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C6192" w14:textId="37190EA4" w:rsidR="00430126" w:rsidRPr="00A34D02" w:rsidRDefault="00430126" w:rsidP="0098737D">
      <w:pPr>
        <w:pStyle w:val="Heading1"/>
        <w:rPr>
          <w:b w:val="0"/>
        </w:rPr>
      </w:pPr>
      <w:bookmarkStart w:id="0" w:name="_Toc55489333"/>
      <w:r w:rsidRPr="00A34D02">
        <w:t>Regulatory Impact Statement</w:t>
      </w:r>
      <w:bookmarkEnd w:id="0"/>
    </w:p>
    <w:p w14:paraId="32A3BBDC" w14:textId="5F690329" w:rsidR="00430126" w:rsidRPr="00A34D02" w:rsidRDefault="007E7128" w:rsidP="0098737D">
      <w:pPr>
        <w:pStyle w:val="Heading2"/>
      </w:pPr>
      <w:r>
        <w:t>Worker Screening Regulations</w:t>
      </w:r>
      <w:r w:rsidR="00430126" w:rsidRPr="00A34D02">
        <w:t xml:space="preserve"> 2020</w:t>
      </w:r>
    </w:p>
    <w:p w14:paraId="6E1EC548" w14:textId="52450A07" w:rsidR="00430126" w:rsidRPr="00A34D02" w:rsidRDefault="007C39B2" w:rsidP="0098737D">
      <w:pPr>
        <w:pStyle w:val="Heading3"/>
      </w:pPr>
      <w:r>
        <w:t>November</w:t>
      </w:r>
      <w:r w:rsidR="00CE69B8" w:rsidRPr="00A34D02">
        <w:t xml:space="preserve"> </w:t>
      </w:r>
      <w:r w:rsidR="00430126" w:rsidRPr="00A34D02">
        <w:t>2020</w:t>
      </w:r>
    </w:p>
    <w:p w14:paraId="4C2D0618" w14:textId="5554B8CF" w:rsidR="00430126" w:rsidRDefault="00430126">
      <w:r>
        <w:br w:type="page"/>
      </w:r>
    </w:p>
    <w:p w14:paraId="36F09EC8" w14:textId="48083A85" w:rsidR="0011471C" w:rsidRPr="0011471C" w:rsidRDefault="0098737D" w:rsidP="0011471C">
      <w:pPr>
        <w:pStyle w:val="Heading3"/>
      </w:pPr>
      <w:r>
        <w:lastRenderedPageBreak/>
        <w:t>Preamble</w:t>
      </w:r>
    </w:p>
    <w:p w14:paraId="7656AF8E" w14:textId="3DFB119C" w:rsidR="00430126" w:rsidRDefault="00430126" w:rsidP="00430126">
      <w:r>
        <w:t xml:space="preserve">Prepared by the Department of Justice </w:t>
      </w:r>
      <w:r w:rsidR="00366FE2">
        <w:t>and</w:t>
      </w:r>
      <w:r>
        <w:t xml:space="preserve"> Community Safety </w:t>
      </w:r>
    </w:p>
    <w:p w14:paraId="7699C5A8" w14:textId="33C044D8" w:rsidR="00430126" w:rsidRDefault="00430126" w:rsidP="00430126">
      <w:r>
        <w:t>This Regulatory Impact Statement (RIS) has been prepared to fulfil the requirements of the Subordinate Legislation Act 1994 and to facilitate public consultation on the remaking of the Working with Children Regulations 20</w:t>
      </w:r>
      <w:r w:rsidR="00366FE2">
        <w:t>16</w:t>
      </w:r>
      <w:r>
        <w:t xml:space="preserve">.  </w:t>
      </w:r>
    </w:p>
    <w:p w14:paraId="0440AD9A" w14:textId="340F0673" w:rsidR="00430126" w:rsidRDefault="00430126" w:rsidP="00430126">
      <w:r>
        <w:t xml:space="preserve">In accordance with the Victorian Guide to Regulation, the Victorian Government seeks to ensure that proposed regulations are well‐targeted, effective and appropriate, and impose the lowest possible burden on Victorian businesses, individuals and the community.  </w:t>
      </w:r>
    </w:p>
    <w:p w14:paraId="4050B241" w14:textId="77777777" w:rsidR="00430126" w:rsidRDefault="00430126" w:rsidP="00430126">
      <w:r>
        <w:t xml:space="preserve">A key function of the RIS process is to provide members of the public with the opportunity to comment on proposed statutory rules before they are finalised. Such public input can provide valuable information and perspectives, and thus improve the overall quality of the regulations. A copy of the proposed regulations is provided as an attachment to this RIS.  </w:t>
      </w:r>
    </w:p>
    <w:p w14:paraId="72D34220" w14:textId="77777777" w:rsidR="00430126" w:rsidRDefault="00430126" w:rsidP="00430126">
      <w:r>
        <w:t xml:space="preserve">Public comments and submissions are invited on the proposed regulations and in response to information provided in this RIS. All submissions will be treated as public documents. </w:t>
      </w:r>
    </w:p>
    <w:p w14:paraId="34888E3A" w14:textId="64CACC89" w:rsidR="00DE0C59" w:rsidRDefault="00430126" w:rsidP="00430126">
      <w:r w:rsidRPr="008B3CF6">
        <w:t xml:space="preserve">Written comments and submissions should be </w:t>
      </w:r>
      <w:r w:rsidR="00FB06D8">
        <w:t xml:space="preserve">received </w:t>
      </w:r>
      <w:r w:rsidR="00B12529">
        <w:t xml:space="preserve">by the Department of Justice and Community Safety </w:t>
      </w:r>
      <w:r w:rsidRPr="008B3CF6">
        <w:t xml:space="preserve">no later than </w:t>
      </w:r>
      <w:r w:rsidRPr="000A1AC6">
        <w:t xml:space="preserve">5.00pm, </w:t>
      </w:r>
      <w:r w:rsidR="00E458C2">
        <w:t>8</w:t>
      </w:r>
      <w:bookmarkStart w:id="1" w:name="_GoBack"/>
      <w:bookmarkEnd w:id="1"/>
      <w:r w:rsidR="006C692D" w:rsidRPr="000A1AC6">
        <w:t xml:space="preserve"> </w:t>
      </w:r>
      <w:r w:rsidR="000A1AC6" w:rsidRPr="000A1AC6">
        <w:t>December</w:t>
      </w:r>
      <w:r w:rsidRPr="000A1AC6">
        <w:t xml:space="preserve"> 20</w:t>
      </w:r>
      <w:r w:rsidR="001A47E0" w:rsidRPr="000A1AC6">
        <w:t>20</w:t>
      </w:r>
      <w:r w:rsidR="00DE0C59">
        <w:t>.</w:t>
      </w:r>
    </w:p>
    <w:p w14:paraId="2FCF191E" w14:textId="2072E27F" w:rsidR="00430126" w:rsidRDefault="00B751C9" w:rsidP="00430126">
      <w:r>
        <w:t>The Engage Victoria</w:t>
      </w:r>
      <w:r w:rsidR="0070069C">
        <w:t xml:space="preserve"> website is the preferred </w:t>
      </w:r>
      <w:r w:rsidR="006778FF">
        <w:t xml:space="preserve">method for receiving </w:t>
      </w:r>
      <w:r w:rsidR="00AF0724">
        <w:t>submissions.</w:t>
      </w:r>
      <w:r w:rsidR="00F0640C">
        <w:t xml:space="preserve"> Submissions can also </w:t>
      </w:r>
      <w:r w:rsidR="003F00DC">
        <w:t xml:space="preserve">be </w:t>
      </w:r>
      <w:r w:rsidR="00CB5AA7">
        <w:t xml:space="preserve">sent by </w:t>
      </w:r>
      <w:r w:rsidR="00BC2E86">
        <w:t xml:space="preserve">email </w:t>
      </w:r>
      <w:r w:rsidR="002D0399">
        <w:t xml:space="preserve">at </w:t>
      </w:r>
      <w:hyperlink r:id="rId12" w:history="1">
        <w:r w:rsidR="00DD29F0" w:rsidRPr="00392D21">
          <w:rPr>
            <w:rStyle w:val="Hyperlink"/>
          </w:rPr>
          <w:t>NDISworkerscreening@justice.vic.gov.au</w:t>
        </w:r>
      </w:hyperlink>
      <w:r w:rsidR="00562FAC">
        <w:t>.</w:t>
      </w:r>
      <w:r w:rsidR="00430126">
        <w:t xml:space="preserve"> </w:t>
      </w:r>
    </w:p>
    <w:p w14:paraId="150F5174" w14:textId="30FDA0BA" w:rsidR="00430126" w:rsidRPr="008B3CF6" w:rsidRDefault="000853E3" w:rsidP="00430126">
      <w:r>
        <w:t xml:space="preserve">Copies </w:t>
      </w:r>
      <w:r w:rsidR="003E799B">
        <w:t xml:space="preserve">of the RIS </w:t>
      </w:r>
      <w:r w:rsidR="00F25145">
        <w:t xml:space="preserve">and proposed Regulations </w:t>
      </w:r>
      <w:r w:rsidR="00351B47">
        <w:t xml:space="preserve">can be obtained from </w:t>
      </w:r>
      <w:r w:rsidR="00320981">
        <w:t>the Engage Victoria</w:t>
      </w:r>
      <w:r w:rsidR="00736CA9">
        <w:t xml:space="preserve"> website at</w:t>
      </w:r>
      <w:r w:rsidR="006F6288">
        <w:t xml:space="preserve"> https</w:t>
      </w:r>
      <w:r w:rsidR="004C44C4">
        <w:t>://</w:t>
      </w:r>
      <w:r w:rsidR="008D04B8">
        <w:t>engage.vic.</w:t>
      </w:r>
      <w:r w:rsidR="004E732F">
        <w:t>gov.au</w:t>
      </w:r>
      <w:r w:rsidR="009139FC">
        <w:t>/</w:t>
      </w:r>
      <w:r w:rsidR="00744E7B">
        <w:t>workerscreening</w:t>
      </w:r>
      <w:r w:rsidR="00FB3616">
        <w:t>.</w:t>
      </w:r>
    </w:p>
    <w:p w14:paraId="4A34E74B" w14:textId="1FA9E5C1" w:rsidR="00430126" w:rsidRDefault="00430126" w:rsidP="00430126"/>
    <w:p w14:paraId="1397B7BB" w14:textId="3E70316A" w:rsidR="0018619C" w:rsidRDefault="0018619C" w:rsidP="00430126"/>
    <w:p w14:paraId="712476FD" w14:textId="1EF5ACB1" w:rsidR="0018619C" w:rsidRDefault="0018619C" w:rsidP="00430126"/>
    <w:p w14:paraId="51EEC19D" w14:textId="4F869088" w:rsidR="0018619C" w:rsidRDefault="0018619C" w:rsidP="00430126"/>
    <w:p w14:paraId="78638BD7" w14:textId="1DF8C087" w:rsidR="0018619C" w:rsidRDefault="0018619C" w:rsidP="00430126"/>
    <w:p w14:paraId="6AFEB39D" w14:textId="483D6D32" w:rsidR="0018619C" w:rsidRDefault="0018619C" w:rsidP="00430126"/>
    <w:p w14:paraId="7792E503" w14:textId="77777777" w:rsidR="0018619C" w:rsidRDefault="0018619C" w:rsidP="00430126"/>
    <w:p w14:paraId="4CAA3179" w14:textId="751D300C" w:rsidR="0098737D" w:rsidRDefault="00430126" w:rsidP="0098737D">
      <w:pPr>
        <w:pStyle w:val="Heading3"/>
      </w:pPr>
      <w:r w:rsidRPr="0098737D">
        <w:t>Disclaimer</w:t>
      </w:r>
    </w:p>
    <w:p w14:paraId="28955BE9" w14:textId="4C113EFC" w:rsidR="00430126" w:rsidRPr="0098737D" w:rsidRDefault="00430126" w:rsidP="00430126">
      <w:r w:rsidRPr="0098737D">
        <w:t>This publication may be of assistance to you, but the State of Victoria and its employees do not guarantee that the publication is without flaw or is wholly appropriate for your particular purposes and therefore disclaims all liability for an error, loss or other consequence that may arise from you relying on any information in this publication.</w:t>
      </w:r>
    </w:p>
    <w:p w14:paraId="66B5AC4B" w14:textId="43278F85" w:rsidR="00430126" w:rsidRDefault="00430126">
      <w:r>
        <w:br w:type="page"/>
      </w:r>
    </w:p>
    <w:p w14:paraId="2758DD48" w14:textId="30516852" w:rsidR="00DC684C" w:rsidRDefault="00E37899" w:rsidP="0098737D">
      <w:pPr>
        <w:pStyle w:val="Heading2"/>
      </w:pPr>
      <w:bookmarkStart w:id="2" w:name="_Toc32927121"/>
      <w:r w:rsidRPr="0098737D">
        <w:lastRenderedPageBreak/>
        <w:t>Table of Contents</w:t>
      </w:r>
      <w:bookmarkEnd w:id="2"/>
    </w:p>
    <w:p w14:paraId="67CCDBA7" w14:textId="6465835B" w:rsidR="004B0A4E" w:rsidRDefault="002B38CB" w:rsidP="004B0A4E">
      <w:pPr>
        <w:pStyle w:val="TOC1"/>
        <w:rPr>
          <w:rFonts w:eastAsiaTheme="minorEastAsia" w:cstheme="minorBidi"/>
          <w:noProof/>
          <w:sz w:val="22"/>
          <w:u w:val="none"/>
          <w:lang w:eastAsia="en-AU"/>
        </w:rPr>
      </w:pPr>
      <w:r w:rsidRPr="0098737D">
        <w:rPr>
          <w:szCs w:val="24"/>
          <w:u w:val="none"/>
        </w:rPr>
        <w:fldChar w:fldCharType="begin"/>
      </w:r>
      <w:r w:rsidRPr="0098737D">
        <w:rPr>
          <w:szCs w:val="24"/>
          <w:u w:val="none"/>
        </w:rPr>
        <w:instrText xml:space="preserve"> TOC \o "1-1" \h \z \u </w:instrText>
      </w:r>
      <w:r w:rsidRPr="0098737D">
        <w:rPr>
          <w:szCs w:val="24"/>
          <w:u w:val="none"/>
        </w:rPr>
        <w:fldChar w:fldCharType="separate"/>
      </w:r>
      <w:hyperlink w:anchor="_Toc55489333" w:history="1">
        <w:r w:rsidR="004B0A4E" w:rsidRPr="005D28D9">
          <w:rPr>
            <w:rStyle w:val="Hyperlink"/>
            <w:noProof/>
          </w:rPr>
          <w:t>Regulatory Impact Statement</w:t>
        </w:r>
        <w:r w:rsidR="004B0A4E">
          <w:rPr>
            <w:noProof/>
            <w:webHidden/>
          </w:rPr>
          <w:tab/>
        </w:r>
        <w:r w:rsidR="004B0A4E">
          <w:rPr>
            <w:noProof/>
            <w:webHidden/>
          </w:rPr>
          <w:fldChar w:fldCharType="begin"/>
        </w:r>
        <w:r w:rsidR="004B0A4E">
          <w:rPr>
            <w:noProof/>
            <w:webHidden/>
          </w:rPr>
          <w:instrText xml:space="preserve"> PAGEREF _Toc55489333 \h </w:instrText>
        </w:r>
        <w:r w:rsidR="004B0A4E">
          <w:rPr>
            <w:noProof/>
            <w:webHidden/>
          </w:rPr>
        </w:r>
        <w:r w:rsidR="004B0A4E">
          <w:rPr>
            <w:noProof/>
            <w:webHidden/>
          </w:rPr>
          <w:fldChar w:fldCharType="separate"/>
        </w:r>
        <w:r w:rsidR="004B0A4E">
          <w:rPr>
            <w:noProof/>
            <w:webHidden/>
          </w:rPr>
          <w:t>1</w:t>
        </w:r>
        <w:r w:rsidR="004B0A4E">
          <w:rPr>
            <w:noProof/>
            <w:webHidden/>
          </w:rPr>
          <w:fldChar w:fldCharType="end"/>
        </w:r>
      </w:hyperlink>
    </w:p>
    <w:p w14:paraId="39137C18" w14:textId="5BCF8623" w:rsidR="004B0A4E" w:rsidRDefault="00E458C2" w:rsidP="004B0A4E">
      <w:pPr>
        <w:pStyle w:val="TOC1"/>
        <w:rPr>
          <w:rFonts w:eastAsiaTheme="minorEastAsia" w:cstheme="minorBidi"/>
          <w:noProof/>
          <w:sz w:val="22"/>
          <w:u w:val="none"/>
          <w:lang w:eastAsia="en-AU"/>
        </w:rPr>
      </w:pPr>
      <w:hyperlink w:anchor="_Toc55489334" w:history="1">
        <w:r w:rsidR="004B0A4E" w:rsidRPr="005D28D9">
          <w:rPr>
            <w:rStyle w:val="Hyperlink"/>
            <w:noProof/>
          </w:rPr>
          <w:t>Executive Summary</w:t>
        </w:r>
        <w:r w:rsidR="004B0A4E">
          <w:rPr>
            <w:noProof/>
            <w:webHidden/>
          </w:rPr>
          <w:tab/>
        </w:r>
        <w:r w:rsidR="004B0A4E">
          <w:rPr>
            <w:noProof/>
            <w:webHidden/>
          </w:rPr>
          <w:fldChar w:fldCharType="begin"/>
        </w:r>
        <w:r w:rsidR="004B0A4E">
          <w:rPr>
            <w:noProof/>
            <w:webHidden/>
          </w:rPr>
          <w:instrText xml:space="preserve"> PAGEREF _Toc55489334 \h </w:instrText>
        </w:r>
        <w:r w:rsidR="004B0A4E">
          <w:rPr>
            <w:noProof/>
            <w:webHidden/>
          </w:rPr>
        </w:r>
        <w:r w:rsidR="004B0A4E">
          <w:rPr>
            <w:noProof/>
            <w:webHidden/>
          </w:rPr>
          <w:fldChar w:fldCharType="separate"/>
        </w:r>
        <w:r w:rsidR="004B0A4E">
          <w:rPr>
            <w:noProof/>
            <w:webHidden/>
          </w:rPr>
          <w:t>4</w:t>
        </w:r>
        <w:r w:rsidR="004B0A4E">
          <w:rPr>
            <w:noProof/>
            <w:webHidden/>
          </w:rPr>
          <w:fldChar w:fldCharType="end"/>
        </w:r>
      </w:hyperlink>
    </w:p>
    <w:p w14:paraId="3B8C8A2C" w14:textId="3F36B381" w:rsidR="004B0A4E" w:rsidRDefault="00E458C2" w:rsidP="004B0A4E">
      <w:pPr>
        <w:pStyle w:val="TOC1"/>
        <w:rPr>
          <w:rFonts w:eastAsiaTheme="minorEastAsia" w:cstheme="minorBidi"/>
          <w:noProof/>
          <w:sz w:val="22"/>
          <w:u w:val="none"/>
          <w:lang w:eastAsia="en-AU"/>
        </w:rPr>
      </w:pPr>
      <w:hyperlink w:anchor="_Toc55489335" w:history="1">
        <w:r w:rsidR="004B0A4E" w:rsidRPr="005D28D9">
          <w:rPr>
            <w:rStyle w:val="Hyperlink"/>
            <w:noProof/>
          </w:rPr>
          <w:t>Section 1 Background</w:t>
        </w:r>
        <w:r w:rsidR="004B0A4E">
          <w:rPr>
            <w:noProof/>
            <w:webHidden/>
          </w:rPr>
          <w:tab/>
        </w:r>
        <w:r w:rsidR="004B0A4E">
          <w:rPr>
            <w:noProof/>
            <w:webHidden/>
          </w:rPr>
          <w:fldChar w:fldCharType="begin"/>
        </w:r>
        <w:r w:rsidR="004B0A4E">
          <w:rPr>
            <w:noProof/>
            <w:webHidden/>
          </w:rPr>
          <w:instrText xml:space="preserve"> PAGEREF _Toc55489335 \h </w:instrText>
        </w:r>
        <w:r w:rsidR="004B0A4E">
          <w:rPr>
            <w:noProof/>
            <w:webHidden/>
          </w:rPr>
        </w:r>
        <w:r w:rsidR="004B0A4E">
          <w:rPr>
            <w:noProof/>
            <w:webHidden/>
          </w:rPr>
          <w:fldChar w:fldCharType="separate"/>
        </w:r>
        <w:r w:rsidR="004B0A4E">
          <w:rPr>
            <w:noProof/>
            <w:webHidden/>
          </w:rPr>
          <w:t>8</w:t>
        </w:r>
        <w:r w:rsidR="004B0A4E">
          <w:rPr>
            <w:noProof/>
            <w:webHidden/>
          </w:rPr>
          <w:fldChar w:fldCharType="end"/>
        </w:r>
      </w:hyperlink>
    </w:p>
    <w:p w14:paraId="199D9194" w14:textId="1EAE1D7D" w:rsidR="004B0A4E" w:rsidRDefault="00E458C2" w:rsidP="004B0A4E">
      <w:pPr>
        <w:pStyle w:val="TOC1"/>
        <w:rPr>
          <w:rFonts w:eastAsiaTheme="minorEastAsia" w:cstheme="minorBidi"/>
          <w:noProof/>
          <w:sz w:val="22"/>
          <w:u w:val="none"/>
          <w:lang w:eastAsia="en-AU"/>
        </w:rPr>
      </w:pPr>
      <w:hyperlink w:anchor="_Toc55489336" w:history="1">
        <w:r w:rsidR="004B0A4E" w:rsidRPr="005D28D9">
          <w:rPr>
            <w:rStyle w:val="Hyperlink"/>
            <w:noProof/>
          </w:rPr>
          <w:t>Section 2: Identification of the problem</w:t>
        </w:r>
        <w:r w:rsidR="004B0A4E">
          <w:rPr>
            <w:noProof/>
            <w:webHidden/>
          </w:rPr>
          <w:tab/>
        </w:r>
        <w:r w:rsidR="004B0A4E">
          <w:rPr>
            <w:noProof/>
            <w:webHidden/>
          </w:rPr>
          <w:fldChar w:fldCharType="begin"/>
        </w:r>
        <w:r w:rsidR="004B0A4E">
          <w:rPr>
            <w:noProof/>
            <w:webHidden/>
          </w:rPr>
          <w:instrText xml:space="preserve"> PAGEREF _Toc55489336 \h </w:instrText>
        </w:r>
        <w:r w:rsidR="004B0A4E">
          <w:rPr>
            <w:noProof/>
            <w:webHidden/>
          </w:rPr>
        </w:r>
        <w:r w:rsidR="004B0A4E">
          <w:rPr>
            <w:noProof/>
            <w:webHidden/>
          </w:rPr>
          <w:fldChar w:fldCharType="separate"/>
        </w:r>
        <w:r w:rsidR="004B0A4E">
          <w:rPr>
            <w:noProof/>
            <w:webHidden/>
          </w:rPr>
          <w:t>18</w:t>
        </w:r>
        <w:r w:rsidR="004B0A4E">
          <w:rPr>
            <w:noProof/>
            <w:webHidden/>
          </w:rPr>
          <w:fldChar w:fldCharType="end"/>
        </w:r>
      </w:hyperlink>
    </w:p>
    <w:p w14:paraId="4CE69B34" w14:textId="022D9BD1" w:rsidR="004B0A4E" w:rsidRDefault="00E458C2" w:rsidP="004B0A4E">
      <w:pPr>
        <w:pStyle w:val="TOC1"/>
        <w:rPr>
          <w:rFonts w:eastAsiaTheme="minorEastAsia" w:cstheme="minorBidi"/>
          <w:noProof/>
          <w:sz w:val="22"/>
          <w:u w:val="none"/>
          <w:lang w:eastAsia="en-AU"/>
        </w:rPr>
      </w:pPr>
      <w:hyperlink w:anchor="_Toc55489337" w:history="1">
        <w:r w:rsidR="004B0A4E" w:rsidRPr="005D28D9">
          <w:rPr>
            <w:rStyle w:val="Hyperlink"/>
            <w:noProof/>
          </w:rPr>
          <w:t>Section 3: Specification of the desired objectives</w:t>
        </w:r>
        <w:r w:rsidR="004B0A4E">
          <w:rPr>
            <w:noProof/>
            <w:webHidden/>
          </w:rPr>
          <w:tab/>
        </w:r>
        <w:r w:rsidR="004B0A4E">
          <w:rPr>
            <w:noProof/>
            <w:webHidden/>
          </w:rPr>
          <w:fldChar w:fldCharType="begin"/>
        </w:r>
        <w:r w:rsidR="004B0A4E">
          <w:rPr>
            <w:noProof/>
            <w:webHidden/>
          </w:rPr>
          <w:instrText xml:space="preserve"> PAGEREF _Toc55489337 \h </w:instrText>
        </w:r>
        <w:r w:rsidR="004B0A4E">
          <w:rPr>
            <w:noProof/>
            <w:webHidden/>
          </w:rPr>
        </w:r>
        <w:r w:rsidR="004B0A4E">
          <w:rPr>
            <w:noProof/>
            <w:webHidden/>
          </w:rPr>
          <w:fldChar w:fldCharType="separate"/>
        </w:r>
        <w:r w:rsidR="004B0A4E">
          <w:rPr>
            <w:noProof/>
            <w:webHidden/>
          </w:rPr>
          <w:t>29</w:t>
        </w:r>
        <w:r w:rsidR="004B0A4E">
          <w:rPr>
            <w:noProof/>
            <w:webHidden/>
          </w:rPr>
          <w:fldChar w:fldCharType="end"/>
        </w:r>
      </w:hyperlink>
    </w:p>
    <w:p w14:paraId="45DCFBD2" w14:textId="7347E944" w:rsidR="004B0A4E" w:rsidRDefault="00E458C2" w:rsidP="004B0A4E">
      <w:pPr>
        <w:pStyle w:val="TOC1"/>
        <w:rPr>
          <w:rFonts w:eastAsiaTheme="minorEastAsia" w:cstheme="minorBidi"/>
          <w:noProof/>
          <w:sz w:val="22"/>
          <w:u w:val="none"/>
          <w:lang w:eastAsia="en-AU"/>
        </w:rPr>
      </w:pPr>
      <w:hyperlink w:anchor="_Toc55489338" w:history="1">
        <w:r w:rsidR="004B0A4E" w:rsidRPr="005D28D9">
          <w:rPr>
            <w:rStyle w:val="Hyperlink"/>
            <w:noProof/>
          </w:rPr>
          <w:t>Section 4: Identification of options to achieve objectives</w:t>
        </w:r>
        <w:r w:rsidR="004B0A4E">
          <w:rPr>
            <w:noProof/>
            <w:webHidden/>
          </w:rPr>
          <w:tab/>
        </w:r>
        <w:r w:rsidR="004B0A4E">
          <w:rPr>
            <w:noProof/>
            <w:webHidden/>
          </w:rPr>
          <w:fldChar w:fldCharType="begin"/>
        </w:r>
        <w:r w:rsidR="004B0A4E">
          <w:rPr>
            <w:noProof/>
            <w:webHidden/>
          </w:rPr>
          <w:instrText xml:space="preserve"> PAGEREF _Toc55489338 \h </w:instrText>
        </w:r>
        <w:r w:rsidR="004B0A4E">
          <w:rPr>
            <w:noProof/>
            <w:webHidden/>
          </w:rPr>
        </w:r>
        <w:r w:rsidR="004B0A4E">
          <w:rPr>
            <w:noProof/>
            <w:webHidden/>
          </w:rPr>
          <w:fldChar w:fldCharType="separate"/>
        </w:r>
        <w:r w:rsidR="004B0A4E">
          <w:rPr>
            <w:noProof/>
            <w:webHidden/>
          </w:rPr>
          <w:t>29</w:t>
        </w:r>
        <w:r w:rsidR="004B0A4E">
          <w:rPr>
            <w:noProof/>
            <w:webHidden/>
          </w:rPr>
          <w:fldChar w:fldCharType="end"/>
        </w:r>
      </w:hyperlink>
    </w:p>
    <w:p w14:paraId="49B590A3" w14:textId="79D0AD92" w:rsidR="004B0A4E" w:rsidRDefault="00E458C2" w:rsidP="004B0A4E">
      <w:pPr>
        <w:pStyle w:val="TOC1"/>
        <w:rPr>
          <w:rFonts w:eastAsiaTheme="minorEastAsia" w:cstheme="minorBidi"/>
          <w:noProof/>
          <w:sz w:val="22"/>
          <w:u w:val="none"/>
          <w:lang w:eastAsia="en-AU"/>
        </w:rPr>
      </w:pPr>
      <w:hyperlink w:anchor="_Toc55489339" w:history="1">
        <w:r w:rsidR="004B0A4E" w:rsidRPr="005D28D9">
          <w:rPr>
            <w:rStyle w:val="Hyperlink"/>
            <w:noProof/>
          </w:rPr>
          <w:t>Section 5: Costs and benefits of the options</w:t>
        </w:r>
        <w:r w:rsidR="004B0A4E">
          <w:rPr>
            <w:noProof/>
            <w:webHidden/>
          </w:rPr>
          <w:tab/>
        </w:r>
        <w:r w:rsidR="004B0A4E">
          <w:rPr>
            <w:noProof/>
            <w:webHidden/>
          </w:rPr>
          <w:fldChar w:fldCharType="begin"/>
        </w:r>
        <w:r w:rsidR="004B0A4E">
          <w:rPr>
            <w:noProof/>
            <w:webHidden/>
          </w:rPr>
          <w:instrText xml:space="preserve"> PAGEREF _Toc55489339 \h </w:instrText>
        </w:r>
        <w:r w:rsidR="004B0A4E">
          <w:rPr>
            <w:noProof/>
            <w:webHidden/>
          </w:rPr>
        </w:r>
        <w:r w:rsidR="004B0A4E">
          <w:rPr>
            <w:noProof/>
            <w:webHidden/>
          </w:rPr>
          <w:fldChar w:fldCharType="separate"/>
        </w:r>
        <w:r w:rsidR="004B0A4E">
          <w:rPr>
            <w:noProof/>
            <w:webHidden/>
          </w:rPr>
          <w:t>36</w:t>
        </w:r>
        <w:r w:rsidR="004B0A4E">
          <w:rPr>
            <w:noProof/>
            <w:webHidden/>
          </w:rPr>
          <w:fldChar w:fldCharType="end"/>
        </w:r>
      </w:hyperlink>
    </w:p>
    <w:p w14:paraId="557AA5E4" w14:textId="656BE030" w:rsidR="004B0A4E" w:rsidRDefault="00E458C2" w:rsidP="004B0A4E">
      <w:pPr>
        <w:pStyle w:val="TOC1"/>
        <w:rPr>
          <w:rFonts w:eastAsiaTheme="minorEastAsia" w:cstheme="minorBidi"/>
          <w:noProof/>
          <w:sz w:val="22"/>
          <w:u w:val="none"/>
          <w:lang w:eastAsia="en-AU"/>
        </w:rPr>
      </w:pPr>
      <w:hyperlink w:anchor="_Toc55489340" w:history="1">
        <w:r w:rsidR="004B0A4E" w:rsidRPr="005D28D9">
          <w:rPr>
            <w:rStyle w:val="Hyperlink"/>
            <w:noProof/>
          </w:rPr>
          <w:t>Section 6: Identification of the preferred option and description of its effect</w:t>
        </w:r>
        <w:r w:rsidR="004B0A4E">
          <w:rPr>
            <w:noProof/>
            <w:webHidden/>
          </w:rPr>
          <w:tab/>
        </w:r>
        <w:r w:rsidR="004B0A4E">
          <w:rPr>
            <w:noProof/>
            <w:webHidden/>
          </w:rPr>
          <w:fldChar w:fldCharType="begin"/>
        </w:r>
        <w:r w:rsidR="004B0A4E">
          <w:rPr>
            <w:noProof/>
            <w:webHidden/>
          </w:rPr>
          <w:instrText xml:space="preserve"> PAGEREF _Toc55489340 \h </w:instrText>
        </w:r>
        <w:r w:rsidR="004B0A4E">
          <w:rPr>
            <w:noProof/>
            <w:webHidden/>
          </w:rPr>
        </w:r>
        <w:r w:rsidR="004B0A4E">
          <w:rPr>
            <w:noProof/>
            <w:webHidden/>
          </w:rPr>
          <w:fldChar w:fldCharType="separate"/>
        </w:r>
        <w:r w:rsidR="004B0A4E">
          <w:rPr>
            <w:noProof/>
            <w:webHidden/>
          </w:rPr>
          <w:t>42</w:t>
        </w:r>
        <w:r w:rsidR="004B0A4E">
          <w:rPr>
            <w:noProof/>
            <w:webHidden/>
          </w:rPr>
          <w:fldChar w:fldCharType="end"/>
        </w:r>
      </w:hyperlink>
    </w:p>
    <w:p w14:paraId="5D3AEC26" w14:textId="41193CD1" w:rsidR="004B0A4E" w:rsidRDefault="00E458C2" w:rsidP="004B0A4E">
      <w:pPr>
        <w:pStyle w:val="TOC1"/>
        <w:rPr>
          <w:rFonts w:eastAsiaTheme="minorEastAsia" w:cstheme="minorBidi"/>
          <w:noProof/>
          <w:sz w:val="22"/>
          <w:u w:val="none"/>
          <w:lang w:eastAsia="en-AU"/>
        </w:rPr>
      </w:pPr>
      <w:hyperlink w:anchor="_Toc55489341" w:history="1">
        <w:r w:rsidR="004B0A4E" w:rsidRPr="005D28D9">
          <w:rPr>
            <w:rStyle w:val="Hyperlink"/>
            <w:noProof/>
          </w:rPr>
          <w:t>Section 7: Impact on small business</w:t>
        </w:r>
        <w:r w:rsidR="004B0A4E">
          <w:rPr>
            <w:noProof/>
            <w:webHidden/>
          </w:rPr>
          <w:tab/>
        </w:r>
        <w:r w:rsidR="004B0A4E">
          <w:rPr>
            <w:noProof/>
            <w:webHidden/>
          </w:rPr>
          <w:fldChar w:fldCharType="begin"/>
        </w:r>
        <w:r w:rsidR="004B0A4E">
          <w:rPr>
            <w:noProof/>
            <w:webHidden/>
          </w:rPr>
          <w:instrText xml:space="preserve"> PAGEREF _Toc55489341 \h </w:instrText>
        </w:r>
        <w:r w:rsidR="004B0A4E">
          <w:rPr>
            <w:noProof/>
            <w:webHidden/>
          </w:rPr>
        </w:r>
        <w:r w:rsidR="004B0A4E">
          <w:rPr>
            <w:noProof/>
            <w:webHidden/>
          </w:rPr>
          <w:fldChar w:fldCharType="separate"/>
        </w:r>
        <w:r w:rsidR="004B0A4E">
          <w:rPr>
            <w:noProof/>
            <w:webHidden/>
          </w:rPr>
          <w:t>43</w:t>
        </w:r>
        <w:r w:rsidR="004B0A4E">
          <w:rPr>
            <w:noProof/>
            <w:webHidden/>
          </w:rPr>
          <w:fldChar w:fldCharType="end"/>
        </w:r>
      </w:hyperlink>
    </w:p>
    <w:p w14:paraId="38826338" w14:textId="514FE009" w:rsidR="004B0A4E" w:rsidRDefault="00E458C2" w:rsidP="004B0A4E">
      <w:pPr>
        <w:pStyle w:val="TOC1"/>
        <w:rPr>
          <w:rFonts w:eastAsiaTheme="minorEastAsia" w:cstheme="minorBidi"/>
          <w:noProof/>
          <w:sz w:val="22"/>
          <w:u w:val="none"/>
          <w:lang w:eastAsia="en-AU"/>
        </w:rPr>
      </w:pPr>
      <w:hyperlink w:anchor="_Toc55489342" w:history="1">
        <w:r w:rsidR="004B0A4E" w:rsidRPr="005D28D9">
          <w:rPr>
            <w:rStyle w:val="Hyperlink"/>
            <w:noProof/>
          </w:rPr>
          <w:t>Section 8: Competition assessment</w:t>
        </w:r>
        <w:r w:rsidR="004B0A4E">
          <w:rPr>
            <w:noProof/>
            <w:webHidden/>
          </w:rPr>
          <w:tab/>
        </w:r>
        <w:r w:rsidR="004B0A4E">
          <w:rPr>
            <w:noProof/>
            <w:webHidden/>
          </w:rPr>
          <w:fldChar w:fldCharType="begin"/>
        </w:r>
        <w:r w:rsidR="004B0A4E">
          <w:rPr>
            <w:noProof/>
            <w:webHidden/>
          </w:rPr>
          <w:instrText xml:space="preserve"> PAGEREF _Toc55489342 \h </w:instrText>
        </w:r>
        <w:r w:rsidR="004B0A4E">
          <w:rPr>
            <w:noProof/>
            <w:webHidden/>
          </w:rPr>
        </w:r>
        <w:r w:rsidR="004B0A4E">
          <w:rPr>
            <w:noProof/>
            <w:webHidden/>
          </w:rPr>
          <w:fldChar w:fldCharType="separate"/>
        </w:r>
        <w:r w:rsidR="004B0A4E">
          <w:rPr>
            <w:noProof/>
            <w:webHidden/>
          </w:rPr>
          <w:t>43</w:t>
        </w:r>
        <w:r w:rsidR="004B0A4E">
          <w:rPr>
            <w:noProof/>
            <w:webHidden/>
          </w:rPr>
          <w:fldChar w:fldCharType="end"/>
        </w:r>
      </w:hyperlink>
    </w:p>
    <w:p w14:paraId="7D252705" w14:textId="70CEF96D" w:rsidR="004B0A4E" w:rsidRDefault="00E458C2" w:rsidP="004B0A4E">
      <w:pPr>
        <w:pStyle w:val="TOC1"/>
        <w:rPr>
          <w:rFonts w:eastAsiaTheme="minorEastAsia" w:cstheme="minorBidi"/>
          <w:noProof/>
          <w:sz w:val="22"/>
          <w:u w:val="none"/>
          <w:lang w:eastAsia="en-AU"/>
        </w:rPr>
      </w:pPr>
      <w:hyperlink w:anchor="_Toc55489343" w:history="1">
        <w:r w:rsidR="004B0A4E" w:rsidRPr="005D28D9">
          <w:rPr>
            <w:rStyle w:val="Hyperlink"/>
            <w:noProof/>
          </w:rPr>
          <w:t>Section 9: Implementation plan for the preferred option</w:t>
        </w:r>
        <w:r w:rsidR="004B0A4E">
          <w:rPr>
            <w:noProof/>
            <w:webHidden/>
          </w:rPr>
          <w:tab/>
        </w:r>
        <w:r w:rsidR="004B0A4E">
          <w:rPr>
            <w:noProof/>
            <w:webHidden/>
          </w:rPr>
          <w:fldChar w:fldCharType="begin"/>
        </w:r>
        <w:r w:rsidR="004B0A4E">
          <w:rPr>
            <w:noProof/>
            <w:webHidden/>
          </w:rPr>
          <w:instrText xml:space="preserve"> PAGEREF _Toc55489343 \h </w:instrText>
        </w:r>
        <w:r w:rsidR="004B0A4E">
          <w:rPr>
            <w:noProof/>
            <w:webHidden/>
          </w:rPr>
        </w:r>
        <w:r w:rsidR="004B0A4E">
          <w:rPr>
            <w:noProof/>
            <w:webHidden/>
          </w:rPr>
          <w:fldChar w:fldCharType="separate"/>
        </w:r>
        <w:r w:rsidR="004B0A4E">
          <w:rPr>
            <w:noProof/>
            <w:webHidden/>
          </w:rPr>
          <w:t>44</w:t>
        </w:r>
        <w:r w:rsidR="004B0A4E">
          <w:rPr>
            <w:noProof/>
            <w:webHidden/>
          </w:rPr>
          <w:fldChar w:fldCharType="end"/>
        </w:r>
      </w:hyperlink>
    </w:p>
    <w:p w14:paraId="1556D631" w14:textId="23C520BD" w:rsidR="004B0A4E" w:rsidRDefault="00E458C2" w:rsidP="004B0A4E">
      <w:pPr>
        <w:pStyle w:val="TOC1"/>
        <w:rPr>
          <w:rFonts w:eastAsiaTheme="minorEastAsia" w:cstheme="minorBidi"/>
          <w:noProof/>
          <w:sz w:val="22"/>
          <w:u w:val="none"/>
          <w:lang w:eastAsia="en-AU"/>
        </w:rPr>
      </w:pPr>
      <w:hyperlink w:anchor="_Toc55489344" w:history="1">
        <w:r w:rsidR="004B0A4E" w:rsidRPr="005D28D9">
          <w:rPr>
            <w:rStyle w:val="Hyperlink"/>
            <w:noProof/>
          </w:rPr>
          <w:t>Section 10: Evaluation strategy</w:t>
        </w:r>
        <w:r w:rsidR="004B0A4E">
          <w:rPr>
            <w:noProof/>
            <w:webHidden/>
          </w:rPr>
          <w:tab/>
        </w:r>
        <w:r w:rsidR="004B0A4E">
          <w:rPr>
            <w:noProof/>
            <w:webHidden/>
          </w:rPr>
          <w:fldChar w:fldCharType="begin"/>
        </w:r>
        <w:r w:rsidR="004B0A4E">
          <w:rPr>
            <w:noProof/>
            <w:webHidden/>
          </w:rPr>
          <w:instrText xml:space="preserve"> PAGEREF _Toc55489344 \h </w:instrText>
        </w:r>
        <w:r w:rsidR="004B0A4E">
          <w:rPr>
            <w:noProof/>
            <w:webHidden/>
          </w:rPr>
        </w:r>
        <w:r w:rsidR="004B0A4E">
          <w:rPr>
            <w:noProof/>
            <w:webHidden/>
          </w:rPr>
          <w:fldChar w:fldCharType="separate"/>
        </w:r>
        <w:r w:rsidR="004B0A4E">
          <w:rPr>
            <w:noProof/>
            <w:webHidden/>
          </w:rPr>
          <w:t>44</w:t>
        </w:r>
        <w:r w:rsidR="004B0A4E">
          <w:rPr>
            <w:noProof/>
            <w:webHidden/>
          </w:rPr>
          <w:fldChar w:fldCharType="end"/>
        </w:r>
      </w:hyperlink>
    </w:p>
    <w:p w14:paraId="3F63D484" w14:textId="4F716FF6" w:rsidR="004B0A4E" w:rsidRDefault="00E458C2" w:rsidP="004B0A4E">
      <w:pPr>
        <w:pStyle w:val="TOC1"/>
        <w:rPr>
          <w:rFonts w:eastAsiaTheme="minorEastAsia" w:cstheme="minorBidi"/>
          <w:noProof/>
          <w:sz w:val="22"/>
          <w:u w:val="none"/>
          <w:lang w:eastAsia="en-AU"/>
        </w:rPr>
      </w:pPr>
      <w:hyperlink w:anchor="_Toc55489345" w:history="1">
        <w:r w:rsidR="004B0A4E" w:rsidRPr="005D28D9">
          <w:rPr>
            <w:rStyle w:val="Hyperlink"/>
            <w:noProof/>
          </w:rPr>
          <w:t>Section 11: Consultation</w:t>
        </w:r>
        <w:r w:rsidR="004B0A4E">
          <w:rPr>
            <w:noProof/>
            <w:webHidden/>
          </w:rPr>
          <w:tab/>
        </w:r>
        <w:r w:rsidR="004B0A4E">
          <w:rPr>
            <w:noProof/>
            <w:webHidden/>
          </w:rPr>
          <w:fldChar w:fldCharType="begin"/>
        </w:r>
        <w:r w:rsidR="004B0A4E">
          <w:rPr>
            <w:noProof/>
            <w:webHidden/>
          </w:rPr>
          <w:instrText xml:space="preserve"> PAGEREF _Toc55489345 \h </w:instrText>
        </w:r>
        <w:r w:rsidR="004B0A4E">
          <w:rPr>
            <w:noProof/>
            <w:webHidden/>
          </w:rPr>
        </w:r>
        <w:r w:rsidR="004B0A4E">
          <w:rPr>
            <w:noProof/>
            <w:webHidden/>
          </w:rPr>
          <w:fldChar w:fldCharType="separate"/>
        </w:r>
        <w:r w:rsidR="004B0A4E">
          <w:rPr>
            <w:noProof/>
            <w:webHidden/>
          </w:rPr>
          <w:t>45</w:t>
        </w:r>
        <w:r w:rsidR="004B0A4E">
          <w:rPr>
            <w:noProof/>
            <w:webHidden/>
          </w:rPr>
          <w:fldChar w:fldCharType="end"/>
        </w:r>
      </w:hyperlink>
    </w:p>
    <w:p w14:paraId="73DCA710" w14:textId="255C3886" w:rsidR="004B0A4E" w:rsidRDefault="00E458C2" w:rsidP="004B0A4E">
      <w:pPr>
        <w:pStyle w:val="TOC1"/>
        <w:rPr>
          <w:rFonts w:eastAsiaTheme="minorEastAsia" w:cstheme="minorBidi"/>
          <w:noProof/>
          <w:sz w:val="22"/>
          <w:u w:val="none"/>
          <w:lang w:eastAsia="en-AU"/>
        </w:rPr>
      </w:pPr>
      <w:hyperlink w:anchor="_Toc55489346" w:history="1">
        <w:r w:rsidR="004B0A4E" w:rsidRPr="005D28D9">
          <w:rPr>
            <w:rStyle w:val="Hyperlink"/>
            <w:noProof/>
          </w:rPr>
          <w:t>Appendix 1 – General costing and modelling calculations</w:t>
        </w:r>
        <w:r w:rsidR="004B0A4E">
          <w:rPr>
            <w:noProof/>
            <w:webHidden/>
          </w:rPr>
          <w:tab/>
        </w:r>
        <w:r w:rsidR="004B0A4E">
          <w:rPr>
            <w:noProof/>
            <w:webHidden/>
          </w:rPr>
          <w:fldChar w:fldCharType="begin"/>
        </w:r>
        <w:r w:rsidR="004B0A4E">
          <w:rPr>
            <w:noProof/>
            <w:webHidden/>
          </w:rPr>
          <w:instrText xml:space="preserve"> PAGEREF _Toc55489346 \h </w:instrText>
        </w:r>
        <w:r w:rsidR="004B0A4E">
          <w:rPr>
            <w:noProof/>
            <w:webHidden/>
          </w:rPr>
        </w:r>
        <w:r w:rsidR="004B0A4E">
          <w:rPr>
            <w:noProof/>
            <w:webHidden/>
          </w:rPr>
          <w:fldChar w:fldCharType="separate"/>
        </w:r>
        <w:r w:rsidR="004B0A4E">
          <w:rPr>
            <w:noProof/>
            <w:webHidden/>
          </w:rPr>
          <w:t>46</w:t>
        </w:r>
        <w:r w:rsidR="004B0A4E">
          <w:rPr>
            <w:noProof/>
            <w:webHidden/>
          </w:rPr>
          <w:fldChar w:fldCharType="end"/>
        </w:r>
      </w:hyperlink>
    </w:p>
    <w:p w14:paraId="73020C37" w14:textId="68B735AF" w:rsidR="004B0A4E" w:rsidRDefault="00E458C2" w:rsidP="004B0A4E">
      <w:pPr>
        <w:pStyle w:val="TOC1"/>
        <w:rPr>
          <w:rFonts w:eastAsiaTheme="minorEastAsia" w:cstheme="minorBidi"/>
          <w:noProof/>
          <w:sz w:val="22"/>
          <w:u w:val="none"/>
          <w:lang w:eastAsia="en-AU"/>
        </w:rPr>
      </w:pPr>
      <w:hyperlink w:anchor="_Toc55489347" w:history="1">
        <w:r w:rsidR="004B0A4E" w:rsidRPr="005D28D9">
          <w:rPr>
            <w:rStyle w:val="Hyperlink"/>
            <w:noProof/>
          </w:rPr>
          <w:t>Appendix 2 – Determination of fees and revenue under Options 1, 2, 3 and 4</w:t>
        </w:r>
        <w:r w:rsidR="004B0A4E">
          <w:rPr>
            <w:noProof/>
            <w:webHidden/>
          </w:rPr>
          <w:tab/>
        </w:r>
        <w:r w:rsidR="004B0A4E">
          <w:rPr>
            <w:noProof/>
            <w:webHidden/>
          </w:rPr>
          <w:fldChar w:fldCharType="begin"/>
        </w:r>
        <w:r w:rsidR="004B0A4E">
          <w:rPr>
            <w:noProof/>
            <w:webHidden/>
          </w:rPr>
          <w:instrText xml:space="preserve"> PAGEREF _Toc55489347 \h </w:instrText>
        </w:r>
        <w:r w:rsidR="004B0A4E">
          <w:rPr>
            <w:noProof/>
            <w:webHidden/>
          </w:rPr>
        </w:r>
        <w:r w:rsidR="004B0A4E">
          <w:rPr>
            <w:noProof/>
            <w:webHidden/>
          </w:rPr>
          <w:fldChar w:fldCharType="separate"/>
        </w:r>
        <w:r w:rsidR="004B0A4E">
          <w:rPr>
            <w:noProof/>
            <w:webHidden/>
          </w:rPr>
          <w:t>53</w:t>
        </w:r>
        <w:r w:rsidR="004B0A4E">
          <w:rPr>
            <w:noProof/>
            <w:webHidden/>
          </w:rPr>
          <w:fldChar w:fldCharType="end"/>
        </w:r>
      </w:hyperlink>
    </w:p>
    <w:p w14:paraId="309BA07A" w14:textId="0BB52586" w:rsidR="004B0A4E" w:rsidRDefault="00E458C2" w:rsidP="004B0A4E">
      <w:pPr>
        <w:pStyle w:val="TOC1"/>
        <w:rPr>
          <w:rFonts w:eastAsiaTheme="minorEastAsia" w:cstheme="minorBidi"/>
          <w:noProof/>
          <w:sz w:val="22"/>
          <w:u w:val="none"/>
          <w:lang w:eastAsia="en-AU"/>
        </w:rPr>
      </w:pPr>
      <w:hyperlink w:anchor="_Toc55489348" w:history="1">
        <w:r w:rsidR="004B0A4E" w:rsidRPr="005D28D9">
          <w:rPr>
            <w:rStyle w:val="Hyperlink"/>
            <w:noProof/>
          </w:rPr>
          <w:t>Appendix 3 – Child related work under the Bill</w:t>
        </w:r>
        <w:r w:rsidR="004B0A4E">
          <w:rPr>
            <w:noProof/>
            <w:webHidden/>
          </w:rPr>
          <w:tab/>
        </w:r>
        <w:r w:rsidR="004B0A4E">
          <w:rPr>
            <w:noProof/>
            <w:webHidden/>
          </w:rPr>
          <w:fldChar w:fldCharType="begin"/>
        </w:r>
        <w:r w:rsidR="004B0A4E">
          <w:rPr>
            <w:noProof/>
            <w:webHidden/>
          </w:rPr>
          <w:instrText xml:space="preserve"> PAGEREF _Toc55489348 \h </w:instrText>
        </w:r>
        <w:r w:rsidR="004B0A4E">
          <w:rPr>
            <w:noProof/>
            <w:webHidden/>
          </w:rPr>
        </w:r>
        <w:r w:rsidR="004B0A4E">
          <w:rPr>
            <w:noProof/>
            <w:webHidden/>
          </w:rPr>
          <w:fldChar w:fldCharType="separate"/>
        </w:r>
        <w:r w:rsidR="004B0A4E">
          <w:rPr>
            <w:noProof/>
            <w:webHidden/>
          </w:rPr>
          <w:t>59</w:t>
        </w:r>
        <w:r w:rsidR="004B0A4E">
          <w:rPr>
            <w:noProof/>
            <w:webHidden/>
          </w:rPr>
          <w:fldChar w:fldCharType="end"/>
        </w:r>
      </w:hyperlink>
    </w:p>
    <w:p w14:paraId="5D6843F5" w14:textId="75D1B262" w:rsidR="004B0A4E" w:rsidRDefault="00E458C2" w:rsidP="004B0A4E">
      <w:pPr>
        <w:pStyle w:val="TOC1"/>
        <w:rPr>
          <w:rFonts w:eastAsiaTheme="minorEastAsia" w:cstheme="minorBidi"/>
          <w:noProof/>
          <w:sz w:val="22"/>
          <w:u w:val="none"/>
          <w:lang w:eastAsia="en-AU"/>
        </w:rPr>
      </w:pPr>
      <w:hyperlink w:anchor="_Toc55489349" w:history="1">
        <w:r w:rsidR="004B0A4E" w:rsidRPr="005D28D9">
          <w:rPr>
            <w:rStyle w:val="Hyperlink"/>
            <w:noProof/>
          </w:rPr>
          <w:t>Appendix 4 – Comparison of fees with other Jurisdictions</w:t>
        </w:r>
        <w:r w:rsidR="004B0A4E">
          <w:rPr>
            <w:noProof/>
            <w:webHidden/>
          </w:rPr>
          <w:tab/>
        </w:r>
        <w:r w:rsidR="004B0A4E">
          <w:rPr>
            <w:noProof/>
            <w:webHidden/>
          </w:rPr>
          <w:fldChar w:fldCharType="begin"/>
        </w:r>
        <w:r w:rsidR="004B0A4E">
          <w:rPr>
            <w:noProof/>
            <w:webHidden/>
          </w:rPr>
          <w:instrText xml:space="preserve"> PAGEREF _Toc55489349 \h </w:instrText>
        </w:r>
        <w:r w:rsidR="004B0A4E">
          <w:rPr>
            <w:noProof/>
            <w:webHidden/>
          </w:rPr>
        </w:r>
        <w:r w:rsidR="004B0A4E">
          <w:rPr>
            <w:noProof/>
            <w:webHidden/>
          </w:rPr>
          <w:fldChar w:fldCharType="separate"/>
        </w:r>
        <w:r w:rsidR="004B0A4E">
          <w:rPr>
            <w:noProof/>
            <w:webHidden/>
          </w:rPr>
          <w:t>61</w:t>
        </w:r>
        <w:r w:rsidR="004B0A4E">
          <w:rPr>
            <w:noProof/>
            <w:webHidden/>
          </w:rPr>
          <w:fldChar w:fldCharType="end"/>
        </w:r>
      </w:hyperlink>
    </w:p>
    <w:p w14:paraId="0403ED77" w14:textId="057D2768" w:rsidR="004B0A4E" w:rsidRDefault="00E458C2" w:rsidP="004B0A4E">
      <w:pPr>
        <w:pStyle w:val="TOC1"/>
        <w:rPr>
          <w:rFonts w:eastAsiaTheme="minorEastAsia" w:cstheme="minorBidi"/>
          <w:noProof/>
          <w:sz w:val="22"/>
          <w:u w:val="none"/>
          <w:lang w:eastAsia="en-AU"/>
        </w:rPr>
      </w:pPr>
      <w:hyperlink w:anchor="_Toc55489350" w:history="1">
        <w:r w:rsidR="004B0A4E" w:rsidRPr="005D28D9">
          <w:rPr>
            <w:rStyle w:val="Hyperlink"/>
            <w:noProof/>
          </w:rPr>
          <w:t>Appendix 5 – Proposed Worker Screening Regulations 2020</w:t>
        </w:r>
        <w:r w:rsidR="004B0A4E">
          <w:rPr>
            <w:noProof/>
            <w:webHidden/>
          </w:rPr>
          <w:tab/>
        </w:r>
        <w:r w:rsidR="004B0A4E">
          <w:rPr>
            <w:noProof/>
            <w:webHidden/>
          </w:rPr>
          <w:fldChar w:fldCharType="begin"/>
        </w:r>
        <w:r w:rsidR="004B0A4E">
          <w:rPr>
            <w:noProof/>
            <w:webHidden/>
          </w:rPr>
          <w:instrText xml:space="preserve"> PAGEREF _Toc55489350 \h </w:instrText>
        </w:r>
        <w:r w:rsidR="004B0A4E">
          <w:rPr>
            <w:noProof/>
            <w:webHidden/>
          </w:rPr>
        </w:r>
        <w:r w:rsidR="004B0A4E">
          <w:rPr>
            <w:noProof/>
            <w:webHidden/>
          </w:rPr>
          <w:fldChar w:fldCharType="separate"/>
        </w:r>
        <w:r w:rsidR="004B0A4E">
          <w:rPr>
            <w:noProof/>
            <w:webHidden/>
          </w:rPr>
          <w:t>63</w:t>
        </w:r>
        <w:r w:rsidR="004B0A4E">
          <w:rPr>
            <w:noProof/>
            <w:webHidden/>
          </w:rPr>
          <w:fldChar w:fldCharType="end"/>
        </w:r>
      </w:hyperlink>
    </w:p>
    <w:p w14:paraId="25B9B171" w14:textId="2B3DB765" w:rsidR="004B0A4E" w:rsidRDefault="00E458C2" w:rsidP="004B0A4E">
      <w:pPr>
        <w:pStyle w:val="TOC1"/>
        <w:rPr>
          <w:rFonts w:eastAsiaTheme="minorEastAsia" w:cstheme="minorBidi"/>
          <w:noProof/>
          <w:sz w:val="22"/>
          <w:u w:val="none"/>
          <w:lang w:eastAsia="en-AU"/>
        </w:rPr>
      </w:pPr>
      <w:hyperlink w:anchor="_Toc55489351" w:history="1">
        <w:r w:rsidR="004B0A4E" w:rsidRPr="005D28D9">
          <w:rPr>
            <w:rStyle w:val="Hyperlink"/>
            <w:noProof/>
          </w:rPr>
          <w:t>ENDNOTES</w:t>
        </w:r>
        <w:r w:rsidR="004B0A4E">
          <w:rPr>
            <w:noProof/>
            <w:webHidden/>
          </w:rPr>
          <w:tab/>
        </w:r>
        <w:r w:rsidR="004B0A4E">
          <w:rPr>
            <w:noProof/>
            <w:webHidden/>
          </w:rPr>
          <w:fldChar w:fldCharType="begin"/>
        </w:r>
        <w:r w:rsidR="004B0A4E">
          <w:rPr>
            <w:noProof/>
            <w:webHidden/>
          </w:rPr>
          <w:instrText xml:space="preserve"> PAGEREF _Toc55489351 \h </w:instrText>
        </w:r>
        <w:r w:rsidR="004B0A4E">
          <w:rPr>
            <w:noProof/>
            <w:webHidden/>
          </w:rPr>
        </w:r>
        <w:r w:rsidR="004B0A4E">
          <w:rPr>
            <w:noProof/>
            <w:webHidden/>
          </w:rPr>
          <w:fldChar w:fldCharType="separate"/>
        </w:r>
        <w:r w:rsidR="004B0A4E">
          <w:rPr>
            <w:noProof/>
            <w:webHidden/>
          </w:rPr>
          <w:t>67</w:t>
        </w:r>
        <w:r w:rsidR="004B0A4E">
          <w:rPr>
            <w:noProof/>
            <w:webHidden/>
          </w:rPr>
          <w:fldChar w:fldCharType="end"/>
        </w:r>
      </w:hyperlink>
    </w:p>
    <w:p w14:paraId="2786786A" w14:textId="5FD91344" w:rsidR="00EB7A42" w:rsidRPr="0098737D" w:rsidRDefault="002B38CB" w:rsidP="004B0A4E">
      <w:pPr>
        <w:pStyle w:val="TOC1"/>
      </w:pPr>
      <w:r w:rsidRPr="0098737D">
        <w:lastRenderedPageBreak/>
        <w:fldChar w:fldCharType="end"/>
      </w:r>
    </w:p>
    <w:p w14:paraId="72FD1E59" w14:textId="7382295A" w:rsidR="0098737D" w:rsidRPr="0098737D" w:rsidRDefault="00430126" w:rsidP="0098737D">
      <w:pPr>
        <w:pStyle w:val="Heading1"/>
      </w:pPr>
      <w:bookmarkStart w:id="3" w:name="_Toc32927122"/>
      <w:bookmarkStart w:id="4" w:name="_Toc55489334"/>
      <w:r w:rsidRPr="0098737D">
        <w:t>Executive Summary</w:t>
      </w:r>
      <w:bookmarkEnd w:id="3"/>
      <w:bookmarkEnd w:id="4"/>
      <w:r w:rsidRPr="0098737D">
        <w:t xml:space="preserve"> </w:t>
      </w:r>
    </w:p>
    <w:p w14:paraId="71D59CF8" w14:textId="1D831495" w:rsidR="00A75672" w:rsidRPr="00B70735" w:rsidRDefault="00A75672" w:rsidP="00A75672">
      <w:r w:rsidRPr="00C05FE1">
        <w:t xml:space="preserve">This Regulatory Impact Statement (RIS) assesses </w:t>
      </w:r>
      <w:r w:rsidR="00D465A0" w:rsidRPr="00C05FE1">
        <w:t xml:space="preserve">regulations </w:t>
      </w:r>
      <w:r w:rsidRPr="00C05FE1">
        <w:t xml:space="preserve">contained in the </w:t>
      </w:r>
      <w:r w:rsidR="00263149" w:rsidRPr="00C05FE1">
        <w:t>Worker Screening</w:t>
      </w:r>
      <w:r w:rsidRPr="00C05FE1">
        <w:t xml:space="preserve"> Regulations 20</w:t>
      </w:r>
      <w:r w:rsidR="00263149" w:rsidRPr="00C05FE1">
        <w:t>20</w:t>
      </w:r>
      <w:r w:rsidR="003445C1">
        <w:t xml:space="preserve"> (the Regulations</w:t>
      </w:r>
      <w:r w:rsidR="006A09E2">
        <w:t>, see Appendix 5</w:t>
      </w:r>
      <w:r w:rsidR="003445C1">
        <w:t>)</w:t>
      </w:r>
      <w:r w:rsidR="00EE0C51" w:rsidRPr="00C05FE1">
        <w:t xml:space="preserve">, </w:t>
      </w:r>
      <w:r w:rsidR="00877F4D" w:rsidRPr="00C05FE1">
        <w:t xml:space="preserve">which are to be made </w:t>
      </w:r>
      <w:r w:rsidR="00A25749" w:rsidRPr="00C05FE1">
        <w:t>following passage of the Worker Screening Bill 2020</w:t>
      </w:r>
      <w:r w:rsidR="003445C1">
        <w:t xml:space="preserve"> (the Bill)</w:t>
      </w:r>
      <w:r w:rsidR="00204BB7" w:rsidRPr="00C05FE1">
        <w:t>. The purpose of the Bill</w:t>
      </w:r>
      <w:r w:rsidRPr="00D45869">
        <w:t xml:space="preserve"> is</w:t>
      </w:r>
      <w:r w:rsidRPr="00B70735">
        <w:t xml:space="preserve"> to assist in protecting</w:t>
      </w:r>
      <w:r w:rsidR="00263149" w:rsidRPr="00B70735">
        <w:t xml:space="preserve"> </w:t>
      </w:r>
      <w:r w:rsidR="0042138D">
        <w:t xml:space="preserve">children and </w:t>
      </w:r>
      <w:r w:rsidR="00263149" w:rsidRPr="00B70735">
        <w:t>vulnerable persons</w:t>
      </w:r>
      <w:r w:rsidRPr="00B70735">
        <w:t xml:space="preserve"> from harm by ensuring that people who work with, or care for them, are subject to a screening process. This requires volunteers and employees intending to work with children</w:t>
      </w:r>
      <w:r w:rsidR="00263149" w:rsidRPr="00B70735">
        <w:t xml:space="preserve"> or</w:t>
      </w:r>
      <w:r w:rsidR="00332553">
        <w:t xml:space="preserve"> who provide services under the</w:t>
      </w:r>
      <w:r w:rsidR="00263149" w:rsidRPr="00B70735">
        <w:t xml:space="preserve"> </w:t>
      </w:r>
      <w:r w:rsidR="001D6057" w:rsidRPr="00B70735">
        <w:t xml:space="preserve">National Disability Insurance Scheme </w:t>
      </w:r>
      <w:r w:rsidR="001D6057">
        <w:t>(NDIS)</w:t>
      </w:r>
      <w:r w:rsidRPr="00B70735">
        <w:t xml:space="preserve"> to undergo a national criminal history check and screening process in order to obtain a Working with Children Check</w:t>
      </w:r>
      <w:r w:rsidR="00263149" w:rsidRPr="00B70735">
        <w:t xml:space="preserve"> (</w:t>
      </w:r>
      <w:r w:rsidR="00FF2E12">
        <w:t>WWC check</w:t>
      </w:r>
      <w:r w:rsidR="00263149" w:rsidRPr="00B70735">
        <w:t xml:space="preserve">) or </w:t>
      </w:r>
      <w:r w:rsidR="009539DB">
        <w:t>NDIS</w:t>
      </w:r>
      <w:r w:rsidR="00247870">
        <w:t xml:space="preserve"> check</w:t>
      </w:r>
      <w:r w:rsidR="00871ED8">
        <w:t>.</w:t>
      </w:r>
      <w:r w:rsidR="009539DB">
        <w:t xml:space="preserve"> </w:t>
      </w:r>
      <w:r w:rsidRPr="00B70735">
        <w:t xml:space="preserve">Applications for </w:t>
      </w:r>
      <w:r w:rsidR="00FF2E12">
        <w:t>WWC check</w:t>
      </w:r>
      <w:r w:rsidR="00263149" w:rsidRPr="00B70735">
        <w:t xml:space="preserve">s and </w:t>
      </w:r>
      <w:r w:rsidR="00263149" w:rsidRPr="00B70735" w:rsidDel="00247870">
        <w:t xml:space="preserve">NDIS </w:t>
      </w:r>
      <w:r w:rsidR="00247870">
        <w:t>check</w:t>
      </w:r>
      <w:r w:rsidR="00263149" w:rsidRPr="00B70735">
        <w:t>s</w:t>
      </w:r>
      <w:r w:rsidRPr="00B70735">
        <w:t xml:space="preserve"> are processed by the </w:t>
      </w:r>
      <w:r w:rsidR="00263149" w:rsidRPr="00B70735">
        <w:t>Department of Justice and Community Safety (</w:t>
      </w:r>
      <w:r w:rsidR="00C3408B">
        <w:t>the department</w:t>
      </w:r>
      <w:r w:rsidR="00263149" w:rsidRPr="00B70735">
        <w:t>)</w:t>
      </w:r>
      <w:r w:rsidRPr="00B70735">
        <w:t xml:space="preserve">. </w:t>
      </w:r>
    </w:p>
    <w:p w14:paraId="09927F6A" w14:textId="643922A7" w:rsidR="001B1209" w:rsidRDefault="00A75672" w:rsidP="001B1209">
      <w:pPr>
        <w:jc w:val="both"/>
      </w:pPr>
      <w:r w:rsidRPr="00B70735">
        <w:t>This RIS provides an overview of the</w:t>
      </w:r>
      <w:r w:rsidR="00263149" w:rsidRPr="00B70735">
        <w:t xml:space="preserve"> existing</w:t>
      </w:r>
      <w:r w:rsidRPr="00B70735">
        <w:t xml:space="preserve"> </w:t>
      </w:r>
      <w:r w:rsidR="00FF2E12">
        <w:t>WWC check</w:t>
      </w:r>
      <w:r w:rsidRPr="00B70735">
        <w:t xml:space="preserve"> scheme and</w:t>
      </w:r>
      <w:r w:rsidR="00263149" w:rsidRPr="00B70735">
        <w:t xml:space="preserve"> new </w:t>
      </w:r>
      <w:r w:rsidR="00263149" w:rsidRPr="00B70735" w:rsidDel="00247870">
        <w:t xml:space="preserve">NDIS </w:t>
      </w:r>
      <w:r w:rsidR="00247870">
        <w:t>check</w:t>
      </w:r>
      <w:r w:rsidR="00263149" w:rsidRPr="00B70735">
        <w:t xml:space="preserve"> scheme,</w:t>
      </w:r>
      <w:r w:rsidRPr="00B70735">
        <w:t xml:space="preserve"> explain</w:t>
      </w:r>
      <w:r w:rsidR="00263149" w:rsidRPr="00B70735">
        <w:t>ing</w:t>
      </w:r>
      <w:r w:rsidRPr="00B70735">
        <w:t xml:space="preserve"> the services for which fees are set. The RIS does not examine the effects of alternatives to the </w:t>
      </w:r>
      <w:r w:rsidR="00FF2E12">
        <w:t>WWC check</w:t>
      </w:r>
      <w:r w:rsidRPr="00B70735">
        <w:t xml:space="preserve"> </w:t>
      </w:r>
      <w:r w:rsidR="00263149" w:rsidRPr="00B70735">
        <w:t xml:space="preserve">or </w:t>
      </w:r>
      <w:r w:rsidR="00263149" w:rsidRPr="00B70735" w:rsidDel="00247870">
        <w:t xml:space="preserve">NDIS </w:t>
      </w:r>
      <w:r w:rsidR="00247870">
        <w:t>check</w:t>
      </w:r>
      <w:r w:rsidR="00263149" w:rsidRPr="00B70735">
        <w:t xml:space="preserve"> </w:t>
      </w:r>
      <w:r w:rsidRPr="00B70735">
        <w:t>scheme</w:t>
      </w:r>
      <w:r w:rsidR="00263149" w:rsidRPr="00B70735">
        <w:t>s</w:t>
      </w:r>
      <w:r w:rsidRPr="00B70735">
        <w:t xml:space="preserve">, as that is outside the scope of these </w:t>
      </w:r>
      <w:r w:rsidR="00263149" w:rsidRPr="00B70735">
        <w:t>R</w:t>
      </w:r>
      <w:r w:rsidRPr="00B70735">
        <w:t xml:space="preserve">egulations. The focus of this RIS is the fee‐setting aspect of the </w:t>
      </w:r>
      <w:r w:rsidR="00263149" w:rsidRPr="00B70735">
        <w:t>R</w:t>
      </w:r>
      <w:r w:rsidRPr="00B70735">
        <w:t xml:space="preserve">egulations. </w:t>
      </w:r>
    </w:p>
    <w:p w14:paraId="63DBACED" w14:textId="2A769E26" w:rsidR="00A75672" w:rsidRDefault="00A75672" w:rsidP="00051A06">
      <w:pPr>
        <w:jc w:val="both"/>
      </w:pPr>
      <w:r w:rsidRPr="00B70735">
        <w:t xml:space="preserve">The fees prescribed in these </w:t>
      </w:r>
      <w:r w:rsidR="00263149" w:rsidRPr="00B70735">
        <w:t>R</w:t>
      </w:r>
      <w:r w:rsidRPr="00B70735">
        <w:t>egulations raise approximately $</w:t>
      </w:r>
      <w:r w:rsidR="00B70735" w:rsidRPr="00B70735">
        <w:t>23</w:t>
      </w:r>
      <w:r w:rsidRPr="00B70735">
        <w:t xml:space="preserve"> million each year. The scale of this revenue means that, in remaking these </w:t>
      </w:r>
      <w:r w:rsidR="00B70735" w:rsidRPr="00B70735">
        <w:t>R</w:t>
      </w:r>
      <w:r w:rsidRPr="00B70735">
        <w:t xml:space="preserve">egulations, </w:t>
      </w:r>
      <w:r w:rsidR="003445C1">
        <w:t>the department</w:t>
      </w:r>
      <w:r w:rsidRPr="00B70735">
        <w:t xml:space="preserve"> is required to prepare a RIS that considers a range of options for setting these fees. </w:t>
      </w:r>
      <w:r w:rsidR="00A01D29">
        <w:t>The remaining provisions of the proposed regulations are not deemed to have a material impact or burden and, therefore</w:t>
      </w:r>
      <w:r w:rsidR="00C028A8">
        <w:t xml:space="preserve">, are only </w:t>
      </w:r>
      <w:r w:rsidRPr="00B70735">
        <w:t>noted in the RIS.</w:t>
      </w:r>
      <w:r>
        <w:t xml:space="preserve"> </w:t>
      </w:r>
    </w:p>
    <w:p w14:paraId="7D85EDDD" w14:textId="77777777" w:rsidR="00A75672" w:rsidRDefault="00A75672" w:rsidP="00A75672">
      <w:r>
        <w:t xml:space="preserve">This RIS formally assesses the regulatory proposal against the requirements of the Subordinate Legislation Act 1994 and the Victorian Guide to Regulation by: </w:t>
      </w:r>
    </w:p>
    <w:p w14:paraId="16033B76" w14:textId="77777777" w:rsidR="00A75672" w:rsidRDefault="00A75672" w:rsidP="00A75672">
      <w:pPr>
        <w:pStyle w:val="ListParagraph"/>
        <w:numPr>
          <w:ilvl w:val="0"/>
          <w:numId w:val="2"/>
        </w:numPr>
      </w:pPr>
      <w:r>
        <w:t xml:space="preserve">examining the problem to be addressed by the proposed regulations; </w:t>
      </w:r>
    </w:p>
    <w:p w14:paraId="150CE13B" w14:textId="77777777" w:rsidR="00A75672" w:rsidRDefault="00A75672" w:rsidP="00A75672">
      <w:pPr>
        <w:pStyle w:val="ListParagraph"/>
        <w:numPr>
          <w:ilvl w:val="0"/>
          <w:numId w:val="2"/>
        </w:numPr>
      </w:pPr>
      <w:r>
        <w:t xml:space="preserve">clarifying the desired objectives of the proposed regulations; </w:t>
      </w:r>
    </w:p>
    <w:p w14:paraId="2A29533A" w14:textId="77777777" w:rsidR="00A75672" w:rsidRDefault="00A75672" w:rsidP="00A75672">
      <w:pPr>
        <w:pStyle w:val="ListParagraph"/>
        <w:numPr>
          <w:ilvl w:val="0"/>
          <w:numId w:val="2"/>
        </w:numPr>
      </w:pPr>
      <w:r>
        <w:t xml:space="preserve">identifying options for achieving the desired regulatory objectives; </w:t>
      </w:r>
    </w:p>
    <w:p w14:paraId="0E6A93CB" w14:textId="77777777" w:rsidR="00A75672" w:rsidRDefault="00A75672" w:rsidP="00A75672">
      <w:pPr>
        <w:pStyle w:val="ListParagraph"/>
        <w:numPr>
          <w:ilvl w:val="0"/>
          <w:numId w:val="2"/>
        </w:numPr>
      </w:pPr>
      <w:r>
        <w:t xml:space="preserve">assessing the costs and benefits of the options; </w:t>
      </w:r>
    </w:p>
    <w:p w14:paraId="6F3CB2C1" w14:textId="77777777" w:rsidR="00856350" w:rsidRDefault="00A75672" w:rsidP="00A75672">
      <w:pPr>
        <w:pStyle w:val="ListParagraph"/>
        <w:numPr>
          <w:ilvl w:val="0"/>
          <w:numId w:val="2"/>
        </w:numPr>
      </w:pPr>
      <w:r>
        <w:t xml:space="preserve">identifying the preferred option and its expected impacts, </w:t>
      </w:r>
    </w:p>
    <w:p w14:paraId="2CB9BA81" w14:textId="77777777" w:rsidR="00182AED" w:rsidRDefault="00A75672" w:rsidP="00A75672">
      <w:pPr>
        <w:pStyle w:val="ListParagraph"/>
        <w:numPr>
          <w:ilvl w:val="0"/>
          <w:numId w:val="2"/>
        </w:numPr>
      </w:pPr>
      <w:r>
        <w:t>detailing planned and completed consultation processes</w:t>
      </w:r>
      <w:r w:rsidR="00182AED">
        <w:t xml:space="preserve">, and </w:t>
      </w:r>
    </w:p>
    <w:p w14:paraId="0C37F9C6" w14:textId="6BE0DF40" w:rsidR="00A75672" w:rsidRDefault="00182AED" w:rsidP="00A75672">
      <w:pPr>
        <w:pStyle w:val="ListParagraph"/>
        <w:numPr>
          <w:ilvl w:val="0"/>
          <w:numId w:val="2"/>
        </w:numPr>
      </w:pPr>
      <w:r>
        <w:t xml:space="preserve">considering the best way </w:t>
      </w:r>
      <w:r w:rsidR="007B7B1F">
        <w:t xml:space="preserve">to </w:t>
      </w:r>
      <w:r>
        <w:t xml:space="preserve">implement and evaluate the </w:t>
      </w:r>
      <w:r w:rsidR="00225DD3">
        <w:t>preferred option</w:t>
      </w:r>
      <w:r w:rsidR="00A75672">
        <w:t xml:space="preserve">. </w:t>
      </w:r>
    </w:p>
    <w:p w14:paraId="5A75CBA3" w14:textId="77777777" w:rsidR="00A75672" w:rsidRPr="0098737D" w:rsidRDefault="00A75672" w:rsidP="0098737D">
      <w:pPr>
        <w:pStyle w:val="Heading2"/>
      </w:pPr>
      <w:bookmarkStart w:id="5" w:name="_Toc32927123"/>
      <w:r w:rsidRPr="0098737D">
        <w:t>Objectives</w:t>
      </w:r>
      <w:bookmarkEnd w:id="5"/>
      <w:r w:rsidRPr="0098737D">
        <w:t xml:space="preserve"> </w:t>
      </w:r>
    </w:p>
    <w:p w14:paraId="1C51AFF2" w14:textId="426353BD" w:rsidR="002049EA" w:rsidRDefault="002049EA" w:rsidP="002049EA">
      <w:r>
        <w:t xml:space="preserve">Having regard to the </w:t>
      </w:r>
      <w:r w:rsidR="00FF2E12">
        <w:t>WWC check</w:t>
      </w:r>
      <w:r>
        <w:t xml:space="preserve"> and </w:t>
      </w:r>
      <w:r w:rsidDel="00247870">
        <w:t xml:space="preserve">NDIS </w:t>
      </w:r>
      <w:r w:rsidR="00247870">
        <w:t>check</w:t>
      </w:r>
      <w:r>
        <w:t xml:space="preserve"> requirements under the </w:t>
      </w:r>
      <w:r w:rsidR="001158F4">
        <w:t>Bill</w:t>
      </w:r>
      <w:r>
        <w:t xml:space="preserve">, the Government’s objectives in making these Regulations are: </w:t>
      </w:r>
    </w:p>
    <w:p w14:paraId="13FF7D87" w14:textId="7F2B605E" w:rsidR="0033340D" w:rsidRDefault="002049EA" w:rsidP="002049EA">
      <w:pPr>
        <w:pStyle w:val="ListParagraph"/>
        <w:numPr>
          <w:ilvl w:val="0"/>
          <w:numId w:val="3"/>
        </w:numPr>
      </w:pPr>
      <w:r>
        <w:t xml:space="preserve">to fully fund the scheme </w:t>
      </w:r>
      <w:r w:rsidR="0033340D">
        <w:t>without general taxpayer revenue,</w:t>
      </w:r>
    </w:p>
    <w:p w14:paraId="04D79B07" w14:textId="2523B33E" w:rsidR="002049EA" w:rsidRDefault="0033340D" w:rsidP="002049EA">
      <w:pPr>
        <w:pStyle w:val="ListParagraph"/>
        <w:numPr>
          <w:ilvl w:val="0"/>
          <w:numId w:val="3"/>
        </w:numPr>
      </w:pPr>
      <w:r>
        <w:t>to</w:t>
      </w:r>
      <w:r w:rsidR="002049EA" w:rsidRPr="00076652">
        <w:t xml:space="preserve"> not discourage </w:t>
      </w:r>
      <w:r w:rsidR="00EB4339">
        <w:t xml:space="preserve">volunteer </w:t>
      </w:r>
      <w:r w:rsidR="00FF2E12">
        <w:t>WWC check</w:t>
      </w:r>
      <w:r w:rsidR="002049EA" w:rsidRPr="00076652">
        <w:t xml:space="preserve"> </w:t>
      </w:r>
      <w:r w:rsidR="00EB4339">
        <w:t>applicants</w:t>
      </w:r>
      <w:r w:rsidR="002049EA" w:rsidRPr="00076652">
        <w:t>,</w:t>
      </w:r>
      <w:r w:rsidR="002049EA">
        <w:t xml:space="preserve"> and</w:t>
      </w:r>
    </w:p>
    <w:p w14:paraId="5E63134A" w14:textId="63BA7A80" w:rsidR="002049EA" w:rsidRDefault="002049EA" w:rsidP="002049EA">
      <w:pPr>
        <w:pStyle w:val="ListParagraph"/>
        <w:numPr>
          <w:ilvl w:val="0"/>
          <w:numId w:val="3"/>
        </w:numPr>
      </w:pPr>
      <w:r>
        <w:t xml:space="preserve">to have parity between </w:t>
      </w:r>
      <w:r w:rsidR="00FF2E12">
        <w:t>WWC check</w:t>
      </w:r>
      <w:r>
        <w:t xml:space="preserve"> and </w:t>
      </w:r>
      <w:r w:rsidDel="00247870">
        <w:t xml:space="preserve">NDIS </w:t>
      </w:r>
      <w:r w:rsidR="00247870">
        <w:t>check</w:t>
      </w:r>
      <w:r>
        <w:t xml:space="preserve"> fees. </w:t>
      </w:r>
    </w:p>
    <w:p w14:paraId="19E7DD1F" w14:textId="5D1B5465" w:rsidR="002049EA" w:rsidRDefault="002049EA" w:rsidP="002049EA">
      <w:r>
        <w:lastRenderedPageBreak/>
        <w:t xml:space="preserve">The </w:t>
      </w:r>
      <w:r w:rsidR="007B7B1F">
        <w:t>first</w:t>
      </w:r>
      <w:r w:rsidR="005A6D78">
        <w:t xml:space="preserve"> </w:t>
      </w:r>
      <w:r>
        <w:t>objective is a priority because the government wants to ensure that it can fully recover the costs of operating the scheme</w:t>
      </w:r>
      <w:r w:rsidR="00362EC8">
        <w:t>. The</w:t>
      </w:r>
      <w:r w:rsidDel="00362EC8">
        <w:t xml:space="preserve"> </w:t>
      </w:r>
      <w:r w:rsidR="00362EC8">
        <w:t xml:space="preserve">second objective is to </w:t>
      </w:r>
      <w:r w:rsidR="00EA185E">
        <w:t xml:space="preserve">achieve the first objective </w:t>
      </w:r>
      <w:r>
        <w:t xml:space="preserve">without deterring volunteers. </w:t>
      </w:r>
      <w:r w:rsidRPr="00C14717">
        <w:t>The</w:t>
      </w:r>
      <w:r w:rsidRPr="00C14717" w:rsidDel="005A6D78">
        <w:t xml:space="preserve"> </w:t>
      </w:r>
      <w:r w:rsidR="005A6D78">
        <w:t>third</w:t>
      </w:r>
      <w:r w:rsidR="005A6D78" w:rsidRPr="00C14717">
        <w:t xml:space="preserve"> </w:t>
      </w:r>
      <w:r w:rsidRPr="00C14717">
        <w:t xml:space="preserve">objective is a priority because the government wants </w:t>
      </w:r>
      <w:r>
        <w:t>the fees structure to be relatively simple and fairly applied to different types of workers who may require screening and who would receive a similar benefit from the screening</w:t>
      </w:r>
      <w:r w:rsidRPr="00C14717">
        <w:t>.</w:t>
      </w:r>
      <w:r>
        <w:t xml:space="preserve"> </w:t>
      </w:r>
    </w:p>
    <w:p w14:paraId="3348FA23" w14:textId="17464E40" w:rsidR="00A75672" w:rsidRDefault="00A75672" w:rsidP="00A75672">
      <w:r>
        <w:t>In identifying the best options for setting new fees, this RIS considers the extent to which each option achieves these objectives, as well as each option’s compliance with the principles outlined in the Victorian Government’s Cost Recovery Guidelines</w:t>
      </w:r>
      <w:r w:rsidR="002049EA">
        <w:t xml:space="preserve">. </w:t>
      </w:r>
      <w:r>
        <w:t xml:space="preserve">The Guidelines highlight that, where possible, regulatory fees should be set to fully recover costs to ensure both efficiency and equity objectives are met, particularly where the fee reflects a service or benefit that is fully captured by the individual paying the fee.  </w:t>
      </w:r>
    </w:p>
    <w:p w14:paraId="11B0EADB" w14:textId="77777777" w:rsidR="00A75672" w:rsidRPr="0098737D" w:rsidRDefault="00A75672" w:rsidP="0098737D">
      <w:pPr>
        <w:pStyle w:val="Heading2"/>
      </w:pPr>
      <w:bookmarkStart w:id="6" w:name="_Toc32927124"/>
      <w:r w:rsidRPr="0098737D">
        <w:t>Problem to be addressed</w:t>
      </w:r>
      <w:bookmarkEnd w:id="6"/>
      <w:r w:rsidRPr="0098737D">
        <w:t xml:space="preserve"> </w:t>
      </w:r>
    </w:p>
    <w:p w14:paraId="4B2E9ABD" w14:textId="7CC4AC86" w:rsidR="00A75672" w:rsidRDefault="00A75672" w:rsidP="00A75672">
      <w:r>
        <w:t>The net present value of the cost of operating the scheme over the 10‐year life of these regulations is estimated to be around $</w:t>
      </w:r>
      <w:r w:rsidR="002A4CF5">
        <w:t>23</w:t>
      </w:r>
      <w:r w:rsidR="00DA224E">
        <w:t>2</w:t>
      </w:r>
      <w:r>
        <w:t xml:space="preserve"> million</w:t>
      </w:r>
      <w:r w:rsidR="0011471C">
        <w:t xml:space="preserve"> (</w:t>
      </w:r>
      <w:r w:rsidR="0011471C" w:rsidRPr="0011471C">
        <w:t>Net Present Value applying a discount rate of 4 per cent</w:t>
      </w:r>
      <w:r w:rsidR="0011471C">
        <w:t>)</w:t>
      </w:r>
      <w:r>
        <w:t xml:space="preserve">, comprising: </w:t>
      </w:r>
    </w:p>
    <w:p w14:paraId="55F333ED" w14:textId="03FA5C24" w:rsidR="00A75672" w:rsidRDefault="00A75672" w:rsidP="00A75672">
      <w:pPr>
        <w:pStyle w:val="ListParagraph"/>
        <w:numPr>
          <w:ilvl w:val="0"/>
          <w:numId w:val="4"/>
        </w:numPr>
      </w:pPr>
      <w:r>
        <w:t>costs of around $</w:t>
      </w:r>
      <w:r w:rsidR="0032233A">
        <w:t>225.8</w:t>
      </w:r>
      <w:r>
        <w:t xml:space="preserve"> million for providing </w:t>
      </w:r>
      <w:r w:rsidR="00FF2E12">
        <w:t>WWC check</w:t>
      </w:r>
      <w:r>
        <w:t xml:space="preserve"> </w:t>
      </w:r>
      <w:r w:rsidR="0032233A">
        <w:t>applications, renewals and card replacements, and</w:t>
      </w:r>
      <w:r>
        <w:t xml:space="preserve"> </w:t>
      </w:r>
    </w:p>
    <w:p w14:paraId="6E1C012F" w14:textId="63F8E004" w:rsidR="00A75672" w:rsidRDefault="00A75672" w:rsidP="00A75672">
      <w:pPr>
        <w:pStyle w:val="ListParagraph"/>
        <w:numPr>
          <w:ilvl w:val="0"/>
          <w:numId w:val="4"/>
        </w:numPr>
      </w:pPr>
      <w:r>
        <w:t>costs of around $</w:t>
      </w:r>
      <w:r w:rsidR="00326471">
        <w:t>6</w:t>
      </w:r>
      <w:r w:rsidR="0032233A">
        <w:t>.</w:t>
      </w:r>
      <w:r w:rsidR="00326471">
        <w:t>1</w:t>
      </w:r>
      <w:r>
        <w:t xml:space="preserve"> million for providing </w:t>
      </w:r>
      <w:r w:rsidR="0032233A" w:rsidDel="00247870">
        <w:t xml:space="preserve">NDIS </w:t>
      </w:r>
      <w:r w:rsidR="00247870">
        <w:t>check</w:t>
      </w:r>
      <w:r w:rsidR="0032233A">
        <w:t xml:space="preserve"> applications</w:t>
      </w:r>
      <w:r>
        <w:t xml:space="preserve">. </w:t>
      </w:r>
    </w:p>
    <w:p w14:paraId="43664C1B" w14:textId="7EDA5FCC" w:rsidR="00A75672" w:rsidRDefault="00A65F8E" w:rsidP="00A75672">
      <w:r>
        <w:t>It is the Government’s intention to fully fund t</w:t>
      </w:r>
      <w:r w:rsidR="00A75672">
        <w:t xml:space="preserve">hese costs </w:t>
      </w:r>
      <w:r>
        <w:t>through</w:t>
      </w:r>
      <w:r w:rsidR="00A75672">
        <w:t xml:space="preserve"> fees </w:t>
      </w:r>
      <w:r>
        <w:t>rather than</w:t>
      </w:r>
      <w:r w:rsidR="00A75672">
        <w:t xml:space="preserve"> general tax revenue. </w:t>
      </w:r>
    </w:p>
    <w:p w14:paraId="46826E2B" w14:textId="77777777" w:rsidR="00A75672" w:rsidRPr="0098737D" w:rsidRDefault="00A75672" w:rsidP="0098737D">
      <w:pPr>
        <w:pStyle w:val="Heading2"/>
      </w:pPr>
      <w:bookmarkStart w:id="7" w:name="_Toc32927125"/>
      <w:r w:rsidRPr="0098737D">
        <w:t>Options considered in this RIS</w:t>
      </w:r>
      <w:bookmarkEnd w:id="7"/>
      <w:r w:rsidRPr="0098737D">
        <w:t xml:space="preserve"> </w:t>
      </w:r>
    </w:p>
    <w:p w14:paraId="33AA67C4" w14:textId="7CDD6CAB" w:rsidR="00D3228B" w:rsidRDefault="00A75672" w:rsidP="00A75672">
      <w:r>
        <w:t>The options presented in this RIS focus on alternative</w:t>
      </w:r>
      <w:r w:rsidR="00E462A9">
        <w:t xml:space="preserve"> levels that</w:t>
      </w:r>
      <w:r>
        <w:t xml:space="preserve"> fee</w:t>
      </w:r>
      <w:r w:rsidR="00E462A9">
        <w:t>s</w:t>
      </w:r>
      <w:r>
        <w:t xml:space="preserve"> </w:t>
      </w:r>
      <w:r w:rsidR="00E462A9">
        <w:t xml:space="preserve">can be set at to fully recover the costs of conducting </w:t>
      </w:r>
      <w:r w:rsidR="00FF2E12">
        <w:t>WWC check</w:t>
      </w:r>
      <w:r w:rsidR="00C52FA8">
        <w:t>s</w:t>
      </w:r>
      <w:r w:rsidR="00E462A9">
        <w:t xml:space="preserve"> and </w:t>
      </w:r>
      <w:r w:rsidR="00E462A9" w:rsidDel="00247870">
        <w:t xml:space="preserve">NDIS </w:t>
      </w:r>
      <w:r w:rsidR="00247870">
        <w:t>check</w:t>
      </w:r>
      <w:r w:rsidR="00E462A9">
        <w:t>s</w:t>
      </w:r>
      <w:r>
        <w:t xml:space="preserve">. The options </w:t>
      </w:r>
      <w:r w:rsidR="00E462A9">
        <w:t>focus on</w:t>
      </w:r>
      <w:r w:rsidR="008C41FC">
        <w:t xml:space="preserve"> changing fee levels for</w:t>
      </w:r>
      <w:r w:rsidR="00E462A9">
        <w:t xml:space="preserve"> renewal and application costs. </w:t>
      </w:r>
    </w:p>
    <w:p w14:paraId="4E8F27A9" w14:textId="49633A50" w:rsidR="00E462A9" w:rsidRDefault="00E462A9" w:rsidP="00A75672">
      <w:r>
        <w:t>The same</w:t>
      </w:r>
      <w:r w:rsidR="00D3228B">
        <w:t xml:space="preserve"> </w:t>
      </w:r>
      <w:r w:rsidR="00FF2E12">
        <w:t>WWC check</w:t>
      </w:r>
      <w:r>
        <w:t xml:space="preserve"> card replacement </w:t>
      </w:r>
      <w:r w:rsidR="00D3228B">
        <w:t>fee</w:t>
      </w:r>
      <w:r>
        <w:t xml:space="preserve"> has been </w:t>
      </w:r>
      <w:r w:rsidR="00D3228B">
        <w:t xml:space="preserve">set for each Option as this fee has a very low impact over the 10 years of the Regulations on overall cost recovery. The proposed </w:t>
      </w:r>
      <w:r w:rsidR="00FF2E12">
        <w:t>WWC check</w:t>
      </w:r>
      <w:r w:rsidR="00D3228B">
        <w:t xml:space="preserve"> card replacement fee has been aligned with the current card replacement fees but will be tied to a fee unit in the future rather than a fixed number.</w:t>
      </w:r>
    </w:p>
    <w:p w14:paraId="14C9309B" w14:textId="11A6FEF1" w:rsidR="00A75672" w:rsidRDefault="00A75672" w:rsidP="00A75672">
      <w:r>
        <w:t xml:space="preserve">Consequently, the options to be considered as part of the cost benefit evaluation in this RIS are: </w:t>
      </w:r>
    </w:p>
    <w:p w14:paraId="30E1E451" w14:textId="77777777" w:rsidR="0045356A" w:rsidRDefault="00A75672" w:rsidP="0045356A">
      <w:pPr>
        <w:pStyle w:val="Heading4"/>
      </w:pPr>
      <w:r w:rsidRPr="0045356A">
        <w:t>Option 1</w:t>
      </w:r>
      <w:r>
        <w:t xml:space="preserve">: </w:t>
      </w:r>
      <w:bookmarkStart w:id="8" w:name="_Hlk36805118"/>
    </w:p>
    <w:p w14:paraId="055A5AA4" w14:textId="0836943F" w:rsidR="00A75672" w:rsidRDefault="00FE046E" w:rsidP="0045356A">
      <w:r>
        <w:t xml:space="preserve">Subsidise volunteer </w:t>
      </w:r>
      <w:r w:rsidR="00FF2E12">
        <w:t>WWC check</w:t>
      </w:r>
      <w:r>
        <w:t xml:space="preserve"> applications and renewals through the fees charged for </w:t>
      </w:r>
      <w:r w:rsidR="00971174">
        <w:t xml:space="preserve">employee </w:t>
      </w:r>
      <w:r w:rsidR="00FF2E12">
        <w:t>WWC check</w:t>
      </w:r>
      <w:r w:rsidR="00971174">
        <w:t xml:space="preserve"> and </w:t>
      </w:r>
      <w:r w:rsidR="00971174" w:rsidDel="00247870">
        <w:t xml:space="preserve">NDIS </w:t>
      </w:r>
      <w:r w:rsidR="00247870">
        <w:t>check</w:t>
      </w:r>
      <w:r w:rsidR="00971174">
        <w:t xml:space="preserve"> applications</w:t>
      </w:r>
      <w:r w:rsidR="00C80F31">
        <w:t>, which are set at the same level</w:t>
      </w:r>
      <w:r w:rsidR="008C41FC" w:rsidRPr="008C41FC">
        <w:t>. Slightly reduced fees from current</w:t>
      </w:r>
      <w:r w:rsidR="00643DFF">
        <w:t xml:space="preserve"> employee</w:t>
      </w:r>
      <w:r w:rsidR="00E764D6">
        <w:t xml:space="preserve"> WWC check</w:t>
      </w:r>
      <w:r w:rsidR="00643DFF">
        <w:t xml:space="preserve"> fee</w:t>
      </w:r>
      <w:r w:rsidR="008C41FC" w:rsidRPr="008C41FC">
        <w:t xml:space="preserve"> levels</w:t>
      </w:r>
      <w:bookmarkEnd w:id="8"/>
    </w:p>
    <w:p w14:paraId="4640605B" w14:textId="77777777" w:rsidR="0045356A" w:rsidRDefault="00A75672" w:rsidP="0045356A">
      <w:pPr>
        <w:pStyle w:val="Heading4"/>
      </w:pPr>
      <w:r w:rsidRPr="0045356A">
        <w:lastRenderedPageBreak/>
        <w:t>Option 2</w:t>
      </w:r>
      <w:r>
        <w:t xml:space="preserve">: </w:t>
      </w:r>
    </w:p>
    <w:p w14:paraId="7653FF1F" w14:textId="392E74B7" w:rsidR="00A75672" w:rsidRDefault="008C41FC" w:rsidP="0045356A">
      <w:r w:rsidRPr="008C41FC">
        <w:t xml:space="preserve">Retain current fee levels for </w:t>
      </w:r>
      <w:r w:rsidR="00FF2E12">
        <w:t>WWC check</w:t>
      </w:r>
      <w:r w:rsidRPr="008C41FC">
        <w:t xml:space="preserve">. Align </w:t>
      </w:r>
      <w:r w:rsidRPr="008C41FC" w:rsidDel="00247870">
        <w:t xml:space="preserve">NDIS </w:t>
      </w:r>
      <w:r w:rsidR="00247870">
        <w:t>check</w:t>
      </w:r>
      <w:r w:rsidRPr="008C41FC">
        <w:t xml:space="preserve"> fees with </w:t>
      </w:r>
      <w:r w:rsidR="004B72FA">
        <w:t>employee</w:t>
      </w:r>
      <w:r w:rsidRPr="008C41FC">
        <w:t xml:space="preserve"> </w:t>
      </w:r>
      <w:r w:rsidR="00FF2E12">
        <w:t>WWC check</w:t>
      </w:r>
      <w:r w:rsidRPr="008C41FC">
        <w:t xml:space="preserve"> fees</w:t>
      </w:r>
    </w:p>
    <w:p w14:paraId="32816EE3" w14:textId="77777777" w:rsidR="0045356A" w:rsidRDefault="00A75672" w:rsidP="0045356A">
      <w:r w:rsidRPr="0045356A">
        <w:rPr>
          <w:rFonts w:asciiTheme="majorHAnsi" w:eastAsiaTheme="majorEastAsia" w:hAnsiTheme="majorHAnsi" w:cstheme="majorBidi"/>
          <w:b/>
          <w:i/>
          <w:iCs/>
        </w:rPr>
        <w:t>Option 3:</w:t>
      </w:r>
      <w:r>
        <w:t xml:space="preserve"> </w:t>
      </w:r>
    </w:p>
    <w:p w14:paraId="0F6F3549" w14:textId="49E35D5C" w:rsidR="00A75672" w:rsidRDefault="008C41FC" w:rsidP="0045356A">
      <w:r w:rsidRPr="008C41FC">
        <w:t xml:space="preserve">Charge </w:t>
      </w:r>
      <w:r w:rsidR="00EB4339">
        <w:t>volunteer WWC check</w:t>
      </w:r>
      <w:r w:rsidR="00E764D6">
        <w:t xml:space="preserve"> </w:t>
      </w:r>
      <w:r w:rsidR="00EB4339">
        <w:t>applicant</w:t>
      </w:r>
      <w:r w:rsidRPr="008C41FC">
        <w:t xml:space="preserve">s a small fee for applications, renewals and card replacements. </w:t>
      </w:r>
      <w:r w:rsidR="00EB4339">
        <w:t xml:space="preserve">Employee </w:t>
      </w:r>
      <w:r w:rsidR="00FF2E12">
        <w:t>WWC</w:t>
      </w:r>
      <w:r w:rsidRPr="008C41FC">
        <w:t xml:space="preserve"> checks and renewals and </w:t>
      </w:r>
      <w:r w:rsidRPr="008C41FC" w:rsidDel="00247870">
        <w:t xml:space="preserve">NDIS </w:t>
      </w:r>
      <w:r w:rsidR="00247870">
        <w:t>check</w:t>
      </w:r>
      <w:r w:rsidRPr="008C41FC">
        <w:t xml:space="preserve"> fees are reduced but aligned</w:t>
      </w:r>
    </w:p>
    <w:p w14:paraId="34B54ADE" w14:textId="77777777" w:rsidR="0045356A" w:rsidRDefault="00A75672" w:rsidP="0045356A">
      <w:r w:rsidRPr="0045356A">
        <w:rPr>
          <w:rFonts w:asciiTheme="majorHAnsi" w:eastAsiaTheme="majorEastAsia" w:hAnsiTheme="majorHAnsi" w:cstheme="majorBidi"/>
          <w:b/>
          <w:i/>
          <w:iCs/>
        </w:rPr>
        <w:t>Option 4:</w:t>
      </w:r>
      <w:r>
        <w:t xml:space="preserve"> </w:t>
      </w:r>
    </w:p>
    <w:p w14:paraId="385BF016" w14:textId="2A87BEF3" w:rsidR="00A75672" w:rsidRDefault="00331ED1" w:rsidP="0045356A">
      <w:r w:rsidRPr="00331ED1">
        <w:t xml:space="preserve">Fully subsidise the volunteer </w:t>
      </w:r>
      <w:r w:rsidR="00FF2E12">
        <w:t>WWC check</w:t>
      </w:r>
      <w:r w:rsidRPr="00331ED1">
        <w:t xml:space="preserve"> through employee </w:t>
      </w:r>
      <w:r w:rsidR="00FF2E12">
        <w:t>WWC check</w:t>
      </w:r>
      <w:r w:rsidRPr="00331ED1">
        <w:t xml:space="preserve"> fees. Charge NDIS fees according to actual transaction costs, not aligned with </w:t>
      </w:r>
      <w:r w:rsidR="00FF2E12">
        <w:t>WWC check</w:t>
      </w:r>
      <w:r w:rsidRPr="00331ED1">
        <w:t xml:space="preserve"> fees. </w:t>
      </w:r>
    </w:p>
    <w:p w14:paraId="5981E097" w14:textId="4B6BBEE6" w:rsidR="004A7167" w:rsidRDefault="004A7167" w:rsidP="00A75672">
      <w:r>
        <w:t xml:space="preserve">The costs to be recovered under the proposed </w:t>
      </w:r>
      <w:r w:rsidR="0003567A">
        <w:t>R</w:t>
      </w:r>
      <w:r>
        <w:t xml:space="preserve">egulations are considered by </w:t>
      </w:r>
      <w:r w:rsidR="003445C1">
        <w:t>the department</w:t>
      </w:r>
      <w:r>
        <w:t xml:space="preserve"> to be ‘efficient’. Significant work has been undertaken to streamline processes and reduce costs, including contractor costs.</w:t>
      </w:r>
      <w:r w:rsidR="0003567A">
        <w:t xml:space="preserve"> </w:t>
      </w:r>
      <w:r w:rsidR="003445C1">
        <w:t>WWCCV</w:t>
      </w:r>
      <w:r w:rsidR="0003567A">
        <w:t xml:space="preserve"> has also moved to a </w:t>
      </w:r>
      <w:r w:rsidR="008C2338">
        <w:t>highly automated online system which has significantly reduced operating costs since 201</w:t>
      </w:r>
      <w:r w:rsidR="001767BB">
        <w:t>4</w:t>
      </w:r>
      <w:r w:rsidR="008C2338">
        <w:t xml:space="preserve">. More information on </w:t>
      </w:r>
      <w:r w:rsidR="004D0497">
        <w:t>efficiency measures is discussed in 2.1.</w:t>
      </w:r>
      <w:r w:rsidR="00A8552F">
        <w:t>2</w:t>
      </w:r>
      <w:r w:rsidR="004D0497">
        <w:t>.</w:t>
      </w:r>
    </w:p>
    <w:p w14:paraId="3A16492B" w14:textId="7F874841" w:rsidR="00A75672" w:rsidRDefault="00A75672" w:rsidP="00A75672">
      <w:r>
        <w:t xml:space="preserve">Option </w:t>
      </w:r>
      <w:r w:rsidR="00D153EF">
        <w:t>1</w:t>
      </w:r>
      <w:r>
        <w:t xml:space="preserve"> is the preferred option as it best addresses the </w:t>
      </w:r>
      <w:r w:rsidR="000B2200">
        <w:t>G</w:t>
      </w:r>
      <w:r>
        <w:t xml:space="preserve">overnment’s objectives while </w:t>
      </w:r>
      <w:r w:rsidR="00D153EF">
        <w:t>minimising the fee levels as much as possible</w:t>
      </w:r>
      <w:r>
        <w:t xml:space="preserve">. </w:t>
      </w:r>
    </w:p>
    <w:p w14:paraId="552B4A97" w14:textId="26444F31" w:rsidR="00A75672" w:rsidRDefault="00A75672" w:rsidP="00A75672">
      <w:r>
        <w:t>Under this proposal,</w:t>
      </w:r>
      <w:r w:rsidR="00ED5171">
        <w:t xml:space="preserve"> noting that all fees are </w:t>
      </w:r>
      <w:r w:rsidR="00504AE5">
        <w:t>linked to fee units</w:t>
      </w:r>
      <w:r w:rsidR="005F43FD">
        <w:t xml:space="preserve"> and</w:t>
      </w:r>
      <w:r w:rsidR="00083BAF">
        <w:t xml:space="preserve"> the estimates below are</w:t>
      </w:r>
      <w:r w:rsidR="005F43FD">
        <w:t xml:space="preserve"> </w:t>
      </w:r>
      <w:r w:rsidR="00A45B16">
        <w:t xml:space="preserve">based on </w:t>
      </w:r>
      <w:r w:rsidR="00ED5171">
        <w:t>2018/19 dollars</w:t>
      </w:r>
      <w:r w:rsidR="00403F40">
        <w:t>,</w:t>
      </w:r>
      <w:r w:rsidDel="00126CC4">
        <w:t xml:space="preserve"> </w:t>
      </w:r>
      <w:r w:rsidR="00126CC4">
        <w:t>the fee</w:t>
      </w:r>
      <w:r w:rsidR="007554C8">
        <w:t xml:space="preserve"> setting</w:t>
      </w:r>
      <w:r w:rsidR="00083BAF">
        <w:t>s</w:t>
      </w:r>
      <w:r w:rsidR="007554C8">
        <w:t xml:space="preserve"> </w:t>
      </w:r>
      <w:r w:rsidR="00126CC4">
        <w:t xml:space="preserve">would </w:t>
      </w:r>
      <w:r>
        <w:t xml:space="preserve">be: </w:t>
      </w:r>
    </w:p>
    <w:p w14:paraId="78D95E7D" w14:textId="22B87FB1" w:rsidR="00A75672" w:rsidRDefault="00A75672" w:rsidP="00A75672">
      <w:pPr>
        <w:pStyle w:val="ListParagraph"/>
        <w:numPr>
          <w:ilvl w:val="0"/>
          <w:numId w:val="6"/>
        </w:numPr>
      </w:pPr>
      <w:r>
        <w:t>no fee for new applications, renewals or replacement cards for</w:t>
      </w:r>
      <w:r w:rsidR="00F55DD0">
        <w:t xml:space="preserve"> </w:t>
      </w:r>
      <w:r w:rsidR="00EB4339">
        <w:t xml:space="preserve">volunteer </w:t>
      </w:r>
      <w:r w:rsidR="00FF2E12">
        <w:t>WWC check</w:t>
      </w:r>
      <w:r w:rsidR="00EB4339">
        <w:t>s</w:t>
      </w:r>
      <w:r w:rsidR="006C795A">
        <w:t>,</w:t>
      </w:r>
    </w:p>
    <w:p w14:paraId="460AE73B" w14:textId="11CAA8D8" w:rsidR="00A75672" w:rsidRPr="00142BBD" w:rsidRDefault="00A75672" w:rsidP="00A75672">
      <w:pPr>
        <w:pStyle w:val="ListParagraph"/>
        <w:numPr>
          <w:ilvl w:val="0"/>
          <w:numId w:val="6"/>
        </w:numPr>
      </w:pPr>
      <w:r w:rsidRPr="00142BBD">
        <w:t>a fee for new applications for</w:t>
      </w:r>
      <w:r w:rsidR="006C795A" w:rsidRPr="00142BBD">
        <w:t xml:space="preserve"> </w:t>
      </w:r>
      <w:r w:rsidR="003E533B">
        <w:t xml:space="preserve">employee </w:t>
      </w:r>
      <w:r w:rsidR="00FF2E12">
        <w:t>WWC check</w:t>
      </w:r>
      <w:r w:rsidR="003E533B">
        <w:t>s</w:t>
      </w:r>
      <w:r w:rsidRPr="00142BBD">
        <w:t xml:space="preserve"> of </w:t>
      </w:r>
      <w:r w:rsidR="00CA4A05">
        <w:t>8.</w:t>
      </w:r>
      <w:r w:rsidR="00F258AE">
        <w:t>06</w:t>
      </w:r>
      <w:r w:rsidR="00CA4A05">
        <w:t xml:space="preserve"> fee units, equivalent to </w:t>
      </w:r>
      <w:r w:rsidRPr="00142BBD">
        <w:t>$11</w:t>
      </w:r>
      <w:r w:rsidR="00F258AE">
        <w:t>6</w:t>
      </w:r>
      <w:r w:rsidRPr="00142BBD">
        <w:t>.</w:t>
      </w:r>
      <w:r w:rsidR="00F258AE">
        <w:t>5</w:t>
      </w:r>
      <w:r w:rsidR="00480E1E">
        <w:t>0</w:t>
      </w:r>
      <w:r w:rsidR="00480E1E" w:rsidRPr="00142BBD">
        <w:t xml:space="preserve"> </w:t>
      </w:r>
      <w:r w:rsidRPr="00142BBD">
        <w:t xml:space="preserve">(compared to the </w:t>
      </w:r>
      <w:r w:rsidR="002D1F0A">
        <w:t xml:space="preserve">2018/19 actual </w:t>
      </w:r>
      <w:r w:rsidRPr="00142BBD">
        <w:t>fee of $1</w:t>
      </w:r>
      <w:r w:rsidR="006C795A" w:rsidRPr="00142BBD">
        <w:t>23</w:t>
      </w:r>
      <w:r w:rsidRPr="00142BBD">
        <w:t>.</w:t>
      </w:r>
      <w:r w:rsidR="006C795A" w:rsidRPr="00142BBD">
        <w:t>4</w:t>
      </w:r>
      <w:r w:rsidRPr="00142BBD">
        <w:t>0) and a fee for renewal applications for</w:t>
      </w:r>
      <w:r w:rsidR="006C795A" w:rsidRPr="00142BBD">
        <w:t xml:space="preserve"> </w:t>
      </w:r>
      <w:r w:rsidR="007E6B89">
        <w:t xml:space="preserve">employee </w:t>
      </w:r>
      <w:r w:rsidR="00FF2E12">
        <w:t>WWC check</w:t>
      </w:r>
      <w:r w:rsidR="007E6B89">
        <w:t>s</w:t>
      </w:r>
      <w:r w:rsidRPr="00142BBD">
        <w:t xml:space="preserve"> of </w:t>
      </w:r>
      <w:r w:rsidR="009716C5">
        <w:t xml:space="preserve">6.1 fee units, equivalent to </w:t>
      </w:r>
      <w:r w:rsidRPr="00142BBD">
        <w:t>$8</w:t>
      </w:r>
      <w:r w:rsidR="006C795A" w:rsidRPr="00142BBD">
        <w:t>8</w:t>
      </w:r>
      <w:r w:rsidRPr="00142BBD">
        <w:t>.</w:t>
      </w:r>
      <w:r w:rsidR="006C795A" w:rsidRPr="00142BBD">
        <w:t>1</w:t>
      </w:r>
      <w:r w:rsidRPr="00142BBD">
        <w:t xml:space="preserve">5 (compared to the </w:t>
      </w:r>
      <w:r w:rsidR="002D1F0A">
        <w:t>actual 2018/19</w:t>
      </w:r>
      <w:r w:rsidRPr="00142BBD">
        <w:t xml:space="preserve"> fee of $</w:t>
      </w:r>
      <w:r w:rsidR="006C795A" w:rsidRPr="00142BBD">
        <w:t>9</w:t>
      </w:r>
      <w:r w:rsidRPr="00142BBD">
        <w:t>1.</w:t>
      </w:r>
      <w:r w:rsidR="007527C7">
        <w:t>40</w:t>
      </w:r>
      <w:r w:rsidRPr="00142BBD">
        <w:t>)</w:t>
      </w:r>
      <w:r w:rsidR="006C795A" w:rsidRPr="00142BBD">
        <w:t>,</w:t>
      </w:r>
    </w:p>
    <w:p w14:paraId="2B55AC29" w14:textId="089B01A6" w:rsidR="00A75672" w:rsidRDefault="00A75672" w:rsidP="00A75672">
      <w:pPr>
        <w:pStyle w:val="ListParagraph"/>
        <w:numPr>
          <w:ilvl w:val="0"/>
          <w:numId w:val="6"/>
        </w:numPr>
      </w:pPr>
      <w:r>
        <w:t xml:space="preserve">a fee for the replacement of a </w:t>
      </w:r>
      <w:r w:rsidR="00F77576">
        <w:t xml:space="preserve">WWC check </w:t>
      </w:r>
      <w:r>
        <w:t xml:space="preserve">card for employees will be </w:t>
      </w:r>
      <w:r w:rsidR="004F01BB">
        <w:t xml:space="preserve">set at </w:t>
      </w:r>
      <w:r w:rsidR="001D57C5">
        <w:t>0.5 fee units, equivalent to</w:t>
      </w:r>
      <w:r>
        <w:t xml:space="preserve"> $7.</w:t>
      </w:r>
      <w:r w:rsidR="006C795A">
        <w:t>22</w:t>
      </w:r>
      <w:r>
        <w:t xml:space="preserve"> (compared to the </w:t>
      </w:r>
      <w:r w:rsidR="002A5230">
        <w:t xml:space="preserve">actual 2018/19 </w:t>
      </w:r>
      <w:r>
        <w:t>fee of $</w:t>
      </w:r>
      <w:r w:rsidR="006C795A">
        <w:t>7</w:t>
      </w:r>
      <w:r>
        <w:t>.</w:t>
      </w:r>
      <w:r w:rsidR="006C795A">
        <w:t>38</w:t>
      </w:r>
      <w:r>
        <w:t>)</w:t>
      </w:r>
      <w:r w:rsidR="006C795A">
        <w:t>,</w:t>
      </w:r>
    </w:p>
    <w:p w14:paraId="055CCC09" w14:textId="5B9AA755" w:rsidR="006C795A" w:rsidRDefault="006C795A" w:rsidP="00A75672">
      <w:pPr>
        <w:pStyle w:val="ListParagraph"/>
        <w:numPr>
          <w:ilvl w:val="0"/>
          <w:numId w:val="6"/>
        </w:numPr>
      </w:pPr>
      <w:r>
        <w:t xml:space="preserve">A fee for </w:t>
      </w:r>
      <w:r w:rsidDel="00247870">
        <w:t xml:space="preserve">NDIS </w:t>
      </w:r>
      <w:r w:rsidR="00247870">
        <w:t>check</w:t>
      </w:r>
      <w:r>
        <w:t xml:space="preserve"> applications of </w:t>
      </w:r>
      <w:r w:rsidR="00DB14EF">
        <w:t>8.</w:t>
      </w:r>
      <w:r w:rsidR="00F258AE">
        <w:t>06</w:t>
      </w:r>
      <w:r w:rsidR="00DB14EF">
        <w:t xml:space="preserve"> fee units, equivalent to </w:t>
      </w:r>
      <w:r>
        <w:t>$11</w:t>
      </w:r>
      <w:r w:rsidR="00F258AE">
        <w:t>6</w:t>
      </w:r>
      <w:r>
        <w:t>.</w:t>
      </w:r>
      <w:r w:rsidR="00F258AE">
        <w:t>5</w:t>
      </w:r>
      <w:r w:rsidR="006B5B7A">
        <w:t>0</w:t>
      </w:r>
      <w:r>
        <w:t>.</w:t>
      </w:r>
    </w:p>
    <w:p w14:paraId="10BA5FB0" w14:textId="4D060E7D" w:rsidR="00A75672" w:rsidRDefault="00A75672" w:rsidP="00A75672">
      <w:r>
        <w:t xml:space="preserve">Under this proposal, in present value dollars over the 10 year life of these </w:t>
      </w:r>
      <w:r w:rsidR="009D12B7">
        <w:t>R</w:t>
      </w:r>
      <w:r>
        <w:t xml:space="preserve">egulations: </w:t>
      </w:r>
    </w:p>
    <w:p w14:paraId="58F59EA7" w14:textId="43542CFD" w:rsidR="00A75672" w:rsidRDefault="00A75672" w:rsidP="00A75672">
      <w:pPr>
        <w:pStyle w:val="ListParagraph"/>
        <w:numPr>
          <w:ilvl w:val="0"/>
          <w:numId w:val="1"/>
        </w:numPr>
      </w:pPr>
      <w:r>
        <w:t xml:space="preserve">the cost of employee </w:t>
      </w:r>
      <w:r w:rsidR="00FF2E12">
        <w:t>WWC check</w:t>
      </w:r>
      <w:r>
        <w:t>s (around $</w:t>
      </w:r>
      <w:r w:rsidR="00A034AB">
        <w:t>125.7</w:t>
      </w:r>
      <w:r>
        <w:t xml:space="preserve"> million) will be paid for by fees paid by employee</w:t>
      </w:r>
      <w:r w:rsidR="006D74CF">
        <w:t xml:space="preserve"> WWC check</w:t>
      </w:r>
      <w:r>
        <w:t xml:space="preserve"> applicants</w:t>
      </w:r>
      <w:r w:rsidR="009D12B7">
        <w:t>,</w:t>
      </w:r>
      <w:r>
        <w:t xml:space="preserve"> </w:t>
      </w:r>
    </w:p>
    <w:p w14:paraId="40EC6BB0" w14:textId="6BDB29E9" w:rsidR="009D12B7" w:rsidRDefault="00A75672" w:rsidP="00A75672">
      <w:pPr>
        <w:pStyle w:val="ListParagraph"/>
        <w:numPr>
          <w:ilvl w:val="0"/>
          <w:numId w:val="1"/>
        </w:numPr>
      </w:pPr>
      <w:r>
        <w:t xml:space="preserve">the cost of volunteer </w:t>
      </w:r>
      <w:r w:rsidR="00FF2E12">
        <w:t>WWC check</w:t>
      </w:r>
      <w:r>
        <w:t>s (around $</w:t>
      </w:r>
      <w:r w:rsidR="00A034AB">
        <w:t>100</w:t>
      </w:r>
      <w:r>
        <w:t xml:space="preserve"> million) will be paid </w:t>
      </w:r>
      <w:r w:rsidR="009D12B7">
        <w:t>for by fees paid by employee</w:t>
      </w:r>
      <w:r w:rsidR="00D46730">
        <w:t xml:space="preserve"> applica</w:t>
      </w:r>
      <w:r w:rsidR="003E0BDB">
        <w:t>tions</w:t>
      </w:r>
      <w:r w:rsidR="00D46730">
        <w:t xml:space="preserve"> for WWC check</w:t>
      </w:r>
      <w:r w:rsidR="009D12B7">
        <w:t xml:space="preserve">s and </w:t>
      </w:r>
      <w:r w:rsidR="009D12B7" w:rsidDel="00247870">
        <w:t xml:space="preserve">NDIS </w:t>
      </w:r>
      <w:r w:rsidR="00247870">
        <w:t>check</w:t>
      </w:r>
      <w:r w:rsidR="009D12B7">
        <w:t xml:space="preserve"> applications,</w:t>
      </w:r>
    </w:p>
    <w:p w14:paraId="61D463F4" w14:textId="76BA101C" w:rsidR="00A75672" w:rsidRDefault="009D12B7" w:rsidP="00A75672">
      <w:pPr>
        <w:pStyle w:val="ListParagraph"/>
        <w:numPr>
          <w:ilvl w:val="0"/>
          <w:numId w:val="1"/>
        </w:numPr>
      </w:pPr>
      <w:r>
        <w:t xml:space="preserve">The cost of </w:t>
      </w:r>
      <w:r w:rsidDel="00247870">
        <w:t xml:space="preserve">NDIS </w:t>
      </w:r>
      <w:r w:rsidR="00247870">
        <w:t>check</w:t>
      </w:r>
      <w:r>
        <w:t xml:space="preserve">s (around </w:t>
      </w:r>
      <w:r w:rsidR="00A034AB">
        <w:t>$</w:t>
      </w:r>
      <w:r w:rsidR="00092106">
        <w:t>6</w:t>
      </w:r>
      <w:r w:rsidR="00A034AB">
        <w:t>.</w:t>
      </w:r>
      <w:r w:rsidR="00092106">
        <w:t>1</w:t>
      </w:r>
      <w:r w:rsidR="00A034AB">
        <w:t xml:space="preserve"> million</w:t>
      </w:r>
      <w:r>
        <w:t>) will be paid for by fees paid by NDIS employee applicants.</w:t>
      </w:r>
      <w:r w:rsidR="00A75672">
        <w:t xml:space="preserve"> </w:t>
      </w:r>
    </w:p>
    <w:p w14:paraId="2C0B6813" w14:textId="36D64597" w:rsidR="00A75672" w:rsidRDefault="00A75672" w:rsidP="00A75672">
      <w:r>
        <w:t xml:space="preserve">A comparison of </w:t>
      </w:r>
      <w:r w:rsidR="0066664C">
        <w:t xml:space="preserve">actual 2018/19 </w:t>
      </w:r>
      <w:r>
        <w:t xml:space="preserve">fees and proposed fees </w:t>
      </w:r>
      <w:r w:rsidR="0066664C">
        <w:t xml:space="preserve">under this option </w:t>
      </w:r>
      <w:r w:rsidR="001F0B4E">
        <w:t xml:space="preserve">compared to </w:t>
      </w:r>
      <w:r w:rsidR="00EE0898">
        <w:t xml:space="preserve">proposed 2020/21 fees </w:t>
      </w:r>
      <w:r>
        <w:t xml:space="preserve">is provided in Table </w:t>
      </w:r>
      <w:r w:rsidR="00B70A8B">
        <w:t>1</w:t>
      </w:r>
      <w:r w:rsidR="0045356A">
        <w:t>a</w:t>
      </w:r>
      <w:r>
        <w:t xml:space="preserve"> </w:t>
      </w:r>
      <w:r w:rsidR="00547DF3">
        <w:t xml:space="preserve">and Table </w:t>
      </w:r>
      <w:r w:rsidR="0045356A">
        <w:t>1b</w:t>
      </w:r>
      <w:r w:rsidR="00547DF3">
        <w:t xml:space="preserve"> </w:t>
      </w:r>
      <w:r>
        <w:t xml:space="preserve">as follows: </w:t>
      </w:r>
    </w:p>
    <w:p w14:paraId="1C0559A2" w14:textId="3EC5EA68" w:rsidR="00547DF3" w:rsidRPr="003C373B" w:rsidRDefault="00547DF3" w:rsidP="00547DF3">
      <w:pPr>
        <w:pStyle w:val="Heading4"/>
      </w:pPr>
      <w:r w:rsidRPr="00647CD2">
        <w:lastRenderedPageBreak/>
        <w:t xml:space="preserve">Table </w:t>
      </w:r>
      <w:r>
        <w:t>1</w:t>
      </w:r>
      <w:r w:rsidR="0045356A">
        <w:t>a</w:t>
      </w:r>
      <w:r w:rsidRPr="00647CD2">
        <w:t xml:space="preserve">: </w:t>
      </w:r>
      <w:r>
        <w:t>Actual</w:t>
      </w:r>
      <w:r w:rsidRPr="00647CD2" w:rsidDel="000E5D08">
        <w:t xml:space="preserve"> </w:t>
      </w:r>
      <w:r w:rsidRPr="00647CD2">
        <w:t>and proposed fees</w:t>
      </w:r>
      <w:r>
        <w:t xml:space="preserve"> as at 2018/19 compared with proposed 2020/21 fees WWC</w:t>
      </w:r>
      <w:r w:rsidR="009B10EF">
        <w:t>C</w:t>
      </w:r>
    </w:p>
    <w:tbl>
      <w:tblPr>
        <w:tblStyle w:val="GridTable4-Accent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Caption w:val="Actual and Proposed Fees WWC"/>
        <w:tblDescription w:val="A 5x7 Table. The row headings are: service, 2018/19 actual fees, comparison 2018/19 proposed fees, difference, proposed 2020/21 fees; column headings: new applications (employee), renewals (employee), card replacements (employee), new applications (volunteer), renewals (volunteer), card replacements (volunteer)."/>
      </w:tblPr>
      <w:tblGrid>
        <w:gridCol w:w="2972"/>
        <w:gridCol w:w="1396"/>
        <w:gridCol w:w="1389"/>
        <w:gridCol w:w="1184"/>
        <w:gridCol w:w="1418"/>
      </w:tblGrid>
      <w:tr w:rsidR="00547DF3" w14:paraId="3BE0B43E" w14:textId="77777777" w:rsidTr="00547DF3">
        <w:trPr>
          <w:cnfStyle w:val="100000000000" w:firstRow="1" w:lastRow="0" w:firstColumn="0" w:lastColumn="0" w:oddVBand="0" w:evenVBand="0" w:oddHBand="0" w:evenHBand="0" w:firstRowFirstColumn="0" w:firstRowLastColumn="0" w:lastRowFirstColumn="0" w:lastRowLastColumn="0"/>
          <w:cantSplit/>
          <w:trHeight w:val="251"/>
          <w:tblHeader/>
        </w:trPr>
        <w:tc>
          <w:tcPr>
            <w:tcW w:w="2972" w:type="dxa"/>
            <w:tcBorders>
              <w:top w:val="none" w:sz="0" w:space="0" w:color="auto"/>
              <w:left w:val="none" w:sz="0" w:space="0" w:color="auto"/>
              <w:bottom w:val="none" w:sz="0" w:space="0" w:color="auto"/>
              <w:right w:val="none" w:sz="0" w:space="0" w:color="auto"/>
            </w:tcBorders>
            <w:shd w:val="clear" w:color="auto" w:fill="auto"/>
          </w:tcPr>
          <w:p w14:paraId="144C650F" w14:textId="77777777" w:rsidR="00547DF3" w:rsidRPr="00641A86" w:rsidRDefault="00547DF3" w:rsidP="00B82F2E">
            <w:pPr>
              <w:spacing w:line="259" w:lineRule="auto"/>
              <w:rPr>
                <w:color w:val="auto"/>
              </w:rPr>
            </w:pPr>
            <w:r w:rsidRPr="00641A86">
              <w:rPr>
                <w:color w:val="auto"/>
                <w:sz w:val="18"/>
              </w:rPr>
              <w:t xml:space="preserve">Service </w:t>
            </w:r>
            <w:bookmarkStart w:id="9" w:name="Title_Actual_and_Proposed_Fees_WWCC"/>
            <w:bookmarkEnd w:id="9"/>
          </w:p>
        </w:tc>
        <w:tc>
          <w:tcPr>
            <w:tcW w:w="1396" w:type="dxa"/>
            <w:tcBorders>
              <w:top w:val="none" w:sz="0" w:space="0" w:color="auto"/>
              <w:left w:val="none" w:sz="0" w:space="0" w:color="auto"/>
              <w:bottom w:val="none" w:sz="0" w:space="0" w:color="auto"/>
              <w:right w:val="none" w:sz="0" w:space="0" w:color="auto"/>
            </w:tcBorders>
            <w:shd w:val="clear" w:color="auto" w:fill="auto"/>
          </w:tcPr>
          <w:p w14:paraId="51CDB5AF" w14:textId="77777777" w:rsidR="00547DF3" w:rsidRPr="00641A86" w:rsidRDefault="00547DF3" w:rsidP="00B82F2E">
            <w:pPr>
              <w:spacing w:line="259" w:lineRule="auto"/>
              <w:rPr>
                <w:b w:val="0"/>
                <w:bCs w:val="0"/>
                <w:color w:val="auto"/>
                <w:sz w:val="18"/>
              </w:rPr>
            </w:pPr>
            <w:r w:rsidRPr="00641A86">
              <w:rPr>
                <w:color w:val="auto"/>
                <w:sz w:val="18"/>
              </w:rPr>
              <w:t>2018/19</w:t>
            </w:r>
          </w:p>
          <w:p w14:paraId="5BBFCE1E" w14:textId="77777777" w:rsidR="00547DF3" w:rsidRPr="00641A86" w:rsidRDefault="00547DF3" w:rsidP="00B82F2E">
            <w:pPr>
              <w:spacing w:line="259" w:lineRule="auto"/>
              <w:rPr>
                <w:color w:val="auto"/>
              </w:rPr>
            </w:pPr>
            <w:r w:rsidRPr="00641A86">
              <w:rPr>
                <w:color w:val="auto"/>
                <w:sz w:val="18"/>
              </w:rPr>
              <w:t xml:space="preserve"> Actual fees</w:t>
            </w:r>
          </w:p>
        </w:tc>
        <w:tc>
          <w:tcPr>
            <w:tcW w:w="1389" w:type="dxa"/>
            <w:tcBorders>
              <w:top w:val="none" w:sz="0" w:space="0" w:color="auto"/>
              <w:left w:val="none" w:sz="0" w:space="0" w:color="auto"/>
              <w:bottom w:val="none" w:sz="0" w:space="0" w:color="auto"/>
              <w:right w:val="none" w:sz="0" w:space="0" w:color="auto"/>
            </w:tcBorders>
            <w:shd w:val="clear" w:color="auto" w:fill="auto"/>
          </w:tcPr>
          <w:p w14:paraId="6853430A" w14:textId="77777777" w:rsidR="00547DF3" w:rsidRPr="00641A86" w:rsidRDefault="00547DF3" w:rsidP="00B82F2E">
            <w:pPr>
              <w:ind w:right="42"/>
              <w:rPr>
                <w:color w:val="auto"/>
                <w:sz w:val="18"/>
              </w:rPr>
            </w:pPr>
            <w:r w:rsidRPr="00641A86">
              <w:rPr>
                <w:color w:val="auto"/>
                <w:sz w:val="18"/>
              </w:rPr>
              <w:t xml:space="preserve">Comparison 2018/19 Proposed fees </w:t>
            </w:r>
          </w:p>
        </w:tc>
        <w:tc>
          <w:tcPr>
            <w:tcW w:w="1184" w:type="dxa"/>
            <w:tcBorders>
              <w:top w:val="none" w:sz="0" w:space="0" w:color="auto"/>
              <w:left w:val="none" w:sz="0" w:space="0" w:color="auto"/>
              <w:bottom w:val="none" w:sz="0" w:space="0" w:color="auto"/>
              <w:right w:val="none" w:sz="0" w:space="0" w:color="auto"/>
            </w:tcBorders>
            <w:shd w:val="clear" w:color="auto" w:fill="auto"/>
          </w:tcPr>
          <w:p w14:paraId="5D3FD749" w14:textId="77777777" w:rsidR="00547DF3" w:rsidRPr="00641A86" w:rsidRDefault="00547DF3" w:rsidP="00B82F2E">
            <w:pPr>
              <w:spacing w:line="259" w:lineRule="auto"/>
              <w:ind w:right="42"/>
              <w:rPr>
                <w:color w:val="auto"/>
              </w:rPr>
            </w:pPr>
            <w:r w:rsidRPr="00641A86">
              <w:rPr>
                <w:color w:val="auto"/>
                <w:sz w:val="18"/>
              </w:rPr>
              <w:t>Difference</w:t>
            </w:r>
          </w:p>
        </w:tc>
        <w:tc>
          <w:tcPr>
            <w:tcW w:w="1418" w:type="dxa"/>
            <w:tcBorders>
              <w:top w:val="none" w:sz="0" w:space="0" w:color="auto"/>
              <w:left w:val="none" w:sz="0" w:space="0" w:color="auto"/>
              <w:bottom w:val="none" w:sz="0" w:space="0" w:color="auto"/>
              <w:right w:val="none" w:sz="0" w:space="0" w:color="auto"/>
            </w:tcBorders>
            <w:shd w:val="clear" w:color="auto" w:fill="auto"/>
          </w:tcPr>
          <w:p w14:paraId="7532E0A3" w14:textId="77777777" w:rsidR="00547DF3" w:rsidRPr="00641A86" w:rsidRDefault="00547DF3" w:rsidP="00B82F2E">
            <w:pPr>
              <w:ind w:right="42"/>
              <w:rPr>
                <w:color w:val="auto"/>
                <w:sz w:val="18"/>
              </w:rPr>
            </w:pPr>
            <w:r w:rsidRPr="00641A86">
              <w:rPr>
                <w:color w:val="auto"/>
                <w:sz w:val="18"/>
              </w:rPr>
              <w:t>Proposed 2020/21 fees</w:t>
            </w:r>
          </w:p>
        </w:tc>
      </w:tr>
      <w:tr w:rsidR="00547DF3" w:rsidRPr="00EC4BDB" w14:paraId="53B58098" w14:textId="77777777" w:rsidTr="00CE0AED">
        <w:trPr>
          <w:cnfStyle w:val="000000100000" w:firstRow="0" w:lastRow="0" w:firstColumn="0" w:lastColumn="0" w:oddVBand="0" w:evenVBand="0" w:oddHBand="1" w:evenHBand="0" w:firstRowFirstColumn="0" w:firstRowLastColumn="0" w:lastRowFirstColumn="0" w:lastRowLastColumn="0"/>
          <w:cantSplit/>
          <w:trHeight w:val="239"/>
        </w:trPr>
        <w:tc>
          <w:tcPr>
            <w:tcW w:w="2972" w:type="dxa"/>
            <w:shd w:val="clear" w:color="auto" w:fill="auto"/>
          </w:tcPr>
          <w:p w14:paraId="366F7F12" w14:textId="77777777" w:rsidR="00547DF3" w:rsidRPr="005A0662" w:rsidRDefault="00547DF3" w:rsidP="00B82F2E">
            <w:pPr>
              <w:tabs>
                <w:tab w:val="right" w:pos="3642"/>
              </w:tabs>
            </w:pPr>
            <w:r w:rsidRPr="005A0662">
              <w:rPr>
                <w:b/>
                <w:bCs/>
                <w:sz w:val="18"/>
              </w:rPr>
              <w:t xml:space="preserve">New applications </w:t>
            </w:r>
            <w:r>
              <w:rPr>
                <w:b/>
                <w:bCs/>
                <w:sz w:val="18"/>
              </w:rPr>
              <w:t>(employee)</w:t>
            </w:r>
            <w:r w:rsidRPr="005A0662">
              <w:rPr>
                <w:b/>
                <w:bCs/>
                <w:sz w:val="18"/>
              </w:rPr>
              <w:tab/>
              <w:t xml:space="preserve"> </w:t>
            </w:r>
          </w:p>
        </w:tc>
        <w:tc>
          <w:tcPr>
            <w:tcW w:w="1396" w:type="dxa"/>
            <w:shd w:val="clear" w:color="auto" w:fill="auto"/>
          </w:tcPr>
          <w:p w14:paraId="6E6AB97E" w14:textId="77777777" w:rsidR="00547DF3" w:rsidRPr="007067E3" w:rsidRDefault="00547DF3" w:rsidP="00B82F2E">
            <w:pPr>
              <w:spacing w:line="259" w:lineRule="auto"/>
              <w:ind w:right="42"/>
              <w:jc w:val="right"/>
            </w:pPr>
            <w:r w:rsidRPr="005712AB">
              <w:rPr>
                <w:sz w:val="18"/>
                <w:szCs w:val="18"/>
              </w:rPr>
              <w:t>$123.40</w:t>
            </w:r>
          </w:p>
        </w:tc>
        <w:tc>
          <w:tcPr>
            <w:tcW w:w="1389" w:type="dxa"/>
            <w:shd w:val="clear" w:color="auto" w:fill="auto"/>
          </w:tcPr>
          <w:p w14:paraId="0F5AFC74" w14:textId="77777777" w:rsidR="00547DF3" w:rsidRPr="00910658" w:rsidRDefault="00547DF3" w:rsidP="00B82F2E">
            <w:pPr>
              <w:ind w:right="49"/>
              <w:jc w:val="right"/>
              <w:rPr>
                <w:sz w:val="18"/>
                <w:szCs w:val="18"/>
                <w:highlight w:val="yellow"/>
              </w:rPr>
            </w:pPr>
            <w:r w:rsidRPr="00636D3A">
              <w:rPr>
                <w:sz w:val="18"/>
              </w:rPr>
              <w:t>$11</w:t>
            </w:r>
            <w:r w:rsidRPr="00910658">
              <w:rPr>
                <w:sz w:val="18"/>
              </w:rPr>
              <w:t>6</w:t>
            </w:r>
            <w:r w:rsidRPr="00636D3A">
              <w:rPr>
                <w:sz w:val="18"/>
              </w:rPr>
              <w:t>.</w:t>
            </w:r>
            <w:r w:rsidRPr="00910658">
              <w:rPr>
                <w:sz w:val="18"/>
              </w:rPr>
              <w:t>5</w:t>
            </w:r>
            <w:r w:rsidRPr="00636D3A">
              <w:rPr>
                <w:sz w:val="18"/>
              </w:rPr>
              <w:t xml:space="preserve">0 </w:t>
            </w:r>
          </w:p>
        </w:tc>
        <w:tc>
          <w:tcPr>
            <w:tcW w:w="1184" w:type="dxa"/>
            <w:shd w:val="clear" w:color="auto" w:fill="auto"/>
          </w:tcPr>
          <w:p w14:paraId="3093B45A" w14:textId="77777777" w:rsidR="00547DF3" w:rsidRPr="00910658" w:rsidRDefault="00547DF3" w:rsidP="00B82F2E">
            <w:pPr>
              <w:spacing w:line="259" w:lineRule="auto"/>
              <w:ind w:right="49"/>
              <w:jc w:val="right"/>
              <w:rPr>
                <w:highlight w:val="yellow"/>
              </w:rPr>
            </w:pPr>
            <w:r w:rsidRPr="005712AB">
              <w:rPr>
                <w:sz w:val="18"/>
                <w:szCs w:val="18"/>
              </w:rPr>
              <w:t>-</w:t>
            </w:r>
            <w:r w:rsidRPr="00910658">
              <w:rPr>
                <w:sz w:val="18"/>
                <w:szCs w:val="18"/>
              </w:rPr>
              <w:t>5</w:t>
            </w:r>
            <w:r w:rsidRPr="00D97FF8">
              <w:rPr>
                <w:sz w:val="18"/>
                <w:szCs w:val="18"/>
              </w:rPr>
              <w:t>.</w:t>
            </w:r>
            <w:r w:rsidRPr="00910658">
              <w:rPr>
                <w:sz w:val="18"/>
                <w:szCs w:val="18"/>
              </w:rPr>
              <w:t>5</w:t>
            </w:r>
            <w:r w:rsidRPr="00D97FF8">
              <w:rPr>
                <w:sz w:val="18"/>
                <w:szCs w:val="18"/>
              </w:rPr>
              <w:t>%</w:t>
            </w:r>
          </w:p>
        </w:tc>
        <w:tc>
          <w:tcPr>
            <w:tcW w:w="1418" w:type="dxa"/>
            <w:shd w:val="clear" w:color="auto" w:fill="auto"/>
          </w:tcPr>
          <w:p w14:paraId="2D7A9BBE" w14:textId="77777777" w:rsidR="00547DF3" w:rsidRPr="00910658" w:rsidRDefault="00547DF3" w:rsidP="00B82F2E">
            <w:pPr>
              <w:ind w:right="49"/>
              <w:jc w:val="right"/>
              <w:rPr>
                <w:sz w:val="18"/>
                <w:szCs w:val="18"/>
                <w:highlight w:val="yellow"/>
              </w:rPr>
            </w:pPr>
            <w:r w:rsidRPr="005712AB">
              <w:rPr>
                <w:sz w:val="18"/>
                <w:szCs w:val="18"/>
              </w:rPr>
              <w:t>$1</w:t>
            </w:r>
            <w:r w:rsidRPr="00910658">
              <w:rPr>
                <w:sz w:val="18"/>
                <w:szCs w:val="18"/>
              </w:rPr>
              <w:t>19</w:t>
            </w:r>
            <w:r w:rsidRPr="00636D3A">
              <w:rPr>
                <w:sz w:val="18"/>
                <w:szCs w:val="18"/>
              </w:rPr>
              <w:t>.40</w:t>
            </w:r>
          </w:p>
        </w:tc>
      </w:tr>
      <w:tr w:rsidR="00547DF3" w14:paraId="197CBC4A" w14:textId="77777777" w:rsidTr="00CE0AED">
        <w:trPr>
          <w:cantSplit/>
          <w:trHeight w:val="220"/>
        </w:trPr>
        <w:tc>
          <w:tcPr>
            <w:tcW w:w="2972" w:type="dxa"/>
            <w:shd w:val="clear" w:color="auto" w:fill="auto"/>
          </w:tcPr>
          <w:p w14:paraId="75132660" w14:textId="77777777" w:rsidR="00547DF3" w:rsidRPr="005A0662" w:rsidRDefault="00547DF3" w:rsidP="00B82F2E">
            <w:pPr>
              <w:tabs>
                <w:tab w:val="right" w:pos="3642"/>
              </w:tabs>
            </w:pPr>
            <w:r w:rsidRPr="005A0662">
              <w:rPr>
                <w:b/>
                <w:bCs/>
                <w:sz w:val="18"/>
              </w:rPr>
              <w:t xml:space="preserve">Renewals </w:t>
            </w:r>
            <w:r>
              <w:rPr>
                <w:b/>
                <w:bCs/>
                <w:sz w:val="18"/>
              </w:rPr>
              <w:t>(employee)</w:t>
            </w:r>
            <w:r w:rsidRPr="005A0662">
              <w:rPr>
                <w:b/>
                <w:bCs/>
                <w:sz w:val="18"/>
              </w:rPr>
              <w:tab/>
              <w:t xml:space="preserve"> </w:t>
            </w:r>
          </w:p>
        </w:tc>
        <w:tc>
          <w:tcPr>
            <w:tcW w:w="1396" w:type="dxa"/>
            <w:shd w:val="clear" w:color="auto" w:fill="auto"/>
          </w:tcPr>
          <w:p w14:paraId="7AB424F0" w14:textId="77777777" w:rsidR="00547DF3" w:rsidRPr="007067E3" w:rsidRDefault="00547DF3" w:rsidP="00B82F2E">
            <w:pPr>
              <w:spacing w:line="259" w:lineRule="auto"/>
              <w:ind w:right="42"/>
              <w:jc w:val="right"/>
              <w:rPr>
                <w:sz w:val="18"/>
                <w:szCs w:val="18"/>
              </w:rPr>
            </w:pPr>
            <w:r w:rsidRPr="005712AB">
              <w:rPr>
                <w:sz w:val="18"/>
                <w:szCs w:val="18"/>
              </w:rPr>
              <w:t>$91.32</w:t>
            </w:r>
          </w:p>
        </w:tc>
        <w:tc>
          <w:tcPr>
            <w:tcW w:w="1389" w:type="dxa"/>
            <w:shd w:val="clear" w:color="auto" w:fill="auto"/>
          </w:tcPr>
          <w:p w14:paraId="6BF9F2F6" w14:textId="77777777" w:rsidR="00547DF3" w:rsidRPr="007067E3" w:rsidRDefault="00547DF3" w:rsidP="00B82F2E">
            <w:pPr>
              <w:ind w:right="49"/>
              <w:jc w:val="right"/>
            </w:pPr>
            <w:r w:rsidRPr="007067E3">
              <w:rPr>
                <w:sz w:val="18"/>
              </w:rPr>
              <w:t xml:space="preserve">$88.15 </w:t>
            </w:r>
          </w:p>
        </w:tc>
        <w:tc>
          <w:tcPr>
            <w:tcW w:w="1184" w:type="dxa"/>
            <w:shd w:val="clear" w:color="auto" w:fill="auto"/>
          </w:tcPr>
          <w:p w14:paraId="6EEAB73C" w14:textId="77777777" w:rsidR="00547DF3" w:rsidRPr="007067E3" w:rsidRDefault="00547DF3" w:rsidP="00B82F2E">
            <w:pPr>
              <w:spacing w:line="259" w:lineRule="auto"/>
              <w:ind w:right="49"/>
              <w:jc w:val="right"/>
            </w:pPr>
            <w:r w:rsidRPr="007067E3">
              <w:t>-</w:t>
            </w:r>
            <w:r w:rsidRPr="007067E3">
              <w:rPr>
                <w:sz w:val="18"/>
                <w:szCs w:val="18"/>
              </w:rPr>
              <w:t>3.5%</w:t>
            </w:r>
          </w:p>
        </w:tc>
        <w:tc>
          <w:tcPr>
            <w:tcW w:w="1418" w:type="dxa"/>
            <w:shd w:val="clear" w:color="auto" w:fill="auto"/>
          </w:tcPr>
          <w:p w14:paraId="3D8459FB" w14:textId="77777777" w:rsidR="00547DF3" w:rsidRPr="007067E3" w:rsidRDefault="00547DF3" w:rsidP="00B82F2E">
            <w:pPr>
              <w:ind w:right="49"/>
              <w:jc w:val="right"/>
              <w:rPr>
                <w:sz w:val="18"/>
                <w:szCs w:val="18"/>
              </w:rPr>
            </w:pPr>
            <w:r w:rsidRPr="007067E3">
              <w:rPr>
                <w:sz w:val="18"/>
                <w:szCs w:val="18"/>
              </w:rPr>
              <w:t>$90.40</w:t>
            </w:r>
          </w:p>
        </w:tc>
      </w:tr>
      <w:tr w:rsidR="00547DF3" w:rsidRPr="005423DA" w14:paraId="5EE03465" w14:textId="77777777" w:rsidTr="00CE0AED">
        <w:trPr>
          <w:cnfStyle w:val="000000100000" w:firstRow="0" w:lastRow="0" w:firstColumn="0" w:lastColumn="0" w:oddVBand="0" w:evenVBand="0" w:oddHBand="1" w:evenHBand="0" w:firstRowFirstColumn="0" w:firstRowLastColumn="0" w:lastRowFirstColumn="0" w:lastRowLastColumn="0"/>
          <w:cantSplit/>
          <w:trHeight w:val="206"/>
        </w:trPr>
        <w:tc>
          <w:tcPr>
            <w:tcW w:w="2972" w:type="dxa"/>
            <w:shd w:val="clear" w:color="auto" w:fill="auto"/>
          </w:tcPr>
          <w:p w14:paraId="61502F02" w14:textId="77777777" w:rsidR="00547DF3" w:rsidRPr="005A0662" w:rsidRDefault="00547DF3" w:rsidP="00B82F2E">
            <w:pPr>
              <w:tabs>
                <w:tab w:val="right" w:pos="3642"/>
              </w:tabs>
            </w:pPr>
            <w:r w:rsidRPr="005A0662">
              <w:rPr>
                <w:b/>
                <w:bCs/>
                <w:sz w:val="18"/>
              </w:rPr>
              <w:t xml:space="preserve">Card replacements </w:t>
            </w:r>
            <w:r>
              <w:rPr>
                <w:b/>
                <w:bCs/>
                <w:sz w:val="18"/>
              </w:rPr>
              <w:t>(employee)</w:t>
            </w:r>
            <w:r w:rsidRPr="005A0662">
              <w:rPr>
                <w:b/>
                <w:bCs/>
                <w:sz w:val="18"/>
              </w:rPr>
              <w:tab/>
              <w:t xml:space="preserve"> </w:t>
            </w:r>
          </w:p>
        </w:tc>
        <w:tc>
          <w:tcPr>
            <w:tcW w:w="1396" w:type="dxa"/>
            <w:shd w:val="clear" w:color="auto" w:fill="auto"/>
          </w:tcPr>
          <w:p w14:paraId="5C284E8B" w14:textId="77777777" w:rsidR="00547DF3" w:rsidRPr="007067E3" w:rsidRDefault="00547DF3" w:rsidP="00B82F2E">
            <w:pPr>
              <w:spacing w:line="259" w:lineRule="auto"/>
              <w:ind w:right="42"/>
              <w:jc w:val="right"/>
              <w:rPr>
                <w:sz w:val="18"/>
                <w:szCs w:val="18"/>
              </w:rPr>
            </w:pPr>
            <w:r w:rsidRPr="005712AB">
              <w:rPr>
                <w:sz w:val="18"/>
                <w:szCs w:val="18"/>
              </w:rPr>
              <w:t>$7.38</w:t>
            </w:r>
          </w:p>
        </w:tc>
        <w:tc>
          <w:tcPr>
            <w:tcW w:w="1389" w:type="dxa"/>
            <w:shd w:val="clear" w:color="auto" w:fill="auto"/>
          </w:tcPr>
          <w:p w14:paraId="115A1D24" w14:textId="77777777" w:rsidR="00547DF3" w:rsidRPr="007067E3" w:rsidRDefault="00547DF3" w:rsidP="00B82F2E">
            <w:pPr>
              <w:ind w:right="49"/>
              <w:jc w:val="right"/>
              <w:rPr>
                <w:sz w:val="18"/>
                <w:szCs w:val="18"/>
              </w:rPr>
            </w:pPr>
            <w:r w:rsidRPr="007067E3">
              <w:rPr>
                <w:sz w:val="18"/>
              </w:rPr>
              <w:t xml:space="preserve">$7.22 </w:t>
            </w:r>
          </w:p>
        </w:tc>
        <w:tc>
          <w:tcPr>
            <w:tcW w:w="1184" w:type="dxa"/>
            <w:shd w:val="clear" w:color="auto" w:fill="auto"/>
          </w:tcPr>
          <w:p w14:paraId="491C9E1B" w14:textId="77777777" w:rsidR="00547DF3" w:rsidRPr="007067E3" w:rsidRDefault="00547DF3" w:rsidP="00B82F2E">
            <w:pPr>
              <w:spacing w:line="259" w:lineRule="auto"/>
              <w:ind w:right="49"/>
              <w:jc w:val="right"/>
            </w:pPr>
            <w:r w:rsidRPr="007067E3">
              <w:rPr>
                <w:sz w:val="18"/>
                <w:szCs w:val="18"/>
              </w:rPr>
              <w:t>-2%</w:t>
            </w:r>
          </w:p>
        </w:tc>
        <w:tc>
          <w:tcPr>
            <w:tcW w:w="1418" w:type="dxa"/>
            <w:shd w:val="clear" w:color="auto" w:fill="auto"/>
          </w:tcPr>
          <w:p w14:paraId="69EA5C34" w14:textId="77777777" w:rsidR="00547DF3" w:rsidRPr="007067E3" w:rsidRDefault="00547DF3" w:rsidP="00B82F2E">
            <w:pPr>
              <w:ind w:right="49"/>
              <w:jc w:val="right"/>
              <w:rPr>
                <w:sz w:val="18"/>
                <w:szCs w:val="18"/>
              </w:rPr>
            </w:pPr>
            <w:r w:rsidRPr="007067E3">
              <w:rPr>
                <w:sz w:val="18"/>
                <w:szCs w:val="18"/>
              </w:rPr>
              <w:t>$7.40</w:t>
            </w:r>
          </w:p>
        </w:tc>
      </w:tr>
      <w:tr w:rsidR="00547DF3" w14:paraId="0D0BC3E7" w14:textId="77777777" w:rsidTr="00CE0AED">
        <w:trPr>
          <w:cantSplit/>
          <w:trHeight w:val="206"/>
        </w:trPr>
        <w:tc>
          <w:tcPr>
            <w:tcW w:w="2972" w:type="dxa"/>
            <w:shd w:val="clear" w:color="auto" w:fill="auto"/>
          </w:tcPr>
          <w:p w14:paraId="5A46EA0C" w14:textId="77777777" w:rsidR="00547DF3" w:rsidRPr="005A6A7D" w:rsidRDefault="00547DF3" w:rsidP="00B82F2E">
            <w:pPr>
              <w:tabs>
                <w:tab w:val="right" w:pos="3642"/>
              </w:tabs>
              <w:rPr>
                <w:b/>
                <w:bCs/>
                <w:sz w:val="18"/>
              </w:rPr>
            </w:pPr>
            <w:r w:rsidRPr="005A6A7D">
              <w:rPr>
                <w:b/>
                <w:bCs/>
                <w:sz w:val="18"/>
              </w:rPr>
              <w:t>New applications (volunteer</w:t>
            </w:r>
            <w:r>
              <w:rPr>
                <w:b/>
                <w:bCs/>
                <w:sz w:val="18"/>
              </w:rPr>
              <w:t>)</w:t>
            </w:r>
          </w:p>
        </w:tc>
        <w:tc>
          <w:tcPr>
            <w:tcW w:w="1396" w:type="dxa"/>
            <w:shd w:val="clear" w:color="auto" w:fill="auto"/>
          </w:tcPr>
          <w:p w14:paraId="6D8DA2A7" w14:textId="77777777" w:rsidR="00547DF3" w:rsidRDefault="00547DF3" w:rsidP="00B82F2E">
            <w:pPr>
              <w:ind w:right="42"/>
              <w:jc w:val="right"/>
              <w:rPr>
                <w:sz w:val="18"/>
                <w:szCs w:val="18"/>
              </w:rPr>
            </w:pPr>
            <w:r>
              <w:rPr>
                <w:sz w:val="18"/>
                <w:szCs w:val="18"/>
              </w:rPr>
              <w:t>$0</w:t>
            </w:r>
          </w:p>
        </w:tc>
        <w:tc>
          <w:tcPr>
            <w:tcW w:w="1389" w:type="dxa"/>
            <w:shd w:val="clear" w:color="auto" w:fill="auto"/>
          </w:tcPr>
          <w:p w14:paraId="6DA5C7C4" w14:textId="77777777" w:rsidR="00547DF3" w:rsidRDefault="00547DF3" w:rsidP="00B82F2E">
            <w:pPr>
              <w:ind w:right="49"/>
              <w:jc w:val="right"/>
              <w:rPr>
                <w:sz w:val="18"/>
              </w:rPr>
            </w:pPr>
            <w:r>
              <w:rPr>
                <w:sz w:val="18"/>
              </w:rPr>
              <w:t>$0</w:t>
            </w:r>
          </w:p>
        </w:tc>
        <w:tc>
          <w:tcPr>
            <w:tcW w:w="1184" w:type="dxa"/>
            <w:shd w:val="clear" w:color="auto" w:fill="auto"/>
          </w:tcPr>
          <w:p w14:paraId="0BEDA803" w14:textId="77777777" w:rsidR="00547DF3" w:rsidRPr="005A0662" w:rsidRDefault="00547DF3" w:rsidP="00B82F2E">
            <w:pPr>
              <w:ind w:right="49"/>
              <w:jc w:val="right"/>
              <w:rPr>
                <w:sz w:val="18"/>
              </w:rPr>
            </w:pPr>
            <w:r>
              <w:rPr>
                <w:sz w:val="18"/>
              </w:rPr>
              <w:t>-</w:t>
            </w:r>
          </w:p>
        </w:tc>
        <w:tc>
          <w:tcPr>
            <w:tcW w:w="1418" w:type="dxa"/>
            <w:shd w:val="clear" w:color="auto" w:fill="auto"/>
          </w:tcPr>
          <w:p w14:paraId="37532DAB" w14:textId="77777777" w:rsidR="00547DF3" w:rsidRPr="00E33874" w:rsidRDefault="00547DF3" w:rsidP="00B82F2E">
            <w:pPr>
              <w:ind w:right="49"/>
              <w:jc w:val="right"/>
              <w:rPr>
                <w:sz w:val="18"/>
                <w:szCs w:val="18"/>
              </w:rPr>
            </w:pPr>
            <w:r w:rsidRPr="008C2C82">
              <w:rPr>
                <w:sz w:val="18"/>
                <w:szCs w:val="18"/>
              </w:rPr>
              <w:t>$0</w:t>
            </w:r>
          </w:p>
        </w:tc>
      </w:tr>
      <w:tr w:rsidR="00547DF3" w14:paraId="7A2C0D1C" w14:textId="77777777" w:rsidTr="00CE0AED">
        <w:trPr>
          <w:cnfStyle w:val="000000100000" w:firstRow="0" w:lastRow="0" w:firstColumn="0" w:lastColumn="0" w:oddVBand="0" w:evenVBand="0" w:oddHBand="1" w:evenHBand="0" w:firstRowFirstColumn="0" w:firstRowLastColumn="0" w:lastRowFirstColumn="0" w:lastRowLastColumn="0"/>
          <w:cantSplit/>
          <w:trHeight w:val="206"/>
        </w:trPr>
        <w:tc>
          <w:tcPr>
            <w:tcW w:w="2972" w:type="dxa"/>
            <w:shd w:val="clear" w:color="auto" w:fill="auto"/>
          </w:tcPr>
          <w:p w14:paraId="17673309" w14:textId="77777777" w:rsidR="00547DF3" w:rsidRPr="005A6A7D" w:rsidRDefault="00547DF3" w:rsidP="00B82F2E">
            <w:pPr>
              <w:tabs>
                <w:tab w:val="right" w:pos="3642"/>
              </w:tabs>
              <w:rPr>
                <w:b/>
                <w:bCs/>
                <w:sz w:val="18"/>
              </w:rPr>
            </w:pPr>
            <w:r>
              <w:rPr>
                <w:b/>
                <w:bCs/>
                <w:sz w:val="18"/>
              </w:rPr>
              <w:t>Renewals</w:t>
            </w:r>
            <w:r w:rsidRPr="005A6A7D">
              <w:rPr>
                <w:b/>
                <w:bCs/>
                <w:sz w:val="18"/>
              </w:rPr>
              <w:t xml:space="preserve"> (volunteer)</w:t>
            </w:r>
          </w:p>
        </w:tc>
        <w:tc>
          <w:tcPr>
            <w:tcW w:w="1396" w:type="dxa"/>
            <w:shd w:val="clear" w:color="auto" w:fill="auto"/>
          </w:tcPr>
          <w:p w14:paraId="6D1DA9FF" w14:textId="77777777" w:rsidR="00547DF3" w:rsidRDefault="00547DF3" w:rsidP="00B82F2E">
            <w:pPr>
              <w:ind w:right="42"/>
              <w:jc w:val="right"/>
              <w:rPr>
                <w:sz w:val="18"/>
                <w:szCs w:val="18"/>
              </w:rPr>
            </w:pPr>
            <w:r>
              <w:rPr>
                <w:sz w:val="18"/>
                <w:szCs w:val="18"/>
              </w:rPr>
              <w:t>$0</w:t>
            </w:r>
          </w:p>
        </w:tc>
        <w:tc>
          <w:tcPr>
            <w:tcW w:w="1389" w:type="dxa"/>
            <w:shd w:val="clear" w:color="auto" w:fill="auto"/>
          </w:tcPr>
          <w:p w14:paraId="260F91A7" w14:textId="77777777" w:rsidR="00547DF3" w:rsidRDefault="00547DF3" w:rsidP="00B82F2E">
            <w:pPr>
              <w:ind w:right="49"/>
              <w:jc w:val="right"/>
              <w:rPr>
                <w:sz w:val="18"/>
              </w:rPr>
            </w:pPr>
            <w:r>
              <w:rPr>
                <w:sz w:val="18"/>
              </w:rPr>
              <w:t>$0</w:t>
            </w:r>
          </w:p>
        </w:tc>
        <w:tc>
          <w:tcPr>
            <w:tcW w:w="1184" w:type="dxa"/>
            <w:shd w:val="clear" w:color="auto" w:fill="auto"/>
          </w:tcPr>
          <w:p w14:paraId="3E536A71" w14:textId="77777777" w:rsidR="00547DF3" w:rsidRPr="005A0662" w:rsidRDefault="00547DF3" w:rsidP="00B82F2E">
            <w:pPr>
              <w:ind w:right="49"/>
              <w:jc w:val="right"/>
              <w:rPr>
                <w:sz w:val="18"/>
              </w:rPr>
            </w:pPr>
            <w:r>
              <w:rPr>
                <w:sz w:val="18"/>
              </w:rPr>
              <w:t>-</w:t>
            </w:r>
          </w:p>
        </w:tc>
        <w:tc>
          <w:tcPr>
            <w:tcW w:w="1418" w:type="dxa"/>
            <w:shd w:val="clear" w:color="auto" w:fill="auto"/>
          </w:tcPr>
          <w:p w14:paraId="2127426D" w14:textId="77777777" w:rsidR="00547DF3" w:rsidRPr="00E33874" w:rsidRDefault="00547DF3" w:rsidP="00B82F2E">
            <w:pPr>
              <w:ind w:right="49"/>
              <w:jc w:val="right"/>
              <w:rPr>
                <w:sz w:val="18"/>
                <w:szCs w:val="18"/>
              </w:rPr>
            </w:pPr>
            <w:r w:rsidRPr="008C2C82">
              <w:rPr>
                <w:sz w:val="18"/>
                <w:szCs w:val="18"/>
              </w:rPr>
              <w:t>$0</w:t>
            </w:r>
          </w:p>
        </w:tc>
      </w:tr>
      <w:tr w:rsidR="00547DF3" w14:paraId="065A59CD" w14:textId="77777777" w:rsidTr="00CE0AED">
        <w:trPr>
          <w:cantSplit/>
          <w:trHeight w:val="39"/>
        </w:trPr>
        <w:tc>
          <w:tcPr>
            <w:tcW w:w="2972" w:type="dxa"/>
            <w:shd w:val="clear" w:color="auto" w:fill="auto"/>
          </w:tcPr>
          <w:p w14:paraId="06FFF040" w14:textId="77777777" w:rsidR="00547DF3" w:rsidRPr="005A6A7D" w:rsidRDefault="00547DF3" w:rsidP="00B82F2E">
            <w:pPr>
              <w:tabs>
                <w:tab w:val="right" w:pos="3642"/>
              </w:tabs>
              <w:rPr>
                <w:b/>
                <w:bCs/>
                <w:sz w:val="18"/>
              </w:rPr>
            </w:pPr>
            <w:r w:rsidRPr="005A6A7D">
              <w:rPr>
                <w:b/>
                <w:bCs/>
                <w:sz w:val="18"/>
              </w:rPr>
              <w:t>Card replacements (volunteer)</w:t>
            </w:r>
          </w:p>
        </w:tc>
        <w:tc>
          <w:tcPr>
            <w:tcW w:w="1396" w:type="dxa"/>
            <w:shd w:val="clear" w:color="auto" w:fill="auto"/>
          </w:tcPr>
          <w:p w14:paraId="23B06B25" w14:textId="77777777" w:rsidR="00547DF3" w:rsidRDefault="00547DF3" w:rsidP="00B82F2E">
            <w:pPr>
              <w:ind w:right="42"/>
              <w:jc w:val="right"/>
              <w:rPr>
                <w:sz w:val="18"/>
                <w:szCs w:val="18"/>
              </w:rPr>
            </w:pPr>
            <w:r>
              <w:rPr>
                <w:sz w:val="18"/>
                <w:szCs w:val="18"/>
              </w:rPr>
              <w:t>$0</w:t>
            </w:r>
          </w:p>
        </w:tc>
        <w:tc>
          <w:tcPr>
            <w:tcW w:w="1389" w:type="dxa"/>
            <w:shd w:val="clear" w:color="auto" w:fill="auto"/>
          </w:tcPr>
          <w:p w14:paraId="420B1E24" w14:textId="77777777" w:rsidR="00547DF3" w:rsidRDefault="00547DF3" w:rsidP="00B82F2E">
            <w:pPr>
              <w:ind w:right="49"/>
              <w:jc w:val="right"/>
              <w:rPr>
                <w:sz w:val="18"/>
              </w:rPr>
            </w:pPr>
            <w:r>
              <w:rPr>
                <w:sz w:val="18"/>
              </w:rPr>
              <w:t>$0</w:t>
            </w:r>
          </w:p>
        </w:tc>
        <w:tc>
          <w:tcPr>
            <w:tcW w:w="1184" w:type="dxa"/>
            <w:shd w:val="clear" w:color="auto" w:fill="auto"/>
          </w:tcPr>
          <w:p w14:paraId="3F9031A8" w14:textId="77777777" w:rsidR="00547DF3" w:rsidRPr="005A0662" w:rsidRDefault="00547DF3" w:rsidP="00B82F2E">
            <w:pPr>
              <w:ind w:right="49"/>
              <w:jc w:val="right"/>
              <w:rPr>
                <w:sz w:val="18"/>
              </w:rPr>
            </w:pPr>
            <w:r>
              <w:rPr>
                <w:sz w:val="18"/>
              </w:rPr>
              <w:t>-</w:t>
            </w:r>
          </w:p>
        </w:tc>
        <w:tc>
          <w:tcPr>
            <w:tcW w:w="1418" w:type="dxa"/>
            <w:shd w:val="clear" w:color="auto" w:fill="auto"/>
          </w:tcPr>
          <w:p w14:paraId="19CDC70F" w14:textId="77777777" w:rsidR="00547DF3" w:rsidRPr="00E33874" w:rsidRDefault="00547DF3" w:rsidP="00B82F2E">
            <w:pPr>
              <w:ind w:right="49"/>
              <w:jc w:val="right"/>
              <w:rPr>
                <w:sz w:val="18"/>
                <w:szCs w:val="18"/>
              </w:rPr>
            </w:pPr>
            <w:r w:rsidRPr="008C2C82">
              <w:rPr>
                <w:sz w:val="18"/>
                <w:szCs w:val="18"/>
              </w:rPr>
              <w:t>$0</w:t>
            </w:r>
          </w:p>
        </w:tc>
      </w:tr>
    </w:tbl>
    <w:p w14:paraId="5333CEA9" w14:textId="77777777" w:rsidR="00547DF3" w:rsidRDefault="00547DF3" w:rsidP="00547DF3">
      <w:pPr>
        <w:pStyle w:val="Heading4"/>
      </w:pPr>
    </w:p>
    <w:p w14:paraId="058C0449" w14:textId="7A3E9D17" w:rsidR="00547DF3" w:rsidRPr="00BF7E0C" w:rsidRDefault="00547DF3" w:rsidP="00547DF3">
      <w:r w:rsidRPr="00647CD2">
        <w:t>Table</w:t>
      </w:r>
      <w:r w:rsidR="0045356A">
        <w:t xml:space="preserve"> 1b</w:t>
      </w:r>
      <w:r w:rsidRPr="00647CD2">
        <w:t xml:space="preserve">: </w:t>
      </w:r>
      <w:r>
        <w:t>Actual</w:t>
      </w:r>
      <w:r w:rsidRPr="00647CD2" w:rsidDel="000E5D08">
        <w:t xml:space="preserve"> </w:t>
      </w:r>
      <w:r w:rsidRPr="00647CD2">
        <w:t>and proposed fees</w:t>
      </w:r>
      <w:r>
        <w:t xml:space="preserve"> as at 2018/19 compared with proposed 2020/21 fees NDIS Check</w:t>
      </w:r>
    </w:p>
    <w:tbl>
      <w:tblPr>
        <w:tblStyle w:val="GridTable4-Accent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Actual and Proposed Fees NDIS"/>
        <w:tblDescription w:val="A 5x2 table. The row headings are: service, 2018/19 actual fees, comparison 2018/19 proposed fees, difference, proposed 2020/21 fees; column heading: new applications."/>
      </w:tblPr>
      <w:tblGrid>
        <w:gridCol w:w="2972"/>
        <w:gridCol w:w="1396"/>
        <w:gridCol w:w="1389"/>
        <w:gridCol w:w="1184"/>
        <w:gridCol w:w="1418"/>
      </w:tblGrid>
      <w:tr w:rsidR="00547DF3" w14:paraId="4690B403" w14:textId="77777777" w:rsidTr="00547DF3">
        <w:trPr>
          <w:cnfStyle w:val="100000000000" w:firstRow="1" w:lastRow="0" w:firstColumn="0" w:lastColumn="0" w:oddVBand="0" w:evenVBand="0" w:oddHBand="0" w:evenHBand="0" w:firstRowFirstColumn="0" w:firstRowLastColumn="0" w:lastRowFirstColumn="0" w:lastRowLastColumn="0"/>
          <w:cantSplit/>
          <w:trHeight w:val="251"/>
          <w:tblHeader/>
        </w:trPr>
        <w:tc>
          <w:tcPr>
            <w:cnfStyle w:val="001000000000" w:firstRow="0" w:lastRow="0" w:firstColumn="1" w:lastColumn="0" w:oddVBand="0" w:evenVBand="0" w:oddHBand="0" w:evenHBand="0" w:firstRowFirstColumn="0" w:firstRowLastColumn="0" w:lastRowFirstColumn="0" w:lastRowLastColumn="0"/>
            <w:tcW w:w="2972" w:type="dxa"/>
            <w:tcBorders>
              <w:top w:val="none" w:sz="0" w:space="0" w:color="auto"/>
              <w:left w:val="none" w:sz="0" w:space="0" w:color="auto"/>
              <w:bottom w:val="none" w:sz="0" w:space="0" w:color="auto"/>
              <w:right w:val="none" w:sz="0" w:space="0" w:color="auto"/>
            </w:tcBorders>
            <w:shd w:val="clear" w:color="auto" w:fill="auto"/>
          </w:tcPr>
          <w:p w14:paraId="678D24A8" w14:textId="77777777" w:rsidR="00547DF3" w:rsidRPr="00641A86" w:rsidRDefault="00547DF3" w:rsidP="00B82F2E">
            <w:pPr>
              <w:spacing w:line="259" w:lineRule="auto"/>
              <w:rPr>
                <w:color w:val="auto"/>
              </w:rPr>
            </w:pPr>
            <w:r w:rsidRPr="00641A86">
              <w:rPr>
                <w:color w:val="auto"/>
                <w:sz w:val="18"/>
              </w:rPr>
              <w:t xml:space="preserve">Service </w:t>
            </w:r>
            <w:bookmarkStart w:id="10" w:name="Title_Actual_and_Proposed_Fees_NDIS"/>
            <w:bookmarkEnd w:id="10"/>
          </w:p>
        </w:tc>
        <w:tc>
          <w:tcPr>
            <w:tcW w:w="1396" w:type="dxa"/>
            <w:tcBorders>
              <w:top w:val="none" w:sz="0" w:space="0" w:color="auto"/>
              <w:left w:val="none" w:sz="0" w:space="0" w:color="auto"/>
              <w:bottom w:val="none" w:sz="0" w:space="0" w:color="auto"/>
              <w:right w:val="none" w:sz="0" w:space="0" w:color="auto"/>
            </w:tcBorders>
            <w:shd w:val="clear" w:color="auto" w:fill="auto"/>
          </w:tcPr>
          <w:p w14:paraId="2CC42D74" w14:textId="77777777" w:rsidR="00547DF3" w:rsidRPr="00641A86" w:rsidRDefault="00547DF3" w:rsidP="00B82F2E">
            <w:pPr>
              <w:spacing w:line="259" w:lineRule="auto"/>
              <w:cnfStyle w:val="100000000000" w:firstRow="1" w:lastRow="0" w:firstColumn="0" w:lastColumn="0" w:oddVBand="0" w:evenVBand="0" w:oddHBand="0" w:evenHBand="0" w:firstRowFirstColumn="0" w:firstRowLastColumn="0" w:lastRowFirstColumn="0" w:lastRowLastColumn="0"/>
              <w:rPr>
                <w:b w:val="0"/>
                <w:bCs w:val="0"/>
                <w:color w:val="auto"/>
                <w:sz w:val="18"/>
              </w:rPr>
            </w:pPr>
            <w:r w:rsidRPr="00641A86">
              <w:rPr>
                <w:color w:val="auto"/>
                <w:sz w:val="18"/>
              </w:rPr>
              <w:t>2018/19</w:t>
            </w:r>
          </w:p>
          <w:p w14:paraId="7D108E9B" w14:textId="77777777" w:rsidR="00547DF3" w:rsidRPr="00641A86" w:rsidRDefault="00547DF3" w:rsidP="00B82F2E">
            <w:pPr>
              <w:spacing w:line="259" w:lineRule="auto"/>
              <w:cnfStyle w:val="100000000000" w:firstRow="1" w:lastRow="0" w:firstColumn="0" w:lastColumn="0" w:oddVBand="0" w:evenVBand="0" w:oddHBand="0" w:evenHBand="0" w:firstRowFirstColumn="0" w:firstRowLastColumn="0" w:lastRowFirstColumn="0" w:lastRowLastColumn="0"/>
              <w:rPr>
                <w:color w:val="auto"/>
              </w:rPr>
            </w:pPr>
            <w:r w:rsidRPr="00641A86">
              <w:rPr>
                <w:color w:val="auto"/>
                <w:sz w:val="18"/>
              </w:rPr>
              <w:t xml:space="preserve"> Actual fees</w:t>
            </w:r>
          </w:p>
        </w:tc>
        <w:tc>
          <w:tcPr>
            <w:tcW w:w="1389" w:type="dxa"/>
            <w:tcBorders>
              <w:top w:val="none" w:sz="0" w:space="0" w:color="auto"/>
              <w:left w:val="none" w:sz="0" w:space="0" w:color="auto"/>
              <w:bottom w:val="none" w:sz="0" w:space="0" w:color="auto"/>
              <w:right w:val="none" w:sz="0" w:space="0" w:color="auto"/>
            </w:tcBorders>
            <w:shd w:val="clear" w:color="auto" w:fill="auto"/>
          </w:tcPr>
          <w:p w14:paraId="7F3BDDD8" w14:textId="77777777" w:rsidR="00547DF3" w:rsidRPr="00641A86" w:rsidRDefault="00547DF3" w:rsidP="00B82F2E">
            <w:pPr>
              <w:ind w:right="42"/>
              <w:cnfStyle w:val="100000000000" w:firstRow="1" w:lastRow="0" w:firstColumn="0" w:lastColumn="0" w:oddVBand="0" w:evenVBand="0" w:oddHBand="0" w:evenHBand="0" w:firstRowFirstColumn="0" w:firstRowLastColumn="0" w:lastRowFirstColumn="0" w:lastRowLastColumn="0"/>
              <w:rPr>
                <w:color w:val="auto"/>
                <w:sz w:val="18"/>
              </w:rPr>
            </w:pPr>
            <w:r w:rsidRPr="00641A86">
              <w:rPr>
                <w:color w:val="auto"/>
                <w:sz w:val="18"/>
              </w:rPr>
              <w:t xml:space="preserve">Comparison 2018/19 Proposed fees </w:t>
            </w:r>
          </w:p>
        </w:tc>
        <w:tc>
          <w:tcPr>
            <w:tcW w:w="1184" w:type="dxa"/>
            <w:tcBorders>
              <w:top w:val="none" w:sz="0" w:space="0" w:color="auto"/>
              <w:left w:val="none" w:sz="0" w:space="0" w:color="auto"/>
              <w:bottom w:val="none" w:sz="0" w:space="0" w:color="auto"/>
              <w:right w:val="none" w:sz="0" w:space="0" w:color="auto"/>
            </w:tcBorders>
            <w:shd w:val="clear" w:color="auto" w:fill="auto"/>
          </w:tcPr>
          <w:p w14:paraId="36BAAC51" w14:textId="77777777" w:rsidR="00547DF3" w:rsidRPr="00641A86" w:rsidRDefault="00547DF3" w:rsidP="00B82F2E">
            <w:pPr>
              <w:spacing w:line="259" w:lineRule="auto"/>
              <w:ind w:right="42"/>
              <w:cnfStyle w:val="100000000000" w:firstRow="1" w:lastRow="0" w:firstColumn="0" w:lastColumn="0" w:oddVBand="0" w:evenVBand="0" w:oddHBand="0" w:evenHBand="0" w:firstRowFirstColumn="0" w:firstRowLastColumn="0" w:lastRowFirstColumn="0" w:lastRowLastColumn="0"/>
              <w:rPr>
                <w:color w:val="auto"/>
              </w:rPr>
            </w:pPr>
            <w:r w:rsidRPr="00641A86">
              <w:rPr>
                <w:color w:val="auto"/>
                <w:sz w:val="18"/>
              </w:rPr>
              <w:t>Difference</w:t>
            </w:r>
          </w:p>
        </w:tc>
        <w:tc>
          <w:tcPr>
            <w:tcW w:w="1418" w:type="dxa"/>
            <w:tcBorders>
              <w:top w:val="none" w:sz="0" w:space="0" w:color="auto"/>
              <w:left w:val="none" w:sz="0" w:space="0" w:color="auto"/>
              <w:bottom w:val="none" w:sz="0" w:space="0" w:color="auto"/>
              <w:right w:val="none" w:sz="0" w:space="0" w:color="auto"/>
            </w:tcBorders>
            <w:shd w:val="clear" w:color="auto" w:fill="auto"/>
          </w:tcPr>
          <w:p w14:paraId="32717B37" w14:textId="77777777" w:rsidR="00547DF3" w:rsidRPr="00641A86" w:rsidRDefault="00547DF3" w:rsidP="00B82F2E">
            <w:pPr>
              <w:ind w:right="42"/>
              <w:cnfStyle w:val="100000000000" w:firstRow="1" w:lastRow="0" w:firstColumn="0" w:lastColumn="0" w:oddVBand="0" w:evenVBand="0" w:oddHBand="0" w:evenHBand="0" w:firstRowFirstColumn="0" w:firstRowLastColumn="0" w:lastRowFirstColumn="0" w:lastRowLastColumn="0"/>
              <w:rPr>
                <w:color w:val="auto"/>
                <w:sz w:val="18"/>
              </w:rPr>
            </w:pPr>
            <w:r w:rsidRPr="00641A86">
              <w:rPr>
                <w:color w:val="auto"/>
                <w:sz w:val="18"/>
              </w:rPr>
              <w:t>Proposed 2020/21 fees</w:t>
            </w:r>
          </w:p>
        </w:tc>
      </w:tr>
      <w:tr w:rsidR="00547DF3" w14:paraId="158915E1" w14:textId="77777777" w:rsidTr="00CE0AED">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972" w:type="dxa"/>
            <w:shd w:val="clear" w:color="auto" w:fill="auto"/>
          </w:tcPr>
          <w:p w14:paraId="3856B86C" w14:textId="77777777" w:rsidR="00547DF3" w:rsidRPr="005A0662" w:rsidRDefault="00547DF3" w:rsidP="00B82F2E">
            <w:pPr>
              <w:tabs>
                <w:tab w:val="right" w:pos="3642"/>
              </w:tabs>
              <w:rPr>
                <w:sz w:val="18"/>
              </w:rPr>
            </w:pPr>
            <w:r w:rsidRPr="005A0662">
              <w:rPr>
                <w:b w:val="0"/>
                <w:bCs w:val="0"/>
                <w:sz w:val="18"/>
              </w:rPr>
              <w:t>New applications</w:t>
            </w:r>
          </w:p>
        </w:tc>
        <w:tc>
          <w:tcPr>
            <w:tcW w:w="1396" w:type="dxa"/>
            <w:shd w:val="clear" w:color="auto" w:fill="auto"/>
          </w:tcPr>
          <w:p w14:paraId="71EDDF33" w14:textId="77777777" w:rsidR="00547DF3" w:rsidRPr="00265F69" w:rsidRDefault="00547DF3" w:rsidP="00B82F2E">
            <w:pPr>
              <w:ind w:right="42"/>
              <w:jc w:val="right"/>
              <w:cnfStyle w:val="000000100000" w:firstRow="0" w:lastRow="0" w:firstColumn="0" w:lastColumn="0" w:oddVBand="0" w:evenVBand="0" w:oddHBand="1" w:evenHBand="0" w:firstRowFirstColumn="0" w:firstRowLastColumn="0" w:lastRowFirstColumn="0" w:lastRowLastColumn="0"/>
              <w:rPr>
                <w:bCs/>
                <w:sz w:val="18"/>
              </w:rPr>
            </w:pPr>
            <w:r>
              <w:rPr>
                <w:bCs/>
                <w:sz w:val="18"/>
              </w:rPr>
              <w:t>N/A</w:t>
            </w:r>
          </w:p>
        </w:tc>
        <w:tc>
          <w:tcPr>
            <w:tcW w:w="1389" w:type="dxa"/>
            <w:shd w:val="clear" w:color="auto" w:fill="auto"/>
          </w:tcPr>
          <w:p w14:paraId="4D988ACF" w14:textId="77777777" w:rsidR="00547DF3" w:rsidRPr="00D97FF8" w:rsidRDefault="00547DF3" w:rsidP="00B82F2E">
            <w:pPr>
              <w:ind w:right="49"/>
              <w:jc w:val="right"/>
              <w:cnfStyle w:val="000000100000" w:firstRow="0" w:lastRow="0" w:firstColumn="0" w:lastColumn="0" w:oddVBand="0" w:evenVBand="0" w:oddHBand="1" w:evenHBand="0" w:firstRowFirstColumn="0" w:firstRowLastColumn="0" w:lastRowFirstColumn="0" w:lastRowLastColumn="0"/>
              <w:rPr>
                <w:sz w:val="18"/>
              </w:rPr>
            </w:pPr>
            <w:r w:rsidRPr="005712AB">
              <w:rPr>
                <w:bCs/>
                <w:sz w:val="18"/>
              </w:rPr>
              <w:t>$11</w:t>
            </w:r>
            <w:r w:rsidRPr="00910658">
              <w:rPr>
                <w:sz w:val="18"/>
              </w:rPr>
              <w:t>6</w:t>
            </w:r>
            <w:r w:rsidRPr="00D97FF8">
              <w:rPr>
                <w:sz w:val="18"/>
              </w:rPr>
              <w:t>.</w:t>
            </w:r>
            <w:r w:rsidRPr="00910658">
              <w:rPr>
                <w:sz w:val="18"/>
              </w:rPr>
              <w:t>5</w:t>
            </w:r>
            <w:r w:rsidRPr="00D97FF8">
              <w:rPr>
                <w:sz w:val="18"/>
              </w:rPr>
              <w:t>0</w:t>
            </w:r>
          </w:p>
        </w:tc>
        <w:tc>
          <w:tcPr>
            <w:tcW w:w="1184" w:type="dxa"/>
            <w:shd w:val="clear" w:color="auto" w:fill="auto"/>
          </w:tcPr>
          <w:p w14:paraId="7011F499" w14:textId="77777777" w:rsidR="00547DF3" w:rsidRPr="00D97FF8" w:rsidRDefault="00547DF3" w:rsidP="00B82F2E">
            <w:pPr>
              <w:ind w:right="49"/>
              <w:jc w:val="right"/>
              <w:cnfStyle w:val="000000100000" w:firstRow="0" w:lastRow="0" w:firstColumn="0" w:lastColumn="0" w:oddVBand="0" w:evenVBand="0" w:oddHBand="1" w:evenHBand="0" w:firstRowFirstColumn="0" w:firstRowLastColumn="0" w:lastRowFirstColumn="0" w:lastRowLastColumn="0"/>
              <w:rPr>
                <w:sz w:val="18"/>
              </w:rPr>
            </w:pPr>
            <w:r w:rsidRPr="00D97FF8">
              <w:rPr>
                <w:sz w:val="18"/>
              </w:rPr>
              <w:t>-</w:t>
            </w:r>
          </w:p>
        </w:tc>
        <w:tc>
          <w:tcPr>
            <w:tcW w:w="1418" w:type="dxa"/>
            <w:shd w:val="clear" w:color="auto" w:fill="auto"/>
          </w:tcPr>
          <w:p w14:paraId="7BE183C5" w14:textId="77777777" w:rsidR="00547DF3" w:rsidRPr="00D97FF8" w:rsidRDefault="00547DF3" w:rsidP="00B82F2E">
            <w:pPr>
              <w:ind w:right="49"/>
              <w:jc w:val="right"/>
              <w:cnfStyle w:val="000000100000" w:firstRow="0" w:lastRow="0" w:firstColumn="0" w:lastColumn="0" w:oddVBand="0" w:evenVBand="0" w:oddHBand="1" w:evenHBand="0" w:firstRowFirstColumn="0" w:firstRowLastColumn="0" w:lastRowFirstColumn="0" w:lastRowLastColumn="0"/>
              <w:rPr>
                <w:sz w:val="18"/>
                <w:szCs w:val="18"/>
              </w:rPr>
            </w:pPr>
            <w:r w:rsidRPr="00D97FF8">
              <w:rPr>
                <w:sz w:val="18"/>
                <w:szCs w:val="18"/>
              </w:rPr>
              <w:t>$1</w:t>
            </w:r>
            <w:r w:rsidRPr="00910658">
              <w:rPr>
                <w:sz w:val="18"/>
                <w:szCs w:val="18"/>
              </w:rPr>
              <w:t>19</w:t>
            </w:r>
            <w:r w:rsidRPr="00D97FF8">
              <w:rPr>
                <w:sz w:val="18"/>
                <w:szCs w:val="18"/>
              </w:rPr>
              <w:t>.40</w:t>
            </w:r>
          </w:p>
        </w:tc>
      </w:tr>
    </w:tbl>
    <w:p w14:paraId="5295EDCE" w14:textId="77777777" w:rsidR="00B5713D" w:rsidRDefault="00B5713D" w:rsidP="00A75672"/>
    <w:p w14:paraId="5755041C" w14:textId="1822002D" w:rsidR="00A75672" w:rsidRDefault="00A75672" w:rsidP="00A75672">
      <w:r w:rsidRPr="005712AB">
        <w:t xml:space="preserve">As shown </w:t>
      </w:r>
      <w:r w:rsidR="00F80C11" w:rsidRPr="009C6D0D">
        <w:t>in Table 1</w:t>
      </w:r>
      <w:r w:rsidRPr="009C6D0D">
        <w:t xml:space="preserve"> </w:t>
      </w:r>
      <w:r w:rsidR="005F624E" w:rsidRPr="009C6D0D">
        <w:t>above</w:t>
      </w:r>
      <w:r w:rsidRPr="009C6D0D">
        <w:t>, th</w:t>
      </w:r>
      <w:r w:rsidR="00E82C1F" w:rsidRPr="009C6D0D">
        <w:t xml:space="preserve">is option results in a </w:t>
      </w:r>
      <w:r w:rsidR="00D97FF8" w:rsidRPr="00910658">
        <w:t>5</w:t>
      </w:r>
      <w:r w:rsidRPr="009C6D0D">
        <w:t>.</w:t>
      </w:r>
      <w:r w:rsidR="00D97FF8" w:rsidRPr="00910658">
        <w:t>5</w:t>
      </w:r>
      <w:r w:rsidRPr="009C6D0D">
        <w:t xml:space="preserve"> per cent </w:t>
      </w:r>
      <w:r w:rsidR="009961D0" w:rsidRPr="009C6D0D">
        <w:t>de</w:t>
      </w:r>
      <w:r w:rsidRPr="009C6D0D">
        <w:t xml:space="preserve">crease in the fee for new </w:t>
      </w:r>
      <w:r w:rsidR="003445C1" w:rsidRPr="009C6D0D">
        <w:t xml:space="preserve">employee </w:t>
      </w:r>
      <w:r w:rsidR="00FF2E12" w:rsidRPr="009C6D0D">
        <w:t>WWC check</w:t>
      </w:r>
      <w:r w:rsidR="009961D0" w:rsidRPr="009C6D0D">
        <w:t xml:space="preserve"> </w:t>
      </w:r>
      <w:r w:rsidRPr="009C6D0D">
        <w:t xml:space="preserve">applications, a </w:t>
      </w:r>
      <w:r w:rsidR="009961D0" w:rsidRPr="009C6D0D">
        <w:t>3.5</w:t>
      </w:r>
      <w:r w:rsidRPr="009C6D0D">
        <w:t xml:space="preserve"> per cent reduction in the fee for</w:t>
      </w:r>
      <w:r w:rsidR="009961D0" w:rsidRPr="009C6D0D">
        <w:t xml:space="preserve"> </w:t>
      </w:r>
      <w:r w:rsidR="003445C1" w:rsidRPr="009C6D0D">
        <w:t xml:space="preserve">employee </w:t>
      </w:r>
      <w:r w:rsidR="00FF2E12" w:rsidRPr="009C6D0D">
        <w:t>WWC check</w:t>
      </w:r>
      <w:r w:rsidR="009961D0" w:rsidRPr="009C6D0D">
        <w:t xml:space="preserve"> </w:t>
      </w:r>
      <w:r w:rsidRPr="009C6D0D">
        <w:t xml:space="preserve">renewals and a </w:t>
      </w:r>
      <w:r w:rsidR="009961D0" w:rsidRPr="009C6D0D">
        <w:t>2</w:t>
      </w:r>
      <w:r w:rsidRPr="009C6D0D">
        <w:t xml:space="preserve"> per cent reduction in the fee for</w:t>
      </w:r>
      <w:r w:rsidR="009961D0" w:rsidRPr="009C6D0D">
        <w:t xml:space="preserve"> </w:t>
      </w:r>
      <w:r w:rsidR="003445C1" w:rsidRPr="009C6D0D">
        <w:t xml:space="preserve">employee </w:t>
      </w:r>
      <w:r w:rsidR="00FF2E12" w:rsidRPr="009C6D0D">
        <w:t>WWC check</w:t>
      </w:r>
      <w:r w:rsidRPr="009C6D0D">
        <w:t xml:space="preserve"> card replacements. Over a 10‐year period there would be a reduction in the combined new application and renewal fee of $21</w:t>
      </w:r>
      <w:r w:rsidR="009961D0" w:rsidRPr="009C6D0D">
        <w:t>4</w:t>
      </w:r>
      <w:r w:rsidRPr="009C6D0D">
        <w:t>.</w:t>
      </w:r>
      <w:r w:rsidR="009961D0" w:rsidRPr="009C6D0D">
        <w:t>72</w:t>
      </w:r>
      <w:r w:rsidRPr="009C6D0D">
        <w:t xml:space="preserve"> to $20</w:t>
      </w:r>
      <w:r w:rsidR="002A41E8" w:rsidRPr="00910658">
        <w:t>4</w:t>
      </w:r>
      <w:r w:rsidRPr="009C6D0D">
        <w:t>.</w:t>
      </w:r>
      <w:r w:rsidR="002A41E8" w:rsidRPr="00910658">
        <w:t>6</w:t>
      </w:r>
      <w:r w:rsidR="00AA689E" w:rsidRPr="009C6D0D">
        <w:t xml:space="preserve">5 </w:t>
      </w:r>
      <w:r w:rsidRPr="009C6D0D">
        <w:t xml:space="preserve">– an overall reduction of </w:t>
      </w:r>
      <w:r w:rsidR="009961D0" w:rsidRPr="009C6D0D">
        <w:t>4</w:t>
      </w:r>
      <w:r w:rsidRPr="009C6D0D">
        <w:t>.</w:t>
      </w:r>
      <w:r w:rsidR="009C6D0D" w:rsidRPr="00910658">
        <w:t>7</w:t>
      </w:r>
      <w:r w:rsidR="00393BC4" w:rsidRPr="009C6D0D">
        <w:t xml:space="preserve"> per cent</w:t>
      </w:r>
      <w:r w:rsidRPr="009C6D0D">
        <w:t>.</w:t>
      </w:r>
      <w:r>
        <w:t xml:space="preserve"> </w:t>
      </w:r>
    </w:p>
    <w:p w14:paraId="4AC723E5" w14:textId="6D88E3E1" w:rsidR="00B1542A" w:rsidRPr="00547DF3" w:rsidRDefault="007E5ABC" w:rsidP="00547DF3">
      <w:pPr>
        <w:pStyle w:val="Heading2"/>
      </w:pPr>
      <w:r w:rsidRPr="00547DF3">
        <w:t>Other proposed Regulations</w:t>
      </w:r>
      <w:r w:rsidR="00A75672" w:rsidRPr="00547DF3">
        <w:t xml:space="preserve"> </w:t>
      </w:r>
    </w:p>
    <w:p w14:paraId="1A8FD41D" w14:textId="466A6AC3" w:rsidR="00A75672" w:rsidRPr="00E764D6" w:rsidRDefault="00E764D6" w:rsidP="00660EDC">
      <w:r>
        <w:t>Other prescribed content in the Regulations provides for offences for failing to notify a change in personal particulars, prescribes corresponding NDIS worker screening laws, prescribes certain entities and findings to enable information to be provided about an applicant for a screening check, or the holder of a clearance, and prescribes persons to whom the Secretary may delegate powers.</w:t>
      </w:r>
    </w:p>
    <w:p w14:paraId="21D16286" w14:textId="756E8D87" w:rsidR="00EB7A42" w:rsidRDefault="00EB7A42" w:rsidP="00660EDC">
      <w:r>
        <w:br w:type="page"/>
      </w:r>
    </w:p>
    <w:p w14:paraId="53489950" w14:textId="7C8C997A" w:rsidR="00647CD2" w:rsidRPr="00547DF3" w:rsidRDefault="00647CD2" w:rsidP="00547DF3">
      <w:pPr>
        <w:pStyle w:val="Heading1"/>
      </w:pPr>
      <w:bookmarkStart w:id="11" w:name="_Toc32927127"/>
      <w:bookmarkStart w:id="12" w:name="_Toc55489335"/>
      <w:r w:rsidRPr="00547DF3">
        <w:lastRenderedPageBreak/>
        <w:t>Section 1 Background</w:t>
      </w:r>
      <w:bookmarkEnd w:id="11"/>
      <w:bookmarkEnd w:id="12"/>
      <w:r w:rsidRPr="00547DF3">
        <w:t xml:space="preserve"> </w:t>
      </w:r>
    </w:p>
    <w:p w14:paraId="107D6638" w14:textId="516A6AEB" w:rsidR="008A76F0" w:rsidRDefault="00F878D6" w:rsidP="00660EDC">
      <w:r>
        <w:t xml:space="preserve">This section provides background context to the </w:t>
      </w:r>
      <w:r w:rsidR="008D3FB6">
        <w:t>Bill</w:t>
      </w:r>
      <w:r w:rsidR="00D756F2">
        <w:t>, including the WWC check and the NDIS check</w:t>
      </w:r>
      <w:r w:rsidR="00CE0B79">
        <w:t>, by</w:t>
      </w:r>
      <w:r w:rsidR="00E764D6">
        <w:t xml:space="preserve"> </w:t>
      </w:r>
      <w:r w:rsidR="00CE0B79">
        <w:t>detailing</w:t>
      </w:r>
      <w:r>
        <w:t xml:space="preserve"> the </w:t>
      </w:r>
      <w:r w:rsidR="006F7928">
        <w:t xml:space="preserve">relevant </w:t>
      </w:r>
      <w:r>
        <w:t>legislative framework</w:t>
      </w:r>
      <w:r w:rsidR="006F7928">
        <w:t>, the need for this RIS</w:t>
      </w:r>
      <w:r>
        <w:t xml:space="preserve"> and consultation to date.</w:t>
      </w:r>
      <w:r w:rsidR="008D2CEF">
        <w:t xml:space="preserve"> </w:t>
      </w:r>
    </w:p>
    <w:p w14:paraId="74071FDB" w14:textId="7575614E" w:rsidR="00E7068D" w:rsidRPr="00F878D6" w:rsidRDefault="008A76F0" w:rsidP="00660EDC">
      <w:r>
        <w:t xml:space="preserve">The Bill continues the operation of the WWC check for administrative efficiency but does not alter the substantive requirements of the WWC check. Importantly, however, the Bill adjusts WWC check terminology so that consistent terms are used for worker screening, regardless of the nature of work for which a person is being screened. </w:t>
      </w:r>
      <w:r w:rsidR="006E28F8">
        <w:t xml:space="preserve">For ease of reference, </w:t>
      </w:r>
      <w:r>
        <w:t xml:space="preserve">where appropriate </w:t>
      </w:r>
      <w:r w:rsidR="006E28F8">
        <w:t xml:space="preserve">this section uses terminology </w:t>
      </w:r>
      <w:r w:rsidR="00210BE8">
        <w:t>consistent with the Bill, rather than previous terminology</w:t>
      </w:r>
      <w:r w:rsidR="003047FD">
        <w:t>.</w:t>
      </w:r>
    </w:p>
    <w:p w14:paraId="4AAE6365" w14:textId="761F38CA" w:rsidR="00647CD2" w:rsidRPr="00547DF3" w:rsidRDefault="00647CD2" w:rsidP="00547DF3">
      <w:pPr>
        <w:pStyle w:val="Heading2"/>
      </w:pPr>
      <w:bookmarkStart w:id="13" w:name="_Toc32927128"/>
      <w:r w:rsidRPr="00547DF3">
        <w:t xml:space="preserve">1.1 </w:t>
      </w:r>
      <w:bookmarkEnd w:id="13"/>
      <w:r w:rsidR="00F878D6" w:rsidRPr="00547DF3">
        <w:t>Working with Children Check</w:t>
      </w:r>
      <w:r w:rsidRPr="00547DF3">
        <w:t xml:space="preserve"> </w:t>
      </w:r>
    </w:p>
    <w:p w14:paraId="7A00C89C" w14:textId="1A3A565C" w:rsidR="00647CD2" w:rsidRDefault="00647CD2" w:rsidP="00660EDC">
      <w:r>
        <w:t>The</w:t>
      </w:r>
      <w:r w:rsidDel="00CC4091">
        <w:t xml:space="preserve"> </w:t>
      </w:r>
      <w:r w:rsidR="00CC4091">
        <w:t xml:space="preserve">WWC check </w:t>
      </w:r>
      <w:r>
        <w:t xml:space="preserve">commenced in April 2006, and through its administration of the Working with Children Act 2005 (the </w:t>
      </w:r>
      <w:r w:rsidR="00CD14D3">
        <w:t>W</w:t>
      </w:r>
      <w:r w:rsidR="00D417B2">
        <w:t>W</w:t>
      </w:r>
      <w:r w:rsidR="00CD14D3">
        <w:t xml:space="preserve">C </w:t>
      </w:r>
      <w:r>
        <w:t xml:space="preserve">Act), </w:t>
      </w:r>
      <w:r w:rsidR="003C0F10">
        <w:t>Working with Children Check Victoria (</w:t>
      </w:r>
      <w:r w:rsidR="00DB40D9">
        <w:t>WWCC</w:t>
      </w:r>
      <w:r w:rsidR="003C0F10">
        <w:t>V)</w:t>
      </w:r>
      <w:r w:rsidDel="003C0F10">
        <w:t xml:space="preserve"> </w:t>
      </w:r>
      <w:r>
        <w:t xml:space="preserve">within the </w:t>
      </w:r>
      <w:r w:rsidR="003445C1">
        <w:t>d</w:t>
      </w:r>
      <w:r w:rsidR="004E323D">
        <w:t>epartment</w:t>
      </w:r>
      <w:r>
        <w:t xml:space="preserve"> </w:t>
      </w:r>
      <w:r w:rsidDel="00CC4091">
        <w:t xml:space="preserve"> </w:t>
      </w:r>
      <w:r w:rsidR="00CC4091">
        <w:t xml:space="preserve">conducts </w:t>
      </w:r>
      <w:r>
        <w:t xml:space="preserve">checks, </w:t>
      </w:r>
      <w:r w:rsidR="00CC4091">
        <w:t xml:space="preserve">issues </w:t>
      </w:r>
      <w:r w:rsidR="00DB40D9">
        <w:t>WWC</w:t>
      </w:r>
      <w:r w:rsidR="00E764D6">
        <w:t xml:space="preserve"> check</w:t>
      </w:r>
      <w:r>
        <w:t xml:space="preserve"> cards to successful applicants, and </w:t>
      </w:r>
      <w:r w:rsidR="00CC4091">
        <w:t xml:space="preserve">prevents </w:t>
      </w:r>
      <w:r>
        <w:t xml:space="preserve">many people who pose a risk to the safety and wellbeing of children from working with, or caring for them. </w:t>
      </w:r>
      <w:r w:rsidR="009268C4">
        <w:t>The WWC</w:t>
      </w:r>
      <w:r w:rsidR="00E764D6">
        <w:t xml:space="preserve"> check</w:t>
      </w:r>
      <w:r w:rsidR="009268C4">
        <w:t xml:space="preserve"> </w:t>
      </w:r>
      <w:r w:rsidR="00D23997">
        <w:t xml:space="preserve">has </w:t>
      </w:r>
      <w:r w:rsidR="009268C4">
        <w:t>assist</w:t>
      </w:r>
      <w:r w:rsidR="00D23997">
        <w:t>ed</w:t>
      </w:r>
      <w:r w:rsidR="009268C4">
        <w:t xml:space="preserve"> in providing public confidence in the proper regulation of child-related work by ensuring that those who are assessed as posing an unjustifiable risk to the safety of children are prohibited from working with or caring for them</w:t>
      </w:r>
      <w:r>
        <w:t xml:space="preserve">.  There </w:t>
      </w:r>
      <w:r w:rsidR="0045205F">
        <w:t>is</w:t>
      </w:r>
      <w:r>
        <w:t xml:space="preserve"> an average of around </w:t>
      </w:r>
      <w:r w:rsidR="00AB739D">
        <w:t>20</w:t>
      </w:r>
      <w:r>
        <w:t xml:space="preserve">0,000 new applications processed per year </w:t>
      </w:r>
      <w:r w:rsidRPr="0015721C">
        <w:t xml:space="preserve">across </w:t>
      </w:r>
      <w:r w:rsidR="0015721C" w:rsidRPr="0015721C">
        <w:t>the</w:t>
      </w:r>
      <w:r w:rsidRPr="0015721C">
        <w:t xml:space="preserve"> occupational groups</w:t>
      </w:r>
      <w:r w:rsidR="0015721C" w:rsidRPr="0015721C">
        <w:t xml:space="preserve"> that are listed in the </w:t>
      </w:r>
      <w:r w:rsidR="00CC4091">
        <w:t>WWC Act</w:t>
      </w:r>
      <w:r w:rsidR="00D26D08">
        <w:t>,</w:t>
      </w:r>
      <w:r w:rsidR="00AA17DF">
        <w:t xml:space="preserve"> such as child protection, child care and children’s services</w:t>
      </w:r>
      <w:r w:rsidR="00D26D08">
        <w:t>,</w:t>
      </w:r>
      <w:r w:rsidR="00AA17DF">
        <w:t xml:space="preserve"> and clubs and associations that provide services for children</w:t>
      </w:r>
      <w:r w:rsidRPr="0015721C">
        <w:t xml:space="preserve"> (see Appendix 3)</w:t>
      </w:r>
      <w:r>
        <w:t xml:space="preserve"> and around an average of </w:t>
      </w:r>
      <w:r w:rsidR="00AB739D">
        <w:t>65</w:t>
      </w:r>
      <w:r>
        <w:t xml:space="preserve">,000 renewal applications, as shown in Table </w:t>
      </w:r>
      <w:r w:rsidR="0045356A">
        <w:t>2</w:t>
      </w:r>
      <w:r>
        <w:t xml:space="preserve">, with a total of </w:t>
      </w:r>
      <w:r w:rsidR="00AB739D">
        <w:t>2</w:t>
      </w:r>
      <w:r>
        <w:t>.</w:t>
      </w:r>
      <w:r w:rsidR="00AB739D">
        <w:t>55</w:t>
      </w:r>
      <w:r>
        <w:t xml:space="preserve"> million new applications and </w:t>
      </w:r>
      <w:r w:rsidR="00AB739D">
        <w:t>535</w:t>
      </w:r>
      <w:r>
        <w:t>,</w:t>
      </w:r>
      <w:r w:rsidR="00AB739D">
        <w:t>454</w:t>
      </w:r>
      <w:r>
        <w:t xml:space="preserve"> renewals processed </w:t>
      </w:r>
      <w:r w:rsidR="00AB739D">
        <w:t>since the scheme commenced</w:t>
      </w:r>
      <w:r>
        <w:t xml:space="preserve">. </w:t>
      </w:r>
    </w:p>
    <w:p w14:paraId="70FEECBE" w14:textId="71CA8612" w:rsidR="00647CD2" w:rsidRPr="00647CD2" w:rsidRDefault="00647CD2" w:rsidP="00647CD2">
      <w:pPr>
        <w:rPr>
          <w:b/>
          <w:bCs/>
        </w:rPr>
      </w:pPr>
      <w:r w:rsidRPr="00647CD2">
        <w:rPr>
          <w:b/>
          <w:bCs/>
        </w:rPr>
        <w:t xml:space="preserve">Table </w:t>
      </w:r>
      <w:r w:rsidR="0045356A">
        <w:rPr>
          <w:b/>
          <w:bCs/>
        </w:rPr>
        <w:t>2</w:t>
      </w:r>
      <w:r w:rsidRPr="00647CD2">
        <w:rPr>
          <w:b/>
          <w:bCs/>
        </w:rPr>
        <w:t>: Number of annual applications and renewals processed 2005‐06 to 201</w:t>
      </w:r>
      <w:r w:rsidR="005F1004">
        <w:rPr>
          <w:b/>
          <w:bCs/>
        </w:rPr>
        <w:t>8</w:t>
      </w:r>
      <w:r w:rsidRPr="00647CD2">
        <w:rPr>
          <w:b/>
          <w:bCs/>
        </w:rPr>
        <w:t>‐1</w:t>
      </w:r>
      <w:r w:rsidR="005F1004">
        <w:rPr>
          <w:b/>
          <w:bCs/>
        </w:rPr>
        <w:t>9</w:t>
      </w:r>
      <w:r w:rsidRPr="00647CD2">
        <w:rPr>
          <w:b/>
          <w:bCs/>
        </w:rPr>
        <w:t xml:space="preserve"> </w:t>
      </w:r>
    </w:p>
    <w:tbl>
      <w:tblPr>
        <w:tblStyle w:val="GridTable4-Accent1"/>
        <w:tblW w:w="4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Number of annual applications and renewals processed 2005-06 to 2018-19"/>
        <w:tblDescription w:val="A 3x16 Table. The row headings are: financial year, new applications, renewal applications; column headings: 2005-06, 2006-07, 2007-08, 2008-09, 2009-10, 2010-11, 2011-12, 2012-13, 2013-14, 2014-15, 2015-16, 2016-17, 2017-18, 2018-19, total."/>
      </w:tblPr>
      <w:tblGrid>
        <w:gridCol w:w="1609"/>
        <w:gridCol w:w="1472"/>
        <w:gridCol w:w="1718"/>
      </w:tblGrid>
      <w:tr w:rsidR="00647CD2" w14:paraId="1B2578CC" w14:textId="77777777" w:rsidTr="00547DF3">
        <w:trPr>
          <w:cnfStyle w:val="100000000000" w:firstRow="1" w:lastRow="0" w:firstColumn="0" w:lastColumn="0" w:oddVBand="0" w:evenVBand="0" w:oddHBand="0" w:evenHBand="0" w:firstRowFirstColumn="0" w:firstRowLastColumn="0" w:lastRowFirstColumn="0" w:lastRowLastColumn="0"/>
          <w:cantSplit/>
          <w:trHeight w:val="492"/>
          <w:tblHeader/>
        </w:trPr>
        <w:tc>
          <w:tcPr>
            <w:cnfStyle w:val="001000000000" w:firstRow="0" w:lastRow="0" w:firstColumn="1" w:lastColumn="0" w:oddVBand="0" w:evenVBand="0" w:oddHBand="0" w:evenHBand="0" w:firstRowFirstColumn="0" w:firstRowLastColumn="0" w:lastRowFirstColumn="0" w:lastRowLastColumn="0"/>
            <w:tcW w:w="1608" w:type="dxa"/>
            <w:tcBorders>
              <w:top w:val="none" w:sz="0" w:space="0" w:color="auto"/>
              <w:left w:val="none" w:sz="0" w:space="0" w:color="auto"/>
              <w:bottom w:val="none" w:sz="0" w:space="0" w:color="auto"/>
              <w:right w:val="none" w:sz="0" w:space="0" w:color="auto"/>
            </w:tcBorders>
            <w:shd w:val="clear" w:color="auto" w:fill="auto"/>
          </w:tcPr>
          <w:p w14:paraId="05115A4C" w14:textId="77777777" w:rsidR="00647CD2" w:rsidRPr="00547DF3" w:rsidRDefault="00647CD2" w:rsidP="00B940C3">
            <w:pPr>
              <w:spacing w:line="259" w:lineRule="auto"/>
              <w:rPr>
                <w:color w:val="auto"/>
              </w:rPr>
            </w:pPr>
            <w:r w:rsidRPr="00547DF3">
              <w:rPr>
                <w:color w:val="auto"/>
                <w:sz w:val="20"/>
              </w:rPr>
              <w:t xml:space="preserve">Financial </w:t>
            </w:r>
            <w:bookmarkStart w:id="14" w:name="Title_Applications_Renewals_Per_Year"/>
            <w:bookmarkEnd w:id="14"/>
            <w:r w:rsidRPr="00547DF3">
              <w:rPr>
                <w:color w:val="auto"/>
                <w:sz w:val="20"/>
              </w:rPr>
              <w:t xml:space="preserve">year </w:t>
            </w:r>
          </w:p>
        </w:tc>
        <w:tc>
          <w:tcPr>
            <w:tcW w:w="1472" w:type="dxa"/>
            <w:tcBorders>
              <w:top w:val="none" w:sz="0" w:space="0" w:color="auto"/>
              <w:left w:val="none" w:sz="0" w:space="0" w:color="auto"/>
              <w:bottom w:val="none" w:sz="0" w:space="0" w:color="auto"/>
              <w:right w:val="none" w:sz="0" w:space="0" w:color="auto"/>
            </w:tcBorders>
            <w:shd w:val="clear" w:color="auto" w:fill="auto"/>
          </w:tcPr>
          <w:p w14:paraId="05C1CEDC" w14:textId="77777777" w:rsidR="00647CD2" w:rsidRPr="00547DF3" w:rsidRDefault="00647CD2" w:rsidP="00B940C3">
            <w:pPr>
              <w:spacing w:line="259" w:lineRule="auto"/>
              <w:ind w:left="8"/>
              <w:cnfStyle w:val="100000000000" w:firstRow="1" w:lastRow="0" w:firstColumn="0" w:lastColumn="0" w:oddVBand="0" w:evenVBand="0" w:oddHBand="0" w:evenHBand="0" w:firstRowFirstColumn="0" w:firstRowLastColumn="0" w:lastRowFirstColumn="0" w:lastRowLastColumn="0"/>
              <w:rPr>
                <w:color w:val="auto"/>
              </w:rPr>
            </w:pPr>
            <w:r w:rsidRPr="00547DF3">
              <w:rPr>
                <w:color w:val="auto"/>
                <w:sz w:val="20"/>
              </w:rPr>
              <w:t xml:space="preserve">New </w:t>
            </w:r>
          </w:p>
          <w:p w14:paraId="772978B4" w14:textId="77777777" w:rsidR="00647CD2" w:rsidRPr="00547DF3" w:rsidRDefault="00647CD2" w:rsidP="00B940C3">
            <w:pPr>
              <w:spacing w:line="259" w:lineRule="auto"/>
              <w:ind w:left="8"/>
              <w:cnfStyle w:val="100000000000" w:firstRow="1" w:lastRow="0" w:firstColumn="0" w:lastColumn="0" w:oddVBand="0" w:evenVBand="0" w:oddHBand="0" w:evenHBand="0" w:firstRowFirstColumn="0" w:firstRowLastColumn="0" w:lastRowFirstColumn="0" w:lastRowLastColumn="0"/>
              <w:rPr>
                <w:color w:val="auto"/>
              </w:rPr>
            </w:pPr>
            <w:r w:rsidRPr="00547DF3">
              <w:rPr>
                <w:color w:val="auto"/>
                <w:sz w:val="20"/>
              </w:rPr>
              <w:t xml:space="preserve">applications </w:t>
            </w:r>
          </w:p>
        </w:tc>
        <w:tc>
          <w:tcPr>
            <w:tcW w:w="1718" w:type="dxa"/>
            <w:tcBorders>
              <w:top w:val="none" w:sz="0" w:space="0" w:color="auto"/>
              <w:left w:val="none" w:sz="0" w:space="0" w:color="auto"/>
              <w:bottom w:val="none" w:sz="0" w:space="0" w:color="auto"/>
              <w:right w:val="none" w:sz="0" w:space="0" w:color="auto"/>
            </w:tcBorders>
            <w:shd w:val="clear" w:color="auto" w:fill="auto"/>
          </w:tcPr>
          <w:p w14:paraId="0D0886BB" w14:textId="77777777" w:rsidR="00647CD2" w:rsidRPr="00547DF3" w:rsidRDefault="00647CD2" w:rsidP="00B940C3">
            <w:pPr>
              <w:spacing w:line="259" w:lineRule="auto"/>
              <w:ind w:left="8"/>
              <w:cnfStyle w:val="100000000000" w:firstRow="1" w:lastRow="0" w:firstColumn="0" w:lastColumn="0" w:oddVBand="0" w:evenVBand="0" w:oddHBand="0" w:evenHBand="0" w:firstRowFirstColumn="0" w:firstRowLastColumn="0" w:lastRowFirstColumn="0" w:lastRowLastColumn="0"/>
              <w:rPr>
                <w:color w:val="auto"/>
              </w:rPr>
            </w:pPr>
            <w:r w:rsidRPr="00547DF3">
              <w:rPr>
                <w:color w:val="auto"/>
                <w:sz w:val="20"/>
              </w:rPr>
              <w:t xml:space="preserve">Renewal applications </w:t>
            </w:r>
          </w:p>
        </w:tc>
      </w:tr>
      <w:tr w:rsidR="00647CD2" w14:paraId="51DC2807" w14:textId="77777777" w:rsidTr="00547DF3">
        <w:trPr>
          <w:cnfStyle w:val="000000100000" w:firstRow="0" w:lastRow="0" w:firstColumn="0" w:lastColumn="0" w:oddVBand="0" w:evenVBand="0" w:oddHBand="1" w:evenHBand="0" w:firstRowFirstColumn="0" w:firstRowLastColumn="0" w:lastRowFirstColumn="0" w:lastRowLastColumn="0"/>
          <w:cantSplit/>
          <w:trHeight w:val="220"/>
        </w:trPr>
        <w:tc>
          <w:tcPr>
            <w:cnfStyle w:val="001000000000" w:firstRow="0" w:lastRow="0" w:firstColumn="1" w:lastColumn="0" w:oddVBand="0" w:evenVBand="0" w:oddHBand="0" w:evenHBand="0" w:firstRowFirstColumn="0" w:firstRowLastColumn="0" w:lastRowFirstColumn="0" w:lastRowLastColumn="0"/>
            <w:tcW w:w="1608" w:type="dxa"/>
            <w:shd w:val="clear" w:color="auto" w:fill="auto"/>
          </w:tcPr>
          <w:p w14:paraId="0797DAD1" w14:textId="77777777" w:rsidR="00647CD2" w:rsidRDefault="00647CD2" w:rsidP="00B940C3">
            <w:pPr>
              <w:spacing w:line="259" w:lineRule="auto"/>
            </w:pPr>
            <w:r>
              <w:rPr>
                <w:sz w:val="18"/>
              </w:rPr>
              <w:t xml:space="preserve">2005‐06 </w:t>
            </w:r>
          </w:p>
        </w:tc>
        <w:tc>
          <w:tcPr>
            <w:tcW w:w="1472" w:type="dxa"/>
            <w:shd w:val="clear" w:color="auto" w:fill="auto"/>
          </w:tcPr>
          <w:p w14:paraId="67B239F2" w14:textId="77777777" w:rsidR="00647CD2" w:rsidRDefault="00647CD2" w:rsidP="00B940C3">
            <w:pPr>
              <w:spacing w:line="259" w:lineRule="auto"/>
              <w:ind w:right="40"/>
              <w:jc w:val="right"/>
              <w:cnfStyle w:val="000000100000" w:firstRow="0" w:lastRow="0" w:firstColumn="0" w:lastColumn="0" w:oddVBand="0" w:evenVBand="0" w:oddHBand="1" w:evenHBand="0" w:firstRowFirstColumn="0" w:firstRowLastColumn="0" w:lastRowFirstColumn="0" w:lastRowLastColumn="0"/>
            </w:pPr>
            <w:r>
              <w:rPr>
                <w:sz w:val="18"/>
              </w:rPr>
              <w:t xml:space="preserve">1,756 </w:t>
            </w:r>
          </w:p>
        </w:tc>
        <w:tc>
          <w:tcPr>
            <w:tcW w:w="1718" w:type="dxa"/>
            <w:shd w:val="clear" w:color="auto" w:fill="auto"/>
          </w:tcPr>
          <w:p w14:paraId="3B65F7B1" w14:textId="77777777" w:rsidR="00647CD2" w:rsidRDefault="00647CD2" w:rsidP="00B940C3">
            <w:pPr>
              <w:spacing w:line="259" w:lineRule="auto"/>
              <w:ind w:right="48"/>
              <w:jc w:val="right"/>
              <w:cnfStyle w:val="000000100000" w:firstRow="0" w:lastRow="0" w:firstColumn="0" w:lastColumn="0" w:oddVBand="0" w:evenVBand="0" w:oddHBand="1" w:evenHBand="0" w:firstRowFirstColumn="0" w:firstRowLastColumn="0" w:lastRowFirstColumn="0" w:lastRowLastColumn="0"/>
            </w:pPr>
            <w:r>
              <w:rPr>
                <w:sz w:val="18"/>
              </w:rPr>
              <w:t xml:space="preserve">N/A </w:t>
            </w:r>
          </w:p>
        </w:tc>
      </w:tr>
      <w:tr w:rsidR="00647CD2" w14:paraId="4E82A68E" w14:textId="77777777" w:rsidTr="00547DF3">
        <w:trPr>
          <w:cantSplit/>
          <w:trHeight w:val="220"/>
        </w:trPr>
        <w:tc>
          <w:tcPr>
            <w:cnfStyle w:val="001000000000" w:firstRow="0" w:lastRow="0" w:firstColumn="1" w:lastColumn="0" w:oddVBand="0" w:evenVBand="0" w:oddHBand="0" w:evenHBand="0" w:firstRowFirstColumn="0" w:firstRowLastColumn="0" w:lastRowFirstColumn="0" w:lastRowLastColumn="0"/>
            <w:tcW w:w="1608" w:type="dxa"/>
            <w:shd w:val="clear" w:color="auto" w:fill="auto"/>
          </w:tcPr>
          <w:p w14:paraId="05F86F83" w14:textId="77777777" w:rsidR="00647CD2" w:rsidRDefault="00647CD2" w:rsidP="00B940C3">
            <w:pPr>
              <w:spacing w:line="259" w:lineRule="auto"/>
            </w:pPr>
            <w:r>
              <w:rPr>
                <w:sz w:val="18"/>
              </w:rPr>
              <w:t xml:space="preserve">2006‐07 </w:t>
            </w:r>
          </w:p>
        </w:tc>
        <w:tc>
          <w:tcPr>
            <w:tcW w:w="1472" w:type="dxa"/>
            <w:shd w:val="clear" w:color="auto" w:fill="auto"/>
          </w:tcPr>
          <w:p w14:paraId="26DA9556" w14:textId="77777777" w:rsidR="00647CD2" w:rsidRDefault="00647CD2" w:rsidP="00B940C3">
            <w:pPr>
              <w:spacing w:line="259" w:lineRule="auto"/>
              <w:ind w:right="40"/>
              <w:jc w:val="right"/>
              <w:cnfStyle w:val="000000000000" w:firstRow="0" w:lastRow="0" w:firstColumn="0" w:lastColumn="0" w:oddVBand="0" w:evenVBand="0" w:oddHBand="0" w:evenHBand="0" w:firstRowFirstColumn="0" w:firstRowLastColumn="0" w:lastRowFirstColumn="0" w:lastRowLastColumn="0"/>
            </w:pPr>
            <w:r>
              <w:rPr>
                <w:sz w:val="18"/>
              </w:rPr>
              <w:t xml:space="preserve">81,760 </w:t>
            </w:r>
          </w:p>
        </w:tc>
        <w:tc>
          <w:tcPr>
            <w:tcW w:w="1718" w:type="dxa"/>
            <w:shd w:val="clear" w:color="auto" w:fill="auto"/>
          </w:tcPr>
          <w:p w14:paraId="2A9FC62E" w14:textId="77777777" w:rsidR="00647CD2" w:rsidRDefault="00647CD2" w:rsidP="00B940C3">
            <w:pPr>
              <w:spacing w:line="259" w:lineRule="auto"/>
              <w:ind w:right="48"/>
              <w:jc w:val="right"/>
              <w:cnfStyle w:val="000000000000" w:firstRow="0" w:lastRow="0" w:firstColumn="0" w:lastColumn="0" w:oddVBand="0" w:evenVBand="0" w:oddHBand="0" w:evenHBand="0" w:firstRowFirstColumn="0" w:firstRowLastColumn="0" w:lastRowFirstColumn="0" w:lastRowLastColumn="0"/>
            </w:pPr>
            <w:r>
              <w:rPr>
                <w:sz w:val="18"/>
              </w:rPr>
              <w:t xml:space="preserve">N/A </w:t>
            </w:r>
          </w:p>
        </w:tc>
      </w:tr>
      <w:tr w:rsidR="00647CD2" w14:paraId="4A4C9B4B" w14:textId="77777777" w:rsidTr="00547DF3">
        <w:trPr>
          <w:cnfStyle w:val="000000100000" w:firstRow="0" w:lastRow="0" w:firstColumn="0" w:lastColumn="0" w:oddVBand="0" w:evenVBand="0" w:oddHBand="1" w:evenHBand="0" w:firstRowFirstColumn="0" w:firstRowLastColumn="0" w:lastRowFirstColumn="0" w:lastRowLastColumn="0"/>
          <w:cantSplit/>
          <w:trHeight w:val="220"/>
        </w:trPr>
        <w:tc>
          <w:tcPr>
            <w:cnfStyle w:val="001000000000" w:firstRow="0" w:lastRow="0" w:firstColumn="1" w:lastColumn="0" w:oddVBand="0" w:evenVBand="0" w:oddHBand="0" w:evenHBand="0" w:firstRowFirstColumn="0" w:firstRowLastColumn="0" w:lastRowFirstColumn="0" w:lastRowLastColumn="0"/>
            <w:tcW w:w="1608" w:type="dxa"/>
            <w:shd w:val="clear" w:color="auto" w:fill="auto"/>
          </w:tcPr>
          <w:p w14:paraId="053C793F" w14:textId="77777777" w:rsidR="00647CD2" w:rsidRDefault="00647CD2" w:rsidP="00B940C3">
            <w:pPr>
              <w:spacing w:line="259" w:lineRule="auto"/>
            </w:pPr>
            <w:r>
              <w:rPr>
                <w:sz w:val="18"/>
              </w:rPr>
              <w:t xml:space="preserve">2007‐08 </w:t>
            </w:r>
          </w:p>
        </w:tc>
        <w:tc>
          <w:tcPr>
            <w:tcW w:w="1472" w:type="dxa"/>
            <w:shd w:val="clear" w:color="auto" w:fill="auto"/>
          </w:tcPr>
          <w:p w14:paraId="7C040953" w14:textId="77777777" w:rsidR="00647CD2" w:rsidRDefault="00647CD2" w:rsidP="00B940C3">
            <w:pPr>
              <w:spacing w:line="259" w:lineRule="auto"/>
              <w:ind w:right="40"/>
              <w:jc w:val="right"/>
              <w:cnfStyle w:val="000000100000" w:firstRow="0" w:lastRow="0" w:firstColumn="0" w:lastColumn="0" w:oddVBand="0" w:evenVBand="0" w:oddHBand="1" w:evenHBand="0" w:firstRowFirstColumn="0" w:firstRowLastColumn="0" w:lastRowFirstColumn="0" w:lastRowLastColumn="0"/>
            </w:pPr>
            <w:r>
              <w:rPr>
                <w:sz w:val="18"/>
              </w:rPr>
              <w:t xml:space="preserve">227,351 </w:t>
            </w:r>
          </w:p>
        </w:tc>
        <w:tc>
          <w:tcPr>
            <w:tcW w:w="1718" w:type="dxa"/>
            <w:shd w:val="clear" w:color="auto" w:fill="auto"/>
          </w:tcPr>
          <w:p w14:paraId="41E6B222" w14:textId="77777777" w:rsidR="00647CD2" w:rsidRDefault="00647CD2" w:rsidP="00B940C3">
            <w:pPr>
              <w:spacing w:line="259" w:lineRule="auto"/>
              <w:ind w:right="48"/>
              <w:jc w:val="right"/>
              <w:cnfStyle w:val="000000100000" w:firstRow="0" w:lastRow="0" w:firstColumn="0" w:lastColumn="0" w:oddVBand="0" w:evenVBand="0" w:oddHBand="1" w:evenHBand="0" w:firstRowFirstColumn="0" w:firstRowLastColumn="0" w:lastRowFirstColumn="0" w:lastRowLastColumn="0"/>
            </w:pPr>
            <w:r>
              <w:rPr>
                <w:sz w:val="18"/>
              </w:rPr>
              <w:t xml:space="preserve">N/A </w:t>
            </w:r>
          </w:p>
        </w:tc>
      </w:tr>
      <w:tr w:rsidR="00647CD2" w14:paraId="02D05126" w14:textId="77777777" w:rsidTr="00547DF3">
        <w:trPr>
          <w:cantSplit/>
          <w:trHeight w:val="220"/>
        </w:trPr>
        <w:tc>
          <w:tcPr>
            <w:cnfStyle w:val="001000000000" w:firstRow="0" w:lastRow="0" w:firstColumn="1" w:lastColumn="0" w:oddVBand="0" w:evenVBand="0" w:oddHBand="0" w:evenHBand="0" w:firstRowFirstColumn="0" w:firstRowLastColumn="0" w:lastRowFirstColumn="0" w:lastRowLastColumn="0"/>
            <w:tcW w:w="1608" w:type="dxa"/>
            <w:shd w:val="clear" w:color="auto" w:fill="auto"/>
          </w:tcPr>
          <w:p w14:paraId="77EE5705" w14:textId="77777777" w:rsidR="00647CD2" w:rsidRDefault="00647CD2" w:rsidP="00B940C3">
            <w:pPr>
              <w:spacing w:line="259" w:lineRule="auto"/>
            </w:pPr>
            <w:r>
              <w:rPr>
                <w:sz w:val="18"/>
              </w:rPr>
              <w:t xml:space="preserve">2008‐09 </w:t>
            </w:r>
          </w:p>
        </w:tc>
        <w:tc>
          <w:tcPr>
            <w:tcW w:w="1472" w:type="dxa"/>
            <w:shd w:val="clear" w:color="auto" w:fill="auto"/>
          </w:tcPr>
          <w:p w14:paraId="0D8D65A9" w14:textId="77777777" w:rsidR="00647CD2" w:rsidRDefault="00647CD2" w:rsidP="00B940C3">
            <w:pPr>
              <w:spacing w:line="259" w:lineRule="auto"/>
              <w:ind w:right="40"/>
              <w:jc w:val="right"/>
              <w:cnfStyle w:val="000000000000" w:firstRow="0" w:lastRow="0" w:firstColumn="0" w:lastColumn="0" w:oddVBand="0" w:evenVBand="0" w:oddHBand="0" w:evenHBand="0" w:firstRowFirstColumn="0" w:firstRowLastColumn="0" w:lastRowFirstColumn="0" w:lastRowLastColumn="0"/>
            </w:pPr>
            <w:r>
              <w:rPr>
                <w:sz w:val="18"/>
              </w:rPr>
              <w:t xml:space="preserve">175,640 </w:t>
            </w:r>
          </w:p>
        </w:tc>
        <w:tc>
          <w:tcPr>
            <w:tcW w:w="1718" w:type="dxa"/>
            <w:shd w:val="clear" w:color="auto" w:fill="auto"/>
          </w:tcPr>
          <w:p w14:paraId="0481CE34" w14:textId="77777777" w:rsidR="00647CD2" w:rsidRDefault="00647CD2" w:rsidP="00B940C3">
            <w:pPr>
              <w:spacing w:line="259" w:lineRule="auto"/>
              <w:ind w:right="48"/>
              <w:jc w:val="right"/>
              <w:cnfStyle w:val="000000000000" w:firstRow="0" w:lastRow="0" w:firstColumn="0" w:lastColumn="0" w:oddVBand="0" w:evenVBand="0" w:oddHBand="0" w:evenHBand="0" w:firstRowFirstColumn="0" w:firstRowLastColumn="0" w:lastRowFirstColumn="0" w:lastRowLastColumn="0"/>
            </w:pPr>
            <w:r>
              <w:rPr>
                <w:sz w:val="18"/>
              </w:rPr>
              <w:t xml:space="preserve">N/A </w:t>
            </w:r>
          </w:p>
        </w:tc>
      </w:tr>
      <w:tr w:rsidR="00647CD2" w14:paraId="2F88F0E6" w14:textId="77777777" w:rsidTr="00547DF3">
        <w:trPr>
          <w:cnfStyle w:val="000000100000" w:firstRow="0" w:lastRow="0" w:firstColumn="0" w:lastColumn="0" w:oddVBand="0" w:evenVBand="0" w:oddHBand="1" w:evenHBand="0" w:firstRowFirstColumn="0" w:firstRowLastColumn="0" w:lastRowFirstColumn="0" w:lastRowLastColumn="0"/>
          <w:cantSplit/>
          <w:trHeight w:val="220"/>
        </w:trPr>
        <w:tc>
          <w:tcPr>
            <w:cnfStyle w:val="001000000000" w:firstRow="0" w:lastRow="0" w:firstColumn="1" w:lastColumn="0" w:oddVBand="0" w:evenVBand="0" w:oddHBand="0" w:evenHBand="0" w:firstRowFirstColumn="0" w:firstRowLastColumn="0" w:lastRowFirstColumn="0" w:lastRowLastColumn="0"/>
            <w:tcW w:w="1608" w:type="dxa"/>
            <w:shd w:val="clear" w:color="auto" w:fill="auto"/>
          </w:tcPr>
          <w:p w14:paraId="0CC5D162" w14:textId="77777777" w:rsidR="00647CD2" w:rsidRDefault="00647CD2" w:rsidP="00B940C3">
            <w:pPr>
              <w:spacing w:line="259" w:lineRule="auto"/>
            </w:pPr>
            <w:r>
              <w:rPr>
                <w:sz w:val="18"/>
              </w:rPr>
              <w:t xml:space="preserve">2009‐10 </w:t>
            </w:r>
          </w:p>
        </w:tc>
        <w:tc>
          <w:tcPr>
            <w:tcW w:w="1472" w:type="dxa"/>
            <w:shd w:val="clear" w:color="auto" w:fill="auto"/>
          </w:tcPr>
          <w:p w14:paraId="1BFE6763" w14:textId="77777777" w:rsidR="00647CD2" w:rsidRDefault="00647CD2" w:rsidP="00B940C3">
            <w:pPr>
              <w:spacing w:line="259" w:lineRule="auto"/>
              <w:ind w:right="40"/>
              <w:jc w:val="right"/>
              <w:cnfStyle w:val="000000100000" w:firstRow="0" w:lastRow="0" w:firstColumn="0" w:lastColumn="0" w:oddVBand="0" w:evenVBand="0" w:oddHBand="1" w:evenHBand="0" w:firstRowFirstColumn="0" w:firstRowLastColumn="0" w:lastRowFirstColumn="0" w:lastRowLastColumn="0"/>
            </w:pPr>
            <w:r>
              <w:rPr>
                <w:sz w:val="18"/>
              </w:rPr>
              <w:t xml:space="preserve">152,150 </w:t>
            </w:r>
          </w:p>
        </w:tc>
        <w:tc>
          <w:tcPr>
            <w:tcW w:w="1718" w:type="dxa"/>
            <w:shd w:val="clear" w:color="auto" w:fill="auto"/>
          </w:tcPr>
          <w:p w14:paraId="09D0EFB7" w14:textId="77777777" w:rsidR="00647CD2" w:rsidRDefault="00647CD2" w:rsidP="00B940C3">
            <w:pPr>
              <w:spacing w:line="259" w:lineRule="auto"/>
              <w:ind w:right="48"/>
              <w:jc w:val="right"/>
              <w:cnfStyle w:val="000000100000" w:firstRow="0" w:lastRow="0" w:firstColumn="0" w:lastColumn="0" w:oddVBand="0" w:evenVBand="0" w:oddHBand="1" w:evenHBand="0" w:firstRowFirstColumn="0" w:firstRowLastColumn="0" w:lastRowFirstColumn="0" w:lastRowLastColumn="0"/>
            </w:pPr>
            <w:r>
              <w:rPr>
                <w:sz w:val="18"/>
              </w:rPr>
              <w:t xml:space="preserve">N/A </w:t>
            </w:r>
          </w:p>
        </w:tc>
      </w:tr>
      <w:tr w:rsidR="00647CD2" w14:paraId="23BC192F" w14:textId="77777777" w:rsidTr="00547DF3">
        <w:trPr>
          <w:cantSplit/>
          <w:trHeight w:val="220"/>
        </w:trPr>
        <w:tc>
          <w:tcPr>
            <w:cnfStyle w:val="001000000000" w:firstRow="0" w:lastRow="0" w:firstColumn="1" w:lastColumn="0" w:oddVBand="0" w:evenVBand="0" w:oddHBand="0" w:evenHBand="0" w:firstRowFirstColumn="0" w:firstRowLastColumn="0" w:lastRowFirstColumn="0" w:lastRowLastColumn="0"/>
            <w:tcW w:w="1608" w:type="dxa"/>
            <w:shd w:val="clear" w:color="auto" w:fill="auto"/>
          </w:tcPr>
          <w:p w14:paraId="338E663C" w14:textId="77777777" w:rsidR="00647CD2" w:rsidRDefault="00647CD2" w:rsidP="00B940C3">
            <w:pPr>
              <w:spacing w:line="259" w:lineRule="auto"/>
            </w:pPr>
            <w:r>
              <w:rPr>
                <w:sz w:val="18"/>
              </w:rPr>
              <w:t xml:space="preserve">2010‐11 </w:t>
            </w:r>
          </w:p>
        </w:tc>
        <w:tc>
          <w:tcPr>
            <w:tcW w:w="1472" w:type="dxa"/>
            <w:shd w:val="clear" w:color="auto" w:fill="auto"/>
          </w:tcPr>
          <w:p w14:paraId="78F4D03E" w14:textId="77777777" w:rsidR="00647CD2" w:rsidRDefault="00647CD2" w:rsidP="00B940C3">
            <w:pPr>
              <w:spacing w:line="259" w:lineRule="auto"/>
              <w:ind w:right="40"/>
              <w:jc w:val="right"/>
              <w:cnfStyle w:val="000000000000" w:firstRow="0" w:lastRow="0" w:firstColumn="0" w:lastColumn="0" w:oddVBand="0" w:evenVBand="0" w:oddHBand="0" w:evenHBand="0" w:firstRowFirstColumn="0" w:firstRowLastColumn="0" w:lastRowFirstColumn="0" w:lastRowLastColumn="0"/>
            </w:pPr>
            <w:r>
              <w:rPr>
                <w:sz w:val="18"/>
              </w:rPr>
              <w:t xml:space="preserve">135,316 </w:t>
            </w:r>
          </w:p>
        </w:tc>
        <w:tc>
          <w:tcPr>
            <w:tcW w:w="1718" w:type="dxa"/>
            <w:shd w:val="clear" w:color="auto" w:fill="auto"/>
          </w:tcPr>
          <w:p w14:paraId="62E5C4CF" w14:textId="77777777" w:rsidR="00647CD2" w:rsidRDefault="00647CD2" w:rsidP="00B940C3">
            <w:pPr>
              <w:spacing w:line="259" w:lineRule="auto"/>
              <w:ind w:right="48"/>
              <w:jc w:val="right"/>
              <w:cnfStyle w:val="000000000000" w:firstRow="0" w:lastRow="0" w:firstColumn="0" w:lastColumn="0" w:oddVBand="0" w:evenVBand="0" w:oddHBand="0" w:evenHBand="0" w:firstRowFirstColumn="0" w:firstRowLastColumn="0" w:lastRowFirstColumn="0" w:lastRowLastColumn="0"/>
            </w:pPr>
            <w:r>
              <w:rPr>
                <w:sz w:val="18"/>
              </w:rPr>
              <w:t xml:space="preserve">607 </w:t>
            </w:r>
          </w:p>
        </w:tc>
      </w:tr>
      <w:tr w:rsidR="00647CD2" w14:paraId="6E4DF332" w14:textId="77777777" w:rsidTr="00547DF3">
        <w:trPr>
          <w:cnfStyle w:val="000000100000" w:firstRow="0" w:lastRow="0" w:firstColumn="0" w:lastColumn="0" w:oddVBand="0" w:evenVBand="0" w:oddHBand="1" w:evenHBand="0" w:firstRowFirstColumn="0" w:firstRowLastColumn="0" w:lastRowFirstColumn="0" w:lastRowLastColumn="0"/>
          <w:cantSplit/>
          <w:trHeight w:val="221"/>
        </w:trPr>
        <w:tc>
          <w:tcPr>
            <w:cnfStyle w:val="001000000000" w:firstRow="0" w:lastRow="0" w:firstColumn="1" w:lastColumn="0" w:oddVBand="0" w:evenVBand="0" w:oddHBand="0" w:evenHBand="0" w:firstRowFirstColumn="0" w:firstRowLastColumn="0" w:lastRowFirstColumn="0" w:lastRowLastColumn="0"/>
            <w:tcW w:w="1608" w:type="dxa"/>
            <w:shd w:val="clear" w:color="auto" w:fill="auto"/>
          </w:tcPr>
          <w:p w14:paraId="021EEDB4" w14:textId="77777777" w:rsidR="00647CD2" w:rsidRDefault="00647CD2" w:rsidP="00B940C3">
            <w:pPr>
              <w:spacing w:line="259" w:lineRule="auto"/>
            </w:pPr>
            <w:r>
              <w:rPr>
                <w:sz w:val="18"/>
              </w:rPr>
              <w:t xml:space="preserve">2011‐12 </w:t>
            </w:r>
          </w:p>
        </w:tc>
        <w:tc>
          <w:tcPr>
            <w:tcW w:w="1472" w:type="dxa"/>
            <w:shd w:val="clear" w:color="auto" w:fill="auto"/>
          </w:tcPr>
          <w:p w14:paraId="7791CCC2" w14:textId="77777777" w:rsidR="00647CD2" w:rsidRDefault="00647CD2" w:rsidP="00B940C3">
            <w:pPr>
              <w:spacing w:line="259" w:lineRule="auto"/>
              <w:ind w:right="40"/>
              <w:jc w:val="right"/>
              <w:cnfStyle w:val="000000100000" w:firstRow="0" w:lastRow="0" w:firstColumn="0" w:lastColumn="0" w:oddVBand="0" w:evenVBand="0" w:oddHBand="1" w:evenHBand="0" w:firstRowFirstColumn="0" w:firstRowLastColumn="0" w:lastRowFirstColumn="0" w:lastRowLastColumn="0"/>
            </w:pPr>
            <w:r>
              <w:rPr>
                <w:sz w:val="18"/>
              </w:rPr>
              <w:t xml:space="preserve">143,081 </w:t>
            </w:r>
          </w:p>
        </w:tc>
        <w:tc>
          <w:tcPr>
            <w:tcW w:w="1718" w:type="dxa"/>
            <w:shd w:val="clear" w:color="auto" w:fill="auto"/>
          </w:tcPr>
          <w:p w14:paraId="2F691B6D" w14:textId="77777777" w:rsidR="00647CD2" w:rsidRDefault="00647CD2" w:rsidP="00B940C3">
            <w:pPr>
              <w:spacing w:line="259" w:lineRule="auto"/>
              <w:ind w:right="48"/>
              <w:jc w:val="right"/>
              <w:cnfStyle w:val="000000100000" w:firstRow="0" w:lastRow="0" w:firstColumn="0" w:lastColumn="0" w:oddVBand="0" w:evenVBand="0" w:oddHBand="1" w:evenHBand="0" w:firstRowFirstColumn="0" w:firstRowLastColumn="0" w:lastRowFirstColumn="0" w:lastRowLastColumn="0"/>
            </w:pPr>
            <w:r>
              <w:rPr>
                <w:sz w:val="18"/>
              </w:rPr>
              <w:t xml:space="preserve">37,787 </w:t>
            </w:r>
          </w:p>
        </w:tc>
      </w:tr>
      <w:tr w:rsidR="00647CD2" w14:paraId="3321E6F0" w14:textId="77777777" w:rsidTr="00547DF3">
        <w:trPr>
          <w:cantSplit/>
          <w:trHeight w:val="220"/>
        </w:trPr>
        <w:tc>
          <w:tcPr>
            <w:cnfStyle w:val="001000000000" w:firstRow="0" w:lastRow="0" w:firstColumn="1" w:lastColumn="0" w:oddVBand="0" w:evenVBand="0" w:oddHBand="0" w:evenHBand="0" w:firstRowFirstColumn="0" w:firstRowLastColumn="0" w:lastRowFirstColumn="0" w:lastRowLastColumn="0"/>
            <w:tcW w:w="1608" w:type="dxa"/>
            <w:shd w:val="clear" w:color="auto" w:fill="auto"/>
          </w:tcPr>
          <w:p w14:paraId="3F77B3C2" w14:textId="77777777" w:rsidR="00647CD2" w:rsidRDefault="00647CD2" w:rsidP="00B940C3">
            <w:pPr>
              <w:spacing w:line="259" w:lineRule="auto"/>
            </w:pPr>
            <w:r>
              <w:rPr>
                <w:sz w:val="18"/>
              </w:rPr>
              <w:t xml:space="preserve">2012‐13 </w:t>
            </w:r>
          </w:p>
        </w:tc>
        <w:tc>
          <w:tcPr>
            <w:tcW w:w="1472" w:type="dxa"/>
            <w:shd w:val="clear" w:color="auto" w:fill="auto"/>
          </w:tcPr>
          <w:p w14:paraId="6E37F736" w14:textId="77777777" w:rsidR="00647CD2" w:rsidRDefault="00647CD2" w:rsidP="00B940C3">
            <w:pPr>
              <w:spacing w:line="259" w:lineRule="auto"/>
              <w:ind w:right="40"/>
              <w:jc w:val="right"/>
              <w:cnfStyle w:val="000000000000" w:firstRow="0" w:lastRow="0" w:firstColumn="0" w:lastColumn="0" w:oddVBand="0" w:evenVBand="0" w:oddHBand="0" w:evenHBand="0" w:firstRowFirstColumn="0" w:firstRowLastColumn="0" w:lastRowFirstColumn="0" w:lastRowLastColumn="0"/>
            </w:pPr>
            <w:r>
              <w:rPr>
                <w:sz w:val="18"/>
              </w:rPr>
              <w:t xml:space="preserve">152,227 </w:t>
            </w:r>
          </w:p>
        </w:tc>
        <w:tc>
          <w:tcPr>
            <w:tcW w:w="1718" w:type="dxa"/>
            <w:shd w:val="clear" w:color="auto" w:fill="auto"/>
          </w:tcPr>
          <w:p w14:paraId="7413B55F" w14:textId="77777777" w:rsidR="00647CD2" w:rsidRDefault="00647CD2" w:rsidP="00B940C3">
            <w:pPr>
              <w:spacing w:line="259" w:lineRule="auto"/>
              <w:ind w:right="48"/>
              <w:jc w:val="right"/>
              <w:cnfStyle w:val="000000000000" w:firstRow="0" w:lastRow="0" w:firstColumn="0" w:lastColumn="0" w:oddVBand="0" w:evenVBand="0" w:oddHBand="0" w:evenHBand="0" w:firstRowFirstColumn="0" w:firstRowLastColumn="0" w:lastRowFirstColumn="0" w:lastRowLastColumn="0"/>
            </w:pPr>
            <w:r>
              <w:rPr>
                <w:sz w:val="18"/>
              </w:rPr>
              <w:t xml:space="preserve">101,447 </w:t>
            </w:r>
          </w:p>
        </w:tc>
      </w:tr>
      <w:tr w:rsidR="00647CD2" w14:paraId="6AD5A233" w14:textId="77777777" w:rsidTr="00547DF3">
        <w:trPr>
          <w:cnfStyle w:val="000000100000" w:firstRow="0" w:lastRow="0" w:firstColumn="0" w:lastColumn="0" w:oddVBand="0" w:evenVBand="0" w:oddHBand="1" w:evenHBand="0" w:firstRowFirstColumn="0" w:firstRowLastColumn="0" w:lastRowFirstColumn="0" w:lastRowLastColumn="0"/>
          <w:cantSplit/>
          <w:trHeight w:val="220"/>
        </w:trPr>
        <w:tc>
          <w:tcPr>
            <w:cnfStyle w:val="001000000000" w:firstRow="0" w:lastRow="0" w:firstColumn="1" w:lastColumn="0" w:oddVBand="0" w:evenVBand="0" w:oddHBand="0" w:evenHBand="0" w:firstRowFirstColumn="0" w:firstRowLastColumn="0" w:lastRowFirstColumn="0" w:lastRowLastColumn="0"/>
            <w:tcW w:w="1608" w:type="dxa"/>
            <w:shd w:val="clear" w:color="auto" w:fill="auto"/>
          </w:tcPr>
          <w:p w14:paraId="36A54E8B" w14:textId="77777777" w:rsidR="00647CD2" w:rsidRDefault="00647CD2" w:rsidP="00B940C3">
            <w:pPr>
              <w:spacing w:line="259" w:lineRule="auto"/>
            </w:pPr>
            <w:r>
              <w:rPr>
                <w:sz w:val="18"/>
              </w:rPr>
              <w:t xml:space="preserve">2013‐14 </w:t>
            </w:r>
          </w:p>
        </w:tc>
        <w:tc>
          <w:tcPr>
            <w:tcW w:w="1472" w:type="dxa"/>
            <w:shd w:val="clear" w:color="auto" w:fill="auto"/>
          </w:tcPr>
          <w:p w14:paraId="7EC2FDAA" w14:textId="77777777" w:rsidR="00647CD2" w:rsidRDefault="00647CD2" w:rsidP="00B940C3">
            <w:pPr>
              <w:spacing w:line="259" w:lineRule="auto"/>
              <w:ind w:right="40"/>
              <w:jc w:val="right"/>
              <w:cnfStyle w:val="000000100000" w:firstRow="0" w:lastRow="0" w:firstColumn="0" w:lastColumn="0" w:oddVBand="0" w:evenVBand="0" w:oddHBand="1" w:evenHBand="0" w:firstRowFirstColumn="0" w:firstRowLastColumn="0" w:lastRowFirstColumn="0" w:lastRowLastColumn="0"/>
            </w:pPr>
            <w:r>
              <w:rPr>
                <w:sz w:val="18"/>
              </w:rPr>
              <w:t xml:space="preserve">169,206 </w:t>
            </w:r>
          </w:p>
        </w:tc>
        <w:tc>
          <w:tcPr>
            <w:tcW w:w="1718" w:type="dxa"/>
            <w:shd w:val="clear" w:color="auto" w:fill="auto"/>
          </w:tcPr>
          <w:p w14:paraId="198A546D" w14:textId="77777777" w:rsidR="00647CD2" w:rsidRDefault="00647CD2" w:rsidP="00B940C3">
            <w:pPr>
              <w:spacing w:line="259" w:lineRule="auto"/>
              <w:ind w:right="48"/>
              <w:jc w:val="right"/>
              <w:cnfStyle w:val="000000100000" w:firstRow="0" w:lastRow="0" w:firstColumn="0" w:lastColumn="0" w:oddVBand="0" w:evenVBand="0" w:oddHBand="1" w:evenHBand="0" w:firstRowFirstColumn="0" w:firstRowLastColumn="0" w:lastRowFirstColumn="0" w:lastRowLastColumn="0"/>
            </w:pPr>
            <w:r>
              <w:rPr>
                <w:sz w:val="18"/>
              </w:rPr>
              <w:t xml:space="preserve">53,862 </w:t>
            </w:r>
          </w:p>
        </w:tc>
      </w:tr>
      <w:tr w:rsidR="00647CD2" w14:paraId="057C5E6C" w14:textId="77777777" w:rsidTr="00547DF3">
        <w:trPr>
          <w:cantSplit/>
          <w:trHeight w:val="220"/>
        </w:trPr>
        <w:tc>
          <w:tcPr>
            <w:cnfStyle w:val="001000000000" w:firstRow="0" w:lastRow="0" w:firstColumn="1" w:lastColumn="0" w:oddVBand="0" w:evenVBand="0" w:oddHBand="0" w:evenHBand="0" w:firstRowFirstColumn="0" w:firstRowLastColumn="0" w:lastRowFirstColumn="0" w:lastRowLastColumn="0"/>
            <w:tcW w:w="1608" w:type="dxa"/>
            <w:shd w:val="clear" w:color="auto" w:fill="auto"/>
          </w:tcPr>
          <w:p w14:paraId="20BC7F1B" w14:textId="77777777" w:rsidR="00647CD2" w:rsidRDefault="00647CD2" w:rsidP="00B940C3">
            <w:pPr>
              <w:spacing w:line="259" w:lineRule="auto"/>
            </w:pPr>
            <w:r>
              <w:rPr>
                <w:sz w:val="18"/>
              </w:rPr>
              <w:t xml:space="preserve">2014‐15 </w:t>
            </w:r>
          </w:p>
        </w:tc>
        <w:tc>
          <w:tcPr>
            <w:tcW w:w="1472" w:type="dxa"/>
            <w:shd w:val="clear" w:color="auto" w:fill="auto"/>
          </w:tcPr>
          <w:p w14:paraId="7A64FCF5" w14:textId="77777777" w:rsidR="00647CD2" w:rsidRDefault="00647CD2" w:rsidP="00B940C3">
            <w:pPr>
              <w:spacing w:line="259" w:lineRule="auto"/>
              <w:ind w:right="40"/>
              <w:jc w:val="right"/>
              <w:cnfStyle w:val="000000000000" w:firstRow="0" w:lastRow="0" w:firstColumn="0" w:lastColumn="0" w:oddVBand="0" w:evenVBand="0" w:oddHBand="0" w:evenHBand="0" w:firstRowFirstColumn="0" w:firstRowLastColumn="0" w:lastRowFirstColumn="0" w:lastRowLastColumn="0"/>
            </w:pPr>
            <w:r>
              <w:rPr>
                <w:sz w:val="18"/>
              </w:rPr>
              <w:t xml:space="preserve">188,279 </w:t>
            </w:r>
          </w:p>
        </w:tc>
        <w:tc>
          <w:tcPr>
            <w:tcW w:w="1718" w:type="dxa"/>
            <w:shd w:val="clear" w:color="auto" w:fill="auto"/>
          </w:tcPr>
          <w:p w14:paraId="0F492E28" w14:textId="77777777" w:rsidR="00647CD2" w:rsidRDefault="00647CD2" w:rsidP="00B940C3">
            <w:pPr>
              <w:spacing w:line="259" w:lineRule="auto"/>
              <w:ind w:right="48"/>
              <w:jc w:val="right"/>
              <w:cnfStyle w:val="000000000000" w:firstRow="0" w:lastRow="0" w:firstColumn="0" w:lastColumn="0" w:oddVBand="0" w:evenVBand="0" w:oddHBand="0" w:evenHBand="0" w:firstRowFirstColumn="0" w:firstRowLastColumn="0" w:lastRowFirstColumn="0" w:lastRowLastColumn="0"/>
            </w:pPr>
            <w:r>
              <w:rPr>
                <w:sz w:val="18"/>
              </w:rPr>
              <w:t xml:space="preserve">47,019 </w:t>
            </w:r>
          </w:p>
        </w:tc>
      </w:tr>
      <w:tr w:rsidR="005F1004" w14:paraId="7985E2FE" w14:textId="77777777" w:rsidTr="00547DF3">
        <w:trPr>
          <w:cnfStyle w:val="000000100000" w:firstRow="0" w:lastRow="0" w:firstColumn="0" w:lastColumn="0" w:oddVBand="0" w:evenVBand="0" w:oddHBand="1" w:evenHBand="0" w:firstRowFirstColumn="0" w:firstRowLastColumn="0" w:lastRowFirstColumn="0" w:lastRowLastColumn="0"/>
          <w:cantSplit/>
          <w:trHeight w:val="220"/>
        </w:trPr>
        <w:tc>
          <w:tcPr>
            <w:cnfStyle w:val="001000000000" w:firstRow="0" w:lastRow="0" w:firstColumn="1" w:lastColumn="0" w:oddVBand="0" w:evenVBand="0" w:oddHBand="0" w:evenHBand="0" w:firstRowFirstColumn="0" w:firstRowLastColumn="0" w:lastRowFirstColumn="0" w:lastRowLastColumn="0"/>
            <w:tcW w:w="1608" w:type="dxa"/>
            <w:shd w:val="clear" w:color="auto" w:fill="auto"/>
          </w:tcPr>
          <w:p w14:paraId="6AF1395A" w14:textId="107695AD" w:rsidR="005F1004" w:rsidRDefault="005F1004" w:rsidP="00B940C3">
            <w:pPr>
              <w:rPr>
                <w:sz w:val="18"/>
              </w:rPr>
            </w:pPr>
            <w:r>
              <w:rPr>
                <w:sz w:val="18"/>
              </w:rPr>
              <w:t>2015-16</w:t>
            </w:r>
          </w:p>
        </w:tc>
        <w:tc>
          <w:tcPr>
            <w:tcW w:w="1472" w:type="dxa"/>
            <w:shd w:val="clear" w:color="auto" w:fill="auto"/>
          </w:tcPr>
          <w:p w14:paraId="43322922" w14:textId="28C234DF" w:rsidR="005F1004" w:rsidRDefault="0096388C" w:rsidP="00B940C3">
            <w:pPr>
              <w:ind w:right="40"/>
              <w:jc w:val="right"/>
              <w:cnfStyle w:val="000000100000" w:firstRow="0" w:lastRow="0" w:firstColumn="0" w:lastColumn="0" w:oddVBand="0" w:evenVBand="0" w:oddHBand="1" w:evenHBand="0" w:firstRowFirstColumn="0" w:firstRowLastColumn="0" w:lastRowFirstColumn="0" w:lastRowLastColumn="0"/>
              <w:rPr>
                <w:sz w:val="18"/>
              </w:rPr>
            </w:pPr>
            <w:r>
              <w:rPr>
                <w:sz w:val="18"/>
              </w:rPr>
              <w:t>194,609</w:t>
            </w:r>
          </w:p>
        </w:tc>
        <w:tc>
          <w:tcPr>
            <w:tcW w:w="1718" w:type="dxa"/>
            <w:shd w:val="clear" w:color="auto" w:fill="auto"/>
          </w:tcPr>
          <w:p w14:paraId="7660C581" w14:textId="18D9900F" w:rsidR="005F1004" w:rsidRDefault="0096388C" w:rsidP="00B940C3">
            <w:pPr>
              <w:ind w:right="48"/>
              <w:jc w:val="right"/>
              <w:cnfStyle w:val="000000100000" w:firstRow="0" w:lastRow="0" w:firstColumn="0" w:lastColumn="0" w:oddVBand="0" w:evenVBand="0" w:oddHBand="1" w:evenHBand="0" w:firstRowFirstColumn="0" w:firstRowLastColumn="0" w:lastRowFirstColumn="0" w:lastRowLastColumn="0"/>
              <w:rPr>
                <w:sz w:val="18"/>
              </w:rPr>
            </w:pPr>
            <w:r>
              <w:rPr>
                <w:sz w:val="18"/>
              </w:rPr>
              <w:t>38,118</w:t>
            </w:r>
          </w:p>
        </w:tc>
      </w:tr>
      <w:tr w:rsidR="005F1004" w14:paraId="7DF285E4" w14:textId="77777777" w:rsidTr="00547DF3">
        <w:trPr>
          <w:cantSplit/>
          <w:trHeight w:val="220"/>
        </w:trPr>
        <w:tc>
          <w:tcPr>
            <w:cnfStyle w:val="001000000000" w:firstRow="0" w:lastRow="0" w:firstColumn="1" w:lastColumn="0" w:oddVBand="0" w:evenVBand="0" w:oddHBand="0" w:evenHBand="0" w:firstRowFirstColumn="0" w:firstRowLastColumn="0" w:lastRowFirstColumn="0" w:lastRowLastColumn="0"/>
            <w:tcW w:w="1608" w:type="dxa"/>
            <w:shd w:val="clear" w:color="auto" w:fill="auto"/>
          </w:tcPr>
          <w:p w14:paraId="2062114D" w14:textId="41507FDE" w:rsidR="005F1004" w:rsidRDefault="005F1004" w:rsidP="00B940C3">
            <w:pPr>
              <w:rPr>
                <w:sz w:val="18"/>
              </w:rPr>
            </w:pPr>
            <w:r>
              <w:rPr>
                <w:sz w:val="18"/>
              </w:rPr>
              <w:t>2016-17</w:t>
            </w:r>
          </w:p>
        </w:tc>
        <w:tc>
          <w:tcPr>
            <w:tcW w:w="1472" w:type="dxa"/>
            <w:shd w:val="clear" w:color="auto" w:fill="auto"/>
          </w:tcPr>
          <w:p w14:paraId="6D3E8785" w14:textId="44D737AD" w:rsidR="005F1004" w:rsidRDefault="0096388C" w:rsidP="00B940C3">
            <w:pPr>
              <w:ind w:right="40"/>
              <w:jc w:val="right"/>
              <w:cnfStyle w:val="000000000000" w:firstRow="0" w:lastRow="0" w:firstColumn="0" w:lastColumn="0" w:oddVBand="0" w:evenVBand="0" w:oddHBand="0" w:evenHBand="0" w:firstRowFirstColumn="0" w:firstRowLastColumn="0" w:lastRowFirstColumn="0" w:lastRowLastColumn="0"/>
              <w:rPr>
                <w:sz w:val="18"/>
              </w:rPr>
            </w:pPr>
            <w:r>
              <w:rPr>
                <w:sz w:val="18"/>
              </w:rPr>
              <w:t>259,415</w:t>
            </w:r>
          </w:p>
        </w:tc>
        <w:tc>
          <w:tcPr>
            <w:tcW w:w="1718" w:type="dxa"/>
            <w:shd w:val="clear" w:color="auto" w:fill="auto"/>
          </w:tcPr>
          <w:p w14:paraId="12E1DD46" w14:textId="5216EBD6" w:rsidR="005F1004" w:rsidRDefault="0096388C" w:rsidP="00B940C3">
            <w:pPr>
              <w:ind w:right="48"/>
              <w:jc w:val="right"/>
              <w:cnfStyle w:val="000000000000" w:firstRow="0" w:lastRow="0" w:firstColumn="0" w:lastColumn="0" w:oddVBand="0" w:evenVBand="0" w:oddHBand="0" w:evenHBand="0" w:firstRowFirstColumn="0" w:firstRowLastColumn="0" w:lastRowFirstColumn="0" w:lastRowLastColumn="0"/>
              <w:rPr>
                <w:sz w:val="18"/>
              </w:rPr>
            </w:pPr>
            <w:r>
              <w:rPr>
                <w:sz w:val="18"/>
              </w:rPr>
              <w:t>60,910</w:t>
            </w:r>
          </w:p>
        </w:tc>
      </w:tr>
      <w:tr w:rsidR="005F1004" w14:paraId="74699BEC" w14:textId="77777777" w:rsidTr="00547DF3">
        <w:trPr>
          <w:cnfStyle w:val="000000100000" w:firstRow="0" w:lastRow="0" w:firstColumn="0" w:lastColumn="0" w:oddVBand="0" w:evenVBand="0" w:oddHBand="1" w:evenHBand="0" w:firstRowFirstColumn="0" w:firstRowLastColumn="0" w:lastRowFirstColumn="0" w:lastRowLastColumn="0"/>
          <w:cantSplit/>
          <w:trHeight w:val="220"/>
        </w:trPr>
        <w:tc>
          <w:tcPr>
            <w:cnfStyle w:val="001000000000" w:firstRow="0" w:lastRow="0" w:firstColumn="1" w:lastColumn="0" w:oddVBand="0" w:evenVBand="0" w:oddHBand="0" w:evenHBand="0" w:firstRowFirstColumn="0" w:firstRowLastColumn="0" w:lastRowFirstColumn="0" w:lastRowLastColumn="0"/>
            <w:tcW w:w="1608" w:type="dxa"/>
            <w:shd w:val="clear" w:color="auto" w:fill="auto"/>
          </w:tcPr>
          <w:p w14:paraId="5C077642" w14:textId="70F9DD53" w:rsidR="005F1004" w:rsidRDefault="005F1004" w:rsidP="00B940C3">
            <w:pPr>
              <w:rPr>
                <w:sz w:val="18"/>
              </w:rPr>
            </w:pPr>
            <w:r>
              <w:rPr>
                <w:sz w:val="18"/>
              </w:rPr>
              <w:t>2017-18</w:t>
            </w:r>
          </w:p>
        </w:tc>
        <w:tc>
          <w:tcPr>
            <w:tcW w:w="1472" w:type="dxa"/>
            <w:shd w:val="clear" w:color="auto" w:fill="auto"/>
          </w:tcPr>
          <w:p w14:paraId="2550BAB0" w14:textId="0961310C" w:rsidR="005F1004" w:rsidRDefault="0096388C" w:rsidP="00B940C3">
            <w:pPr>
              <w:ind w:right="40"/>
              <w:jc w:val="right"/>
              <w:cnfStyle w:val="000000100000" w:firstRow="0" w:lastRow="0" w:firstColumn="0" w:lastColumn="0" w:oddVBand="0" w:evenVBand="0" w:oddHBand="1" w:evenHBand="0" w:firstRowFirstColumn="0" w:firstRowLastColumn="0" w:lastRowFirstColumn="0" w:lastRowLastColumn="0"/>
              <w:rPr>
                <w:sz w:val="18"/>
              </w:rPr>
            </w:pPr>
            <w:r>
              <w:rPr>
                <w:sz w:val="18"/>
              </w:rPr>
              <w:t>349,187</w:t>
            </w:r>
          </w:p>
        </w:tc>
        <w:tc>
          <w:tcPr>
            <w:tcW w:w="1718" w:type="dxa"/>
            <w:shd w:val="clear" w:color="auto" w:fill="auto"/>
          </w:tcPr>
          <w:p w14:paraId="2516BD51" w14:textId="57CF50E3" w:rsidR="005F1004" w:rsidRDefault="0096388C" w:rsidP="00B940C3">
            <w:pPr>
              <w:ind w:right="48"/>
              <w:jc w:val="right"/>
              <w:cnfStyle w:val="000000100000" w:firstRow="0" w:lastRow="0" w:firstColumn="0" w:lastColumn="0" w:oddVBand="0" w:evenVBand="0" w:oddHBand="1" w:evenHBand="0" w:firstRowFirstColumn="0" w:firstRowLastColumn="0" w:lastRowFirstColumn="0" w:lastRowLastColumn="0"/>
              <w:rPr>
                <w:sz w:val="18"/>
              </w:rPr>
            </w:pPr>
            <w:r>
              <w:rPr>
                <w:sz w:val="18"/>
              </w:rPr>
              <w:t>108,927</w:t>
            </w:r>
          </w:p>
        </w:tc>
      </w:tr>
      <w:tr w:rsidR="005F1004" w14:paraId="56C49D27" w14:textId="77777777" w:rsidTr="00547DF3">
        <w:trPr>
          <w:cantSplit/>
          <w:trHeight w:val="220"/>
        </w:trPr>
        <w:tc>
          <w:tcPr>
            <w:cnfStyle w:val="001000000000" w:firstRow="0" w:lastRow="0" w:firstColumn="1" w:lastColumn="0" w:oddVBand="0" w:evenVBand="0" w:oddHBand="0" w:evenHBand="0" w:firstRowFirstColumn="0" w:firstRowLastColumn="0" w:lastRowFirstColumn="0" w:lastRowLastColumn="0"/>
            <w:tcW w:w="1608" w:type="dxa"/>
            <w:shd w:val="clear" w:color="auto" w:fill="auto"/>
          </w:tcPr>
          <w:p w14:paraId="151D7CD5" w14:textId="733802EA" w:rsidR="005F1004" w:rsidRDefault="005F1004" w:rsidP="00B940C3">
            <w:pPr>
              <w:rPr>
                <w:sz w:val="18"/>
              </w:rPr>
            </w:pPr>
            <w:r>
              <w:rPr>
                <w:sz w:val="18"/>
              </w:rPr>
              <w:t>2018-19</w:t>
            </w:r>
          </w:p>
        </w:tc>
        <w:tc>
          <w:tcPr>
            <w:tcW w:w="1472" w:type="dxa"/>
            <w:shd w:val="clear" w:color="auto" w:fill="auto"/>
          </w:tcPr>
          <w:p w14:paraId="274AAF6D" w14:textId="77161786" w:rsidR="005F1004" w:rsidRDefault="0096388C" w:rsidP="00B940C3">
            <w:pPr>
              <w:ind w:right="40"/>
              <w:jc w:val="right"/>
              <w:cnfStyle w:val="000000000000" w:firstRow="0" w:lastRow="0" w:firstColumn="0" w:lastColumn="0" w:oddVBand="0" w:evenVBand="0" w:oddHBand="0" w:evenHBand="0" w:firstRowFirstColumn="0" w:firstRowLastColumn="0" w:lastRowFirstColumn="0" w:lastRowLastColumn="0"/>
              <w:rPr>
                <w:sz w:val="18"/>
              </w:rPr>
            </w:pPr>
            <w:r>
              <w:rPr>
                <w:sz w:val="18"/>
              </w:rPr>
              <w:t>324,927</w:t>
            </w:r>
          </w:p>
        </w:tc>
        <w:tc>
          <w:tcPr>
            <w:tcW w:w="1718" w:type="dxa"/>
            <w:shd w:val="clear" w:color="auto" w:fill="auto"/>
          </w:tcPr>
          <w:p w14:paraId="7738BD57" w14:textId="017066BB" w:rsidR="005F1004" w:rsidRDefault="0096388C" w:rsidP="00B940C3">
            <w:pPr>
              <w:ind w:right="48"/>
              <w:jc w:val="right"/>
              <w:cnfStyle w:val="000000000000" w:firstRow="0" w:lastRow="0" w:firstColumn="0" w:lastColumn="0" w:oddVBand="0" w:evenVBand="0" w:oddHBand="0" w:evenHBand="0" w:firstRowFirstColumn="0" w:firstRowLastColumn="0" w:lastRowFirstColumn="0" w:lastRowLastColumn="0"/>
              <w:rPr>
                <w:sz w:val="18"/>
              </w:rPr>
            </w:pPr>
            <w:r>
              <w:rPr>
                <w:sz w:val="18"/>
              </w:rPr>
              <w:t>86,777</w:t>
            </w:r>
          </w:p>
        </w:tc>
      </w:tr>
      <w:tr w:rsidR="00647CD2" w14:paraId="0992571A" w14:textId="77777777" w:rsidTr="00547DF3">
        <w:trPr>
          <w:cnfStyle w:val="000000100000" w:firstRow="0" w:lastRow="0" w:firstColumn="0" w:lastColumn="0" w:oddVBand="0" w:evenVBand="0" w:oddHBand="1" w:evenHBand="0" w:firstRowFirstColumn="0" w:firstRowLastColumn="0" w:lastRowFirstColumn="0" w:lastRowLastColumn="0"/>
          <w:cantSplit/>
          <w:trHeight w:val="223"/>
        </w:trPr>
        <w:tc>
          <w:tcPr>
            <w:cnfStyle w:val="001000000000" w:firstRow="0" w:lastRow="0" w:firstColumn="1" w:lastColumn="0" w:oddVBand="0" w:evenVBand="0" w:oddHBand="0" w:evenHBand="0" w:firstRowFirstColumn="0" w:firstRowLastColumn="0" w:lastRowFirstColumn="0" w:lastRowLastColumn="0"/>
            <w:tcW w:w="1608" w:type="dxa"/>
            <w:shd w:val="clear" w:color="auto" w:fill="auto"/>
          </w:tcPr>
          <w:p w14:paraId="0F3EF6F5" w14:textId="77777777" w:rsidR="00647CD2" w:rsidRPr="005F1004" w:rsidRDefault="00647CD2" w:rsidP="00B940C3">
            <w:pPr>
              <w:spacing w:line="259" w:lineRule="auto"/>
            </w:pPr>
            <w:r w:rsidRPr="005F1004">
              <w:rPr>
                <w:sz w:val="18"/>
              </w:rPr>
              <w:t xml:space="preserve">Total </w:t>
            </w:r>
          </w:p>
        </w:tc>
        <w:tc>
          <w:tcPr>
            <w:tcW w:w="1472" w:type="dxa"/>
            <w:shd w:val="clear" w:color="auto" w:fill="auto"/>
          </w:tcPr>
          <w:p w14:paraId="7D94BE70" w14:textId="7B505E06" w:rsidR="00647CD2" w:rsidRPr="005F1004" w:rsidRDefault="0096388C" w:rsidP="00B940C3">
            <w:pPr>
              <w:spacing w:line="259" w:lineRule="auto"/>
              <w:ind w:right="40"/>
              <w:jc w:val="right"/>
              <w:cnfStyle w:val="000000100000" w:firstRow="0" w:lastRow="0" w:firstColumn="0" w:lastColumn="0" w:oddVBand="0" w:evenVBand="0" w:oddHBand="1" w:evenHBand="0" w:firstRowFirstColumn="0" w:firstRowLastColumn="0" w:lastRowFirstColumn="0" w:lastRowLastColumn="0"/>
            </w:pPr>
            <w:r>
              <w:rPr>
                <w:sz w:val="18"/>
              </w:rPr>
              <w:t>2</w:t>
            </w:r>
            <w:r w:rsidR="00647CD2" w:rsidRPr="005F1004">
              <w:rPr>
                <w:sz w:val="18"/>
              </w:rPr>
              <w:t>,</w:t>
            </w:r>
            <w:r>
              <w:rPr>
                <w:sz w:val="18"/>
              </w:rPr>
              <w:t>554</w:t>
            </w:r>
            <w:r w:rsidR="00647CD2" w:rsidRPr="005F1004">
              <w:rPr>
                <w:sz w:val="18"/>
              </w:rPr>
              <w:t>,</w:t>
            </w:r>
            <w:r>
              <w:rPr>
                <w:sz w:val="18"/>
              </w:rPr>
              <w:t>814</w:t>
            </w:r>
            <w:r w:rsidR="00647CD2" w:rsidRPr="005F1004">
              <w:rPr>
                <w:sz w:val="18"/>
              </w:rPr>
              <w:t xml:space="preserve"> </w:t>
            </w:r>
          </w:p>
        </w:tc>
        <w:tc>
          <w:tcPr>
            <w:tcW w:w="1718" w:type="dxa"/>
            <w:shd w:val="clear" w:color="auto" w:fill="auto"/>
          </w:tcPr>
          <w:p w14:paraId="4E5AB9AF" w14:textId="27A71071" w:rsidR="00647CD2" w:rsidRPr="005F1004" w:rsidRDefault="0096388C" w:rsidP="00B940C3">
            <w:pPr>
              <w:spacing w:line="259" w:lineRule="auto"/>
              <w:ind w:right="48"/>
              <w:jc w:val="right"/>
              <w:cnfStyle w:val="000000100000" w:firstRow="0" w:lastRow="0" w:firstColumn="0" w:lastColumn="0" w:oddVBand="0" w:evenVBand="0" w:oddHBand="1" w:evenHBand="0" w:firstRowFirstColumn="0" w:firstRowLastColumn="0" w:lastRowFirstColumn="0" w:lastRowLastColumn="0"/>
            </w:pPr>
            <w:r>
              <w:rPr>
                <w:sz w:val="18"/>
              </w:rPr>
              <w:t>535</w:t>
            </w:r>
            <w:r w:rsidR="00647CD2" w:rsidRPr="005F1004">
              <w:rPr>
                <w:sz w:val="18"/>
              </w:rPr>
              <w:t>,</w:t>
            </w:r>
            <w:r>
              <w:rPr>
                <w:sz w:val="18"/>
              </w:rPr>
              <w:t>454</w:t>
            </w:r>
            <w:r w:rsidR="00647CD2" w:rsidRPr="005F1004">
              <w:rPr>
                <w:sz w:val="18"/>
              </w:rPr>
              <w:t xml:space="preserve"> </w:t>
            </w:r>
          </w:p>
        </w:tc>
      </w:tr>
    </w:tbl>
    <w:p w14:paraId="24B22DDA" w14:textId="77777777" w:rsidR="00647CD2" w:rsidRDefault="00647CD2" w:rsidP="00647CD2"/>
    <w:p w14:paraId="526FB151" w14:textId="35008C8C" w:rsidR="00647CD2" w:rsidRDefault="00647CD2" w:rsidP="00647CD2">
      <w:r>
        <w:lastRenderedPageBreak/>
        <w:t xml:space="preserve">As shown in Table </w:t>
      </w:r>
      <w:r w:rsidR="0045356A">
        <w:t>3</w:t>
      </w:r>
      <w:r>
        <w:t xml:space="preserve">, there were </w:t>
      </w:r>
      <w:r w:rsidR="007E6AED">
        <w:t>1,638,221</w:t>
      </w:r>
      <w:r>
        <w:t xml:space="preserve"> cardholders as at </w:t>
      </w:r>
      <w:r w:rsidR="007E6AED">
        <w:t>2</w:t>
      </w:r>
      <w:r>
        <w:t xml:space="preserve"> </w:t>
      </w:r>
      <w:r w:rsidR="00AB739D">
        <w:t>March</w:t>
      </w:r>
      <w:r>
        <w:t xml:space="preserve"> 20</w:t>
      </w:r>
      <w:r w:rsidR="00AB739D">
        <w:t>20</w:t>
      </w:r>
      <w:r>
        <w:t xml:space="preserve">, with </w:t>
      </w:r>
      <w:r w:rsidR="007E6AED">
        <w:t>5,148</w:t>
      </w:r>
      <w:r>
        <w:t xml:space="preserve"> negative notices issued. The negative notices issued represent approximately </w:t>
      </w:r>
      <w:r w:rsidR="00B86B68">
        <w:t>368</w:t>
      </w:r>
      <w:r>
        <w:t xml:space="preserve"> persons per annum deemed to be unsuitable and excluded from engaging in child‐related work. </w:t>
      </w:r>
      <w:r w:rsidR="007E6AED">
        <w:t>175 assessment notices have been issued after VCAT has reviewed a negative notice.</w:t>
      </w:r>
    </w:p>
    <w:p w14:paraId="7EBB7C5B" w14:textId="77777777" w:rsidR="00B771AB" w:rsidRDefault="00B771AB" w:rsidP="00647CD2"/>
    <w:p w14:paraId="65B54BD4" w14:textId="75E1671E" w:rsidR="00647CD2" w:rsidRPr="000702A0" w:rsidRDefault="00647CD2" w:rsidP="00647CD2">
      <w:pPr>
        <w:rPr>
          <w:b/>
          <w:bCs/>
        </w:rPr>
      </w:pPr>
      <w:r w:rsidRPr="000702A0">
        <w:rPr>
          <w:b/>
          <w:bCs/>
        </w:rPr>
        <w:t xml:space="preserve">Table </w:t>
      </w:r>
      <w:r w:rsidR="0045356A">
        <w:rPr>
          <w:b/>
          <w:bCs/>
        </w:rPr>
        <w:t>3</w:t>
      </w:r>
      <w:r w:rsidRPr="000702A0">
        <w:rPr>
          <w:b/>
          <w:bCs/>
        </w:rPr>
        <w:t>: Working with Children Check statistics</w:t>
      </w:r>
      <w:r w:rsidR="003F4AE8">
        <w:rPr>
          <w:b/>
          <w:bCs/>
        </w:rPr>
        <w:t xml:space="preserve"> since inception</w:t>
      </w:r>
      <w:r w:rsidRPr="000702A0">
        <w:rPr>
          <w:b/>
          <w:bCs/>
        </w:rPr>
        <w:t xml:space="preserve"> – as at </w:t>
      </w:r>
      <w:r w:rsidR="007E6AED">
        <w:rPr>
          <w:b/>
          <w:bCs/>
        </w:rPr>
        <w:t>2</w:t>
      </w:r>
      <w:r w:rsidRPr="00D54F3B">
        <w:rPr>
          <w:b/>
          <w:bCs/>
        </w:rPr>
        <w:t xml:space="preserve"> </w:t>
      </w:r>
      <w:r w:rsidR="005F1004" w:rsidRPr="00D54F3B">
        <w:rPr>
          <w:b/>
          <w:bCs/>
        </w:rPr>
        <w:t>March</w:t>
      </w:r>
      <w:r w:rsidRPr="00D54F3B">
        <w:rPr>
          <w:b/>
          <w:bCs/>
        </w:rPr>
        <w:t xml:space="preserve"> 20</w:t>
      </w:r>
      <w:r w:rsidR="005F1004" w:rsidRPr="00D54F3B">
        <w:rPr>
          <w:b/>
          <w:bCs/>
        </w:rPr>
        <w:t>20</w:t>
      </w:r>
      <w:r w:rsidRPr="000702A0">
        <w:rPr>
          <w:b/>
          <w:bCs/>
        </w:rPr>
        <w:t xml:space="preserve">  </w:t>
      </w:r>
    </w:p>
    <w:tbl>
      <w:tblPr>
        <w:tblStyle w:val="GridTable4-Accent1"/>
        <w:tblW w:w="4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WWCC Statistics since inception as at 2 March 2020"/>
        <w:tblDescription w:val="A 2x4 table. The row headings are: category of general statistics, volume; column headings: cardholders, negative notices issued, cards issued after VCAT review."/>
      </w:tblPr>
      <w:tblGrid>
        <w:gridCol w:w="3622"/>
        <w:gridCol w:w="985"/>
      </w:tblGrid>
      <w:tr w:rsidR="00CE0AED" w:rsidRPr="00CE0AED" w14:paraId="78B63F74" w14:textId="77777777" w:rsidTr="00CE0AED">
        <w:trPr>
          <w:cnfStyle w:val="100000000000" w:firstRow="1" w:lastRow="0" w:firstColumn="0" w:lastColumn="0" w:oddVBand="0" w:evenVBand="0" w:oddHBand="0" w:evenHBand="0" w:firstRowFirstColumn="0" w:firstRowLastColumn="0" w:lastRowFirstColumn="0" w:lastRowLastColumn="0"/>
          <w:cantSplit/>
          <w:trHeight w:val="224"/>
          <w:tblHeader/>
        </w:trPr>
        <w:tc>
          <w:tcPr>
            <w:cnfStyle w:val="001000000000" w:firstRow="0" w:lastRow="0" w:firstColumn="1" w:lastColumn="0" w:oddVBand="0" w:evenVBand="0" w:oddHBand="0" w:evenHBand="0" w:firstRowFirstColumn="0" w:firstRowLastColumn="0" w:lastRowFirstColumn="0" w:lastRowLastColumn="0"/>
            <w:tcW w:w="3622" w:type="dxa"/>
            <w:tcBorders>
              <w:top w:val="single" w:sz="4" w:space="0" w:color="auto"/>
              <w:left w:val="single" w:sz="4" w:space="0" w:color="auto"/>
              <w:bottom w:val="single" w:sz="4" w:space="0" w:color="auto"/>
              <w:right w:val="single" w:sz="4" w:space="0" w:color="auto"/>
            </w:tcBorders>
            <w:shd w:val="clear" w:color="auto" w:fill="auto"/>
          </w:tcPr>
          <w:p w14:paraId="772AF0A9" w14:textId="77777777" w:rsidR="00647CD2" w:rsidRPr="00CE0AED" w:rsidRDefault="00647CD2" w:rsidP="00B940C3">
            <w:pPr>
              <w:spacing w:line="259" w:lineRule="auto"/>
              <w:ind w:right="37"/>
              <w:jc w:val="center"/>
              <w:rPr>
                <w:color w:val="auto"/>
              </w:rPr>
            </w:pPr>
            <w:r w:rsidRPr="00CE0AED">
              <w:rPr>
                <w:color w:val="auto"/>
                <w:sz w:val="18"/>
              </w:rPr>
              <w:t xml:space="preserve">Category of general statistics </w:t>
            </w:r>
            <w:bookmarkStart w:id="15" w:name="Title_WWC_statistics_since_inception"/>
            <w:bookmarkEnd w:id="15"/>
          </w:p>
        </w:tc>
        <w:tc>
          <w:tcPr>
            <w:tcW w:w="985" w:type="dxa"/>
            <w:tcBorders>
              <w:top w:val="single" w:sz="4" w:space="0" w:color="auto"/>
              <w:left w:val="single" w:sz="4" w:space="0" w:color="auto"/>
              <w:bottom w:val="single" w:sz="4" w:space="0" w:color="auto"/>
              <w:right w:val="single" w:sz="4" w:space="0" w:color="auto"/>
            </w:tcBorders>
            <w:shd w:val="clear" w:color="auto" w:fill="auto"/>
          </w:tcPr>
          <w:p w14:paraId="455F6BC5" w14:textId="77777777" w:rsidR="00647CD2" w:rsidRPr="00CE0AED" w:rsidRDefault="00647CD2" w:rsidP="00B940C3">
            <w:pPr>
              <w:spacing w:line="259" w:lineRule="auto"/>
              <w:ind w:right="33"/>
              <w:jc w:val="center"/>
              <w:cnfStyle w:val="100000000000" w:firstRow="1" w:lastRow="0" w:firstColumn="0" w:lastColumn="0" w:oddVBand="0" w:evenVBand="0" w:oddHBand="0" w:evenHBand="0" w:firstRowFirstColumn="0" w:firstRowLastColumn="0" w:lastRowFirstColumn="0" w:lastRowLastColumn="0"/>
              <w:rPr>
                <w:color w:val="auto"/>
              </w:rPr>
            </w:pPr>
            <w:r w:rsidRPr="00CE0AED">
              <w:rPr>
                <w:color w:val="auto"/>
                <w:sz w:val="18"/>
              </w:rPr>
              <w:t xml:space="preserve">Volume  </w:t>
            </w:r>
          </w:p>
        </w:tc>
      </w:tr>
      <w:tr w:rsidR="00CE0AED" w:rsidRPr="00CE0AED" w14:paraId="1062167A" w14:textId="77777777" w:rsidTr="00CE0AED">
        <w:trPr>
          <w:cnfStyle w:val="000000100000" w:firstRow="0" w:lastRow="0" w:firstColumn="0" w:lastColumn="0" w:oddVBand="0" w:evenVBand="0" w:oddHBand="1" w:evenHBand="0" w:firstRowFirstColumn="0" w:firstRowLastColumn="0" w:lastRowFirstColumn="0" w:lastRowLastColumn="0"/>
          <w:cantSplit/>
          <w:trHeight w:val="220"/>
        </w:trPr>
        <w:tc>
          <w:tcPr>
            <w:cnfStyle w:val="001000000000" w:firstRow="0" w:lastRow="0" w:firstColumn="1" w:lastColumn="0" w:oddVBand="0" w:evenVBand="0" w:oddHBand="0" w:evenHBand="0" w:firstRowFirstColumn="0" w:firstRowLastColumn="0" w:lastRowFirstColumn="0" w:lastRowLastColumn="0"/>
            <w:tcW w:w="3622" w:type="dxa"/>
            <w:tcBorders>
              <w:top w:val="single" w:sz="4" w:space="0" w:color="auto"/>
            </w:tcBorders>
            <w:shd w:val="clear" w:color="auto" w:fill="auto"/>
          </w:tcPr>
          <w:p w14:paraId="02AD2BA6" w14:textId="77777777" w:rsidR="00647CD2" w:rsidRPr="00CE0AED" w:rsidRDefault="00647CD2" w:rsidP="00B940C3">
            <w:pPr>
              <w:spacing w:line="259" w:lineRule="auto"/>
            </w:pPr>
            <w:r w:rsidRPr="00CE0AED">
              <w:rPr>
                <w:sz w:val="18"/>
              </w:rPr>
              <w:t xml:space="preserve">Cardholders </w:t>
            </w:r>
          </w:p>
        </w:tc>
        <w:tc>
          <w:tcPr>
            <w:tcW w:w="985" w:type="dxa"/>
            <w:tcBorders>
              <w:top w:val="single" w:sz="4" w:space="0" w:color="auto"/>
            </w:tcBorders>
            <w:shd w:val="clear" w:color="auto" w:fill="auto"/>
          </w:tcPr>
          <w:p w14:paraId="48701F00" w14:textId="0F1CE49F" w:rsidR="00647CD2" w:rsidRPr="00CE0AED" w:rsidRDefault="00BF6D99" w:rsidP="00B940C3">
            <w:pPr>
              <w:spacing w:line="259" w:lineRule="auto"/>
              <w:ind w:right="40"/>
              <w:jc w:val="right"/>
              <w:cnfStyle w:val="000000100000" w:firstRow="0" w:lastRow="0" w:firstColumn="0" w:lastColumn="0" w:oddVBand="0" w:evenVBand="0" w:oddHBand="1" w:evenHBand="0" w:firstRowFirstColumn="0" w:firstRowLastColumn="0" w:lastRowFirstColumn="0" w:lastRowLastColumn="0"/>
            </w:pPr>
            <w:r w:rsidRPr="00CE0AED">
              <w:rPr>
                <w:sz w:val="18"/>
              </w:rPr>
              <w:t>1,6</w:t>
            </w:r>
            <w:r w:rsidR="007E6AED" w:rsidRPr="00CE0AED">
              <w:rPr>
                <w:sz w:val="18"/>
              </w:rPr>
              <w:t>38</w:t>
            </w:r>
            <w:r w:rsidR="00647CD2" w:rsidRPr="00CE0AED">
              <w:rPr>
                <w:sz w:val="18"/>
              </w:rPr>
              <w:t>,</w:t>
            </w:r>
            <w:r w:rsidR="007E6AED" w:rsidRPr="00CE0AED">
              <w:rPr>
                <w:sz w:val="18"/>
              </w:rPr>
              <w:t>221</w:t>
            </w:r>
            <w:r w:rsidR="00647CD2" w:rsidRPr="00CE0AED">
              <w:rPr>
                <w:sz w:val="18"/>
              </w:rPr>
              <w:t xml:space="preserve"> </w:t>
            </w:r>
          </w:p>
        </w:tc>
      </w:tr>
      <w:tr w:rsidR="00CE0AED" w:rsidRPr="00CE0AED" w14:paraId="694E691C" w14:textId="77777777" w:rsidTr="00CE0AED">
        <w:trPr>
          <w:cantSplit/>
          <w:trHeight w:val="220"/>
        </w:trPr>
        <w:tc>
          <w:tcPr>
            <w:cnfStyle w:val="001000000000" w:firstRow="0" w:lastRow="0" w:firstColumn="1" w:lastColumn="0" w:oddVBand="0" w:evenVBand="0" w:oddHBand="0" w:evenHBand="0" w:firstRowFirstColumn="0" w:firstRowLastColumn="0" w:lastRowFirstColumn="0" w:lastRowLastColumn="0"/>
            <w:tcW w:w="3622" w:type="dxa"/>
            <w:shd w:val="clear" w:color="auto" w:fill="auto"/>
          </w:tcPr>
          <w:p w14:paraId="3A45EC48" w14:textId="226C43D6" w:rsidR="003F4AE8" w:rsidRPr="00CE0AED" w:rsidRDefault="00D54F3B" w:rsidP="00B940C3">
            <w:pPr>
              <w:rPr>
                <w:sz w:val="18"/>
              </w:rPr>
            </w:pPr>
            <w:r w:rsidRPr="00CE0AED">
              <w:rPr>
                <w:sz w:val="18"/>
              </w:rPr>
              <w:t>Negative Notices</w:t>
            </w:r>
            <w:r w:rsidR="003F4AE8" w:rsidRPr="00CE0AED">
              <w:rPr>
                <w:sz w:val="18"/>
              </w:rPr>
              <w:t xml:space="preserve"> issued</w:t>
            </w:r>
          </w:p>
        </w:tc>
        <w:tc>
          <w:tcPr>
            <w:tcW w:w="985" w:type="dxa"/>
            <w:shd w:val="clear" w:color="auto" w:fill="auto"/>
          </w:tcPr>
          <w:p w14:paraId="27866145" w14:textId="276A66FB" w:rsidR="003F4AE8" w:rsidRPr="00CE0AED" w:rsidRDefault="007E6AED" w:rsidP="00B940C3">
            <w:pPr>
              <w:ind w:right="40"/>
              <w:jc w:val="right"/>
              <w:cnfStyle w:val="000000000000" w:firstRow="0" w:lastRow="0" w:firstColumn="0" w:lastColumn="0" w:oddVBand="0" w:evenVBand="0" w:oddHBand="0" w:evenHBand="0" w:firstRowFirstColumn="0" w:firstRowLastColumn="0" w:lastRowFirstColumn="0" w:lastRowLastColumn="0"/>
              <w:rPr>
                <w:sz w:val="18"/>
              </w:rPr>
            </w:pPr>
            <w:r w:rsidRPr="00CE0AED">
              <w:rPr>
                <w:sz w:val="18"/>
              </w:rPr>
              <w:t>5,148</w:t>
            </w:r>
          </w:p>
        </w:tc>
      </w:tr>
      <w:tr w:rsidR="00CE0AED" w:rsidRPr="00CE0AED" w14:paraId="4DEF1EFF" w14:textId="77777777" w:rsidTr="00CE0AED">
        <w:trPr>
          <w:cnfStyle w:val="000000100000" w:firstRow="0" w:lastRow="0" w:firstColumn="0" w:lastColumn="0" w:oddVBand="0" w:evenVBand="0" w:oddHBand="1" w:evenHBand="0" w:firstRowFirstColumn="0" w:firstRowLastColumn="0" w:lastRowFirstColumn="0" w:lastRowLastColumn="0"/>
          <w:cantSplit/>
          <w:trHeight w:val="220"/>
        </w:trPr>
        <w:tc>
          <w:tcPr>
            <w:cnfStyle w:val="001000000000" w:firstRow="0" w:lastRow="0" w:firstColumn="1" w:lastColumn="0" w:oddVBand="0" w:evenVBand="0" w:oddHBand="0" w:evenHBand="0" w:firstRowFirstColumn="0" w:firstRowLastColumn="0" w:lastRowFirstColumn="0" w:lastRowLastColumn="0"/>
            <w:tcW w:w="3622" w:type="dxa"/>
            <w:shd w:val="clear" w:color="auto" w:fill="auto"/>
          </w:tcPr>
          <w:p w14:paraId="1E04F7C6" w14:textId="2F28876D" w:rsidR="00647CD2" w:rsidRPr="00CE0AED" w:rsidRDefault="00D54F3B" w:rsidP="00B940C3">
            <w:pPr>
              <w:spacing w:line="259" w:lineRule="auto"/>
            </w:pPr>
            <w:r w:rsidRPr="00CE0AED">
              <w:rPr>
                <w:sz w:val="18"/>
              </w:rPr>
              <w:t>Cards</w:t>
            </w:r>
            <w:r w:rsidR="00647CD2" w:rsidRPr="00CE0AED">
              <w:rPr>
                <w:sz w:val="18"/>
              </w:rPr>
              <w:t xml:space="preserve"> issued</w:t>
            </w:r>
            <w:r w:rsidRPr="00CE0AED">
              <w:rPr>
                <w:sz w:val="18"/>
              </w:rPr>
              <w:t xml:space="preserve"> after VCAT review</w:t>
            </w:r>
            <w:r w:rsidR="00647CD2" w:rsidRPr="00CE0AED">
              <w:rPr>
                <w:sz w:val="18"/>
              </w:rPr>
              <w:t xml:space="preserve"> </w:t>
            </w:r>
          </w:p>
        </w:tc>
        <w:tc>
          <w:tcPr>
            <w:tcW w:w="985" w:type="dxa"/>
            <w:shd w:val="clear" w:color="auto" w:fill="auto"/>
          </w:tcPr>
          <w:p w14:paraId="3FA23C46" w14:textId="2EA1E112" w:rsidR="00647CD2" w:rsidRPr="00CE0AED" w:rsidRDefault="007E6AED" w:rsidP="00B940C3">
            <w:pPr>
              <w:spacing w:line="259" w:lineRule="auto"/>
              <w:ind w:right="40"/>
              <w:jc w:val="right"/>
              <w:cnfStyle w:val="000000100000" w:firstRow="0" w:lastRow="0" w:firstColumn="0" w:lastColumn="0" w:oddVBand="0" w:evenVBand="0" w:oddHBand="1" w:evenHBand="0" w:firstRowFirstColumn="0" w:firstRowLastColumn="0" w:lastRowFirstColumn="0" w:lastRowLastColumn="0"/>
            </w:pPr>
            <w:r w:rsidRPr="00CE0AED">
              <w:rPr>
                <w:sz w:val="18"/>
              </w:rPr>
              <w:t>175</w:t>
            </w:r>
            <w:r w:rsidR="00647CD2" w:rsidRPr="00CE0AED">
              <w:rPr>
                <w:sz w:val="18"/>
              </w:rPr>
              <w:t xml:space="preserve"> </w:t>
            </w:r>
          </w:p>
        </w:tc>
      </w:tr>
    </w:tbl>
    <w:p w14:paraId="6D9C2286" w14:textId="7C0FC12D" w:rsidR="00647CD2" w:rsidRDefault="00647CD2" w:rsidP="00647CD2"/>
    <w:p w14:paraId="0FF5DBC8" w14:textId="5EB321E9" w:rsidR="00647CD2" w:rsidRDefault="00647CD2" w:rsidP="00647CD2">
      <w:r>
        <w:t xml:space="preserve">A </w:t>
      </w:r>
      <w:r w:rsidR="00CC4091">
        <w:t>WWC check</w:t>
      </w:r>
      <w:r>
        <w:t xml:space="preserve"> remains in force for a period of five years from the date of issue of the </w:t>
      </w:r>
      <w:r w:rsidR="00CC4091">
        <w:t>WWC check</w:t>
      </w:r>
      <w:r>
        <w:t xml:space="preserve"> assessment notice.</w:t>
      </w:r>
      <w:r w:rsidDel="00D320EC">
        <w:t xml:space="preserve"> </w:t>
      </w:r>
      <w:r>
        <w:t>Around 3</w:t>
      </w:r>
      <w:r w:rsidR="006015B9">
        <w:t>6.7</w:t>
      </w:r>
      <w:r>
        <w:t xml:space="preserve"> per cent of cardholders renew their assessment notice after five years.  The </w:t>
      </w:r>
      <w:r w:rsidR="003445C1">
        <w:t>WWCCV</w:t>
      </w:r>
      <w:r>
        <w:t xml:space="preserve"> regularly engages with the community to raise public awareness of the </w:t>
      </w:r>
      <w:r w:rsidR="00CC4091">
        <w:t>WWC check</w:t>
      </w:r>
      <w:r>
        <w:t xml:space="preserve"> and its requirements. </w:t>
      </w:r>
    </w:p>
    <w:p w14:paraId="41BAD787" w14:textId="4B4E7C2E" w:rsidR="00647CD2" w:rsidRDefault="000702A0" w:rsidP="003E1E79">
      <w:pPr>
        <w:pStyle w:val="Heading3"/>
      </w:pPr>
      <w:r>
        <w:t xml:space="preserve">1.1.1 </w:t>
      </w:r>
      <w:r w:rsidR="00647CD2">
        <w:t xml:space="preserve">The purpose of providing the </w:t>
      </w:r>
      <w:r w:rsidR="00CC4091">
        <w:t>WWC check</w:t>
      </w:r>
      <w:r w:rsidR="00647CD2">
        <w:t xml:space="preserve"> </w:t>
      </w:r>
      <w:r w:rsidR="00562E90">
        <w:t xml:space="preserve">scheme </w:t>
      </w:r>
    </w:p>
    <w:p w14:paraId="493F53A5" w14:textId="6464B02D" w:rsidR="009D4B63" w:rsidRDefault="009D4B63" w:rsidP="009D4B63">
      <w:r>
        <w:t xml:space="preserve">The purpose of the </w:t>
      </w:r>
      <w:r w:rsidR="00CC4091">
        <w:t>WWC check</w:t>
      </w:r>
      <w:r>
        <w:t xml:space="preserve"> scheme is to screen the criminal history information of people who work with children and to prevent those people who are assessed as posing a risk to the safety of children</w:t>
      </w:r>
      <w:r w:rsidR="00305EBE">
        <w:t xml:space="preserve"> from working with them,</w:t>
      </w:r>
      <w:r>
        <w:t xml:space="preserve"> with a </w:t>
      </w:r>
      <w:r w:rsidR="008677AD">
        <w:t>focus</w:t>
      </w:r>
      <w:r>
        <w:t xml:space="preserve"> on the following offences and matters: </w:t>
      </w:r>
    </w:p>
    <w:p w14:paraId="1D78B0F8" w14:textId="77777777" w:rsidR="009D4B63" w:rsidRDefault="009D4B63" w:rsidP="001914F1">
      <w:pPr>
        <w:pStyle w:val="ListParagraph"/>
        <w:numPr>
          <w:ilvl w:val="0"/>
          <w:numId w:val="7"/>
        </w:numPr>
      </w:pPr>
      <w:r>
        <w:t xml:space="preserve">serious sexual, violent or drug offences; </w:t>
      </w:r>
    </w:p>
    <w:p w14:paraId="3A29CD45" w14:textId="77777777" w:rsidR="009D4B63" w:rsidRDefault="009D4B63" w:rsidP="001914F1">
      <w:pPr>
        <w:pStyle w:val="ListParagraph"/>
        <w:numPr>
          <w:ilvl w:val="0"/>
          <w:numId w:val="7"/>
        </w:numPr>
      </w:pPr>
      <w:r>
        <w:t xml:space="preserve">any offence that represents an unjustifiable risk to the safety of children, including offences against the </w:t>
      </w:r>
      <w:r w:rsidRPr="00CB2FD0">
        <w:rPr>
          <w:i/>
          <w:iCs/>
        </w:rPr>
        <w:t>Working with Children Act 2005</w:t>
      </w:r>
      <w:r>
        <w:t>; and</w:t>
      </w:r>
    </w:p>
    <w:p w14:paraId="70B4AC3A" w14:textId="77777777" w:rsidR="009D4B63" w:rsidRDefault="009D4B63" w:rsidP="001914F1">
      <w:pPr>
        <w:pStyle w:val="ListParagraph"/>
        <w:numPr>
          <w:ilvl w:val="0"/>
          <w:numId w:val="7"/>
        </w:numPr>
      </w:pPr>
      <w:r>
        <w:t xml:space="preserve">certain disciplinary findings by prescribed bodies. </w:t>
      </w:r>
    </w:p>
    <w:p w14:paraId="23C4DE60" w14:textId="1E73D95F" w:rsidR="00647CD2" w:rsidRDefault="00647CD2" w:rsidP="00647CD2">
      <w:r>
        <w:t xml:space="preserve">The </w:t>
      </w:r>
      <w:r w:rsidR="00CC4091">
        <w:t>WWC check</w:t>
      </w:r>
      <w:r>
        <w:t xml:space="preserve"> does not assess a person’s suitability to work with or care for children in a particular role, rather, the </w:t>
      </w:r>
      <w:r w:rsidR="00CC4091">
        <w:t>WWC check</w:t>
      </w:r>
      <w:r>
        <w:t xml:space="preserve"> provides parents, guardians and carers of children with the reassurance that a person who has a valid </w:t>
      </w:r>
      <w:r w:rsidR="00CC4091">
        <w:t>WWC check</w:t>
      </w:r>
      <w:r>
        <w:t xml:space="preserve"> has been screened by a government body. </w:t>
      </w:r>
    </w:p>
    <w:p w14:paraId="0ACA020F" w14:textId="3BA8F384" w:rsidR="00647CD2" w:rsidRDefault="000702A0" w:rsidP="003E1E79">
      <w:pPr>
        <w:pStyle w:val="Heading3"/>
      </w:pPr>
      <w:r>
        <w:t xml:space="preserve">1.1.2 </w:t>
      </w:r>
      <w:r w:rsidR="00647CD2">
        <w:t xml:space="preserve">Processes associated with the </w:t>
      </w:r>
      <w:r w:rsidR="00FF2E12">
        <w:t>WWC check</w:t>
      </w:r>
      <w:r w:rsidR="00647CD2">
        <w:t xml:space="preserve"> </w:t>
      </w:r>
      <w:r w:rsidR="00B8728D">
        <w:t xml:space="preserve">scheme </w:t>
      </w:r>
    </w:p>
    <w:p w14:paraId="671B2135" w14:textId="7F47CBD8" w:rsidR="00632073" w:rsidRPr="001B0079" w:rsidRDefault="00632073" w:rsidP="006156B4">
      <w:r>
        <w:t xml:space="preserve">The Bill </w:t>
      </w:r>
      <w:r w:rsidR="00505281">
        <w:t xml:space="preserve">continues the operation of </w:t>
      </w:r>
      <w:r w:rsidR="00FF2E12">
        <w:t>WWC check</w:t>
      </w:r>
      <w:r w:rsidR="00505281">
        <w:t xml:space="preserve"> processes as they </w:t>
      </w:r>
      <w:r w:rsidR="00C5198D">
        <w:t xml:space="preserve">currently </w:t>
      </w:r>
      <w:r w:rsidR="00505281">
        <w:t xml:space="preserve">operate under the </w:t>
      </w:r>
      <w:r w:rsidR="00CC4091">
        <w:t>WWC Act</w:t>
      </w:r>
      <w:r w:rsidR="00C5198D">
        <w:t xml:space="preserve">. </w:t>
      </w:r>
    </w:p>
    <w:p w14:paraId="25922103" w14:textId="77777777" w:rsidR="0045356A" w:rsidRDefault="006156B4" w:rsidP="006156B4">
      <w:r w:rsidRPr="001A196A">
        <w:rPr>
          <w:rStyle w:val="Heading4Char"/>
        </w:rPr>
        <w:t>New and Renewal Applications:</w:t>
      </w:r>
      <w:r>
        <w:t xml:space="preserve"> </w:t>
      </w:r>
    </w:p>
    <w:p w14:paraId="066CF259" w14:textId="5B1090DC" w:rsidR="006156B4" w:rsidRDefault="003623B9" w:rsidP="006156B4">
      <w:r>
        <w:t xml:space="preserve">As is the case under the </w:t>
      </w:r>
      <w:r w:rsidR="00CC4091">
        <w:t>WWC Act</w:t>
      </w:r>
      <w:r>
        <w:t xml:space="preserve">, </w:t>
      </w:r>
      <w:r w:rsidR="005252C9">
        <w:t>under the</w:t>
      </w:r>
      <w:r w:rsidR="00E764D6">
        <w:t xml:space="preserve"> </w:t>
      </w:r>
      <w:r w:rsidR="005252C9">
        <w:t>Bill</w:t>
      </w:r>
      <w:r w:rsidR="006156B4">
        <w:t xml:space="preserve">, unless a person is otherwise exempt, both paid and volunteer workers who engage in child‐related work must apply for a </w:t>
      </w:r>
      <w:r w:rsidR="00CC4091">
        <w:t>WWC check</w:t>
      </w:r>
      <w:r w:rsidR="006156B4">
        <w:t>.  Lodgement of an application is accompanied by a fee, which is currently $126.</w:t>
      </w:r>
      <w:r w:rsidR="005C7363">
        <w:t xml:space="preserve">50 </w:t>
      </w:r>
      <w:r w:rsidR="006156B4">
        <w:t xml:space="preserve">for an employee new application and $93.60 for an employee renewal application which is valid for 5 years unless revoked or suspended by the Secretary </w:t>
      </w:r>
      <w:r w:rsidR="00DD4D79">
        <w:t>to the Department of Justice and Community Safety (</w:t>
      </w:r>
      <w:r w:rsidR="006A74EC">
        <w:t xml:space="preserve">the </w:t>
      </w:r>
      <w:r w:rsidR="00E03821">
        <w:t>Secretary)</w:t>
      </w:r>
      <w:r w:rsidR="00DD4D79">
        <w:t xml:space="preserve"> </w:t>
      </w:r>
      <w:r w:rsidR="006156B4">
        <w:t xml:space="preserve">or surrendered by the </w:t>
      </w:r>
      <w:r w:rsidR="00CC4091">
        <w:t>WWC check</w:t>
      </w:r>
      <w:r w:rsidR="006156B4">
        <w:t xml:space="preserve"> holder. There are currently no fees for a volunteer </w:t>
      </w:r>
      <w:r w:rsidR="00CC4091">
        <w:t>WWC check</w:t>
      </w:r>
      <w:r w:rsidR="006156B4">
        <w:t xml:space="preserve">.   </w:t>
      </w:r>
    </w:p>
    <w:p w14:paraId="693AE312" w14:textId="77777777" w:rsidR="0045356A" w:rsidRDefault="006156B4" w:rsidP="006156B4">
      <w:r w:rsidRPr="001A196A">
        <w:rPr>
          <w:rStyle w:val="Heading4Char"/>
        </w:rPr>
        <w:lastRenderedPageBreak/>
        <w:t>Criminal History Check:</w:t>
      </w:r>
      <w:r>
        <w:t xml:space="preserve"> </w:t>
      </w:r>
    </w:p>
    <w:p w14:paraId="1C9A0186" w14:textId="720948CD" w:rsidR="006156B4" w:rsidRDefault="006156B4" w:rsidP="006156B4">
      <w:r>
        <w:t xml:space="preserve">Once an application has been lodged, </w:t>
      </w:r>
      <w:r w:rsidR="003445C1">
        <w:t>WWCCV</w:t>
      </w:r>
      <w:r>
        <w:t xml:space="preserve"> initiates a criminal history check </w:t>
      </w:r>
      <w:r w:rsidR="00D84024">
        <w:t>of</w:t>
      </w:r>
      <w:r>
        <w:t xml:space="preserve"> offences across an </w:t>
      </w:r>
      <w:r w:rsidR="00306833">
        <w:t xml:space="preserve">applicant’s </w:t>
      </w:r>
      <w:r>
        <w:t xml:space="preserve">lifetime. When a relevant criminal history is identified, </w:t>
      </w:r>
      <w:r w:rsidR="003445C1">
        <w:t>WWCCV</w:t>
      </w:r>
      <w:r>
        <w:t xml:space="preserve"> commences an assessment that</w:t>
      </w:r>
      <w:r w:rsidR="008A76F0">
        <w:t xml:space="preserve"> </w:t>
      </w:r>
      <w:r>
        <w:t>will include the assessment of reports from Corrections Victoria, DHHS’ Child Protection Unit, courts and information provided by organisations, prescribed bodies and other sources</w:t>
      </w:r>
      <w:r w:rsidR="00E42E4C">
        <w:t xml:space="preserve"> such as interstate </w:t>
      </w:r>
      <w:r w:rsidR="004F5B85">
        <w:t>worker screening agencies</w:t>
      </w:r>
      <w:r w:rsidR="00391598">
        <w:t>, as required</w:t>
      </w:r>
      <w:r>
        <w:t xml:space="preserve">.  </w:t>
      </w:r>
    </w:p>
    <w:p w14:paraId="37D1CA14" w14:textId="77777777" w:rsidR="0045356A" w:rsidRDefault="006156B4" w:rsidP="006156B4">
      <w:r w:rsidRPr="001A196A">
        <w:rPr>
          <w:rStyle w:val="Heading4Char"/>
        </w:rPr>
        <w:t>Assessment notices</w:t>
      </w:r>
      <w:r w:rsidR="00846A13" w:rsidRPr="001A196A">
        <w:rPr>
          <w:rStyle w:val="Heading4Char"/>
        </w:rPr>
        <w:t xml:space="preserve"> (</w:t>
      </w:r>
      <w:r w:rsidR="0043527B" w:rsidRPr="001A196A">
        <w:rPr>
          <w:rStyle w:val="Heading4Char"/>
        </w:rPr>
        <w:t>renamed to</w:t>
      </w:r>
      <w:r w:rsidR="00846A13" w:rsidRPr="001A196A">
        <w:rPr>
          <w:rStyle w:val="Heading4Char"/>
        </w:rPr>
        <w:t xml:space="preserve"> “</w:t>
      </w:r>
      <w:r w:rsidR="0025461B" w:rsidRPr="001A196A">
        <w:rPr>
          <w:rStyle w:val="Heading4Char"/>
        </w:rPr>
        <w:t xml:space="preserve">WWC </w:t>
      </w:r>
      <w:r w:rsidR="00846A13" w:rsidRPr="001A196A">
        <w:rPr>
          <w:rStyle w:val="Heading4Char"/>
        </w:rPr>
        <w:t>clearances” under the Bill)</w:t>
      </w:r>
      <w:r w:rsidRPr="001A196A">
        <w:rPr>
          <w:rStyle w:val="Heading4Char"/>
        </w:rPr>
        <w:t>:</w:t>
      </w:r>
      <w:r>
        <w:t xml:space="preserve">  </w:t>
      </w:r>
    </w:p>
    <w:p w14:paraId="5B392634" w14:textId="13261A76" w:rsidR="006156B4" w:rsidRDefault="006156B4" w:rsidP="006156B4">
      <w:r>
        <w:t xml:space="preserve">When the applicant successfully passes the </w:t>
      </w:r>
      <w:r w:rsidR="00CC4091">
        <w:t>WWC check</w:t>
      </w:r>
      <w:r>
        <w:t xml:space="preserve">, they are </w:t>
      </w:r>
      <w:r w:rsidR="003D10B7">
        <w:t xml:space="preserve">given an </w:t>
      </w:r>
      <w:r w:rsidR="00D02989">
        <w:t>assessment notice</w:t>
      </w:r>
      <w:r w:rsidR="003D10B7">
        <w:t xml:space="preserve"> </w:t>
      </w:r>
      <w:r w:rsidR="009712CD">
        <w:t xml:space="preserve">(WWC card) </w:t>
      </w:r>
      <w:r>
        <w:t xml:space="preserve">which legally permits the assessment notice holder to work with, or care for, children. The assessment notice is valid for 5 years. A fee of $7.38 is currently charged for the replacement of a </w:t>
      </w:r>
      <w:r w:rsidR="00CC4091">
        <w:t>WWC check</w:t>
      </w:r>
      <w:r>
        <w:t xml:space="preserve"> card.</w:t>
      </w:r>
    </w:p>
    <w:p w14:paraId="355292F3" w14:textId="77777777" w:rsidR="0045356A" w:rsidRDefault="006156B4" w:rsidP="006156B4">
      <w:r w:rsidRPr="001A196A">
        <w:rPr>
          <w:rStyle w:val="Heading4Char"/>
        </w:rPr>
        <w:t>Negative notices</w:t>
      </w:r>
      <w:r w:rsidR="0025461B" w:rsidRPr="001A196A">
        <w:rPr>
          <w:rStyle w:val="Heading4Char"/>
        </w:rPr>
        <w:t xml:space="preserve"> (</w:t>
      </w:r>
      <w:r w:rsidR="0043527B" w:rsidRPr="001A196A">
        <w:rPr>
          <w:rStyle w:val="Heading4Char"/>
        </w:rPr>
        <w:t>renamed to</w:t>
      </w:r>
      <w:r w:rsidR="0025461B" w:rsidRPr="001A196A">
        <w:rPr>
          <w:rStyle w:val="Heading4Char"/>
        </w:rPr>
        <w:t xml:space="preserve"> “WWC exclusions” under the Bill)</w:t>
      </w:r>
      <w:r w:rsidRPr="001A196A">
        <w:rPr>
          <w:rStyle w:val="Heading4Char"/>
        </w:rPr>
        <w:t>:</w:t>
      </w:r>
      <w:r>
        <w:t xml:space="preserve"> </w:t>
      </w:r>
    </w:p>
    <w:p w14:paraId="3A7B7F65" w14:textId="0642375D" w:rsidR="006156B4" w:rsidRDefault="006156B4" w:rsidP="006156B4">
      <w:r>
        <w:t xml:space="preserve">A negative notice </w:t>
      </w:r>
      <w:r w:rsidR="00DA1A8F">
        <w:t>prohibits</w:t>
      </w:r>
      <w:r>
        <w:t xml:space="preserve"> a person from engaging in child‐related work until the negative notice holder applies for and is given an assessment notice. A negative notice holder cannot make a new application for 5 years from the </w:t>
      </w:r>
      <w:r w:rsidR="00DA1A8F">
        <w:t>date the negative notice is given</w:t>
      </w:r>
      <w:r>
        <w:t xml:space="preserve">, unless they experience a relevant change in circumstances, such as if they are acquitted of the offence on which their negative notice was issued. </w:t>
      </w:r>
    </w:p>
    <w:p w14:paraId="09FED0FE" w14:textId="77777777" w:rsidR="0045356A" w:rsidRDefault="006156B4" w:rsidP="006156B4">
      <w:r w:rsidRPr="001A196A">
        <w:rPr>
          <w:rStyle w:val="Heading4Char"/>
        </w:rPr>
        <w:t>Ongoing Monitoring:</w:t>
      </w:r>
      <w:r>
        <w:t xml:space="preserve"> </w:t>
      </w:r>
    </w:p>
    <w:p w14:paraId="2ED30BC0" w14:textId="3BDC358A" w:rsidR="006156B4" w:rsidRDefault="006156B4" w:rsidP="006156B4">
      <w:r>
        <w:t xml:space="preserve">Individuals who hold </w:t>
      </w:r>
      <w:r w:rsidR="00DA1A8F">
        <w:t xml:space="preserve">an assessment notice </w:t>
      </w:r>
      <w:r>
        <w:t xml:space="preserve">are monitored by Victoria Police through </w:t>
      </w:r>
      <w:r w:rsidR="000D6121">
        <w:t>weekly</w:t>
      </w:r>
      <w:r>
        <w:t xml:space="preserve"> ongoing monitoring for any Victorian criminal offences relevant to the </w:t>
      </w:r>
      <w:r w:rsidR="00CC4091">
        <w:t>WWC check</w:t>
      </w:r>
      <w:r>
        <w:t xml:space="preserve">. When a relevant offence is identified by Victoria Police, </w:t>
      </w:r>
      <w:r w:rsidR="00CC4091">
        <w:t>WWC</w:t>
      </w:r>
      <w:r w:rsidR="003445C1">
        <w:t>V</w:t>
      </w:r>
      <w:r>
        <w:t xml:space="preserve"> receives a notification and commences an </w:t>
      </w:r>
      <w:r w:rsidR="000D6121">
        <w:t>assessment.</w:t>
      </w:r>
      <w:r>
        <w:t xml:space="preserve">   </w:t>
      </w:r>
    </w:p>
    <w:p w14:paraId="26417054" w14:textId="2ECF9DB9" w:rsidR="00647CD2" w:rsidRDefault="000702A0" w:rsidP="003E1E79">
      <w:pPr>
        <w:pStyle w:val="Heading3"/>
      </w:pPr>
      <w:r>
        <w:t xml:space="preserve">1.1.3 </w:t>
      </w:r>
      <w:r w:rsidR="00647CD2">
        <w:t>Identified</w:t>
      </w:r>
      <w:r w:rsidR="00252D64">
        <w:t xml:space="preserve"> </w:t>
      </w:r>
      <w:r w:rsidR="00CC4091">
        <w:t>WWC check</w:t>
      </w:r>
      <w:r w:rsidR="00647CD2">
        <w:t xml:space="preserve"> stakeholders and economic characteristics</w:t>
      </w:r>
    </w:p>
    <w:p w14:paraId="36DDB814" w14:textId="6DE27E5F" w:rsidR="00FA3E62" w:rsidRDefault="00647CD2" w:rsidP="00647CD2">
      <w:r>
        <w:t xml:space="preserve">Identified stakeholders affected by the </w:t>
      </w:r>
      <w:r w:rsidR="00CC4091">
        <w:t>WWC check</w:t>
      </w:r>
      <w:r>
        <w:t xml:space="preserve"> include: </w:t>
      </w:r>
    </w:p>
    <w:p w14:paraId="54780731" w14:textId="77777777" w:rsidR="00FA3E62" w:rsidRDefault="00647CD2" w:rsidP="001914F1">
      <w:pPr>
        <w:pStyle w:val="ListParagraph"/>
        <w:numPr>
          <w:ilvl w:val="0"/>
          <w:numId w:val="17"/>
        </w:numPr>
      </w:pPr>
      <w:r>
        <w:t xml:space="preserve">children and their parents/families; </w:t>
      </w:r>
    </w:p>
    <w:p w14:paraId="4066FED3" w14:textId="77777777" w:rsidR="00FA3E62" w:rsidRDefault="00647CD2" w:rsidP="001914F1">
      <w:pPr>
        <w:pStyle w:val="ListParagraph"/>
        <w:numPr>
          <w:ilvl w:val="0"/>
          <w:numId w:val="17"/>
        </w:numPr>
      </w:pPr>
      <w:r>
        <w:t>employees and volunteers engaged in child‐related work (or their employers/organisations);</w:t>
      </w:r>
    </w:p>
    <w:p w14:paraId="2FC5A198" w14:textId="77777777" w:rsidR="00FA3E62" w:rsidRDefault="00647CD2" w:rsidP="001914F1">
      <w:pPr>
        <w:pStyle w:val="ListParagraph"/>
        <w:numPr>
          <w:ilvl w:val="0"/>
          <w:numId w:val="17"/>
        </w:numPr>
      </w:pPr>
      <w:r>
        <w:t xml:space="preserve">government and enforcement agencies, and; </w:t>
      </w:r>
    </w:p>
    <w:p w14:paraId="4887A749" w14:textId="77777777" w:rsidR="00FA3E62" w:rsidRDefault="00647CD2" w:rsidP="001914F1">
      <w:pPr>
        <w:pStyle w:val="ListParagraph"/>
        <w:numPr>
          <w:ilvl w:val="0"/>
          <w:numId w:val="17"/>
        </w:numPr>
      </w:pPr>
      <w:r>
        <w:t xml:space="preserve">the community in general.  </w:t>
      </w:r>
    </w:p>
    <w:p w14:paraId="1FB63B03" w14:textId="2516FD3F" w:rsidR="00647CD2" w:rsidRDefault="00647CD2" w:rsidP="00647CD2">
      <w:r>
        <w:t xml:space="preserve">With respect to children, there is an obvious direct benefit in relation to the </w:t>
      </w:r>
      <w:r w:rsidRPr="008A0A20">
        <w:t xml:space="preserve">children in Victoria </w:t>
      </w:r>
      <w:r>
        <w:t xml:space="preserve">through the exclusion of unsuitable adults and the issuing of negative notices. </w:t>
      </w:r>
      <w:r w:rsidRPr="00856B5C">
        <w:t xml:space="preserve">The issuing of negative notices </w:t>
      </w:r>
      <w:r w:rsidR="00B73CBD">
        <w:t xml:space="preserve">under the </w:t>
      </w:r>
      <w:r w:rsidR="00CC4091">
        <w:t>WWC Act</w:t>
      </w:r>
      <w:r w:rsidR="00B73CBD">
        <w:t xml:space="preserve"> </w:t>
      </w:r>
      <w:r w:rsidRPr="00856B5C">
        <w:t xml:space="preserve">has averaged approximately </w:t>
      </w:r>
      <w:r w:rsidR="00CE4A36">
        <w:t>368</w:t>
      </w:r>
      <w:r w:rsidRPr="00856B5C">
        <w:t xml:space="preserve"> persons per annum over the last 1</w:t>
      </w:r>
      <w:r w:rsidR="00CE4A36">
        <w:t>4</w:t>
      </w:r>
      <w:r w:rsidRPr="00856B5C">
        <w:t xml:space="preserve"> years.</w:t>
      </w:r>
      <w:r>
        <w:t xml:space="preserve">   </w:t>
      </w:r>
    </w:p>
    <w:p w14:paraId="5BB4395B" w14:textId="19615748" w:rsidR="00647CD2" w:rsidRDefault="00647CD2" w:rsidP="00647CD2">
      <w:r>
        <w:t xml:space="preserve">There is also a benefit to parents, carers or guardians in that the </w:t>
      </w:r>
      <w:r w:rsidR="00CC4091">
        <w:t>WWC check</w:t>
      </w:r>
      <w:r>
        <w:t xml:space="preserve"> provides an assurance that the individuals caring for their children have been subject to a screening </w:t>
      </w:r>
      <w:r>
        <w:lastRenderedPageBreak/>
        <w:t xml:space="preserve">process and that persons who pose an unjustifiable risk to the safety of children have been issued with negative notices, thereby excluding them from engaging in child‐related work. In this way, the </w:t>
      </w:r>
      <w:r w:rsidR="00DB40D9" w:rsidDel="00CC4091">
        <w:t>WWCC</w:t>
      </w:r>
      <w:r>
        <w:t xml:space="preserve"> also reduces the private costs of screening individuals. </w:t>
      </w:r>
    </w:p>
    <w:p w14:paraId="5405C1FF" w14:textId="27561D50" w:rsidR="004A7F81" w:rsidRDefault="00647CD2" w:rsidP="00647CD2">
      <w:r>
        <w:t xml:space="preserve">Although there is a monetary cost in submitting a </w:t>
      </w:r>
      <w:r w:rsidR="00CC4091">
        <w:t>WWC check</w:t>
      </w:r>
      <w:r>
        <w:t xml:space="preserve"> application or renewal, </w:t>
      </w:r>
      <w:r w:rsidR="004A7F81">
        <w:t>employees</w:t>
      </w:r>
      <w:r>
        <w:t xml:space="preserve"> who pass the </w:t>
      </w:r>
      <w:r w:rsidR="00CC4091">
        <w:t>WWC check</w:t>
      </w:r>
      <w:r>
        <w:t xml:space="preserve"> benefit from this process through being able to engage in child‐related work for profit or gain. </w:t>
      </w:r>
    </w:p>
    <w:p w14:paraId="7C6C60F1" w14:textId="451CBF14" w:rsidR="00647CD2" w:rsidRDefault="00647CD2" w:rsidP="00647CD2">
      <w:r>
        <w:t xml:space="preserve">The time and cost in relation to completing the online application form and lodging the application at the application capture service agency is considered a cost of the </w:t>
      </w:r>
      <w:r w:rsidR="00CC4091">
        <w:t xml:space="preserve">Bill </w:t>
      </w:r>
      <w:r>
        <w:t xml:space="preserve">and not the </w:t>
      </w:r>
      <w:r w:rsidR="0002082C">
        <w:t>R</w:t>
      </w:r>
      <w:r>
        <w:t xml:space="preserve">egulations. </w:t>
      </w:r>
      <w:r w:rsidR="008F3217">
        <w:t xml:space="preserve">As is the case under the </w:t>
      </w:r>
      <w:r w:rsidR="00CC4091">
        <w:t>WWC Act</w:t>
      </w:r>
      <w:r w:rsidR="008F3217">
        <w:t>, t</w:t>
      </w:r>
      <w:r w:rsidR="006A0812">
        <w:t xml:space="preserve">he </w:t>
      </w:r>
      <w:r w:rsidR="00C34DAD">
        <w:t xml:space="preserve">application form must be approved by the Secretary under the Bill and </w:t>
      </w:r>
      <w:r w:rsidR="004A3E6D">
        <w:t>made available online.</w:t>
      </w:r>
    </w:p>
    <w:p w14:paraId="3A16BDC6" w14:textId="7F97C8ED" w:rsidR="00484EE2" w:rsidRDefault="004A7F81" w:rsidP="00647CD2">
      <w:r>
        <w:t>V</w:t>
      </w:r>
      <w:r w:rsidR="00647CD2">
        <w:t>olunteers who are engaged in child‐related work for neither profit nor gain benefit through being able to volunteer their time in child</w:t>
      </w:r>
      <w:r w:rsidR="00FA3E62">
        <w:t xml:space="preserve"> </w:t>
      </w:r>
      <w:r w:rsidR="00647CD2">
        <w:t xml:space="preserve">related work.  Moreover, volunteer organisations that operate children’s services will benefit from the assurance that volunteers are screened by the </w:t>
      </w:r>
      <w:r w:rsidR="00FF2E12">
        <w:t>WWC check</w:t>
      </w:r>
      <w:r w:rsidR="00647CD2">
        <w:t xml:space="preserve"> and therefore the risks associated with working with children are reduced. </w:t>
      </w:r>
    </w:p>
    <w:p w14:paraId="18B9F8B6" w14:textId="7D042D45" w:rsidR="00647CD2" w:rsidRDefault="00647CD2" w:rsidP="00647CD2">
      <w:r>
        <w:t xml:space="preserve">Notwithstanding that volunteers or volunteer organisations are not subject to an application fee, there is a time cost in completing the online application form and lodging applications at the application capture service agency. However, as is the case with employees, this is considered a cost of the </w:t>
      </w:r>
      <w:r w:rsidR="00CC4091">
        <w:t xml:space="preserve">Bill </w:t>
      </w:r>
      <w:r>
        <w:t xml:space="preserve">and not the </w:t>
      </w:r>
      <w:r w:rsidR="0002082C">
        <w:t>R</w:t>
      </w:r>
      <w:r>
        <w:t xml:space="preserve">egulations. </w:t>
      </w:r>
    </w:p>
    <w:p w14:paraId="3655C88B" w14:textId="77777777" w:rsidR="00F878D6" w:rsidRDefault="00F878D6" w:rsidP="00F878D6">
      <w:pPr>
        <w:pStyle w:val="Heading2"/>
      </w:pPr>
      <w:r>
        <w:t>1.2 NDIS Worker Screening</w:t>
      </w:r>
    </w:p>
    <w:p w14:paraId="6A2B56A9" w14:textId="1BA87E91" w:rsidR="004D24D5" w:rsidRDefault="00D90F6A" w:rsidP="00D90F6A">
      <w:r>
        <w:t>In December 2016, the Council of Australian Governments (COAG) endorsed the National Disability Insurance Scheme (NDIS) Quality and Safeguarding Framework (the Framework), setting out a new nationally consistent approach to regulation under the NDIS.</w:t>
      </w:r>
      <w:r w:rsidR="004D24D5">
        <w:t xml:space="preserve"> </w:t>
      </w:r>
      <w:r>
        <w:t>The Framework is designed to support the rights of people with disability by ensuring they have access to quality and safe services under the NDIS.</w:t>
      </w:r>
    </w:p>
    <w:p w14:paraId="67C34209" w14:textId="049D0488" w:rsidR="00D90F6A" w:rsidRDefault="00D90F6A" w:rsidP="00D90F6A">
      <w:r>
        <w:t>A</w:t>
      </w:r>
      <w:r w:rsidR="004D24D5">
        <w:t>n Intergovernmental Agreement was subsequently signed by Victoria in July 2018 confirming a</w:t>
      </w:r>
      <w:r>
        <w:t xml:space="preserve"> nationally </w:t>
      </w:r>
      <w:r w:rsidR="00393416">
        <w:t xml:space="preserve">consistent </w:t>
      </w:r>
      <w:r>
        <w:t>approach to worker screening that minimises the risk of harm to people with disability from the people who work closely with them.</w:t>
      </w:r>
    </w:p>
    <w:p w14:paraId="4D0B8ED7" w14:textId="603CC616" w:rsidR="00D90F6A" w:rsidRDefault="00D90F6A" w:rsidP="00D90F6A">
      <w:r>
        <w:t>While the primary responsibility for recruiting and providing a safe environment for people with disability rests with employers, a worker screening outcome is one source of information that can support employers in fulfilling this responsibility.</w:t>
      </w:r>
    </w:p>
    <w:p w14:paraId="033B0C1A" w14:textId="16C37D32" w:rsidR="00D90F6A" w:rsidRDefault="00D90F6A" w:rsidP="00D90F6A">
      <w:r>
        <w:t xml:space="preserve">Under the national policy for NDIS worker screening, people who provide NDIS supports and services through a registered NDIS provider and have more than incidental contact with a participant are required to undergo worker screening. </w:t>
      </w:r>
      <w:r w:rsidR="00625F1E">
        <w:t xml:space="preserve">Employers </w:t>
      </w:r>
      <w:r w:rsidR="008D2E1D">
        <w:t xml:space="preserve">may require other workers to be screened but </w:t>
      </w:r>
      <w:r w:rsidR="005F3616">
        <w:t xml:space="preserve">such non-mandatory screening is not provided for under the Bill. </w:t>
      </w:r>
    </w:p>
    <w:p w14:paraId="7F42D8DF" w14:textId="64A6ABF2" w:rsidR="00D90F6A" w:rsidRDefault="00D90F6A" w:rsidP="00D90F6A">
      <w:pPr>
        <w:pStyle w:val="Heading3"/>
      </w:pPr>
      <w:r>
        <w:lastRenderedPageBreak/>
        <w:t xml:space="preserve">1.2.1 The purpose of providing the </w:t>
      </w:r>
      <w:r w:rsidDel="00247870">
        <w:t xml:space="preserve">NDIS </w:t>
      </w:r>
      <w:r w:rsidR="00247870">
        <w:t>check</w:t>
      </w:r>
    </w:p>
    <w:p w14:paraId="28D54BF1" w14:textId="3030DA57" w:rsidR="00D90F6A" w:rsidRDefault="00D90F6A" w:rsidP="00D90F6A">
      <w:r>
        <w:t>The objective of nationally consistent NDIS worker screening is to protect and prevent people with disability from experiencing harm arising from poor quality or unsafe supports or services under the NDIS by:</w:t>
      </w:r>
    </w:p>
    <w:p w14:paraId="39197D88" w14:textId="353F8E44" w:rsidR="00D90F6A" w:rsidRDefault="00D90F6A" w:rsidP="001914F1">
      <w:pPr>
        <w:pStyle w:val="ListParagraph"/>
        <w:numPr>
          <w:ilvl w:val="0"/>
          <w:numId w:val="18"/>
        </w:numPr>
      </w:pPr>
      <w:r>
        <w:t>demonstrating that the rights of people with disability to be safe and protected are a high community priority;</w:t>
      </w:r>
    </w:p>
    <w:p w14:paraId="4EF76DE5" w14:textId="624193BA" w:rsidR="00D90F6A" w:rsidRDefault="00D90F6A" w:rsidP="001914F1">
      <w:pPr>
        <w:pStyle w:val="ListParagraph"/>
        <w:numPr>
          <w:ilvl w:val="0"/>
          <w:numId w:val="18"/>
        </w:numPr>
      </w:pPr>
      <w:r>
        <w:t>reducing the potential for providers to employ or engage individuals who pose an unacceptable risk of harm to people with disability;</w:t>
      </w:r>
    </w:p>
    <w:p w14:paraId="5B291CDA" w14:textId="132EF8B1" w:rsidR="00D90F6A" w:rsidRDefault="00D90F6A" w:rsidP="001914F1">
      <w:pPr>
        <w:pStyle w:val="ListParagraph"/>
        <w:numPr>
          <w:ilvl w:val="0"/>
          <w:numId w:val="18"/>
        </w:numPr>
      </w:pPr>
      <w:r>
        <w:t>prohibiting individuals who have a history of harm against people with disability from having more than incidental contact with people with disability when working for a registered NDIS provider; and</w:t>
      </w:r>
    </w:p>
    <w:p w14:paraId="706B2C38" w14:textId="1D7F25C8" w:rsidR="00D90F6A" w:rsidRDefault="00D90F6A" w:rsidP="001914F1">
      <w:pPr>
        <w:pStyle w:val="ListParagraph"/>
        <w:numPr>
          <w:ilvl w:val="0"/>
          <w:numId w:val="18"/>
        </w:numPr>
      </w:pPr>
      <w:r>
        <w:t>deterring individuals who pose a high risk of harm from seeking work in the NDIS sector.</w:t>
      </w:r>
    </w:p>
    <w:p w14:paraId="31D91C62" w14:textId="3437D064" w:rsidR="0019728A" w:rsidRDefault="0019728A" w:rsidP="0019728A">
      <w:r>
        <w:t>Worker screening has a preventative effect in deterring individuals who pose a high risk of harm from seeking work in the sector and reducing the potential for providers to employ workers who pose an unacceptable risk of harm to people with disability. Worker screening also has a corrective effect in prohibiting those persons who pose an unacceptable risk or are proven to have harmed vulnerable people from having more than incidental contact with people with disability when working for a registered NDIS provider.</w:t>
      </w:r>
    </w:p>
    <w:p w14:paraId="152665D5" w14:textId="1546BFA5" w:rsidR="00AE488A" w:rsidRPr="008B051F" w:rsidRDefault="00C47EA6" w:rsidP="00C20891">
      <w:pPr>
        <w:pStyle w:val="Heading3"/>
      </w:pPr>
      <w:r w:rsidRPr="008B051F">
        <w:t>1.2.</w:t>
      </w:r>
      <w:r w:rsidR="00503C1A">
        <w:t>2</w:t>
      </w:r>
      <w:r w:rsidRPr="008B051F">
        <w:t xml:space="preserve"> </w:t>
      </w:r>
      <w:r w:rsidR="00C20891" w:rsidRPr="008B051F">
        <w:t>Identified</w:t>
      </w:r>
      <w:r w:rsidR="00252D64">
        <w:t xml:space="preserve"> </w:t>
      </w:r>
      <w:r w:rsidR="00252D64" w:rsidDel="00247870">
        <w:t>NDIS</w:t>
      </w:r>
      <w:r w:rsidRPr="008B051F" w:rsidDel="00247870">
        <w:t xml:space="preserve"> </w:t>
      </w:r>
      <w:r w:rsidR="00247870">
        <w:t>check</w:t>
      </w:r>
      <w:r w:rsidR="00BD192C">
        <w:t xml:space="preserve"> </w:t>
      </w:r>
      <w:r w:rsidRPr="008B051F">
        <w:t>stakeholders</w:t>
      </w:r>
      <w:r w:rsidR="00C20891" w:rsidRPr="008B051F">
        <w:t xml:space="preserve"> and economic characteristics</w:t>
      </w:r>
    </w:p>
    <w:p w14:paraId="66EEBF7B" w14:textId="1A416CA4" w:rsidR="008B051F" w:rsidRDefault="008B051F" w:rsidP="008B051F">
      <w:r>
        <w:t>Over 470,000 Australians are estimated to be eligible for NDIS support</w:t>
      </w:r>
      <w:r w:rsidR="00E43993">
        <w:t xml:space="preserve"> (IbisWorld</w:t>
      </w:r>
      <w:r w:rsidR="00E43993" w:rsidRPr="00317DFE">
        <w:t xml:space="preserve"> X0029 National Disability Insurance Scheme Providers in Australia Industry Report August 2019</w:t>
      </w:r>
      <w:r w:rsidR="00E43993">
        <w:t>)</w:t>
      </w:r>
      <w:r>
        <w:t>. This is equivalent to 112,800 Victorians</w:t>
      </w:r>
      <w:r w:rsidR="00A01BDD">
        <w:t xml:space="preserve"> (24 per cent)</w:t>
      </w:r>
      <w:r w:rsidR="00C766A5">
        <w:t>, with 90,694 active Victorian participants as of 31 December 2019</w:t>
      </w:r>
      <w:r w:rsidR="00E43993">
        <w:t xml:space="preserve"> (NDIS Quarterly Report – Victoria 31 December 2019 Quality Performance Dashboard)</w:t>
      </w:r>
      <w:r>
        <w:t>.</w:t>
      </w:r>
      <w:r w:rsidR="003B5488">
        <w:t xml:space="preserve"> These NDIS recipients will strongly benefit from the assurance that anyone working with them will be thoroughly screened, ensuring the exclusion of unsuitable workers.</w:t>
      </w:r>
    </w:p>
    <w:p w14:paraId="7034CEA9" w14:textId="476DE0C3" w:rsidR="008B051F" w:rsidRDefault="00A94430" w:rsidP="008B051F">
      <w:r>
        <w:t xml:space="preserve">As at </w:t>
      </w:r>
      <w:r w:rsidR="00C766A5">
        <w:t>31 December</w:t>
      </w:r>
      <w:r>
        <w:t xml:space="preserve"> 2019 there were</w:t>
      </w:r>
      <w:r w:rsidR="008B051F">
        <w:t xml:space="preserve"> </w:t>
      </w:r>
      <w:r w:rsidR="00C766A5">
        <w:t>4</w:t>
      </w:r>
      <w:r w:rsidR="008B051F">
        <w:t>,</w:t>
      </w:r>
      <w:r w:rsidR="00C766A5">
        <w:t>531 active</w:t>
      </w:r>
      <w:r w:rsidR="008B051F">
        <w:t xml:space="preserve"> Victorian providers registered with the NDIS, </w:t>
      </w:r>
      <w:r w:rsidR="00C766A5">
        <w:t xml:space="preserve">though only 2,893 </w:t>
      </w:r>
      <w:r w:rsidR="00E43993">
        <w:t xml:space="preserve">or 64 per cent </w:t>
      </w:r>
      <w:r w:rsidR="00C766A5">
        <w:t>had made a claim in the last quarter (</w:t>
      </w:r>
      <w:r w:rsidR="00E43993">
        <w:t>NDIS Quarterly Report – Victoria 31 December 2019 Quality Performance Dashboard</w:t>
      </w:r>
      <w:r w:rsidR="00C766A5">
        <w:t>)</w:t>
      </w:r>
      <w:r w:rsidR="00C16F82">
        <w:t>.</w:t>
      </w:r>
      <w:r w:rsidR="008B051F">
        <w:t xml:space="preserve"> </w:t>
      </w:r>
    </w:p>
    <w:p w14:paraId="43083B32" w14:textId="7A52F71A" w:rsidR="008B051F" w:rsidRDefault="008B051F" w:rsidP="008B051F">
      <w:r>
        <w:t xml:space="preserve">NDIS industry employment has increased considerably over the past five years, as new providers have entered the market and existing providers have scaled up their operations. </w:t>
      </w:r>
      <w:r w:rsidR="002E6AF4">
        <w:t xml:space="preserve">National NDIS </w:t>
      </w:r>
      <w:r>
        <w:t xml:space="preserve">employment numbers for 2018-19 </w:t>
      </w:r>
      <w:r w:rsidR="002E6AF4">
        <w:t>was</w:t>
      </w:r>
      <w:r>
        <w:t xml:space="preserve"> estimated to be 65,289 employees</w:t>
      </w:r>
      <w:r w:rsidR="002E6AF4">
        <w:t>,</w:t>
      </w:r>
      <w:r>
        <w:t xml:space="preserve"> equivalent to </w:t>
      </w:r>
      <w:r w:rsidR="006513F7">
        <w:t xml:space="preserve">approximately </w:t>
      </w:r>
      <w:r>
        <w:t>15,6</w:t>
      </w:r>
      <w:r w:rsidR="006513F7">
        <w:t>70</w:t>
      </w:r>
      <w:r>
        <w:t xml:space="preserve"> Victorian employees</w:t>
      </w:r>
      <w:r w:rsidR="00E43993">
        <w:t xml:space="preserve">, </w:t>
      </w:r>
      <w:r w:rsidR="00D437D8">
        <w:t xml:space="preserve">based on </w:t>
      </w:r>
      <w:r w:rsidR="006513F7">
        <w:t xml:space="preserve">Victoria’s </w:t>
      </w:r>
      <w:r w:rsidR="00C57C1F">
        <w:t xml:space="preserve">population share of </w:t>
      </w:r>
      <w:r w:rsidR="00AB4B80">
        <w:t xml:space="preserve">25 </w:t>
      </w:r>
      <w:r>
        <w:t>per cent</w:t>
      </w:r>
      <w:r w:rsidR="00E43993">
        <w:t>. (IbisWorld</w:t>
      </w:r>
      <w:r w:rsidR="00E43993" w:rsidRPr="00317DFE">
        <w:t xml:space="preserve"> X0029 National Disability Insurance Scheme Providers in Australia Industry Report August 2019</w:t>
      </w:r>
      <w:r>
        <w:t>).</w:t>
      </w:r>
    </w:p>
    <w:p w14:paraId="2DD3CB20" w14:textId="77777777" w:rsidR="008B051F" w:rsidRDefault="008B051F" w:rsidP="008B051F">
      <w:r>
        <w:t xml:space="preserve">The number of employees includes permanent, part-time, temporary and casual employees, working proprietors (sole traders), partners, managers and executives within the industry. </w:t>
      </w:r>
    </w:p>
    <w:p w14:paraId="31245BEC" w14:textId="7D9F84D5" w:rsidR="008B051F" w:rsidRDefault="008B051F" w:rsidP="008B051F">
      <w:r>
        <w:lastRenderedPageBreak/>
        <w:t>Up to 90,000 new full time equivalent jobs</w:t>
      </w:r>
      <w:r w:rsidR="00A94430">
        <w:t xml:space="preserve"> in</w:t>
      </w:r>
      <w:r>
        <w:t xml:space="preserve"> Australia are anticipated to be needed by the NDIS</w:t>
      </w:r>
      <w:r w:rsidR="00014B81">
        <w:t xml:space="preserve"> (Growing the NDIS Market and Workforce, Department of Social Services, 2019)</w:t>
      </w:r>
      <w:r>
        <w:t xml:space="preserve">. This paper estimates Victoria’s portion (24 per cent) of required new </w:t>
      </w:r>
      <w:r w:rsidR="00D019C1">
        <w:t>jobs</w:t>
      </w:r>
      <w:r>
        <w:t xml:space="preserve"> to be 21,600.</w:t>
      </w:r>
    </w:p>
    <w:p w14:paraId="30670002" w14:textId="6EA0F4DE" w:rsidR="008850BD" w:rsidRDefault="008850BD" w:rsidP="008850BD">
      <w:r>
        <w:t xml:space="preserve">Based on experience with the </w:t>
      </w:r>
      <w:r w:rsidR="00FF2E12">
        <w:t>WWC check</w:t>
      </w:r>
      <w:r>
        <w:t xml:space="preserve">, it is predicted that there will be ‘over-compliance’ with the </w:t>
      </w:r>
      <w:r w:rsidDel="00247870">
        <w:t xml:space="preserve">NDIS </w:t>
      </w:r>
      <w:r w:rsidR="00247870">
        <w:t>check</w:t>
      </w:r>
      <w:r>
        <w:t xml:space="preserve"> in its early years of operation, meaning that more workers will get the check than needed. However, this will be partially mitigated through requiring workers to nominate the name of their employer, and for the employer to verify the information, in order to be processed for the screening.</w:t>
      </w:r>
    </w:p>
    <w:p w14:paraId="3782BCB6" w14:textId="15AEC3E9" w:rsidR="004B3837" w:rsidRDefault="004B3837" w:rsidP="008B051F">
      <w:r>
        <w:t xml:space="preserve">It is also the case that not all affected workers will need to </w:t>
      </w:r>
      <w:r w:rsidR="008F0037">
        <w:t>apply for an</w:t>
      </w:r>
      <w:r>
        <w:t xml:space="preserve"> </w:t>
      </w:r>
      <w:r w:rsidDel="00247870">
        <w:t xml:space="preserve">NDIS </w:t>
      </w:r>
      <w:r w:rsidR="00247870">
        <w:t>check</w:t>
      </w:r>
      <w:r>
        <w:t xml:space="preserve"> in the first year due to the transitional arrangements outlined in the next section.</w:t>
      </w:r>
    </w:p>
    <w:p w14:paraId="271AF577" w14:textId="22435478" w:rsidR="00EA46C1" w:rsidRDefault="00EA46C1" w:rsidP="008B051F">
      <w:r>
        <w:t xml:space="preserve">Workers who </w:t>
      </w:r>
      <w:r w:rsidR="003A292B">
        <w:t>apply for an NDIS check and are given an NDIS clearance</w:t>
      </w:r>
      <w:r w:rsidR="00E764D6">
        <w:t xml:space="preserve"> </w:t>
      </w:r>
      <w:r>
        <w:t>will benefit from the expansion of their employment opportunities</w:t>
      </w:r>
      <w:r w:rsidR="00DC1F78">
        <w:t xml:space="preserve"> </w:t>
      </w:r>
      <w:r w:rsidR="00BF6D42">
        <w:t>and ability to be employed to deliver NDIS supports and services to NDIS participants</w:t>
      </w:r>
      <w:r w:rsidR="00246D3D">
        <w:t xml:space="preserve">. </w:t>
      </w:r>
    </w:p>
    <w:p w14:paraId="147C6974" w14:textId="563CCA05" w:rsidR="00C47EA6" w:rsidRDefault="00C47EA6" w:rsidP="00664608">
      <w:pPr>
        <w:pStyle w:val="Heading3"/>
      </w:pPr>
      <w:r>
        <w:t>1.2.</w:t>
      </w:r>
      <w:r w:rsidR="00503C1A">
        <w:t>3</w:t>
      </w:r>
      <w:r>
        <w:t xml:space="preserve"> Transitional arrangements</w:t>
      </w:r>
    </w:p>
    <w:p w14:paraId="1DB26EE4" w14:textId="22AF397C" w:rsidR="004512D5" w:rsidRDefault="004512D5" w:rsidP="004512D5">
      <w:r>
        <w:t xml:space="preserve">On 1 July 2019, the NDIS ‘full scheme’ arrangements commenced. The transition of most service providers from registration under the </w:t>
      </w:r>
      <w:r w:rsidRPr="00716FD5">
        <w:rPr>
          <w:i/>
          <w:iCs/>
        </w:rPr>
        <w:t xml:space="preserve">Disability Act 2006 </w:t>
      </w:r>
      <w:r>
        <w:t xml:space="preserve">(Vic) to registration as NDIS service providers under the </w:t>
      </w:r>
      <w:r w:rsidRPr="00716FD5">
        <w:rPr>
          <w:i/>
          <w:iCs/>
        </w:rPr>
        <w:t>National Disability Insurance Scheme Act 2013</w:t>
      </w:r>
      <w:r>
        <w:t xml:space="preserve"> (Cth) is reflected in Commonwealth regulation of worker screening under the National Disability Insurance Scheme (Practice Standards – Worker Screening) Rules 2018 (Cth) (the Worker Screening Rules).</w:t>
      </w:r>
    </w:p>
    <w:p w14:paraId="5548AF39" w14:textId="582FCA28" w:rsidR="004512D5" w:rsidRDefault="004512D5" w:rsidP="004512D5">
      <w:r w:rsidRPr="004512D5">
        <w:rPr>
          <w:i/>
          <w:iCs/>
        </w:rPr>
        <w:t>The Disability (National Disability Insurance Scheme Transition) Amendment Act 2019</w:t>
      </w:r>
      <w:r>
        <w:t xml:space="preserve"> amended the Disability Act 2006 to facilitate a transition of regulatory responsibility of disability services to the Commonwealth from 1 July 2019, while maintaining the role of the Secretary to the Department of Health and Human Services (DHHS) in determining worker suitability until new worker screening arrangements are in place. </w:t>
      </w:r>
      <w:r w:rsidR="00850646">
        <w:t xml:space="preserve">Prior to the commencement of legislation, </w:t>
      </w:r>
      <w:r>
        <w:t>‘</w:t>
      </w:r>
      <w:r w:rsidR="00850646">
        <w:t>s</w:t>
      </w:r>
      <w:r>
        <w:t xml:space="preserve">pecial arrangements’ are currently in place under the Worker Screening Rules for the transition period (1 July 2019 until </w:t>
      </w:r>
      <w:r w:rsidR="00A42A92">
        <w:t>31 January 2021</w:t>
      </w:r>
      <w:r>
        <w:t>), requiring NDIS registered providers to comply with the Victorian Safety Screening Policy issued by DHHS.</w:t>
      </w:r>
    </w:p>
    <w:p w14:paraId="28603E1D" w14:textId="612D5543" w:rsidR="004512D5" w:rsidRDefault="004512D5" w:rsidP="004512D5">
      <w:r>
        <w:t xml:space="preserve">In addition to proof of identity information and a police check, the Safety Screening Policy requires a </w:t>
      </w:r>
      <w:r w:rsidR="00FF2E12">
        <w:t>WWC check</w:t>
      </w:r>
      <w:r>
        <w:t xml:space="preserve"> (if applicable) and a Disability Worker Exclusion Scheme (DWES) check. This gives effect, during transition, to the Government’s commitment to Victoria’s disability sector that there would be no diminution of safeguarding for people with a disability.</w:t>
      </w:r>
    </w:p>
    <w:p w14:paraId="7817F421" w14:textId="0A1C0A4A" w:rsidR="004512D5" w:rsidRDefault="004512D5" w:rsidP="004512D5">
      <w:r>
        <w:t xml:space="preserve">The Worker Screening Rules preserve the status quo for current checks held by workers, to ensure continuity of service and safeguarding until the new scheme is in place. The DWES check also considers criminal and misconduct information, meaning that people who work with a registered NDIS provider when the </w:t>
      </w:r>
      <w:r w:rsidR="00CC4091">
        <w:t xml:space="preserve">Bill </w:t>
      </w:r>
      <w:r>
        <w:t xml:space="preserve">comes into effect will have been screened for criminal and misconduct information that is very similar to the </w:t>
      </w:r>
      <w:r w:rsidDel="00247870">
        <w:t xml:space="preserve">NDIS </w:t>
      </w:r>
      <w:r w:rsidR="00247870">
        <w:t>check</w:t>
      </w:r>
      <w:r>
        <w:t>.</w:t>
      </w:r>
    </w:p>
    <w:p w14:paraId="71AACCDE" w14:textId="4CE8565B" w:rsidR="00AE488A" w:rsidRDefault="004512D5" w:rsidP="004512D5">
      <w:r>
        <w:lastRenderedPageBreak/>
        <w:t xml:space="preserve">Following these transition arrangements, people who are engaged to work by a registered NDIS provider </w:t>
      </w:r>
      <w:r w:rsidR="00260DDC">
        <w:t xml:space="preserve">in a risk assessed role </w:t>
      </w:r>
      <w:r>
        <w:t xml:space="preserve">will be required to hold an </w:t>
      </w:r>
      <w:r w:rsidDel="00247870">
        <w:t xml:space="preserve">NDIS </w:t>
      </w:r>
      <w:r w:rsidR="00260DDC">
        <w:t>clearance</w:t>
      </w:r>
      <w:r>
        <w:t xml:space="preserve"> in accordance with the Worker Screening Rules. A registered NDIS provider cannot engage workers who are not cleared to work</w:t>
      </w:r>
      <w:r w:rsidR="001F7A62">
        <w:t xml:space="preserve"> </w:t>
      </w:r>
      <w:r w:rsidR="00F33835" w:rsidRPr="00F33835">
        <w:t>in a risk assessed role</w:t>
      </w:r>
      <w:r>
        <w:t xml:space="preserve">. </w:t>
      </w:r>
      <w:r w:rsidR="00981589">
        <w:t xml:space="preserve">Irrespective of whether a person was cleared to work during the transition period, a person who does not hold an NDIS clearance will not be cleared to work in a risk assessed role. </w:t>
      </w:r>
      <w:r>
        <w:t xml:space="preserve"> </w:t>
      </w:r>
    </w:p>
    <w:p w14:paraId="5C0DE08D" w14:textId="5EFB9A5F" w:rsidR="00330131" w:rsidRDefault="00330131" w:rsidP="00330131">
      <w:r>
        <w:t xml:space="preserve">NDIS workers who are engaged by a registered NDIS provider who do not hold a </w:t>
      </w:r>
      <w:r w:rsidR="00AA7952">
        <w:t xml:space="preserve">WWC check </w:t>
      </w:r>
      <w:r>
        <w:t xml:space="preserve">will be required to apply for an </w:t>
      </w:r>
      <w:r w:rsidDel="00247870">
        <w:t>NDIS</w:t>
      </w:r>
      <w:r w:rsidR="00966EB6" w:rsidDel="00247870">
        <w:t xml:space="preserve"> </w:t>
      </w:r>
      <w:r w:rsidR="00247870">
        <w:t>check</w:t>
      </w:r>
      <w:r>
        <w:t xml:space="preserve"> within 6 months of the commencement of the new scheme. Workers with a current </w:t>
      </w:r>
      <w:r w:rsidR="00FF2E12">
        <w:t>WWC check</w:t>
      </w:r>
      <w:r>
        <w:t xml:space="preserve"> will be able to wait until 3 months before the expiry of their </w:t>
      </w:r>
      <w:r w:rsidR="00FF2E12">
        <w:t>WWC check</w:t>
      </w:r>
      <w:r>
        <w:t xml:space="preserve"> to apply for an NDIS</w:t>
      </w:r>
      <w:r w:rsidR="00C46762">
        <w:t xml:space="preserve"> check</w:t>
      </w:r>
      <w:r>
        <w:t xml:space="preserve">. </w:t>
      </w:r>
      <w:r w:rsidR="008B003C" w:rsidRPr="008B003C">
        <w:t>A person who holds a</w:t>
      </w:r>
      <w:r w:rsidR="003914CA">
        <w:t xml:space="preserve">n </w:t>
      </w:r>
      <w:r w:rsidR="008B003C" w:rsidRPr="008B003C">
        <w:t xml:space="preserve">NDIS clearance who is also required to hold a </w:t>
      </w:r>
      <w:r w:rsidR="00FF2E12">
        <w:t xml:space="preserve">WWC </w:t>
      </w:r>
      <w:r w:rsidR="00AA7952">
        <w:t>clearance</w:t>
      </w:r>
      <w:r w:rsidR="008B003C" w:rsidRPr="008B003C">
        <w:t xml:space="preserve"> for their employment (</w:t>
      </w:r>
      <w:r w:rsidR="00850646">
        <w:t xml:space="preserve">if </w:t>
      </w:r>
      <w:r w:rsidR="008B003C" w:rsidRPr="008B003C">
        <w:t xml:space="preserve">they </w:t>
      </w:r>
      <w:r w:rsidR="00AA7952">
        <w:t>are</w:t>
      </w:r>
      <w:r w:rsidR="00850646">
        <w:t xml:space="preserve"> </w:t>
      </w:r>
      <w:r w:rsidR="008B003C" w:rsidRPr="008B003C">
        <w:t xml:space="preserve">engaged in child-related work for </w:t>
      </w:r>
      <w:r w:rsidR="00850646">
        <w:t>“</w:t>
      </w:r>
      <w:r w:rsidR="008B003C" w:rsidRPr="008B003C">
        <w:t xml:space="preserve">profit or gain”) will </w:t>
      </w:r>
      <w:r w:rsidR="007D1B84">
        <w:t xml:space="preserve">not be required to pay a fee for the </w:t>
      </w:r>
      <w:r w:rsidR="00FF2E12">
        <w:t>WWC</w:t>
      </w:r>
      <w:r w:rsidR="00247870">
        <w:t xml:space="preserve"> check</w:t>
      </w:r>
      <w:r w:rsidR="008B003C" w:rsidRPr="008B003C">
        <w:t>.</w:t>
      </w:r>
    </w:p>
    <w:p w14:paraId="02CFEB65" w14:textId="31A9EBD3" w:rsidR="003E1E79" w:rsidRDefault="003E1E79" w:rsidP="000702A0">
      <w:pPr>
        <w:pStyle w:val="Heading2"/>
      </w:pPr>
      <w:bookmarkStart w:id="16" w:name="_Toc32927129"/>
      <w:r>
        <w:t>1.</w:t>
      </w:r>
      <w:r w:rsidR="00F878D6">
        <w:t>3</w:t>
      </w:r>
      <w:r>
        <w:t xml:space="preserve"> </w:t>
      </w:r>
      <w:r w:rsidR="00664608">
        <w:t>Worker Screening</w:t>
      </w:r>
      <w:r>
        <w:t xml:space="preserve"> legislative framework</w:t>
      </w:r>
      <w:bookmarkEnd w:id="16"/>
      <w:r>
        <w:t xml:space="preserve"> </w:t>
      </w:r>
    </w:p>
    <w:p w14:paraId="592DF7E3" w14:textId="2E6972CB" w:rsidR="00297B85" w:rsidRDefault="00297B85" w:rsidP="00297B85">
      <w:pPr>
        <w:rPr>
          <w:rFonts w:ascii="Calibri" w:eastAsia="Calibri" w:hAnsi="Calibri" w:cs="Calibri"/>
        </w:rPr>
      </w:pPr>
      <w:r w:rsidRPr="7BB084CF">
        <w:rPr>
          <w:rFonts w:ascii="Calibri" w:eastAsia="Calibri" w:hAnsi="Calibri" w:cs="Calibri"/>
        </w:rPr>
        <w:t xml:space="preserve">The legislative framework that underpins the WWC check and the </w:t>
      </w:r>
      <w:r w:rsidRPr="7BB084CF" w:rsidDel="00247870">
        <w:rPr>
          <w:rFonts w:ascii="Calibri" w:eastAsia="Calibri" w:hAnsi="Calibri" w:cs="Calibri"/>
        </w:rPr>
        <w:t>NDIS check</w:t>
      </w:r>
      <w:r w:rsidRPr="7BB084CF">
        <w:rPr>
          <w:rFonts w:ascii="Calibri" w:eastAsia="Calibri" w:hAnsi="Calibri" w:cs="Calibri"/>
        </w:rPr>
        <w:t xml:space="preserve"> is the Worker Screening Bill 2020, which was second read in the Parliament on </w:t>
      </w:r>
      <w:r w:rsidR="00C26565" w:rsidRPr="00EB3C90">
        <w:rPr>
          <w:rFonts w:ascii="Calibri" w:eastAsia="Calibri" w:hAnsi="Calibri" w:cs="Calibri"/>
        </w:rPr>
        <w:t>18 September 2020</w:t>
      </w:r>
      <w:r w:rsidRPr="00EB3C90">
        <w:rPr>
          <w:rFonts w:ascii="Calibri" w:eastAsia="Calibri" w:hAnsi="Calibri" w:cs="Calibri"/>
        </w:rPr>
        <w:t>. I</w:t>
      </w:r>
      <w:r w:rsidRPr="7BB084CF">
        <w:rPr>
          <w:rFonts w:ascii="Calibri" w:eastAsia="Calibri" w:hAnsi="Calibri" w:cs="Calibri"/>
        </w:rPr>
        <w:t xml:space="preserve">f passed without amendment the Bill will: </w:t>
      </w:r>
    </w:p>
    <w:p w14:paraId="538B92C9" w14:textId="244AA7E3" w:rsidR="00297B85" w:rsidRDefault="00297B85" w:rsidP="001914F1">
      <w:pPr>
        <w:pStyle w:val="ListParagraph"/>
        <w:numPr>
          <w:ilvl w:val="0"/>
          <w:numId w:val="28"/>
        </w:numPr>
        <w:rPr>
          <w:rFonts w:eastAsiaTheme="minorEastAsia"/>
        </w:rPr>
      </w:pPr>
      <w:r w:rsidRPr="7BB084CF">
        <w:rPr>
          <w:rFonts w:ascii="Calibri" w:eastAsia="Calibri" w:hAnsi="Calibri" w:cs="Calibri"/>
        </w:rPr>
        <w:t>establish a new process to screen applicants who seek to work for a registered NDIS provider (to be known as a</w:t>
      </w:r>
      <w:r w:rsidR="00AD7747">
        <w:rPr>
          <w:rFonts w:ascii="Calibri" w:eastAsia="Calibri" w:hAnsi="Calibri" w:cs="Calibri"/>
        </w:rPr>
        <w:t>n</w:t>
      </w:r>
      <w:r w:rsidRPr="7BB084CF">
        <w:rPr>
          <w:rFonts w:ascii="Calibri" w:eastAsia="Calibri" w:hAnsi="Calibri" w:cs="Calibri"/>
        </w:rPr>
        <w:t xml:space="preserve"> </w:t>
      </w:r>
      <w:r w:rsidRPr="7BB084CF" w:rsidDel="00247870">
        <w:rPr>
          <w:rFonts w:ascii="Calibri" w:eastAsia="Calibri" w:hAnsi="Calibri" w:cs="Calibri"/>
        </w:rPr>
        <w:t>NDIS check</w:t>
      </w:r>
      <w:r w:rsidRPr="7BB084CF">
        <w:rPr>
          <w:rFonts w:ascii="Calibri" w:eastAsia="Calibri" w:hAnsi="Calibri" w:cs="Calibri"/>
        </w:rPr>
        <w:t xml:space="preserve">); and </w:t>
      </w:r>
    </w:p>
    <w:p w14:paraId="2C8B0243" w14:textId="3E9AB8D4" w:rsidR="00297B85" w:rsidRDefault="00297B85" w:rsidP="001914F1">
      <w:pPr>
        <w:pStyle w:val="ListParagraph"/>
        <w:numPr>
          <w:ilvl w:val="0"/>
          <w:numId w:val="28"/>
        </w:numPr>
        <w:rPr>
          <w:rFonts w:eastAsiaTheme="minorEastAsia"/>
        </w:rPr>
      </w:pPr>
      <w:r w:rsidRPr="7BB084CF">
        <w:rPr>
          <w:rFonts w:ascii="Calibri" w:eastAsia="Calibri" w:hAnsi="Calibri" w:cs="Calibri"/>
        </w:rPr>
        <w:t xml:space="preserve">maintain the existing process for screening applicants who seek to work with children (to be known as the </w:t>
      </w:r>
      <w:r w:rsidR="00FF2E12">
        <w:rPr>
          <w:rFonts w:ascii="Calibri" w:eastAsia="Calibri" w:hAnsi="Calibri" w:cs="Calibri"/>
        </w:rPr>
        <w:t>WWC check</w:t>
      </w:r>
      <w:r w:rsidRPr="7BB084CF">
        <w:rPr>
          <w:rFonts w:ascii="Calibri" w:eastAsia="Calibri" w:hAnsi="Calibri" w:cs="Calibri"/>
        </w:rPr>
        <w:t xml:space="preserve">). </w:t>
      </w:r>
    </w:p>
    <w:p w14:paraId="6BE284A0" w14:textId="6D873B3D" w:rsidR="00297B85" w:rsidRDefault="00297B85" w:rsidP="00297B85">
      <w:pPr>
        <w:rPr>
          <w:rFonts w:ascii="Calibri" w:eastAsia="Calibri" w:hAnsi="Calibri" w:cs="Calibri"/>
        </w:rPr>
      </w:pPr>
      <w:r w:rsidRPr="2205DFCF">
        <w:rPr>
          <w:rFonts w:ascii="Calibri" w:eastAsia="Calibri" w:hAnsi="Calibri" w:cs="Calibri"/>
        </w:rPr>
        <w:t xml:space="preserve">The Bill establishes a framework to screen the criminal records and prescribed findings of certain </w:t>
      </w:r>
      <w:r w:rsidR="00DD12CA">
        <w:rPr>
          <w:rFonts w:ascii="Calibri" w:eastAsia="Calibri" w:hAnsi="Calibri" w:cs="Calibri"/>
        </w:rPr>
        <w:t>disciplinary and regulatory</w:t>
      </w:r>
      <w:r w:rsidR="00DD12CA" w:rsidRPr="2205DFCF">
        <w:rPr>
          <w:rFonts w:ascii="Calibri" w:eastAsia="Calibri" w:hAnsi="Calibri" w:cs="Calibri"/>
        </w:rPr>
        <w:t xml:space="preserve"> </w:t>
      </w:r>
      <w:r w:rsidRPr="2205DFCF">
        <w:rPr>
          <w:rFonts w:ascii="Calibri" w:eastAsia="Calibri" w:hAnsi="Calibri" w:cs="Calibri"/>
        </w:rPr>
        <w:t>bodies of people who intend to work with or care for children, or who intend to work in a risk assessed role for a registered NDIS provider. The Bill also gives effect to the Intergovernmental Agreement on Nationally Consistent Worker Screening for the National Disability Insurance Scheme in Victoria.</w:t>
      </w:r>
      <w:r w:rsidR="00C64879">
        <w:rPr>
          <w:rFonts w:ascii="Calibri" w:eastAsia="Calibri" w:hAnsi="Calibri" w:cs="Calibri"/>
        </w:rPr>
        <w:t xml:space="preserve"> </w:t>
      </w:r>
      <w:r w:rsidRPr="2205DFCF">
        <w:rPr>
          <w:rFonts w:ascii="Calibri" w:eastAsia="Calibri" w:hAnsi="Calibri" w:cs="Calibri"/>
        </w:rPr>
        <w:t xml:space="preserve">Following a check, an applicant may receive a “clearance” or an “exclusion”, meaning that they are either cleared to work in the relevant domain, or prohibited from working. People who are assessed as posing an unjustifiable risk to the safety of children are refused a </w:t>
      </w:r>
      <w:r w:rsidR="00FF2E12">
        <w:rPr>
          <w:rFonts w:ascii="Calibri" w:eastAsia="Calibri" w:hAnsi="Calibri" w:cs="Calibri"/>
        </w:rPr>
        <w:t>WWC check</w:t>
      </w:r>
      <w:r w:rsidRPr="2205DFCF">
        <w:rPr>
          <w:rFonts w:ascii="Calibri" w:eastAsia="Calibri" w:hAnsi="Calibri" w:cs="Calibri"/>
        </w:rPr>
        <w:t xml:space="preserve"> and prohibited from working with children. People who pose an unacceptable risk to people with disability are prohibited from working in a risk assessed role in the NDIS.</w:t>
      </w:r>
    </w:p>
    <w:p w14:paraId="6C06E87B" w14:textId="77777777" w:rsidR="00297B85" w:rsidRDefault="00297B85" w:rsidP="00297B85">
      <w:pPr>
        <w:rPr>
          <w:rFonts w:ascii="Calibri" w:eastAsia="Calibri" w:hAnsi="Calibri" w:cs="Calibri"/>
        </w:rPr>
      </w:pPr>
      <w:r w:rsidRPr="12E23C7E">
        <w:rPr>
          <w:rFonts w:ascii="Calibri" w:eastAsia="Calibri" w:hAnsi="Calibri" w:cs="Calibri"/>
        </w:rPr>
        <w:t>The main purposes of the Bill are:</w:t>
      </w:r>
    </w:p>
    <w:p w14:paraId="6011A859" w14:textId="11BAAEF0" w:rsidR="00297B85" w:rsidRDefault="00297B85" w:rsidP="00297B85">
      <w:pPr>
        <w:ind w:left="720"/>
        <w:rPr>
          <w:rFonts w:ascii="Calibri" w:eastAsia="Calibri" w:hAnsi="Calibri" w:cs="Calibri"/>
        </w:rPr>
      </w:pPr>
      <w:r w:rsidRPr="12E23C7E">
        <w:rPr>
          <w:rFonts w:ascii="Calibri" w:eastAsia="Calibri" w:hAnsi="Calibri" w:cs="Calibri"/>
        </w:rPr>
        <w:t>“</w:t>
      </w:r>
      <w:r w:rsidRPr="12E23C7E">
        <w:rPr>
          <w:rFonts w:ascii="Calibri" w:eastAsia="Calibri" w:hAnsi="Calibri" w:cs="Calibri"/>
          <w:i/>
          <w:iCs/>
        </w:rPr>
        <w:t xml:space="preserve">to provide for screening of persons </w:t>
      </w:r>
      <w:r w:rsidR="0033013A">
        <w:rPr>
          <w:rFonts w:ascii="Calibri" w:eastAsia="Calibri" w:hAnsi="Calibri" w:cs="Calibri"/>
          <w:i/>
          <w:iCs/>
        </w:rPr>
        <w:t>employed or engaged</w:t>
      </w:r>
      <w:r w:rsidR="0033013A" w:rsidRPr="12E23C7E">
        <w:rPr>
          <w:rFonts w:ascii="Calibri" w:eastAsia="Calibri" w:hAnsi="Calibri" w:cs="Calibri"/>
          <w:i/>
          <w:iCs/>
        </w:rPr>
        <w:t xml:space="preserve"> </w:t>
      </w:r>
      <w:r w:rsidRPr="12E23C7E">
        <w:rPr>
          <w:rFonts w:ascii="Calibri" w:eastAsia="Calibri" w:hAnsi="Calibri" w:cs="Calibri"/>
          <w:i/>
          <w:iCs/>
        </w:rPr>
        <w:t>in risk-assessed roles for the purposes of the National Disability Insurance Scheme</w:t>
      </w:r>
      <w:r w:rsidRPr="12E23C7E">
        <w:rPr>
          <w:rFonts w:ascii="Calibri" w:eastAsia="Calibri" w:hAnsi="Calibri" w:cs="Calibri"/>
        </w:rPr>
        <w:t xml:space="preserve">”; and  </w:t>
      </w:r>
    </w:p>
    <w:p w14:paraId="20744D4E" w14:textId="47745045" w:rsidR="00297B85" w:rsidRDefault="00297B85" w:rsidP="00297B85">
      <w:pPr>
        <w:ind w:left="720"/>
        <w:rPr>
          <w:rFonts w:ascii="Calibri" w:eastAsia="Calibri" w:hAnsi="Calibri" w:cs="Calibri"/>
        </w:rPr>
      </w:pPr>
      <w:r w:rsidRPr="12E23C7E">
        <w:rPr>
          <w:rFonts w:ascii="Calibri" w:eastAsia="Calibri" w:hAnsi="Calibri" w:cs="Calibri"/>
          <w:i/>
          <w:iCs/>
        </w:rPr>
        <w:t xml:space="preserve">“to assist in protecting children from sexual </w:t>
      </w:r>
      <w:r w:rsidR="008F557F">
        <w:rPr>
          <w:rFonts w:ascii="Calibri" w:eastAsia="Calibri" w:hAnsi="Calibri" w:cs="Calibri"/>
          <w:i/>
          <w:iCs/>
        </w:rPr>
        <w:t>and</w:t>
      </w:r>
      <w:r w:rsidR="008F557F" w:rsidRPr="12E23C7E">
        <w:rPr>
          <w:rFonts w:ascii="Calibri" w:eastAsia="Calibri" w:hAnsi="Calibri" w:cs="Calibri"/>
          <w:i/>
          <w:iCs/>
        </w:rPr>
        <w:t xml:space="preserve"> </w:t>
      </w:r>
      <w:r w:rsidRPr="12E23C7E">
        <w:rPr>
          <w:rFonts w:ascii="Calibri" w:eastAsia="Calibri" w:hAnsi="Calibri" w:cs="Calibri"/>
          <w:i/>
          <w:iCs/>
        </w:rPr>
        <w:t xml:space="preserve">physical harm by </w:t>
      </w:r>
      <w:r w:rsidR="00845E50">
        <w:rPr>
          <w:rFonts w:ascii="Calibri" w:eastAsia="Calibri" w:hAnsi="Calibri" w:cs="Calibri"/>
          <w:i/>
          <w:iCs/>
        </w:rPr>
        <w:t>providing for screening of persons</w:t>
      </w:r>
      <w:r w:rsidRPr="12E23C7E">
        <w:rPr>
          <w:rFonts w:ascii="Calibri" w:eastAsia="Calibri" w:hAnsi="Calibri" w:cs="Calibri"/>
          <w:i/>
          <w:iCs/>
        </w:rPr>
        <w:t xml:space="preserve"> who work with, or care for, </w:t>
      </w:r>
      <w:r w:rsidR="0072578D">
        <w:rPr>
          <w:rFonts w:ascii="Calibri" w:eastAsia="Calibri" w:hAnsi="Calibri" w:cs="Calibri"/>
          <w:i/>
          <w:iCs/>
        </w:rPr>
        <w:t>children</w:t>
      </w:r>
      <w:r w:rsidRPr="12E23C7E">
        <w:rPr>
          <w:rFonts w:ascii="Calibri" w:eastAsia="Calibri" w:hAnsi="Calibri" w:cs="Calibri"/>
          <w:i/>
          <w:iCs/>
        </w:rPr>
        <w:t xml:space="preserve">”.   </w:t>
      </w:r>
    </w:p>
    <w:p w14:paraId="28C65D30" w14:textId="4BFA1B68" w:rsidR="00297B85" w:rsidRDefault="00CF403D" w:rsidP="00297B85">
      <w:pPr>
        <w:rPr>
          <w:rFonts w:ascii="Calibri" w:eastAsia="Calibri" w:hAnsi="Calibri" w:cs="Calibri"/>
        </w:rPr>
      </w:pPr>
      <w:r>
        <w:rPr>
          <w:rFonts w:ascii="Calibri" w:eastAsia="Calibri" w:hAnsi="Calibri" w:cs="Calibri"/>
        </w:rPr>
        <w:t xml:space="preserve">Clauses </w:t>
      </w:r>
      <w:r w:rsidR="008D593F">
        <w:rPr>
          <w:rFonts w:ascii="Calibri" w:eastAsia="Calibri" w:hAnsi="Calibri" w:cs="Calibri"/>
        </w:rPr>
        <w:t>10</w:t>
      </w:r>
      <w:r w:rsidR="00B22607">
        <w:rPr>
          <w:rFonts w:ascii="Calibri" w:eastAsia="Calibri" w:hAnsi="Calibri" w:cs="Calibri"/>
        </w:rPr>
        <w:t xml:space="preserve"> and 1</w:t>
      </w:r>
      <w:r w:rsidR="008D593F">
        <w:rPr>
          <w:rFonts w:ascii="Calibri" w:eastAsia="Calibri" w:hAnsi="Calibri" w:cs="Calibri"/>
        </w:rPr>
        <w:t>1</w:t>
      </w:r>
      <w:r w:rsidR="00B22607">
        <w:rPr>
          <w:rFonts w:ascii="Calibri" w:eastAsia="Calibri" w:hAnsi="Calibri" w:cs="Calibri"/>
        </w:rPr>
        <w:t xml:space="preserve"> of the Bill</w:t>
      </w:r>
      <w:r w:rsidR="00297B85" w:rsidRPr="12E23C7E">
        <w:rPr>
          <w:rFonts w:ascii="Calibri" w:eastAsia="Calibri" w:hAnsi="Calibri" w:cs="Calibri"/>
        </w:rPr>
        <w:t xml:space="preserve"> establish that the paramount consideration for any decision</w:t>
      </w:r>
      <w:r w:rsidR="00742DDE">
        <w:rPr>
          <w:rFonts w:ascii="Calibri" w:eastAsia="Calibri" w:hAnsi="Calibri" w:cs="Calibri"/>
        </w:rPr>
        <w:t xml:space="preserve"> or action</w:t>
      </w:r>
      <w:r w:rsidR="00297B85" w:rsidRPr="12E23C7E" w:rsidDel="00742DDE">
        <w:rPr>
          <w:rFonts w:ascii="Calibri" w:eastAsia="Calibri" w:hAnsi="Calibri" w:cs="Calibri"/>
        </w:rPr>
        <w:t xml:space="preserve"> </w:t>
      </w:r>
      <w:r w:rsidR="00297B85" w:rsidRPr="12E23C7E">
        <w:rPr>
          <w:rFonts w:ascii="Calibri" w:eastAsia="Calibri" w:hAnsi="Calibri" w:cs="Calibri"/>
        </w:rPr>
        <w:t xml:space="preserve">under the </w:t>
      </w:r>
      <w:r w:rsidR="00CC4091">
        <w:rPr>
          <w:rFonts w:ascii="Calibri" w:eastAsia="Calibri" w:hAnsi="Calibri" w:cs="Calibri"/>
        </w:rPr>
        <w:t>Bill</w:t>
      </w:r>
      <w:r w:rsidR="00A26804" w:rsidDel="00CC4091">
        <w:rPr>
          <w:rFonts w:ascii="Calibri" w:eastAsia="Calibri" w:hAnsi="Calibri" w:cs="Calibri"/>
        </w:rPr>
        <w:t xml:space="preserve"> </w:t>
      </w:r>
      <w:r w:rsidR="00297B85" w:rsidRPr="12E23C7E">
        <w:rPr>
          <w:rFonts w:ascii="Calibri" w:eastAsia="Calibri" w:hAnsi="Calibri" w:cs="Calibri"/>
        </w:rPr>
        <w:t xml:space="preserve">about </w:t>
      </w:r>
      <w:r w:rsidR="00422791">
        <w:rPr>
          <w:rFonts w:ascii="Calibri" w:eastAsia="Calibri" w:hAnsi="Calibri" w:cs="Calibri"/>
        </w:rPr>
        <w:t xml:space="preserve">screening for </w:t>
      </w:r>
      <w:r w:rsidR="00297B85" w:rsidRPr="12E23C7E">
        <w:rPr>
          <w:rFonts w:ascii="Calibri" w:eastAsia="Calibri" w:hAnsi="Calibri" w:cs="Calibri"/>
        </w:rPr>
        <w:t>working with children is the protection of children from sexual and physical harm, and the paramount consideration for any decision</w:t>
      </w:r>
      <w:r w:rsidR="00CD1898">
        <w:rPr>
          <w:rFonts w:ascii="Calibri" w:eastAsia="Calibri" w:hAnsi="Calibri" w:cs="Calibri"/>
        </w:rPr>
        <w:t xml:space="preserve"> or action</w:t>
      </w:r>
      <w:r w:rsidR="00297B85" w:rsidRPr="12E23C7E" w:rsidDel="00CD1898">
        <w:rPr>
          <w:rFonts w:ascii="Calibri" w:eastAsia="Calibri" w:hAnsi="Calibri" w:cs="Calibri"/>
        </w:rPr>
        <w:t xml:space="preserve"> </w:t>
      </w:r>
      <w:r w:rsidR="00297B85" w:rsidRPr="12E23C7E">
        <w:rPr>
          <w:rFonts w:ascii="Calibri" w:eastAsia="Calibri" w:hAnsi="Calibri" w:cs="Calibri"/>
        </w:rPr>
        <w:lastRenderedPageBreak/>
        <w:t xml:space="preserve">under the </w:t>
      </w:r>
      <w:r w:rsidR="00CC4091">
        <w:rPr>
          <w:rFonts w:ascii="Calibri" w:eastAsia="Calibri" w:hAnsi="Calibri" w:cs="Calibri"/>
        </w:rPr>
        <w:t>Bill</w:t>
      </w:r>
      <w:r w:rsidR="00297B85" w:rsidRPr="12E23C7E" w:rsidDel="00985ACD">
        <w:rPr>
          <w:rFonts w:ascii="Calibri" w:eastAsia="Calibri" w:hAnsi="Calibri" w:cs="Calibri"/>
        </w:rPr>
        <w:t xml:space="preserve"> </w:t>
      </w:r>
      <w:r w:rsidR="003600A4">
        <w:rPr>
          <w:rFonts w:ascii="Calibri" w:eastAsia="Calibri" w:hAnsi="Calibri" w:cs="Calibri"/>
        </w:rPr>
        <w:t>about</w:t>
      </w:r>
      <w:r w:rsidR="00A26804">
        <w:rPr>
          <w:rFonts w:ascii="Calibri" w:eastAsia="Calibri" w:hAnsi="Calibri" w:cs="Calibri"/>
        </w:rPr>
        <w:t xml:space="preserve"> </w:t>
      </w:r>
      <w:r w:rsidR="00985ACD">
        <w:rPr>
          <w:rFonts w:ascii="Calibri" w:eastAsia="Calibri" w:hAnsi="Calibri" w:cs="Calibri"/>
        </w:rPr>
        <w:t xml:space="preserve">screening for </w:t>
      </w:r>
      <w:r w:rsidR="00297B85" w:rsidRPr="12E23C7E">
        <w:rPr>
          <w:rFonts w:ascii="Calibri" w:eastAsia="Calibri" w:hAnsi="Calibri" w:cs="Calibri"/>
        </w:rPr>
        <w:t xml:space="preserve">working in a risk assessed role for the purposes of the NDIS is </w:t>
      </w:r>
      <w:r w:rsidR="00297B85" w:rsidRPr="00125C23">
        <w:rPr>
          <w:rFonts w:ascii="Calibri" w:eastAsia="Calibri" w:hAnsi="Calibri" w:cs="Calibri"/>
        </w:rPr>
        <w:t xml:space="preserve">the </w:t>
      </w:r>
      <w:r w:rsidR="00E150F8" w:rsidRPr="00125C23">
        <w:rPr>
          <w:rFonts w:ascii="Calibri" w:eastAsia="Calibri" w:hAnsi="Calibri" w:cs="Calibri"/>
        </w:rPr>
        <w:t xml:space="preserve">health, </w:t>
      </w:r>
      <w:r w:rsidR="0071719B" w:rsidRPr="00125C23">
        <w:rPr>
          <w:rFonts w:ascii="Calibri" w:eastAsia="Calibri" w:hAnsi="Calibri" w:cs="Calibri"/>
        </w:rPr>
        <w:t xml:space="preserve">safety and well-being </w:t>
      </w:r>
      <w:r w:rsidR="000E57A0" w:rsidRPr="00125C23">
        <w:rPr>
          <w:rFonts w:ascii="Calibri" w:eastAsia="Calibri" w:hAnsi="Calibri" w:cs="Calibri"/>
        </w:rPr>
        <w:t xml:space="preserve">of persons with </w:t>
      </w:r>
      <w:r w:rsidR="00C24C40" w:rsidRPr="00125C23">
        <w:rPr>
          <w:rFonts w:ascii="Calibri" w:eastAsia="Calibri" w:hAnsi="Calibri" w:cs="Calibri"/>
        </w:rPr>
        <w:t>a disability</w:t>
      </w:r>
      <w:r w:rsidR="00983AF8" w:rsidRPr="00125C23">
        <w:rPr>
          <w:rFonts w:ascii="Calibri" w:eastAsia="Calibri" w:hAnsi="Calibri" w:cs="Calibri"/>
        </w:rPr>
        <w:t xml:space="preserve"> and in particular, the </w:t>
      </w:r>
      <w:r w:rsidR="00297B85" w:rsidRPr="00125C23">
        <w:rPr>
          <w:rFonts w:ascii="Calibri" w:eastAsia="Calibri" w:hAnsi="Calibri" w:cs="Calibri"/>
        </w:rPr>
        <w:t>protection of persons with disability from abuse, violence, neglect and exploitation.</w:t>
      </w:r>
      <w:r w:rsidR="00297B85" w:rsidRPr="12E23C7E">
        <w:rPr>
          <w:rFonts w:ascii="Calibri" w:eastAsia="Calibri" w:hAnsi="Calibri" w:cs="Calibri"/>
        </w:rPr>
        <w:t xml:space="preserve"> </w:t>
      </w:r>
    </w:p>
    <w:p w14:paraId="5CF1C896" w14:textId="13A9EE71" w:rsidR="00297B85" w:rsidRDefault="00297B85" w:rsidP="00297B85">
      <w:pPr>
        <w:rPr>
          <w:rFonts w:ascii="Calibri" w:eastAsia="Calibri" w:hAnsi="Calibri" w:cs="Calibri"/>
        </w:rPr>
      </w:pPr>
      <w:r w:rsidRPr="12E23C7E">
        <w:rPr>
          <w:rFonts w:ascii="Calibri" w:eastAsia="Calibri" w:hAnsi="Calibri" w:cs="Calibri"/>
        </w:rPr>
        <w:t>The Bill specifies who may apply for a</w:t>
      </w:r>
      <w:r w:rsidR="00CD435E">
        <w:rPr>
          <w:rFonts w:ascii="Calibri" w:eastAsia="Calibri" w:hAnsi="Calibri" w:cs="Calibri"/>
        </w:rPr>
        <w:t>n</w:t>
      </w:r>
      <w:r w:rsidRPr="12E23C7E">
        <w:rPr>
          <w:rFonts w:ascii="Calibri" w:eastAsia="Calibri" w:hAnsi="Calibri" w:cs="Calibri"/>
        </w:rPr>
        <w:t xml:space="preserve"> </w:t>
      </w:r>
      <w:r w:rsidRPr="12E23C7E" w:rsidDel="00247870">
        <w:rPr>
          <w:rFonts w:ascii="Calibri" w:eastAsia="Calibri" w:hAnsi="Calibri" w:cs="Calibri"/>
        </w:rPr>
        <w:t xml:space="preserve">NDIS </w:t>
      </w:r>
      <w:r w:rsidR="00247870">
        <w:rPr>
          <w:rFonts w:ascii="Calibri" w:eastAsia="Calibri" w:hAnsi="Calibri" w:cs="Calibri"/>
        </w:rPr>
        <w:t>check</w:t>
      </w:r>
      <w:r w:rsidRPr="12E23C7E">
        <w:rPr>
          <w:rFonts w:ascii="Calibri" w:eastAsia="Calibri" w:hAnsi="Calibri" w:cs="Calibri"/>
        </w:rPr>
        <w:t xml:space="preserve"> or a </w:t>
      </w:r>
      <w:r w:rsidR="00FF2E12">
        <w:rPr>
          <w:rFonts w:ascii="Calibri" w:eastAsia="Calibri" w:hAnsi="Calibri" w:cs="Calibri"/>
        </w:rPr>
        <w:t>WWC check</w:t>
      </w:r>
      <w:r w:rsidRPr="12E23C7E">
        <w:rPr>
          <w:rFonts w:ascii="Calibri" w:eastAsia="Calibri" w:hAnsi="Calibri" w:cs="Calibri"/>
        </w:rPr>
        <w:t xml:space="preserve"> and establishes the requirements for an application that the Secretary must approve. These requirements state that an application for a</w:t>
      </w:r>
      <w:r w:rsidR="00E37D95">
        <w:rPr>
          <w:rFonts w:ascii="Calibri" w:eastAsia="Calibri" w:hAnsi="Calibri" w:cs="Calibri"/>
        </w:rPr>
        <w:t>n</w:t>
      </w:r>
      <w:r w:rsidRPr="12E23C7E">
        <w:rPr>
          <w:rFonts w:ascii="Calibri" w:eastAsia="Calibri" w:hAnsi="Calibri" w:cs="Calibri"/>
        </w:rPr>
        <w:t xml:space="preserve"> </w:t>
      </w:r>
      <w:r w:rsidRPr="12E23C7E" w:rsidDel="00247870">
        <w:rPr>
          <w:rFonts w:ascii="Calibri" w:eastAsia="Calibri" w:hAnsi="Calibri" w:cs="Calibri"/>
        </w:rPr>
        <w:t xml:space="preserve">NDIS </w:t>
      </w:r>
      <w:r w:rsidR="00247870">
        <w:rPr>
          <w:rFonts w:ascii="Calibri" w:eastAsia="Calibri" w:hAnsi="Calibri" w:cs="Calibri"/>
        </w:rPr>
        <w:t>check</w:t>
      </w:r>
      <w:r w:rsidRPr="12E23C7E">
        <w:rPr>
          <w:rFonts w:ascii="Calibri" w:eastAsia="Calibri" w:hAnsi="Calibri" w:cs="Calibri"/>
        </w:rPr>
        <w:t xml:space="preserve"> or a </w:t>
      </w:r>
      <w:r w:rsidR="00FF2E12">
        <w:rPr>
          <w:rFonts w:ascii="Calibri" w:eastAsia="Calibri" w:hAnsi="Calibri" w:cs="Calibri"/>
        </w:rPr>
        <w:t>WWC check</w:t>
      </w:r>
      <w:r w:rsidRPr="12E23C7E">
        <w:rPr>
          <w:rFonts w:ascii="Calibri" w:eastAsia="Calibri" w:hAnsi="Calibri" w:cs="Calibri"/>
        </w:rPr>
        <w:t xml:space="preserve"> must be accompanied by the application fee.</w:t>
      </w:r>
    </w:p>
    <w:p w14:paraId="42A90DA4" w14:textId="77777777" w:rsidR="00297B85" w:rsidRDefault="00297B85" w:rsidP="00297B85">
      <w:pPr>
        <w:rPr>
          <w:rFonts w:ascii="Calibri" w:eastAsia="Calibri" w:hAnsi="Calibri" w:cs="Calibri"/>
        </w:rPr>
      </w:pPr>
      <w:r w:rsidRPr="2205DFCF">
        <w:rPr>
          <w:rFonts w:ascii="Calibri" w:eastAsia="Calibri" w:hAnsi="Calibri" w:cs="Calibri"/>
          <w:color w:val="333333"/>
        </w:rPr>
        <w:t xml:space="preserve">The Bill provides for an application process in a form approved by the Secretary. The Secretary may refuse an application in some circumstances. </w:t>
      </w:r>
      <w:r w:rsidRPr="2205DFCF">
        <w:rPr>
          <w:rFonts w:ascii="Calibri" w:eastAsia="Calibri" w:hAnsi="Calibri" w:cs="Calibri"/>
        </w:rPr>
        <w:t xml:space="preserve">Once the Secretary accepts an application, the Secretary must conduct a national criminal history check and must assess the person’s suitability to engage in child‐related work or work in a risk assessed role for a registered NDIS provider. </w:t>
      </w:r>
    </w:p>
    <w:p w14:paraId="6A7D1CAD" w14:textId="38E8F240" w:rsidR="00297B85" w:rsidRDefault="00297B85" w:rsidP="00297B85">
      <w:pPr>
        <w:rPr>
          <w:rFonts w:ascii="Calibri" w:eastAsia="Calibri" w:hAnsi="Calibri" w:cs="Calibri"/>
        </w:rPr>
      </w:pPr>
      <w:r w:rsidRPr="2205DFCF">
        <w:rPr>
          <w:rFonts w:ascii="Calibri" w:eastAsia="Calibri" w:hAnsi="Calibri" w:cs="Calibri"/>
        </w:rPr>
        <w:t xml:space="preserve">In the case of child-related work, the duty for individuals to hold (and organisations to ensure a worker holds) a </w:t>
      </w:r>
      <w:r w:rsidR="00FF2E12">
        <w:rPr>
          <w:rFonts w:ascii="Calibri" w:eastAsia="Calibri" w:hAnsi="Calibri" w:cs="Calibri"/>
        </w:rPr>
        <w:t>WWC</w:t>
      </w:r>
      <w:r w:rsidRPr="2205DFCF">
        <w:rPr>
          <w:rFonts w:ascii="Calibri" w:eastAsia="Calibri" w:hAnsi="Calibri" w:cs="Calibri"/>
        </w:rPr>
        <w:t xml:space="preserve"> </w:t>
      </w:r>
      <w:r w:rsidR="0012572F">
        <w:rPr>
          <w:rFonts w:ascii="Calibri" w:eastAsia="Calibri" w:hAnsi="Calibri" w:cs="Calibri"/>
        </w:rPr>
        <w:t xml:space="preserve">clearance </w:t>
      </w:r>
      <w:r w:rsidRPr="2205DFCF">
        <w:rPr>
          <w:rFonts w:ascii="Calibri" w:eastAsia="Calibri" w:hAnsi="Calibri" w:cs="Calibri"/>
        </w:rPr>
        <w:t xml:space="preserve">is created by the Bill (by imposing offences such as engaging in child‐related work without a </w:t>
      </w:r>
      <w:r w:rsidR="00897472">
        <w:rPr>
          <w:rFonts w:ascii="Calibri" w:eastAsia="Calibri" w:hAnsi="Calibri" w:cs="Calibri"/>
        </w:rPr>
        <w:t xml:space="preserve">WWC </w:t>
      </w:r>
      <w:r w:rsidRPr="2205DFCF">
        <w:rPr>
          <w:rFonts w:ascii="Calibri" w:eastAsia="Calibri" w:hAnsi="Calibri" w:cs="Calibri"/>
        </w:rPr>
        <w:t xml:space="preserve">clearance or engaging a person in child-related work who does not have a </w:t>
      </w:r>
      <w:r w:rsidR="00897472">
        <w:rPr>
          <w:rFonts w:ascii="Calibri" w:eastAsia="Calibri" w:hAnsi="Calibri" w:cs="Calibri"/>
        </w:rPr>
        <w:t xml:space="preserve">WWC </w:t>
      </w:r>
      <w:r w:rsidRPr="2205DFCF">
        <w:rPr>
          <w:rFonts w:ascii="Calibri" w:eastAsia="Calibri" w:hAnsi="Calibri" w:cs="Calibri"/>
        </w:rPr>
        <w:t xml:space="preserve">clearance). The Bill defines the kind of work that is regulated as child‐related work and lists the relevant offences every applicant is screened for. </w:t>
      </w:r>
    </w:p>
    <w:p w14:paraId="5CC1F95B" w14:textId="634C7780" w:rsidR="00297B85" w:rsidRDefault="00297B85" w:rsidP="00297B85">
      <w:pPr>
        <w:rPr>
          <w:rFonts w:ascii="Calibri" w:eastAsia="Calibri" w:hAnsi="Calibri" w:cs="Calibri"/>
        </w:rPr>
      </w:pPr>
      <w:r w:rsidRPr="12E23C7E">
        <w:rPr>
          <w:rFonts w:ascii="Calibri" w:eastAsia="Calibri" w:hAnsi="Calibri" w:cs="Calibri"/>
        </w:rPr>
        <w:t xml:space="preserve">In the case of risk-assessed work for a registered NDIS provider, the responsibilities of workers and employers are established under the </w:t>
      </w:r>
      <w:r w:rsidRPr="12E23C7E">
        <w:rPr>
          <w:rFonts w:ascii="Calibri" w:eastAsia="Calibri" w:hAnsi="Calibri" w:cs="Calibri"/>
          <w:i/>
          <w:iCs/>
        </w:rPr>
        <w:t>National Disability Insurance Scheme Act 2013</w:t>
      </w:r>
      <w:r w:rsidRPr="12E23C7E">
        <w:rPr>
          <w:rFonts w:ascii="Calibri" w:eastAsia="Calibri" w:hAnsi="Calibri" w:cs="Calibri"/>
        </w:rPr>
        <w:t xml:space="preserve"> (Cth). The Bill establishes the mechanism to ensure those workers are screened to meet the requirements of the Commonwealth law. </w:t>
      </w:r>
      <w:r w:rsidR="00EB3C90">
        <w:rPr>
          <w:rFonts w:ascii="Calibri" w:eastAsia="Calibri" w:hAnsi="Calibri" w:cs="Calibri"/>
        </w:rPr>
        <w:t xml:space="preserve">In addition, workers may be subject to offences under the Bill if they engage in a risk assessed role without a clearance. </w:t>
      </w:r>
      <w:r w:rsidRPr="12E23C7E">
        <w:rPr>
          <w:rFonts w:ascii="Calibri" w:eastAsia="Calibri" w:hAnsi="Calibri" w:cs="Calibri"/>
        </w:rPr>
        <w:t>The Bill lists the offences every applicant is screened for.</w:t>
      </w:r>
    </w:p>
    <w:p w14:paraId="1887F01A" w14:textId="77777777" w:rsidR="00297B85" w:rsidRDefault="00297B85" w:rsidP="00297B85">
      <w:pPr>
        <w:rPr>
          <w:rFonts w:ascii="Calibri" w:eastAsia="Calibri" w:hAnsi="Calibri" w:cs="Calibri"/>
        </w:rPr>
      </w:pPr>
      <w:r w:rsidRPr="7BB084CF">
        <w:rPr>
          <w:rFonts w:ascii="Calibri" w:eastAsia="Calibri" w:hAnsi="Calibri" w:cs="Calibri"/>
        </w:rPr>
        <w:t xml:space="preserve">Applications are classified as Category A, B or C, depending on the seriousness of the criminal history.    </w:t>
      </w:r>
    </w:p>
    <w:p w14:paraId="3212D955" w14:textId="34908C08" w:rsidR="00297B85" w:rsidRDefault="00297B85" w:rsidP="00297B85">
      <w:pPr>
        <w:rPr>
          <w:rFonts w:ascii="Calibri" w:eastAsia="Calibri" w:hAnsi="Calibri" w:cs="Calibri"/>
        </w:rPr>
      </w:pPr>
      <w:r w:rsidRPr="2205DFCF">
        <w:rPr>
          <w:rFonts w:ascii="Calibri" w:eastAsia="Calibri" w:hAnsi="Calibri" w:cs="Calibri"/>
        </w:rPr>
        <w:t xml:space="preserve">The Secretary (defined in </w:t>
      </w:r>
      <w:r w:rsidR="001E5CE8" w:rsidRPr="001E5CE8">
        <w:rPr>
          <w:rFonts w:ascii="Calibri" w:eastAsia="Calibri" w:hAnsi="Calibri" w:cs="Calibri"/>
        </w:rPr>
        <w:t xml:space="preserve">clause </w:t>
      </w:r>
      <w:r w:rsidRPr="001E5CE8">
        <w:rPr>
          <w:rFonts w:ascii="Calibri" w:eastAsia="Calibri" w:hAnsi="Calibri" w:cs="Calibri"/>
        </w:rPr>
        <w:t>3</w:t>
      </w:r>
      <w:r w:rsidRPr="2205DFCF">
        <w:rPr>
          <w:rFonts w:ascii="Calibri" w:eastAsia="Calibri" w:hAnsi="Calibri" w:cs="Calibri"/>
        </w:rPr>
        <w:t xml:space="preserve"> as ‘Secretary to the Department of Justice and Community Safety’) is required to complete all tasks under the </w:t>
      </w:r>
      <w:r w:rsidR="00CC4091">
        <w:rPr>
          <w:rFonts w:ascii="Calibri" w:eastAsia="Calibri" w:hAnsi="Calibri" w:cs="Calibri"/>
        </w:rPr>
        <w:t>Bill</w:t>
      </w:r>
      <w:r w:rsidRPr="2205DFCF">
        <w:rPr>
          <w:rFonts w:ascii="Calibri" w:eastAsia="Calibri" w:hAnsi="Calibri" w:cs="Calibri"/>
        </w:rPr>
        <w:t xml:space="preserve">, including but not limited to— assessing and re‐assessing a person’s eligibility to have a clearance; reviewing NDIS decisions if requested; notifying certain bodies of the outcome of assessments; and notifying the Chief Commissioner of Police of offending under the </w:t>
      </w:r>
      <w:r w:rsidR="00CC4091">
        <w:rPr>
          <w:rFonts w:ascii="Calibri" w:eastAsia="Calibri" w:hAnsi="Calibri" w:cs="Calibri"/>
        </w:rPr>
        <w:t>Bill</w:t>
      </w:r>
      <w:r w:rsidRPr="2205DFCF">
        <w:rPr>
          <w:rFonts w:ascii="Calibri" w:eastAsia="Calibri" w:hAnsi="Calibri" w:cs="Calibri"/>
        </w:rPr>
        <w:t xml:space="preserve">. </w:t>
      </w:r>
      <w:r w:rsidR="009B4320">
        <w:rPr>
          <w:rFonts w:ascii="Calibri" w:eastAsia="Calibri" w:hAnsi="Calibri" w:cs="Calibri"/>
        </w:rPr>
        <w:t xml:space="preserve">Clause </w:t>
      </w:r>
      <w:r w:rsidR="0001259E">
        <w:rPr>
          <w:rFonts w:ascii="Calibri" w:eastAsia="Calibri" w:hAnsi="Calibri" w:cs="Calibri"/>
        </w:rPr>
        <w:t>146</w:t>
      </w:r>
      <w:r w:rsidRPr="2205DFCF">
        <w:rPr>
          <w:rFonts w:ascii="Calibri" w:eastAsia="Calibri" w:hAnsi="Calibri" w:cs="Calibri"/>
        </w:rPr>
        <w:t xml:space="preserve"> allows for the powers of the Secretary to be delegated.   </w:t>
      </w:r>
    </w:p>
    <w:p w14:paraId="18285B16" w14:textId="27152530" w:rsidR="00297B85" w:rsidRDefault="0079324F" w:rsidP="00297B85">
      <w:pPr>
        <w:rPr>
          <w:rFonts w:ascii="Calibri" w:eastAsia="Calibri" w:hAnsi="Calibri" w:cs="Calibri"/>
        </w:rPr>
      </w:pPr>
      <w:r>
        <w:rPr>
          <w:rFonts w:ascii="Calibri" w:eastAsia="Calibri" w:hAnsi="Calibri" w:cs="Calibri"/>
        </w:rPr>
        <w:t xml:space="preserve">The </w:t>
      </w:r>
      <w:r w:rsidR="002A7ED8">
        <w:rPr>
          <w:rFonts w:ascii="Calibri" w:eastAsia="Calibri" w:hAnsi="Calibri" w:cs="Calibri"/>
        </w:rPr>
        <w:t>d</w:t>
      </w:r>
      <w:r w:rsidR="001A4FBD">
        <w:rPr>
          <w:rFonts w:ascii="Calibri" w:eastAsia="Calibri" w:hAnsi="Calibri" w:cs="Calibri"/>
        </w:rPr>
        <w:t>epartment</w:t>
      </w:r>
      <w:r w:rsidRPr="2205DFCF">
        <w:rPr>
          <w:rFonts w:ascii="Calibri" w:eastAsia="Calibri" w:hAnsi="Calibri" w:cs="Calibri"/>
        </w:rPr>
        <w:t xml:space="preserve"> </w:t>
      </w:r>
      <w:r w:rsidR="00297B85" w:rsidRPr="2205DFCF">
        <w:rPr>
          <w:rFonts w:ascii="Calibri" w:eastAsia="Calibri" w:hAnsi="Calibri" w:cs="Calibri"/>
        </w:rPr>
        <w:t xml:space="preserve">has contractual arrangements with agencies including the </w:t>
      </w:r>
      <w:r w:rsidR="005246ED">
        <w:rPr>
          <w:rFonts w:ascii="Calibri" w:eastAsia="Calibri" w:hAnsi="Calibri" w:cs="Calibri"/>
        </w:rPr>
        <w:t>Aust</w:t>
      </w:r>
      <w:r w:rsidR="00054B3E">
        <w:rPr>
          <w:rFonts w:ascii="Calibri" w:eastAsia="Calibri" w:hAnsi="Calibri" w:cs="Calibri"/>
        </w:rPr>
        <w:t xml:space="preserve">ralian </w:t>
      </w:r>
      <w:r w:rsidR="00E36DD0">
        <w:rPr>
          <w:rFonts w:ascii="Calibri" w:eastAsia="Calibri" w:hAnsi="Calibri" w:cs="Calibri"/>
        </w:rPr>
        <w:t xml:space="preserve">Crime Commission </w:t>
      </w:r>
      <w:r w:rsidR="00FC5758">
        <w:rPr>
          <w:rFonts w:ascii="Calibri" w:eastAsia="Calibri" w:hAnsi="Calibri" w:cs="Calibri"/>
        </w:rPr>
        <w:t>known as the</w:t>
      </w:r>
      <w:r w:rsidR="00E36DD0">
        <w:rPr>
          <w:rFonts w:ascii="Calibri" w:eastAsia="Calibri" w:hAnsi="Calibri" w:cs="Calibri"/>
        </w:rPr>
        <w:t xml:space="preserve"> </w:t>
      </w:r>
      <w:r w:rsidR="00297B85" w:rsidRPr="2205DFCF">
        <w:rPr>
          <w:rFonts w:ascii="Calibri" w:eastAsia="Calibri" w:hAnsi="Calibri" w:cs="Calibri"/>
        </w:rPr>
        <w:t xml:space="preserve">Australian Criminal Intelligence Commission (ACIC) (for the provision of national criminal history checks) and Victoria Police (for the receipt of notifications pursuant to </w:t>
      </w:r>
      <w:r w:rsidR="002B4A63" w:rsidRPr="002B4A63">
        <w:rPr>
          <w:rFonts w:ascii="Calibri" w:eastAsia="Calibri" w:hAnsi="Calibri" w:cs="Calibri"/>
        </w:rPr>
        <w:t>clause</w:t>
      </w:r>
      <w:r w:rsidR="0088516E">
        <w:rPr>
          <w:rFonts w:ascii="Calibri" w:eastAsia="Calibri" w:hAnsi="Calibri" w:cs="Calibri"/>
        </w:rPr>
        <w:t>s</w:t>
      </w:r>
      <w:r w:rsidR="002B4A63" w:rsidRPr="002B4A63">
        <w:rPr>
          <w:rFonts w:ascii="Calibri" w:eastAsia="Calibri" w:hAnsi="Calibri" w:cs="Calibri"/>
        </w:rPr>
        <w:t xml:space="preserve"> 131</w:t>
      </w:r>
      <w:r w:rsidR="0088516E">
        <w:rPr>
          <w:rFonts w:ascii="Calibri" w:eastAsia="Calibri" w:hAnsi="Calibri" w:cs="Calibri"/>
        </w:rPr>
        <w:t xml:space="preserve"> and 132</w:t>
      </w:r>
      <w:r w:rsidR="002B4A63" w:rsidRPr="002B4A63">
        <w:rPr>
          <w:rFonts w:ascii="Calibri" w:eastAsia="Calibri" w:hAnsi="Calibri" w:cs="Calibri"/>
        </w:rPr>
        <w:t xml:space="preserve"> of the Bill</w:t>
      </w:r>
      <w:r w:rsidR="00297B85" w:rsidRPr="2205DFCF">
        <w:rPr>
          <w:rFonts w:ascii="Calibri" w:eastAsia="Calibri" w:hAnsi="Calibri" w:cs="Calibri"/>
        </w:rPr>
        <w:t xml:space="preserve">).  </w:t>
      </w:r>
    </w:p>
    <w:p w14:paraId="5F3B2039" w14:textId="09DA952C" w:rsidR="00297B85" w:rsidRDefault="00297B85" w:rsidP="00297B85">
      <w:pPr>
        <w:rPr>
          <w:rFonts w:ascii="Calibri" w:eastAsia="Calibri" w:hAnsi="Calibri" w:cs="Calibri"/>
        </w:rPr>
      </w:pPr>
      <w:r w:rsidRPr="12E23C7E">
        <w:rPr>
          <w:rFonts w:ascii="Calibri" w:eastAsia="Calibri" w:hAnsi="Calibri" w:cs="Calibri"/>
        </w:rPr>
        <w:t>The</w:t>
      </w:r>
      <w:r w:rsidRPr="12E23C7E" w:rsidDel="00DA21E4">
        <w:rPr>
          <w:rFonts w:ascii="Calibri" w:eastAsia="Calibri" w:hAnsi="Calibri" w:cs="Calibri"/>
        </w:rPr>
        <w:t xml:space="preserve"> </w:t>
      </w:r>
      <w:r w:rsidR="00DA21E4">
        <w:rPr>
          <w:rFonts w:ascii="Calibri" w:eastAsia="Calibri" w:hAnsi="Calibri" w:cs="Calibri"/>
        </w:rPr>
        <w:t>Bill</w:t>
      </w:r>
      <w:r w:rsidR="00DA21E4" w:rsidRPr="12E23C7E">
        <w:rPr>
          <w:rFonts w:ascii="Calibri" w:eastAsia="Calibri" w:hAnsi="Calibri" w:cs="Calibri"/>
        </w:rPr>
        <w:t xml:space="preserve"> </w:t>
      </w:r>
      <w:r w:rsidRPr="12E23C7E">
        <w:rPr>
          <w:rFonts w:ascii="Calibri" w:eastAsia="Calibri" w:hAnsi="Calibri" w:cs="Calibri"/>
        </w:rPr>
        <w:t xml:space="preserve">also exempts a range of people from the </w:t>
      </w:r>
      <w:r w:rsidR="00FF2E12">
        <w:rPr>
          <w:rFonts w:ascii="Calibri" w:eastAsia="Calibri" w:hAnsi="Calibri" w:cs="Calibri"/>
        </w:rPr>
        <w:t>WWC check</w:t>
      </w:r>
      <w:r w:rsidRPr="12E23C7E">
        <w:rPr>
          <w:rFonts w:ascii="Calibri" w:eastAsia="Calibri" w:hAnsi="Calibri" w:cs="Calibri"/>
        </w:rPr>
        <w:t xml:space="preserve">, including teachers registered with the Victorian Institute of Teaching (VIT) (as VIT already undertakes a rigorous check of teachers’ criminal records and professional conduct), police officers and children. Interstate visitors can undertake child‐related work in Victoria without a Victorian </w:t>
      </w:r>
      <w:r w:rsidR="00FF2E12">
        <w:rPr>
          <w:rFonts w:ascii="Calibri" w:eastAsia="Calibri" w:hAnsi="Calibri" w:cs="Calibri"/>
        </w:rPr>
        <w:t xml:space="preserve">WWC </w:t>
      </w:r>
      <w:r w:rsidR="00062205">
        <w:rPr>
          <w:rFonts w:ascii="Calibri" w:eastAsia="Calibri" w:hAnsi="Calibri" w:cs="Calibri"/>
        </w:rPr>
        <w:t>clearance</w:t>
      </w:r>
      <w:r w:rsidR="0001309D">
        <w:rPr>
          <w:rFonts w:ascii="Calibri" w:eastAsia="Calibri" w:hAnsi="Calibri" w:cs="Calibri"/>
        </w:rPr>
        <w:t xml:space="preserve"> </w:t>
      </w:r>
      <w:r w:rsidRPr="12E23C7E">
        <w:rPr>
          <w:rFonts w:ascii="Calibri" w:eastAsia="Calibri" w:hAnsi="Calibri" w:cs="Calibri"/>
        </w:rPr>
        <w:t xml:space="preserve">for </w:t>
      </w:r>
      <w:r w:rsidRPr="12E23C7E">
        <w:rPr>
          <w:rFonts w:ascii="Calibri" w:eastAsia="Calibri" w:hAnsi="Calibri" w:cs="Calibri"/>
        </w:rPr>
        <w:lastRenderedPageBreak/>
        <w:t xml:space="preserve">a period of up to 30 days in the same calendar year over several events or occasions if they have a </w:t>
      </w:r>
      <w:r w:rsidR="00FF2E12">
        <w:rPr>
          <w:rFonts w:ascii="Calibri" w:eastAsia="Calibri" w:hAnsi="Calibri" w:cs="Calibri"/>
        </w:rPr>
        <w:t xml:space="preserve">WWC </w:t>
      </w:r>
      <w:r w:rsidR="00062205">
        <w:rPr>
          <w:rFonts w:ascii="Calibri" w:eastAsia="Calibri" w:hAnsi="Calibri" w:cs="Calibri"/>
        </w:rPr>
        <w:t>clearance</w:t>
      </w:r>
      <w:r w:rsidRPr="12E23C7E">
        <w:rPr>
          <w:rFonts w:ascii="Calibri" w:eastAsia="Calibri" w:hAnsi="Calibri" w:cs="Calibri"/>
        </w:rPr>
        <w:t xml:space="preserve"> from another Australian jurisdiction; or for a one‐off event. </w:t>
      </w:r>
    </w:p>
    <w:p w14:paraId="7A50249D" w14:textId="034A75CF" w:rsidR="00297B85" w:rsidRDefault="00297B85" w:rsidP="00297B85">
      <w:pPr>
        <w:rPr>
          <w:rFonts w:ascii="Calibri" w:eastAsia="Calibri" w:hAnsi="Calibri" w:cs="Calibri"/>
        </w:rPr>
      </w:pPr>
      <w:r w:rsidRPr="12E23C7E">
        <w:rPr>
          <w:rFonts w:ascii="Calibri" w:eastAsia="Calibri" w:hAnsi="Calibri" w:cs="Calibri"/>
        </w:rPr>
        <w:t xml:space="preserve">The Bill also provides that the power to make </w:t>
      </w:r>
      <w:r w:rsidR="00011022">
        <w:rPr>
          <w:rFonts w:ascii="Calibri" w:eastAsia="Calibri" w:hAnsi="Calibri" w:cs="Calibri"/>
        </w:rPr>
        <w:t>R</w:t>
      </w:r>
      <w:r w:rsidRPr="12E23C7E">
        <w:rPr>
          <w:rFonts w:ascii="Calibri" w:eastAsia="Calibri" w:hAnsi="Calibri" w:cs="Calibri"/>
        </w:rPr>
        <w:t xml:space="preserve">egulations providing for the imposition of fees may be exercised by providing for all or any of the following matters – </w:t>
      </w:r>
    </w:p>
    <w:p w14:paraId="6F99892D" w14:textId="77777777" w:rsidR="00297B85" w:rsidRDefault="00297B85" w:rsidP="00352572">
      <w:pPr>
        <w:pStyle w:val="ListParagraph"/>
        <w:numPr>
          <w:ilvl w:val="0"/>
          <w:numId w:val="27"/>
        </w:numPr>
        <w:rPr>
          <w:rFonts w:eastAsiaTheme="minorEastAsia"/>
        </w:rPr>
      </w:pPr>
      <w:r w:rsidRPr="7BB084CF">
        <w:rPr>
          <w:rFonts w:ascii="Calibri" w:eastAsia="Calibri" w:hAnsi="Calibri" w:cs="Calibri"/>
        </w:rPr>
        <w:t xml:space="preserve">specific fees; </w:t>
      </w:r>
    </w:p>
    <w:p w14:paraId="70308426" w14:textId="77777777" w:rsidR="00297B85" w:rsidRDefault="00297B85" w:rsidP="001914F1">
      <w:pPr>
        <w:pStyle w:val="ListParagraph"/>
        <w:numPr>
          <w:ilvl w:val="0"/>
          <w:numId w:val="27"/>
        </w:numPr>
        <w:rPr>
          <w:rFonts w:eastAsiaTheme="minorEastAsia"/>
        </w:rPr>
      </w:pPr>
      <w:r w:rsidRPr="7BB084CF">
        <w:rPr>
          <w:rFonts w:ascii="Calibri" w:eastAsia="Calibri" w:hAnsi="Calibri" w:cs="Calibri"/>
        </w:rPr>
        <w:t xml:space="preserve">maximum or minimum fees; </w:t>
      </w:r>
    </w:p>
    <w:p w14:paraId="104A88F0" w14:textId="330D378D" w:rsidR="00297B85" w:rsidRDefault="00297B85" w:rsidP="00352572">
      <w:pPr>
        <w:pStyle w:val="ListParagraph"/>
        <w:numPr>
          <w:ilvl w:val="0"/>
          <w:numId w:val="27"/>
        </w:numPr>
        <w:rPr>
          <w:rFonts w:eastAsiaTheme="minorEastAsia"/>
        </w:rPr>
      </w:pPr>
      <w:r w:rsidRPr="7BB084CF">
        <w:rPr>
          <w:rFonts w:ascii="Calibri" w:eastAsia="Calibri" w:hAnsi="Calibri" w:cs="Calibri"/>
        </w:rPr>
        <w:t xml:space="preserve">maximum and minimum fees; </w:t>
      </w:r>
    </w:p>
    <w:p w14:paraId="16741EA8" w14:textId="77777777" w:rsidR="00297B85" w:rsidRDefault="00297B85" w:rsidP="00352572">
      <w:pPr>
        <w:pStyle w:val="ListParagraph"/>
        <w:numPr>
          <w:ilvl w:val="0"/>
          <w:numId w:val="27"/>
        </w:numPr>
        <w:rPr>
          <w:rFonts w:eastAsiaTheme="minorEastAsia"/>
        </w:rPr>
      </w:pPr>
      <w:r w:rsidRPr="7BB084CF">
        <w:rPr>
          <w:rFonts w:ascii="Calibri" w:eastAsia="Calibri" w:hAnsi="Calibri" w:cs="Calibri"/>
        </w:rPr>
        <w:t xml:space="preserve">the payment of fees either generally or under specified conditions or in specified circumstances; </w:t>
      </w:r>
    </w:p>
    <w:p w14:paraId="5396E4DB" w14:textId="5DF26F41" w:rsidR="00297B85" w:rsidRPr="00011022" w:rsidRDefault="00297B85" w:rsidP="00352572">
      <w:pPr>
        <w:pStyle w:val="ListParagraph"/>
        <w:numPr>
          <w:ilvl w:val="0"/>
          <w:numId w:val="27"/>
        </w:numPr>
        <w:rPr>
          <w:rFonts w:eastAsiaTheme="minorEastAsia"/>
        </w:rPr>
      </w:pPr>
      <w:r w:rsidRPr="7BB084CF">
        <w:rPr>
          <w:rFonts w:ascii="Calibri" w:eastAsia="Calibri" w:hAnsi="Calibri" w:cs="Calibri"/>
        </w:rPr>
        <w:t xml:space="preserve">the reduction, waiver or refund, in whole or in part, of the fees.  </w:t>
      </w:r>
    </w:p>
    <w:p w14:paraId="5ED68970" w14:textId="61885E87" w:rsidR="00297B85" w:rsidRDefault="00632A04" w:rsidP="001D1134">
      <w:pPr>
        <w:pStyle w:val="Heading3"/>
        <w:rPr>
          <w:rFonts w:eastAsia="Calibri Light"/>
        </w:rPr>
      </w:pPr>
      <w:r>
        <w:rPr>
          <w:rFonts w:eastAsia="Calibri Light"/>
        </w:rPr>
        <w:t xml:space="preserve">1.3.1 </w:t>
      </w:r>
      <w:r w:rsidR="00297B85" w:rsidRPr="2205DFCF">
        <w:rPr>
          <w:rFonts w:eastAsia="Calibri Light"/>
        </w:rPr>
        <w:t xml:space="preserve">Offence categorisation </w:t>
      </w:r>
    </w:p>
    <w:p w14:paraId="67636C65" w14:textId="798063D4" w:rsidR="00297B85" w:rsidRDefault="00297B85" w:rsidP="0071241F">
      <w:pPr>
        <w:rPr>
          <w:rFonts w:ascii="Calibri" w:eastAsia="Calibri" w:hAnsi="Calibri" w:cs="Calibri"/>
        </w:rPr>
      </w:pPr>
      <w:r w:rsidRPr="2205DFCF">
        <w:rPr>
          <w:rFonts w:ascii="Calibri" w:eastAsia="Calibri" w:hAnsi="Calibri" w:cs="Calibri"/>
        </w:rPr>
        <w:t xml:space="preserve">The Bill maintains the same framework for the categorisation of offences and disciplinary findings for the purposes of the </w:t>
      </w:r>
      <w:r w:rsidR="00FF2E12">
        <w:rPr>
          <w:rFonts w:ascii="Calibri" w:eastAsia="Calibri" w:hAnsi="Calibri" w:cs="Calibri"/>
        </w:rPr>
        <w:t>WWC check</w:t>
      </w:r>
      <w:r w:rsidRPr="2205DFCF">
        <w:rPr>
          <w:rFonts w:ascii="Calibri" w:eastAsia="Calibri" w:hAnsi="Calibri" w:cs="Calibri"/>
        </w:rPr>
        <w:t xml:space="preserve"> as provided under the </w:t>
      </w:r>
      <w:r w:rsidR="00CC4091">
        <w:rPr>
          <w:rFonts w:ascii="Calibri" w:eastAsia="Calibri" w:hAnsi="Calibri" w:cs="Calibri"/>
        </w:rPr>
        <w:t xml:space="preserve">WWC </w:t>
      </w:r>
      <w:r w:rsidDel="00CC4091">
        <w:rPr>
          <w:rFonts w:ascii="Calibri" w:eastAsia="Calibri" w:hAnsi="Calibri" w:cs="Calibri"/>
        </w:rPr>
        <w:t>Act</w:t>
      </w:r>
      <w:r w:rsidRPr="2205DFCF">
        <w:rPr>
          <w:rFonts w:ascii="Calibri" w:eastAsia="Calibri" w:hAnsi="Calibri" w:cs="Calibri"/>
        </w:rPr>
        <w:t>, specifically:</w:t>
      </w:r>
    </w:p>
    <w:p w14:paraId="6C424F4E" w14:textId="77777777" w:rsidR="00297B85" w:rsidRPr="0071241F" w:rsidRDefault="00297B85" w:rsidP="0071241F">
      <w:pPr>
        <w:pStyle w:val="ListParagraph"/>
        <w:numPr>
          <w:ilvl w:val="0"/>
          <w:numId w:val="37"/>
        </w:numPr>
        <w:rPr>
          <w:rFonts w:ascii="Calibri" w:eastAsia="Calibri" w:hAnsi="Calibri" w:cs="Calibri"/>
        </w:rPr>
      </w:pPr>
      <w:r w:rsidRPr="0071241F">
        <w:rPr>
          <w:rFonts w:ascii="Calibri" w:eastAsia="Calibri" w:hAnsi="Calibri" w:cs="Calibri"/>
        </w:rPr>
        <w:t>Category A, which includes any person subject to serious offender orders and obligations, the offences of murder and attempted murder, rape and attempted rape, sexual offences against a child, child abuse material offences and bestiality;</w:t>
      </w:r>
    </w:p>
    <w:p w14:paraId="46E963C3" w14:textId="77777777" w:rsidR="00297B85" w:rsidRPr="0071241F" w:rsidRDefault="00297B85" w:rsidP="0071241F">
      <w:pPr>
        <w:pStyle w:val="ListParagraph"/>
        <w:numPr>
          <w:ilvl w:val="0"/>
          <w:numId w:val="37"/>
        </w:numPr>
        <w:rPr>
          <w:rFonts w:ascii="Calibri" w:eastAsia="Calibri" w:hAnsi="Calibri" w:cs="Calibri"/>
        </w:rPr>
      </w:pPr>
      <w:r w:rsidRPr="0071241F">
        <w:rPr>
          <w:rFonts w:ascii="Calibri" w:eastAsia="Calibri" w:hAnsi="Calibri" w:cs="Calibri"/>
        </w:rPr>
        <w:t>Category B, which includes serious sexual offences not captured by category A, serious violent offences and serious drug offences;</w:t>
      </w:r>
    </w:p>
    <w:p w14:paraId="125F93A4" w14:textId="011A4A0C" w:rsidR="00297B85" w:rsidRPr="0071241F" w:rsidRDefault="00297B85" w:rsidP="0071241F">
      <w:pPr>
        <w:pStyle w:val="ListParagraph"/>
        <w:numPr>
          <w:ilvl w:val="0"/>
          <w:numId w:val="37"/>
        </w:numPr>
        <w:rPr>
          <w:rFonts w:ascii="Calibri" w:eastAsia="Calibri" w:hAnsi="Calibri" w:cs="Calibri"/>
        </w:rPr>
      </w:pPr>
      <w:r w:rsidRPr="0071241F">
        <w:rPr>
          <w:rFonts w:ascii="Calibri" w:eastAsia="Calibri" w:hAnsi="Calibri" w:cs="Calibri"/>
        </w:rPr>
        <w:t>Category C, which includes any offence that is not a category A or category B offence that represents a risk to the safety of children, prescribed disciplinary</w:t>
      </w:r>
      <w:r w:rsidR="00AB4BE3">
        <w:rPr>
          <w:rFonts w:ascii="Calibri" w:eastAsia="Calibri" w:hAnsi="Calibri" w:cs="Calibri"/>
        </w:rPr>
        <w:t xml:space="preserve"> or regulatory</w:t>
      </w:r>
      <w:r w:rsidRPr="0071241F">
        <w:rPr>
          <w:rFonts w:ascii="Calibri" w:eastAsia="Calibri" w:hAnsi="Calibri" w:cs="Calibri"/>
        </w:rPr>
        <w:t xml:space="preserve"> findings including from the Victorian Institute of Teaching and the out-of-home-care Suitability Panel, findings of reportable conduct referred by the Commission for Children and Young People and determinations by VCAT in respect of health practitioners.</w:t>
      </w:r>
    </w:p>
    <w:p w14:paraId="2CA655E1" w14:textId="73137407" w:rsidR="00297B85" w:rsidRDefault="00297B85" w:rsidP="008940A4">
      <w:pPr>
        <w:rPr>
          <w:rFonts w:ascii="Calibri" w:eastAsia="Calibri" w:hAnsi="Calibri" w:cs="Calibri"/>
        </w:rPr>
      </w:pPr>
      <w:r w:rsidRPr="2205DFCF">
        <w:rPr>
          <w:rFonts w:ascii="Calibri" w:eastAsia="Calibri" w:hAnsi="Calibri" w:cs="Calibri"/>
        </w:rPr>
        <w:t xml:space="preserve">As the purpose of the WWC check </w:t>
      </w:r>
      <w:r w:rsidRPr="008940A4">
        <w:rPr>
          <w:rFonts w:ascii="Calibri" w:eastAsia="Calibri" w:hAnsi="Calibri" w:cs="Calibri"/>
        </w:rPr>
        <w:t xml:space="preserve">is to prevent people who are assessed as posing a risk to the safety of children from working with, or caring for them, the categorisation of offences is therefore targeted at those offence types that represent the greatest risk to this cohort. The </w:t>
      </w:r>
      <w:r w:rsidR="00FF2E12">
        <w:rPr>
          <w:rFonts w:ascii="Calibri" w:eastAsia="Calibri" w:hAnsi="Calibri" w:cs="Calibri"/>
        </w:rPr>
        <w:t>WWC check</w:t>
      </w:r>
      <w:r w:rsidR="00254396" w:rsidRPr="008940A4">
        <w:rPr>
          <w:rFonts w:ascii="Calibri" w:eastAsia="Calibri" w:hAnsi="Calibri" w:cs="Calibri"/>
        </w:rPr>
        <w:t xml:space="preserve"> </w:t>
      </w:r>
      <w:r w:rsidRPr="008940A4">
        <w:rPr>
          <w:rFonts w:ascii="Calibri" w:eastAsia="Calibri" w:hAnsi="Calibri" w:cs="Calibri"/>
        </w:rPr>
        <w:t xml:space="preserve">is a mature scheme, and accordingly the offences relevant to the </w:t>
      </w:r>
      <w:r w:rsidR="00FF2E12">
        <w:rPr>
          <w:rFonts w:ascii="Calibri" w:eastAsia="Calibri" w:hAnsi="Calibri" w:cs="Calibri"/>
        </w:rPr>
        <w:t>WWC check</w:t>
      </w:r>
      <w:r w:rsidRPr="008940A4">
        <w:rPr>
          <w:rFonts w:ascii="Calibri" w:eastAsia="Calibri" w:hAnsi="Calibri" w:cs="Calibri"/>
        </w:rPr>
        <w:t xml:space="preserve"> have been refined over the 14 years of its operation.</w:t>
      </w:r>
    </w:p>
    <w:p w14:paraId="04396398" w14:textId="4C5726EE" w:rsidR="00297B85" w:rsidRDefault="00297B85" w:rsidP="008940A4">
      <w:pPr>
        <w:rPr>
          <w:rFonts w:ascii="Calibri" w:eastAsia="Calibri" w:hAnsi="Calibri" w:cs="Calibri"/>
        </w:rPr>
      </w:pPr>
      <w:r w:rsidRPr="2205DFCF">
        <w:rPr>
          <w:rFonts w:ascii="Calibri" w:eastAsia="Calibri" w:hAnsi="Calibri" w:cs="Calibri"/>
        </w:rPr>
        <w:t xml:space="preserve">The Bill also creates a framework for the categorisation of offences and disciplinary findings for the purposes of the </w:t>
      </w:r>
      <w:r w:rsidRPr="2205DFCF" w:rsidDel="00247870">
        <w:rPr>
          <w:rFonts w:ascii="Calibri" w:eastAsia="Calibri" w:hAnsi="Calibri" w:cs="Calibri"/>
        </w:rPr>
        <w:t>NDIS check</w:t>
      </w:r>
      <w:r w:rsidRPr="2205DFCF">
        <w:rPr>
          <w:rFonts w:ascii="Calibri" w:eastAsia="Calibri" w:hAnsi="Calibri" w:cs="Calibri"/>
        </w:rPr>
        <w:t xml:space="preserve"> that gives effect to the requirements of the IGA, specifically:</w:t>
      </w:r>
    </w:p>
    <w:p w14:paraId="28AE834E" w14:textId="719A0A4C" w:rsidR="00297B85" w:rsidRPr="0071241F" w:rsidRDefault="00297B85" w:rsidP="0071241F">
      <w:pPr>
        <w:pStyle w:val="ListParagraph"/>
        <w:numPr>
          <w:ilvl w:val="0"/>
          <w:numId w:val="36"/>
        </w:numPr>
      </w:pPr>
      <w:r w:rsidRPr="0071241F">
        <w:t>Category A, which includes any person subject to serious offender orders and obligations, the offences of murder and attempted murder, rape and attempted rape, sexual offences against a child or vulnerable person, serious assault against a child or vulnerable person, child abuse material offences, abduction and kidnapping offences against a child or vulnerable person, deceptive recruiting offences against a child or vulnerable person, driving offences with intent to cause death and bestiality</w:t>
      </w:r>
      <w:r w:rsidR="00ED6647">
        <w:t>;</w:t>
      </w:r>
    </w:p>
    <w:p w14:paraId="49F00CF2" w14:textId="113A9E76" w:rsidR="00297B85" w:rsidRPr="0071241F" w:rsidRDefault="00297B85" w:rsidP="0071241F">
      <w:pPr>
        <w:pStyle w:val="ListParagraph"/>
        <w:numPr>
          <w:ilvl w:val="0"/>
          <w:numId w:val="36"/>
        </w:numPr>
      </w:pPr>
      <w:r w:rsidRPr="0071241F">
        <w:t xml:space="preserve">Category B, which includes charges for category A offences, manslaughter offences, sexual offences against an adult who is not a vulnerable person, serious assault </w:t>
      </w:r>
      <w:r w:rsidRPr="0071241F">
        <w:lastRenderedPageBreak/>
        <w:t>offences against an adult who is not a vulnerable person, dangerous and negligent acts against a person under care, animal cruelty offences, fraud and deception offences against a child or vulnerable person, drug trafficking and manufacturing offences, deceptive recruiting offences against an adult who is not a vulnerable person and driving offences without intent to cause death</w:t>
      </w:r>
      <w:r w:rsidR="00DC2C5C">
        <w:t>;</w:t>
      </w:r>
    </w:p>
    <w:p w14:paraId="7F2C23B9" w14:textId="584E0EC1" w:rsidR="00297B85" w:rsidRPr="0071241F" w:rsidRDefault="00297B85" w:rsidP="0071241F">
      <w:pPr>
        <w:pStyle w:val="ListParagraph"/>
        <w:numPr>
          <w:ilvl w:val="0"/>
          <w:numId w:val="36"/>
        </w:numPr>
      </w:pPr>
      <w:r w:rsidRPr="0071241F">
        <w:t>Category C, which includes any offence that is not a category A or category B offence that represents a risk to the safety of a person with disability, non-conviction charges for a category A or a category B offence, convictions or findings of guilt from outside Australia for a category A or category B offence, disciplinary</w:t>
      </w:r>
      <w:r w:rsidR="007D56FF">
        <w:t xml:space="preserve"> or regulatory</w:t>
      </w:r>
      <w:r w:rsidRPr="0071241F">
        <w:t xml:space="preserve"> findings including </w:t>
      </w:r>
      <w:r w:rsidR="008D20A4">
        <w:t xml:space="preserve">banning orders from the NDIS Commission </w:t>
      </w:r>
      <w:r w:rsidRPr="0071241F">
        <w:t>and determinations by VCAT in respect of health practitioners.</w:t>
      </w:r>
    </w:p>
    <w:p w14:paraId="5EC8D205" w14:textId="664FF13A" w:rsidR="00297B85" w:rsidRPr="008940A4" w:rsidRDefault="00297B85" w:rsidP="008940A4">
      <w:r w:rsidRPr="008940A4">
        <w:t xml:space="preserve">The categorisation of offences for the purposes of the </w:t>
      </w:r>
      <w:r w:rsidRPr="008940A4" w:rsidDel="00247870">
        <w:t>NDIS check</w:t>
      </w:r>
      <w:r w:rsidRPr="008940A4">
        <w:t xml:space="preserve">, as required under the IGA, is the result of agreement by the Commonwealth and states and territories as to those offence types that represent the greatest risk to persons with disability. Accordingly, any divergence in categorisation between the </w:t>
      </w:r>
      <w:r w:rsidR="00FF2E12">
        <w:t>WWC check</w:t>
      </w:r>
      <w:r w:rsidRPr="008940A4">
        <w:t xml:space="preserve"> and the </w:t>
      </w:r>
      <w:r w:rsidRPr="008940A4" w:rsidDel="00247870">
        <w:t xml:space="preserve">NDIS </w:t>
      </w:r>
      <w:r w:rsidR="00247870">
        <w:t>check</w:t>
      </w:r>
      <w:r w:rsidRPr="008940A4">
        <w:t xml:space="preserve"> is reflect</w:t>
      </w:r>
      <w:r w:rsidR="004940EF" w:rsidRPr="008940A4">
        <w:t>ive of</w:t>
      </w:r>
      <w:r w:rsidRPr="008940A4">
        <w:t xml:space="preserve"> the purpose of each check, noting that the categorisation of offences for the NDIS is also circumscribed by the IGA.</w:t>
      </w:r>
    </w:p>
    <w:p w14:paraId="186E27A9" w14:textId="6F4D51C5" w:rsidR="003E1E79" w:rsidRDefault="003E1E79" w:rsidP="009E1E7B">
      <w:pPr>
        <w:pStyle w:val="Heading2"/>
      </w:pPr>
      <w:bookmarkStart w:id="17" w:name="_Toc32927130"/>
      <w:r>
        <w:t>1.</w:t>
      </w:r>
      <w:r w:rsidR="00F878D6">
        <w:t>4</w:t>
      </w:r>
      <w:r>
        <w:t xml:space="preserve"> Need to undertake a Regulatory Impact Statement and scope</w:t>
      </w:r>
      <w:bookmarkEnd w:id="17"/>
      <w:r>
        <w:t xml:space="preserve"> </w:t>
      </w:r>
    </w:p>
    <w:p w14:paraId="4A36634E" w14:textId="5CBD971A" w:rsidR="004D6608" w:rsidRPr="00DF5D7D" w:rsidRDefault="004D6608" w:rsidP="00503C1A">
      <w:r>
        <w:t xml:space="preserve">The need for this Regulatory Impact Statement is to provide for prescribed information in the </w:t>
      </w:r>
      <w:r>
        <w:rPr>
          <w:i/>
          <w:iCs/>
        </w:rPr>
        <w:t xml:space="preserve">Worker Screening </w:t>
      </w:r>
      <w:r w:rsidR="00CC4091">
        <w:rPr>
          <w:i/>
          <w:iCs/>
        </w:rPr>
        <w:t xml:space="preserve">Bill </w:t>
      </w:r>
      <w:r w:rsidR="00DF5D7D">
        <w:rPr>
          <w:i/>
          <w:iCs/>
        </w:rPr>
        <w:t>2020</w:t>
      </w:r>
      <w:r w:rsidR="00DF5D7D">
        <w:t xml:space="preserve">. This is particularly important so that fees can be set for the provision of both </w:t>
      </w:r>
      <w:r w:rsidR="00FF2E12">
        <w:t>WWC check</w:t>
      </w:r>
      <w:r w:rsidR="00DF5D7D">
        <w:t xml:space="preserve">s and </w:t>
      </w:r>
      <w:r w:rsidR="00DF5D7D" w:rsidDel="00247870">
        <w:t xml:space="preserve">NDIS </w:t>
      </w:r>
      <w:r w:rsidR="00247870">
        <w:t>check</w:t>
      </w:r>
      <w:r w:rsidR="00DF5D7D">
        <w:t>s</w:t>
      </w:r>
      <w:r w:rsidR="00C83FBB">
        <w:t xml:space="preserve"> as the</w:t>
      </w:r>
      <w:r w:rsidR="00CC4091">
        <w:t xml:space="preserve"> proposed</w:t>
      </w:r>
      <w:r w:rsidR="00C83FBB">
        <w:t xml:space="preserve"> new legislation </w:t>
      </w:r>
      <w:r w:rsidR="00CC4091">
        <w:t xml:space="preserve">will </w:t>
      </w:r>
      <w:r w:rsidR="00C83FBB">
        <w:t xml:space="preserve">repeal the current legislation governing the </w:t>
      </w:r>
      <w:r w:rsidR="00FF2E12">
        <w:t>WWC check</w:t>
      </w:r>
      <w:r w:rsidR="00C83FBB">
        <w:t>.</w:t>
      </w:r>
    </w:p>
    <w:p w14:paraId="101A5C7D" w14:textId="1A6D0075" w:rsidR="00503C1A" w:rsidRDefault="00503C1A" w:rsidP="00503C1A">
      <w:r>
        <w:t xml:space="preserve">The Victorian Government determined that the best way to implement the </w:t>
      </w:r>
      <w:r w:rsidDel="00247870">
        <w:t xml:space="preserve">NDIS </w:t>
      </w:r>
      <w:r w:rsidR="00247870">
        <w:t>check</w:t>
      </w:r>
      <w:r>
        <w:t xml:space="preserve"> was to establish a single screening framework for people who work, or seek to work, with children and </w:t>
      </w:r>
      <w:r w:rsidR="00BA6128">
        <w:t>people with disabili</w:t>
      </w:r>
      <w:r w:rsidR="00534F79">
        <w:t>ty</w:t>
      </w:r>
      <w:r>
        <w:t xml:space="preserve"> under the </w:t>
      </w:r>
      <w:r w:rsidR="00CC4091">
        <w:t>Bill.</w:t>
      </w:r>
      <w:r>
        <w:t xml:space="preserve"> </w:t>
      </w:r>
    </w:p>
    <w:p w14:paraId="5E5AE78C" w14:textId="1BA72E8C" w:rsidR="00503C1A" w:rsidRDefault="00503C1A" w:rsidP="00503C1A">
      <w:r>
        <w:t xml:space="preserve">The foundations for this new screening framework are established by the </w:t>
      </w:r>
      <w:r w:rsidR="00FF2E12">
        <w:t>WWC check</w:t>
      </w:r>
      <w:r>
        <w:t xml:space="preserve">, which has been refined and improved since it commenced in 2006. Under the </w:t>
      </w:r>
      <w:r w:rsidR="00CC4091">
        <w:t>Bill</w:t>
      </w:r>
      <w:r>
        <w:t xml:space="preserve">, the processes established to conduct the </w:t>
      </w:r>
      <w:r w:rsidR="00FF2E12">
        <w:t>WWC check</w:t>
      </w:r>
      <w:r>
        <w:t xml:space="preserve"> will be adapted to establish a new </w:t>
      </w:r>
      <w:r w:rsidDel="00247870">
        <w:t xml:space="preserve">NDIS </w:t>
      </w:r>
      <w:r w:rsidR="00247870">
        <w:t>check</w:t>
      </w:r>
      <w:r>
        <w:t>, aligned with the national policy framework.</w:t>
      </w:r>
    </w:p>
    <w:p w14:paraId="6071D247" w14:textId="353503F9" w:rsidR="00503C1A" w:rsidRDefault="00503C1A" w:rsidP="00503C1A">
      <w:r>
        <w:t xml:space="preserve">The </w:t>
      </w:r>
      <w:r w:rsidR="00CC4091">
        <w:t>Bill</w:t>
      </w:r>
      <w:r>
        <w:t xml:space="preserve"> identifies common machinery and processes for worker screening, while enabling distinct, but similar, worker checks. Operationally as well as legislatively, the </w:t>
      </w:r>
      <w:r w:rsidDel="00247870">
        <w:t xml:space="preserve">NDIS </w:t>
      </w:r>
      <w:r w:rsidR="00247870">
        <w:t>check</w:t>
      </w:r>
      <w:r>
        <w:t xml:space="preserve"> will benefit from the existing expertise, technology solutions and processes of the </w:t>
      </w:r>
      <w:r w:rsidR="00FF2E12">
        <w:t>WWC check</w:t>
      </w:r>
      <w:r>
        <w:t xml:space="preserve"> in </w:t>
      </w:r>
      <w:r w:rsidR="003445C1">
        <w:t>the department</w:t>
      </w:r>
      <w:r>
        <w:t>.</w:t>
      </w:r>
    </w:p>
    <w:p w14:paraId="63271D95" w14:textId="144CFED4" w:rsidR="003E1E79" w:rsidRPr="00714936" w:rsidRDefault="003E1E79" w:rsidP="003E1E79">
      <w:r w:rsidRPr="00714936">
        <w:t xml:space="preserve">Provisions setting the fees for </w:t>
      </w:r>
      <w:r w:rsidR="00FF2E12">
        <w:t>WWC check</w:t>
      </w:r>
      <w:r w:rsidRPr="00714936">
        <w:t>s</w:t>
      </w:r>
      <w:r w:rsidR="00714936">
        <w:t xml:space="preserve"> and </w:t>
      </w:r>
      <w:r w:rsidR="00714936" w:rsidDel="00247870">
        <w:t xml:space="preserve">NDIS </w:t>
      </w:r>
      <w:r w:rsidR="00247870">
        <w:t>check</w:t>
      </w:r>
      <w:r w:rsidR="00714936">
        <w:t>s</w:t>
      </w:r>
      <w:r w:rsidRPr="00714936">
        <w:t xml:space="preserve"> impose significant cost</w:t>
      </w:r>
      <w:r w:rsidR="00714936">
        <w:t>s</w:t>
      </w:r>
      <w:r w:rsidRPr="00714936">
        <w:t xml:space="preserve"> and so are assessed in detail in this RIS. The remaining provisions of the proposed regulations are not deemed to have a material impact or burden and, therefore, in keeping with a proportionate approach to analysis, the effects of these proposed regulations are not analysed in detail. </w:t>
      </w:r>
    </w:p>
    <w:p w14:paraId="03F5B4A2" w14:textId="5B9575AA" w:rsidR="00AC2B5E" w:rsidRDefault="003E1E79" w:rsidP="003E1E79">
      <w:r w:rsidRPr="00714936">
        <w:lastRenderedPageBreak/>
        <w:t xml:space="preserve">The level of analysis in this RIS is commensurate with the level of expected impact. Greater rigor is provided with proposed application and renewal fees, where the expected impact of </w:t>
      </w:r>
      <w:r w:rsidR="00887659">
        <w:t>the proposed</w:t>
      </w:r>
      <w:r w:rsidRPr="00714936">
        <w:t xml:space="preserve"> fees on the community is approximately $</w:t>
      </w:r>
      <w:r w:rsidR="001F0C39">
        <w:t>22</w:t>
      </w:r>
      <w:r w:rsidRPr="00714936">
        <w:t>.</w:t>
      </w:r>
      <w:r w:rsidR="001F0C39">
        <w:t>71</w:t>
      </w:r>
      <w:r w:rsidRPr="00714936">
        <w:t xml:space="preserve"> million and $</w:t>
      </w:r>
      <w:r w:rsidR="00FE5594">
        <w:t>3</w:t>
      </w:r>
      <w:r w:rsidRPr="00714936">
        <w:t>.</w:t>
      </w:r>
      <w:r w:rsidR="00FE5594">
        <w:t>66</w:t>
      </w:r>
      <w:r w:rsidRPr="00714936">
        <w:t xml:space="preserve"> million, respectively in 20</w:t>
      </w:r>
      <w:r w:rsidR="002B7E46">
        <w:t>20/21</w:t>
      </w:r>
      <w:r w:rsidRPr="00714936">
        <w:t xml:space="preserve">.  The analysis of card replacement fees involves less detail as the impact of </w:t>
      </w:r>
      <w:r w:rsidR="00887659">
        <w:t>proposed</w:t>
      </w:r>
      <w:r w:rsidRPr="00714936">
        <w:t xml:space="preserve"> fees on the community is expected to be approximately only $0.</w:t>
      </w:r>
      <w:r w:rsidR="001A114C">
        <w:t>075</w:t>
      </w:r>
      <w:r w:rsidRPr="00714936">
        <w:t xml:space="preserve"> million in 20</w:t>
      </w:r>
      <w:r w:rsidR="002B7E46">
        <w:t>20/21</w:t>
      </w:r>
      <w:r w:rsidRPr="00714936">
        <w:t xml:space="preserve">. </w:t>
      </w:r>
    </w:p>
    <w:p w14:paraId="0FCFEB87" w14:textId="6A667708" w:rsidR="002E6C88" w:rsidRDefault="002E6C88" w:rsidP="002E6C88">
      <w:pPr>
        <w:pStyle w:val="Heading2"/>
      </w:pPr>
      <w:r>
        <w:t>1.5 Impact of COVID-19 on modelling</w:t>
      </w:r>
    </w:p>
    <w:p w14:paraId="77F15E4C" w14:textId="4B58A3F4" w:rsidR="002E6C88" w:rsidRDefault="00FF3C51" w:rsidP="002E6C88">
      <w:r>
        <w:t xml:space="preserve">While all modelling in this RIS is based on actual 2018/19 application and cost figures for </w:t>
      </w:r>
      <w:r w:rsidR="00FF2E12">
        <w:t>WWC check</w:t>
      </w:r>
      <w:r>
        <w:t xml:space="preserve"> Victoria</w:t>
      </w:r>
      <w:r w:rsidR="00C12BAC">
        <w:t xml:space="preserve"> and </w:t>
      </w:r>
      <w:r w:rsidR="00952B0F">
        <w:t>estimated growth rates based on the past 10 years of</w:t>
      </w:r>
      <w:r w:rsidR="005A2AA8">
        <w:t xml:space="preserve"> available</w:t>
      </w:r>
      <w:r w:rsidR="00952B0F">
        <w:t xml:space="preserve"> data, COVID-19 </w:t>
      </w:r>
      <w:r w:rsidR="00E1693F">
        <w:t xml:space="preserve">will likely result in some of these figures being </w:t>
      </w:r>
      <w:r w:rsidR="00E73C97">
        <w:t>different to past trends</w:t>
      </w:r>
      <w:r w:rsidR="00E1693F">
        <w:t>.</w:t>
      </w:r>
    </w:p>
    <w:p w14:paraId="0E7C818A" w14:textId="66F0B7E5" w:rsidR="00E1693F" w:rsidRDefault="00FF2E12" w:rsidP="002E6C88">
      <w:r>
        <w:t>WWC check</w:t>
      </w:r>
      <w:r w:rsidR="00E1693F">
        <w:t xml:space="preserve"> Victoria has indicated </w:t>
      </w:r>
      <w:r w:rsidR="00054EBB">
        <w:t xml:space="preserve">that </w:t>
      </w:r>
      <w:r w:rsidR="00F24A19">
        <w:t>in</w:t>
      </w:r>
      <w:r w:rsidR="00054EBB">
        <w:t xml:space="preserve"> March</w:t>
      </w:r>
      <w:r w:rsidR="00F24A19">
        <w:t xml:space="preserve"> and April</w:t>
      </w:r>
      <w:r w:rsidR="00054EBB">
        <w:t xml:space="preserve"> 2020, they have been receiving approximately half as many </w:t>
      </w:r>
      <w:r w:rsidR="000167B0">
        <w:t xml:space="preserve">WWC check </w:t>
      </w:r>
      <w:r w:rsidR="00054EBB">
        <w:t xml:space="preserve">applications as they would normally. This is likely due to the unprecedented shut-down of the Victorian economy </w:t>
      </w:r>
      <w:r w:rsidR="00480FCC">
        <w:t xml:space="preserve">significantly reducing the amount of paid and volunteer jobs that involve working with children. </w:t>
      </w:r>
      <w:r w:rsidR="00834A04">
        <w:t xml:space="preserve">It may also </w:t>
      </w:r>
      <w:r w:rsidR="00C21516">
        <w:t>reflect</w:t>
      </w:r>
      <w:r w:rsidR="00834A04">
        <w:t xml:space="preserve"> the uncertainty that many individuals are experiencing </w:t>
      </w:r>
      <w:r w:rsidR="002017A2">
        <w:t>as to</w:t>
      </w:r>
      <w:r w:rsidR="00834A04">
        <w:t xml:space="preserve"> when the restrictions will be lifted </w:t>
      </w:r>
      <w:r w:rsidR="00D15045">
        <w:t xml:space="preserve">as well as </w:t>
      </w:r>
      <w:r w:rsidR="00C21516">
        <w:t xml:space="preserve">financial difficulties making </w:t>
      </w:r>
      <w:r w:rsidR="009620B3">
        <w:t>them</w:t>
      </w:r>
      <w:r w:rsidR="00C21516">
        <w:t xml:space="preserve"> less willing to pay for a </w:t>
      </w:r>
      <w:r>
        <w:t>WWC check</w:t>
      </w:r>
      <w:r w:rsidR="00B41BAA">
        <w:t xml:space="preserve"> when </w:t>
      </w:r>
      <w:r w:rsidR="00715932">
        <w:t xml:space="preserve">the </w:t>
      </w:r>
      <w:r w:rsidR="00E560A2">
        <w:t>opportuni</w:t>
      </w:r>
      <w:r w:rsidR="00715932">
        <w:t>ty</w:t>
      </w:r>
      <w:r w:rsidR="00E560A2">
        <w:t xml:space="preserve"> for </w:t>
      </w:r>
      <w:r w:rsidR="00715932">
        <w:t xml:space="preserve">paid </w:t>
      </w:r>
      <w:r w:rsidR="00E560A2">
        <w:t>work is reduced</w:t>
      </w:r>
      <w:r w:rsidR="00C21516">
        <w:t>.</w:t>
      </w:r>
    </w:p>
    <w:p w14:paraId="21BD493E" w14:textId="1486EF34" w:rsidR="00C21516" w:rsidRDefault="00E243A8" w:rsidP="002E6C88">
      <w:r>
        <w:t xml:space="preserve">As a result, the 2020/21 figures presented in this RIS are likely to be an overestimate of demand. However, depending on when restrictions are lifted, there may be a significant bounce back in demand that could counteract </w:t>
      </w:r>
      <w:r w:rsidR="00050822">
        <w:t xml:space="preserve">the decrease. Given the uncertainty of how long this </w:t>
      </w:r>
      <w:r w:rsidR="000A1695">
        <w:t xml:space="preserve">change </w:t>
      </w:r>
      <w:r w:rsidR="00050822">
        <w:t xml:space="preserve">will last and what its overall impact on applications will be, it has </w:t>
      </w:r>
      <w:r w:rsidR="00203ED6">
        <w:t xml:space="preserve">been </w:t>
      </w:r>
      <w:r w:rsidR="00943496">
        <w:t>excluded from</w:t>
      </w:r>
      <w:r w:rsidR="00203ED6">
        <w:t xml:space="preserve"> the modelling.</w:t>
      </w:r>
    </w:p>
    <w:p w14:paraId="759C2066" w14:textId="34721580" w:rsidR="00203ED6" w:rsidRDefault="00627BAF" w:rsidP="002E6C88">
      <w:r>
        <w:t xml:space="preserve">Calculations in the RIS cover the entire </w:t>
      </w:r>
      <w:r w:rsidR="008B5A10">
        <w:t>10-year</w:t>
      </w:r>
      <w:r>
        <w:t xml:space="preserve"> lifetime of the Regulations, so while </w:t>
      </w:r>
      <w:r w:rsidR="002D67FD">
        <w:t>COVID-19 may result in 2020/21 figures</w:t>
      </w:r>
      <w:r w:rsidR="00B72290">
        <w:t xml:space="preserve"> that differ to past trends</w:t>
      </w:r>
      <w:r w:rsidR="002D67FD">
        <w:t>, it is assumed that over 10 years this impact will be relatively minor</w:t>
      </w:r>
      <w:r w:rsidR="005370EE">
        <w:t>.</w:t>
      </w:r>
    </w:p>
    <w:p w14:paraId="7A0F3FB9" w14:textId="50EC2E33" w:rsidR="005370EE" w:rsidRPr="002E6C88" w:rsidRDefault="005D7A9A" w:rsidP="002E6C88">
      <w:r>
        <w:t xml:space="preserve">It should also be noted that the preferred option would not change even if the impacts of COVID-19 were inserted into the modelling as the Multi-Criteria Analysis </w:t>
      </w:r>
      <w:r w:rsidR="007D547B">
        <w:t>would remain the same.</w:t>
      </w:r>
    </w:p>
    <w:p w14:paraId="56F9E170" w14:textId="77777777" w:rsidR="00863536" w:rsidRDefault="00863536" w:rsidP="00863536">
      <w:pPr>
        <w:pStyle w:val="Heading1"/>
      </w:pPr>
      <w:bookmarkStart w:id="18" w:name="_Toc32927132"/>
      <w:bookmarkStart w:id="19" w:name="_Toc55489336"/>
      <w:r>
        <w:t>Section 2: Identification of the problem</w:t>
      </w:r>
      <w:bookmarkEnd w:id="18"/>
      <w:bookmarkEnd w:id="19"/>
      <w:r>
        <w:t xml:space="preserve">  </w:t>
      </w:r>
    </w:p>
    <w:p w14:paraId="4B4A7ABA" w14:textId="440116D5" w:rsidR="00863536" w:rsidRDefault="00863536" w:rsidP="00863536">
      <w:r>
        <w:t xml:space="preserve">Section 2 provides the basis or intervention logic behind the need for the proposed regulations and the government provision of services or regulatory activity (i.e. the </w:t>
      </w:r>
      <w:r w:rsidR="00FF2E12">
        <w:t>WWC check</w:t>
      </w:r>
      <w:r w:rsidR="00BB409B">
        <w:t xml:space="preserve"> and </w:t>
      </w:r>
      <w:r w:rsidR="00BB409B" w:rsidDel="00247870">
        <w:t xml:space="preserve">NDIS </w:t>
      </w:r>
      <w:r w:rsidR="00247870">
        <w:t>check</w:t>
      </w:r>
      <w:r>
        <w:t xml:space="preserve">) that give rise to the need for cost recovery. </w:t>
      </w:r>
    </w:p>
    <w:p w14:paraId="035300C6" w14:textId="77777777" w:rsidR="00863536" w:rsidRDefault="00863536" w:rsidP="00863536">
      <w:pPr>
        <w:pStyle w:val="Heading2"/>
      </w:pPr>
      <w:bookmarkStart w:id="20" w:name="_Toc32927133"/>
      <w:r>
        <w:t>2.1 Background to the problem</w:t>
      </w:r>
      <w:bookmarkEnd w:id="20"/>
      <w:r>
        <w:t xml:space="preserve"> </w:t>
      </w:r>
    </w:p>
    <w:p w14:paraId="26BD4AD8" w14:textId="209E9C68" w:rsidR="00863536" w:rsidRDefault="00863536" w:rsidP="00863536">
      <w:pPr>
        <w:pStyle w:val="Heading3"/>
      </w:pPr>
      <w:r>
        <w:t xml:space="preserve">2.1.1 The need for provision of services that give rise to costs </w:t>
      </w:r>
    </w:p>
    <w:p w14:paraId="1CFD90B9" w14:textId="2D987054" w:rsidR="00950C39" w:rsidRDefault="004024CD" w:rsidP="00863536">
      <w:r>
        <w:t xml:space="preserve">To assist in the protection of children and people with disability from harm posed to them by certain individuals, </w:t>
      </w:r>
      <w:r w:rsidR="000C0C01">
        <w:t xml:space="preserve">it is appropriate to have and maintain a worker screening scheme. </w:t>
      </w:r>
      <w:r w:rsidR="000C0C01">
        <w:lastRenderedPageBreak/>
        <w:t xml:space="preserve">Such a scheme </w:t>
      </w:r>
      <w:r w:rsidR="00804160">
        <w:t xml:space="preserve">is required to </w:t>
      </w:r>
      <w:r w:rsidR="000C0C01">
        <w:t xml:space="preserve">maintain public confidence </w:t>
      </w:r>
      <w:r w:rsidR="00804160">
        <w:t>in the proper regulation of child and disability related work</w:t>
      </w:r>
      <w:r w:rsidR="0016086A">
        <w:t xml:space="preserve"> and given the private benefit enjoyed by </w:t>
      </w:r>
      <w:r w:rsidR="00AD196A">
        <w:t>employees</w:t>
      </w:r>
      <w:r w:rsidR="0016086A">
        <w:t xml:space="preserve"> who have been checked and cleared to work with these cohorts</w:t>
      </w:r>
      <w:r w:rsidR="00AD196A">
        <w:t xml:space="preserve">, the principle of cost recovery of fees can apply. Volunteers are not dissuaded from </w:t>
      </w:r>
      <w:r w:rsidR="005947F4">
        <w:t>engaging in child-related work because no fee is imposed for a volunteer WWC check.</w:t>
      </w:r>
    </w:p>
    <w:p w14:paraId="51F86FC1" w14:textId="279E5A9E" w:rsidR="001077F8" w:rsidRDefault="001077F8" w:rsidP="001077F8">
      <w:r>
        <w:t xml:space="preserve">In the context of child-related work, the Royal Commission into Institutional Responses to Child Sexual Abuse released its report on </w:t>
      </w:r>
      <w:r w:rsidR="00FF2E12">
        <w:t>WWC check</w:t>
      </w:r>
      <w:r>
        <w:t>s in August 2015. Since this time, the</w:t>
      </w:r>
      <w:r w:rsidR="00CC4091">
        <w:t xml:space="preserve"> WWC Act</w:t>
      </w:r>
      <w:r w:rsidDel="00CC4091">
        <w:t xml:space="preserve"> </w:t>
      </w:r>
      <w:r>
        <w:t xml:space="preserve">has been amended to implement several recommendations of the Royal Commission to increase the protections to children afforded by the </w:t>
      </w:r>
      <w:r w:rsidR="00FF2E12">
        <w:t>WWC check</w:t>
      </w:r>
      <w:r>
        <w:t xml:space="preserve"> scheme. The Victorian Government has </w:t>
      </w:r>
      <w:r w:rsidR="009F076D">
        <w:t>endorsed national standards for WWC checks and is</w:t>
      </w:r>
      <w:r>
        <w:t xml:space="preserve"> committed to work with the other states and territories to </w:t>
      </w:r>
      <w:r w:rsidR="00254DD3">
        <w:t>support the implement</w:t>
      </w:r>
      <w:r w:rsidR="008D695D">
        <w:t>ation of</w:t>
      </w:r>
      <w:r>
        <w:t xml:space="preserve"> the Royal Commission’s recommendations and </w:t>
      </w:r>
      <w:r w:rsidR="00131EBB">
        <w:t xml:space="preserve">to </w:t>
      </w:r>
      <w:r>
        <w:t xml:space="preserve">further enhance protections afforded by the scheme. </w:t>
      </w:r>
    </w:p>
    <w:p w14:paraId="40C30DD1" w14:textId="1E841A7C" w:rsidR="00863536" w:rsidRDefault="001077F8" w:rsidP="00863536">
      <w:r>
        <w:t>When developing a national framework for conducting NDIS worker screening, the Council of Australian Governments agreed that worker screening has a preventative effect in deterring individuals who pose a high risk of harm from seeking work in the disability sector whilst reducing the potential for providers to employ workers who pose an unacceptable risk of harm to people with disability. Additionally, it was agreed that worker screening also has a corrective effect in prohibiting those persons who pose an unacceptable risk or are proved to have harmed vulnerable people from having more than incidental contact with people with a disability when working for a registered provider.</w:t>
      </w:r>
    </w:p>
    <w:p w14:paraId="7282792B" w14:textId="4D5A73EB" w:rsidR="00943B41" w:rsidRDefault="00FF2E12" w:rsidP="00943B41">
      <w:pPr>
        <w:pStyle w:val="Heading4"/>
      </w:pPr>
      <w:r>
        <w:t>WWC check</w:t>
      </w:r>
    </w:p>
    <w:p w14:paraId="2EC944D5" w14:textId="6075C5AB" w:rsidR="00863536" w:rsidRDefault="00863536" w:rsidP="00863536">
      <w:r>
        <w:t xml:space="preserve">The </w:t>
      </w:r>
      <w:r w:rsidR="00FF2E12">
        <w:t>WWC check</w:t>
      </w:r>
      <w:r>
        <w:t xml:space="preserve"> scheme has been in operation </w:t>
      </w:r>
      <w:r w:rsidR="00770ECB">
        <w:t>since 2006</w:t>
      </w:r>
      <w:r>
        <w:t xml:space="preserve">. It has clearly demonstrated a significant value to the community through the prevention of </w:t>
      </w:r>
      <w:r w:rsidR="00770ECB">
        <w:t>over 5,000</w:t>
      </w:r>
      <w:r>
        <w:t xml:space="preserve"> unsuitable individuals from engaging in child‐related work.  </w:t>
      </w:r>
    </w:p>
    <w:p w14:paraId="7A625C24" w14:textId="63B9629F" w:rsidR="00863536" w:rsidRDefault="00863536" w:rsidP="00863536">
      <w:r>
        <w:t>The cost of the scheme is significant. 201</w:t>
      </w:r>
      <w:r w:rsidR="003A252C">
        <w:t>8</w:t>
      </w:r>
      <w:r>
        <w:t>‐1</w:t>
      </w:r>
      <w:r w:rsidR="003A252C">
        <w:t>9</w:t>
      </w:r>
      <w:r>
        <w:t xml:space="preserve"> was a typical year of operation, both in terms of volumes and related revenue. </w:t>
      </w:r>
      <w:r w:rsidR="001B7DE1">
        <w:t xml:space="preserve">In </w:t>
      </w:r>
      <w:r>
        <w:t>201</w:t>
      </w:r>
      <w:r w:rsidR="003A252C">
        <w:t>8</w:t>
      </w:r>
      <w:r>
        <w:t>‐1</w:t>
      </w:r>
      <w:r w:rsidR="003A252C">
        <w:t>9</w:t>
      </w:r>
      <w:r w:rsidR="001B7DE1">
        <w:t>, the WWC check</w:t>
      </w:r>
      <w:r>
        <w:t xml:space="preserve"> operating expenditure was approximately $</w:t>
      </w:r>
      <w:r w:rsidR="003A252C">
        <w:t>23</w:t>
      </w:r>
      <w:r>
        <w:t>.</w:t>
      </w:r>
      <w:r w:rsidR="003A252C">
        <w:t>11</w:t>
      </w:r>
      <w:r>
        <w:t xml:space="preserve"> million, comprised of the following components: </w:t>
      </w:r>
    </w:p>
    <w:p w14:paraId="0C087651" w14:textId="212D1574" w:rsidR="00B53D8E" w:rsidRPr="00B53D8E" w:rsidRDefault="00B53D8E" w:rsidP="00863536">
      <w:pPr>
        <w:rPr>
          <w:b/>
          <w:bCs/>
        </w:rPr>
      </w:pPr>
      <w:r w:rsidRPr="00B53D8E">
        <w:rPr>
          <w:b/>
          <w:bCs/>
        </w:rPr>
        <w:t xml:space="preserve">Table </w:t>
      </w:r>
      <w:r w:rsidR="00B70A8B">
        <w:rPr>
          <w:b/>
          <w:bCs/>
        </w:rPr>
        <w:t>4</w:t>
      </w:r>
      <w:r w:rsidRPr="00B53D8E">
        <w:rPr>
          <w:b/>
          <w:bCs/>
        </w:rPr>
        <w:t xml:space="preserve"> – Annual </w:t>
      </w:r>
      <w:r w:rsidR="00FF2E12">
        <w:rPr>
          <w:b/>
          <w:bCs/>
        </w:rPr>
        <w:t>WWC check</w:t>
      </w:r>
      <w:r w:rsidRPr="00B53D8E">
        <w:rPr>
          <w:b/>
          <w:bCs/>
        </w:rPr>
        <w:t xml:space="preserve"> transactions and costs (2018/19)</w:t>
      </w:r>
    </w:p>
    <w:tbl>
      <w:tblPr>
        <w:tblStyle w:val="Grid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Annual WWC check transactions and costs "/>
        <w:tblDescription w:val="A 3x9 table. The row headings are: WWC check service, annual transactions, annual total cost of service; column headings: new application employees, new application volunteers, renewals employees, renewals volunteers, card replacement employees, card replacement volunteers, change of details, total."/>
      </w:tblPr>
      <w:tblGrid>
        <w:gridCol w:w="3005"/>
        <w:gridCol w:w="3005"/>
        <w:gridCol w:w="3006"/>
      </w:tblGrid>
      <w:tr w:rsidR="0045356A" w:rsidRPr="0045356A" w14:paraId="273CF1B3" w14:textId="77777777" w:rsidTr="0045356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005" w:type="dxa"/>
            <w:tcBorders>
              <w:top w:val="none" w:sz="0" w:space="0" w:color="auto"/>
              <w:left w:val="none" w:sz="0" w:space="0" w:color="auto"/>
              <w:bottom w:val="none" w:sz="0" w:space="0" w:color="auto"/>
              <w:right w:val="none" w:sz="0" w:space="0" w:color="auto"/>
            </w:tcBorders>
            <w:shd w:val="clear" w:color="auto" w:fill="auto"/>
          </w:tcPr>
          <w:p w14:paraId="2111798F" w14:textId="7E1055BD" w:rsidR="00B53D8E" w:rsidRPr="0045356A" w:rsidRDefault="00FF2E12" w:rsidP="00863536">
            <w:pPr>
              <w:rPr>
                <w:color w:val="auto"/>
                <w:sz w:val="18"/>
                <w:szCs w:val="18"/>
              </w:rPr>
            </w:pPr>
            <w:r w:rsidRPr="0045356A">
              <w:rPr>
                <w:color w:val="auto"/>
                <w:sz w:val="18"/>
                <w:szCs w:val="18"/>
              </w:rPr>
              <w:t>WWC check</w:t>
            </w:r>
            <w:r w:rsidR="00B53D8E" w:rsidRPr="0045356A">
              <w:rPr>
                <w:color w:val="auto"/>
                <w:sz w:val="18"/>
                <w:szCs w:val="18"/>
              </w:rPr>
              <w:t xml:space="preserve"> Se</w:t>
            </w:r>
            <w:bookmarkStart w:id="21" w:name="Title_WWC_Check_Transactions_Costs"/>
            <w:bookmarkEnd w:id="21"/>
            <w:r w:rsidR="00B53D8E" w:rsidRPr="0045356A">
              <w:rPr>
                <w:color w:val="auto"/>
                <w:sz w:val="18"/>
                <w:szCs w:val="18"/>
              </w:rPr>
              <w:t>rvice</w:t>
            </w:r>
          </w:p>
        </w:tc>
        <w:tc>
          <w:tcPr>
            <w:tcW w:w="3005" w:type="dxa"/>
            <w:tcBorders>
              <w:top w:val="none" w:sz="0" w:space="0" w:color="auto"/>
              <w:left w:val="none" w:sz="0" w:space="0" w:color="auto"/>
              <w:bottom w:val="none" w:sz="0" w:space="0" w:color="auto"/>
              <w:right w:val="none" w:sz="0" w:space="0" w:color="auto"/>
            </w:tcBorders>
            <w:shd w:val="clear" w:color="auto" w:fill="auto"/>
          </w:tcPr>
          <w:p w14:paraId="36712556" w14:textId="456C0E3F" w:rsidR="00B53D8E" w:rsidRPr="0045356A" w:rsidRDefault="00B53D8E" w:rsidP="00863536">
            <w:pPr>
              <w:cnfStyle w:val="100000000000" w:firstRow="1" w:lastRow="0" w:firstColumn="0" w:lastColumn="0" w:oddVBand="0" w:evenVBand="0" w:oddHBand="0" w:evenHBand="0" w:firstRowFirstColumn="0" w:firstRowLastColumn="0" w:lastRowFirstColumn="0" w:lastRowLastColumn="0"/>
              <w:rPr>
                <w:color w:val="auto"/>
                <w:sz w:val="18"/>
                <w:szCs w:val="18"/>
              </w:rPr>
            </w:pPr>
            <w:r w:rsidRPr="0045356A">
              <w:rPr>
                <w:color w:val="auto"/>
                <w:sz w:val="18"/>
                <w:szCs w:val="18"/>
              </w:rPr>
              <w:t>Annual Transactions</w:t>
            </w:r>
          </w:p>
        </w:tc>
        <w:tc>
          <w:tcPr>
            <w:tcW w:w="3006" w:type="dxa"/>
            <w:tcBorders>
              <w:top w:val="none" w:sz="0" w:space="0" w:color="auto"/>
              <w:left w:val="none" w:sz="0" w:space="0" w:color="auto"/>
              <w:bottom w:val="none" w:sz="0" w:space="0" w:color="auto"/>
              <w:right w:val="none" w:sz="0" w:space="0" w:color="auto"/>
            </w:tcBorders>
            <w:shd w:val="clear" w:color="auto" w:fill="auto"/>
          </w:tcPr>
          <w:p w14:paraId="2DB22B89" w14:textId="5E8D3884" w:rsidR="00B53D8E" w:rsidRPr="0045356A" w:rsidRDefault="00B53D8E" w:rsidP="00863536">
            <w:pPr>
              <w:cnfStyle w:val="100000000000" w:firstRow="1" w:lastRow="0" w:firstColumn="0" w:lastColumn="0" w:oddVBand="0" w:evenVBand="0" w:oddHBand="0" w:evenHBand="0" w:firstRowFirstColumn="0" w:firstRowLastColumn="0" w:lastRowFirstColumn="0" w:lastRowLastColumn="0"/>
              <w:rPr>
                <w:color w:val="auto"/>
                <w:sz w:val="18"/>
                <w:szCs w:val="18"/>
              </w:rPr>
            </w:pPr>
            <w:r w:rsidRPr="0045356A">
              <w:rPr>
                <w:color w:val="auto"/>
                <w:sz w:val="18"/>
                <w:szCs w:val="18"/>
              </w:rPr>
              <w:t>Annual total cost of service</w:t>
            </w:r>
          </w:p>
        </w:tc>
      </w:tr>
      <w:tr w:rsidR="0045356A" w:rsidRPr="0045356A" w14:paraId="0ED927B5" w14:textId="77777777" w:rsidTr="004535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05" w:type="dxa"/>
            <w:shd w:val="clear" w:color="auto" w:fill="auto"/>
          </w:tcPr>
          <w:p w14:paraId="68112C14" w14:textId="2376C074" w:rsidR="00B53D8E" w:rsidRPr="0045356A" w:rsidRDefault="00B53D8E" w:rsidP="00863536">
            <w:pPr>
              <w:rPr>
                <w:sz w:val="18"/>
                <w:szCs w:val="18"/>
              </w:rPr>
            </w:pPr>
            <w:r w:rsidRPr="0045356A">
              <w:rPr>
                <w:sz w:val="18"/>
                <w:szCs w:val="18"/>
              </w:rPr>
              <w:t>New applications employees</w:t>
            </w:r>
          </w:p>
        </w:tc>
        <w:tc>
          <w:tcPr>
            <w:tcW w:w="3005" w:type="dxa"/>
            <w:shd w:val="clear" w:color="auto" w:fill="auto"/>
          </w:tcPr>
          <w:p w14:paraId="75D4E31D" w14:textId="58995514" w:rsidR="00B53D8E" w:rsidRPr="0045356A" w:rsidRDefault="000757C5" w:rsidP="005E26D4">
            <w:pPr>
              <w:jc w:val="right"/>
              <w:cnfStyle w:val="000000100000" w:firstRow="0" w:lastRow="0" w:firstColumn="0" w:lastColumn="0" w:oddVBand="0" w:evenVBand="0" w:oddHBand="1" w:evenHBand="0" w:firstRowFirstColumn="0" w:firstRowLastColumn="0" w:lastRowFirstColumn="0" w:lastRowLastColumn="0"/>
              <w:rPr>
                <w:sz w:val="18"/>
                <w:szCs w:val="18"/>
              </w:rPr>
            </w:pPr>
            <w:r w:rsidRPr="0045356A">
              <w:rPr>
                <w:sz w:val="18"/>
                <w:szCs w:val="18"/>
              </w:rPr>
              <w:t>160,065</w:t>
            </w:r>
          </w:p>
        </w:tc>
        <w:tc>
          <w:tcPr>
            <w:tcW w:w="3006" w:type="dxa"/>
            <w:shd w:val="clear" w:color="auto" w:fill="auto"/>
          </w:tcPr>
          <w:p w14:paraId="0319C64D" w14:textId="1871DFC2" w:rsidR="00B53D8E" w:rsidRPr="0045356A" w:rsidRDefault="00C7037D" w:rsidP="005E26D4">
            <w:pPr>
              <w:jc w:val="right"/>
              <w:cnfStyle w:val="000000100000" w:firstRow="0" w:lastRow="0" w:firstColumn="0" w:lastColumn="0" w:oddVBand="0" w:evenVBand="0" w:oddHBand="1" w:evenHBand="0" w:firstRowFirstColumn="0" w:firstRowLastColumn="0" w:lastRowFirstColumn="0" w:lastRowLastColumn="0"/>
              <w:rPr>
                <w:sz w:val="18"/>
                <w:szCs w:val="18"/>
              </w:rPr>
            </w:pPr>
            <w:r w:rsidRPr="0045356A">
              <w:rPr>
                <w:sz w:val="18"/>
                <w:szCs w:val="18"/>
              </w:rPr>
              <w:t>$9,898,732</w:t>
            </w:r>
          </w:p>
        </w:tc>
      </w:tr>
      <w:tr w:rsidR="0045356A" w:rsidRPr="0045356A" w14:paraId="0302F8A6" w14:textId="77777777" w:rsidTr="0045356A">
        <w:tc>
          <w:tcPr>
            <w:cnfStyle w:val="001000000000" w:firstRow="0" w:lastRow="0" w:firstColumn="1" w:lastColumn="0" w:oddVBand="0" w:evenVBand="0" w:oddHBand="0" w:evenHBand="0" w:firstRowFirstColumn="0" w:firstRowLastColumn="0" w:lastRowFirstColumn="0" w:lastRowLastColumn="0"/>
            <w:tcW w:w="3005" w:type="dxa"/>
            <w:shd w:val="clear" w:color="auto" w:fill="auto"/>
          </w:tcPr>
          <w:p w14:paraId="3BD4F2EB" w14:textId="587EEAD9" w:rsidR="00B53D8E" w:rsidRPr="0045356A" w:rsidRDefault="00B53D8E" w:rsidP="00863536">
            <w:pPr>
              <w:rPr>
                <w:sz w:val="18"/>
                <w:szCs w:val="18"/>
              </w:rPr>
            </w:pPr>
            <w:r w:rsidRPr="0045356A">
              <w:rPr>
                <w:sz w:val="18"/>
                <w:szCs w:val="18"/>
              </w:rPr>
              <w:t>New applications volunteers</w:t>
            </w:r>
          </w:p>
        </w:tc>
        <w:tc>
          <w:tcPr>
            <w:tcW w:w="3005" w:type="dxa"/>
            <w:shd w:val="clear" w:color="auto" w:fill="auto"/>
          </w:tcPr>
          <w:p w14:paraId="7377F9A2" w14:textId="6AF2A282" w:rsidR="00B53D8E" w:rsidRPr="0045356A" w:rsidRDefault="000757C5" w:rsidP="005E26D4">
            <w:pPr>
              <w:jc w:val="right"/>
              <w:cnfStyle w:val="000000000000" w:firstRow="0" w:lastRow="0" w:firstColumn="0" w:lastColumn="0" w:oddVBand="0" w:evenVBand="0" w:oddHBand="0" w:evenHBand="0" w:firstRowFirstColumn="0" w:firstRowLastColumn="0" w:lastRowFirstColumn="0" w:lastRowLastColumn="0"/>
              <w:rPr>
                <w:sz w:val="18"/>
                <w:szCs w:val="18"/>
              </w:rPr>
            </w:pPr>
            <w:r w:rsidRPr="0045356A">
              <w:rPr>
                <w:sz w:val="18"/>
                <w:szCs w:val="18"/>
              </w:rPr>
              <w:t>164,862</w:t>
            </w:r>
          </w:p>
        </w:tc>
        <w:tc>
          <w:tcPr>
            <w:tcW w:w="3006" w:type="dxa"/>
            <w:shd w:val="clear" w:color="auto" w:fill="auto"/>
          </w:tcPr>
          <w:p w14:paraId="5CB0BB01" w14:textId="1A46FA46" w:rsidR="00B53D8E" w:rsidRPr="0045356A" w:rsidRDefault="00C7037D" w:rsidP="005E26D4">
            <w:pPr>
              <w:jc w:val="right"/>
              <w:cnfStyle w:val="000000000000" w:firstRow="0" w:lastRow="0" w:firstColumn="0" w:lastColumn="0" w:oddVBand="0" w:evenVBand="0" w:oddHBand="0" w:evenHBand="0" w:firstRowFirstColumn="0" w:firstRowLastColumn="0" w:lastRowFirstColumn="0" w:lastRowLastColumn="0"/>
              <w:rPr>
                <w:sz w:val="18"/>
                <w:szCs w:val="18"/>
              </w:rPr>
            </w:pPr>
            <w:r w:rsidRPr="0045356A">
              <w:rPr>
                <w:sz w:val="18"/>
                <w:szCs w:val="18"/>
              </w:rPr>
              <w:t>$8,068,363</w:t>
            </w:r>
          </w:p>
        </w:tc>
      </w:tr>
      <w:tr w:rsidR="0045356A" w:rsidRPr="0045356A" w14:paraId="6B13FCF0" w14:textId="77777777" w:rsidTr="00453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shd w:val="clear" w:color="auto" w:fill="auto"/>
          </w:tcPr>
          <w:p w14:paraId="24099F45" w14:textId="3C9FFF68" w:rsidR="00B53D8E" w:rsidRPr="0045356A" w:rsidRDefault="00B53D8E" w:rsidP="00863536">
            <w:pPr>
              <w:rPr>
                <w:sz w:val="18"/>
                <w:szCs w:val="18"/>
              </w:rPr>
            </w:pPr>
            <w:r w:rsidRPr="0045356A">
              <w:rPr>
                <w:sz w:val="18"/>
                <w:szCs w:val="18"/>
              </w:rPr>
              <w:t>Renewals employees</w:t>
            </w:r>
          </w:p>
        </w:tc>
        <w:tc>
          <w:tcPr>
            <w:tcW w:w="3005" w:type="dxa"/>
            <w:shd w:val="clear" w:color="auto" w:fill="auto"/>
          </w:tcPr>
          <w:p w14:paraId="202FDEEE" w14:textId="59296496" w:rsidR="00B53D8E" w:rsidRPr="0045356A" w:rsidRDefault="000757C5" w:rsidP="005E26D4">
            <w:pPr>
              <w:jc w:val="right"/>
              <w:cnfStyle w:val="000000100000" w:firstRow="0" w:lastRow="0" w:firstColumn="0" w:lastColumn="0" w:oddVBand="0" w:evenVBand="0" w:oddHBand="1" w:evenHBand="0" w:firstRowFirstColumn="0" w:firstRowLastColumn="0" w:lastRowFirstColumn="0" w:lastRowLastColumn="0"/>
              <w:rPr>
                <w:sz w:val="18"/>
                <w:szCs w:val="18"/>
              </w:rPr>
            </w:pPr>
            <w:r w:rsidRPr="0045356A">
              <w:rPr>
                <w:sz w:val="18"/>
                <w:szCs w:val="18"/>
              </w:rPr>
              <w:t>53,041</w:t>
            </w:r>
          </w:p>
        </w:tc>
        <w:tc>
          <w:tcPr>
            <w:tcW w:w="3006" w:type="dxa"/>
            <w:shd w:val="clear" w:color="auto" w:fill="auto"/>
          </w:tcPr>
          <w:p w14:paraId="6788182A" w14:textId="4F3BB8C5" w:rsidR="00B53D8E" w:rsidRPr="0045356A" w:rsidRDefault="00C7037D" w:rsidP="005E26D4">
            <w:pPr>
              <w:jc w:val="right"/>
              <w:cnfStyle w:val="000000100000" w:firstRow="0" w:lastRow="0" w:firstColumn="0" w:lastColumn="0" w:oddVBand="0" w:evenVBand="0" w:oddHBand="1" w:evenHBand="0" w:firstRowFirstColumn="0" w:firstRowLastColumn="0" w:lastRowFirstColumn="0" w:lastRowLastColumn="0"/>
              <w:rPr>
                <w:sz w:val="18"/>
                <w:szCs w:val="18"/>
              </w:rPr>
            </w:pPr>
            <w:r w:rsidRPr="0045356A">
              <w:rPr>
                <w:sz w:val="18"/>
                <w:szCs w:val="18"/>
              </w:rPr>
              <w:t>$3,089,328</w:t>
            </w:r>
          </w:p>
        </w:tc>
      </w:tr>
      <w:tr w:rsidR="0045356A" w:rsidRPr="0045356A" w14:paraId="006FB4B2" w14:textId="77777777" w:rsidTr="0045356A">
        <w:tc>
          <w:tcPr>
            <w:cnfStyle w:val="001000000000" w:firstRow="0" w:lastRow="0" w:firstColumn="1" w:lastColumn="0" w:oddVBand="0" w:evenVBand="0" w:oddHBand="0" w:evenHBand="0" w:firstRowFirstColumn="0" w:firstRowLastColumn="0" w:lastRowFirstColumn="0" w:lastRowLastColumn="0"/>
            <w:tcW w:w="3005" w:type="dxa"/>
            <w:shd w:val="clear" w:color="auto" w:fill="auto"/>
          </w:tcPr>
          <w:p w14:paraId="78DB82CA" w14:textId="748C8604" w:rsidR="00B53D8E" w:rsidRPr="0045356A" w:rsidRDefault="00B53D8E" w:rsidP="00863536">
            <w:pPr>
              <w:rPr>
                <w:sz w:val="18"/>
                <w:szCs w:val="18"/>
              </w:rPr>
            </w:pPr>
            <w:r w:rsidRPr="0045356A">
              <w:rPr>
                <w:sz w:val="18"/>
                <w:szCs w:val="18"/>
              </w:rPr>
              <w:t>Renewals volunteers</w:t>
            </w:r>
          </w:p>
        </w:tc>
        <w:tc>
          <w:tcPr>
            <w:tcW w:w="3005" w:type="dxa"/>
            <w:shd w:val="clear" w:color="auto" w:fill="auto"/>
          </w:tcPr>
          <w:p w14:paraId="1835661D" w14:textId="7C17265F" w:rsidR="00B53D8E" w:rsidRPr="0045356A" w:rsidRDefault="000757C5" w:rsidP="005E26D4">
            <w:pPr>
              <w:jc w:val="right"/>
              <w:cnfStyle w:val="000000000000" w:firstRow="0" w:lastRow="0" w:firstColumn="0" w:lastColumn="0" w:oddVBand="0" w:evenVBand="0" w:oddHBand="0" w:evenHBand="0" w:firstRowFirstColumn="0" w:firstRowLastColumn="0" w:lastRowFirstColumn="0" w:lastRowLastColumn="0"/>
              <w:rPr>
                <w:sz w:val="18"/>
                <w:szCs w:val="18"/>
              </w:rPr>
            </w:pPr>
            <w:r w:rsidRPr="0045356A">
              <w:rPr>
                <w:sz w:val="18"/>
                <w:szCs w:val="18"/>
              </w:rPr>
              <w:t>33,736</w:t>
            </w:r>
          </w:p>
        </w:tc>
        <w:tc>
          <w:tcPr>
            <w:tcW w:w="3006" w:type="dxa"/>
            <w:shd w:val="clear" w:color="auto" w:fill="auto"/>
          </w:tcPr>
          <w:p w14:paraId="539B1B35" w14:textId="6FD29488" w:rsidR="00B53D8E" w:rsidRPr="0045356A" w:rsidRDefault="00C7037D" w:rsidP="005E26D4">
            <w:pPr>
              <w:jc w:val="right"/>
              <w:cnfStyle w:val="000000000000" w:firstRow="0" w:lastRow="0" w:firstColumn="0" w:lastColumn="0" w:oddVBand="0" w:evenVBand="0" w:oddHBand="0" w:evenHBand="0" w:firstRowFirstColumn="0" w:firstRowLastColumn="0" w:lastRowFirstColumn="0" w:lastRowLastColumn="0"/>
              <w:rPr>
                <w:sz w:val="18"/>
                <w:szCs w:val="18"/>
              </w:rPr>
            </w:pPr>
            <w:r w:rsidRPr="0045356A">
              <w:rPr>
                <w:sz w:val="18"/>
                <w:szCs w:val="18"/>
              </w:rPr>
              <w:t>$1,425,149</w:t>
            </w:r>
          </w:p>
        </w:tc>
      </w:tr>
      <w:tr w:rsidR="0045356A" w:rsidRPr="0045356A" w14:paraId="24333880" w14:textId="77777777" w:rsidTr="00453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shd w:val="clear" w:color="auto" w:fill="auto"/>
          </w:tcPr>
          <w:p w14:paraId="5873CE7B" w14:textId="626EFA9E" w:rsidR="00B53D8E" w:rsidRPr="0045356A" w:rsidRDefault="00B53D8E" w:rsidP="00863536">
            <w:pPr>
              <w:rPr>
                <w:sz w:val="18"/>
                <w:szCs w:val="18"/>
              </w:rPr>
            </w:pPr>
            <w:r w:rsidRPr="0045356A">
              <w:rPr>
                <w:sz w:val="18"/>
                <w:szCs w:val="18"/>
              </w:rPr>
              <w:t>Card replacements</w:t>
            </w:r>
            <w:r w:rsidR="005D5DBF" w:rsidRPr="0045356A">
              <w:rPr>
                <w:sz w:val="18"/>
                <w:szCs w:val="18"/>
              </w:rPr>
              <w:t xml:space="preserve"> employees</w:t>
            </w:r>
          </w:p>
        </w:tc>
        <w:tc>
          <w:tcPr>
            <w:tcW w:w="3005" w:type="dxa"/>
            <w:shd w:val="clear" w:color="auto" w:fill="auto"/>
          </w:tcPr>
          <w:p w14:paraId="6DC518E7" w14:textId="07322CDF" w:rsidR="00B53D8E" w:rsidRPr="0045356A" w:rsidRDefault="00B96602" w:rsidP="005E26D4">
            <w:pPr>
              <w:jc w:val="right"/>
              <w:cnfStyle w:val="000000100000" w:firstRow="0" w:lastRow="0" w:firstColumn="0" w:lastColumn="0" w:oddVBand="0" w:evenVBand="0" w:oddHBand="1" w:evenHBand="0" w:firstRowFirstColumn="0" w:firstRowLastColumn="0" w:lastRowFirstColumn="0" w:lastRowLastColumn="0"/>
              <w:rPr>
                <w:sz w:val="18"/>
                <w:szCs w:val="18"/>
              </w:rPr>
            </w:pPr>
            <w:r w:rsidRPr="0045356A">
              <w:rPr>
                <w:sz w:val="18"/>
                <w:szCs w:val="18"/>
              </w:rPr>
              <w:t>1</w:t>
            </w:r>
            <w:r w:rsidR="005D5DBF" w:rsidRPr="0045356A">
              <w:rPr>
                <w:sz w:val="18"/>
                <w:szCs w:val="18"/>
              </w:rPr>
              <w:t>0,235</w:t>
            </w:r>
          </w:p>
        </w:tc>
        <w:tc>
          <w:tcPr>
            <w:tcW w:w="3006" w:type="dxa"/>
            <w:shd w:val="clear" w:color="auto" w:fill="auto"/>
          </w:tcPr>
          <w:p w14:paraId="3D594184" w14:textId="32D4E531" w:rsidR="00B53D8E" w:rsidRPr="0045356A" w:rsidRDefault="00C7037D" w:rsidP="005E26D4">
            <w:pPr>
              <w:jc w:val="right"/>
              <w:cnfStyle w:val="000000100000" w:firstRow="0" w:lastRow="0" w:firstColumn="0" w:lastColumn="0" w:oddVBand="0" w:evenVBand="0" w:oddHBand="1" w:evenHBand="0" w:firstRowFirstColumn="0" w:firstRowLastColumn="0" w:lastRowFirstColumn="0" w:lastRowLastColumn="0"/>
              <w:rPr>
                <w:sz w:val="18"/>
                <w:szCs w:val="18"/>
              </w:rPr>
            </w:pPr>
            <w:r w:rsidRPr="0045356A">
              <w:rPr>
                <w:sz w:val="18"/>
                <w:szCs w:val="18"/>
              </w:rPr>
              <w:t>$</w:t>
            </w:r>
            <w:r w:rsidR="0061694C" w:rsidRPr="0045356A">
              <w:rPr>
                <w:sz w:val="18"/>
                <w:szCs w:val="18"/>
              </w:rPr>
              <w:t>323,610</w:t>
            </w:r>
          </w:p>
        </w:tc>
      </w:tr>
      <w:tr w:rsidR="0045356A" w:rsidRPr="0045356A" w14:paraId="1BB6E82A" w14:textId="77777777" w:rsidTr="0045356A">
        <w:tc>
          <w:tcPr>
            <w:cnfStyle w:val="001000000000" w:firstRow="0" w:lastRow="0" w:firstColumn="1" w:lastColumn="0" w:oddVBand="0" w:evenVBand="0" w:oddHBand="0" w:evenHBand="0" w:firstRowFirstColumn="0" w:firstRowLastColumn="0" w:lastRowFirstColumn="0" w:lastRowLastColumn="0"/>
            <w:tcW w:w="3005" w:type="dxa"/>
            <w:shd w:val="clear" w:color="auto" w:fill="auto"/>
          </w:tcPr>
          <w:p w14:paraId="51393585" w14:textId="5E5FE697" w:rsidR="005D5DBF" w:rsidRPr="0045356A" w:rsidRDefault="005D5DBF" w:rsidP="00863536">
            <w:pPr>
              <w:rPr>
                <w:sz w:val="18"/>
                <w:szCs w:val="18"/>
              </w:rPr>
            </w:pPr>
            <w:r w:rsidRPr="0045356A">
              <w:rPr>
                <w:sz w:val="18"/>
                <w:szCs w:val="18"/>
              </w:rPr>
              <w:t>Card replacements volunteers</w:t>
            </w:r>
          </w:p>
        </w:tc>
        <w:tc>
          <w:tcPr>
            <w:tcW w:w="3005" w:type="dxa"/>
            <w:shd w:val="clear" w:color="auto" w:fill="auto"/>
          </w:tcPr>
          <w:p w14:paraId="1AC71226" w14:textId="52BD05A5" w:rsidR="005D5DBF" w:rsidRPr="0045356A" w:rsidRDefault="005D5DBF" w:rsidP="005E26D4">
            <w:pPr>
              <w:jc w:val="right"/>
              <w:cnfStyle w:val="000000000000" w:firstRow="0" w:lastRow="0" w:firstColumn="0" w:lastColumn="0" w:oddVBand="0" w:evenVBand="0" w:oddHBand="0" w:evenHBand="0" w:firstRowFirstColumn="0" w:firstRowLastColumn="0" w:lastRowFirstColumn="0" w:lastRowLastColumn="0"/>
              <w:rPr>
                <w:sz w:val="18"/>
                <w:szCs w:val="18"/>
              </w:rPr>
            </w:pPr>
            <w:r w:rsidRPr="0045356A">
              <w:rPr>
                <w:sz w:val="18"/>
                <w:szCs w:val="18"/>
              </w:rPr>
              <w:t>7,500</w:t>
            </w:r>
          </w:p>
        </w:tc>
        <w:tc>
          <w:tcPr>
            <w:tcW w:w="3006" w:type="dxa"/>
            <w:shd w:val="clear" w:color="auto" w:fill="auto"/>
          </w:tcPr>
          <w:p w14:paraId="621005AF" w14:textId="737303ED" w:rsidR="005D5DBF" w:rsidRPr="0045356A" w:rsidRDefault="0061694C" w:rsidP="005E26D4">
            <w:pPr>
              <w:jc w:val="right"/>
              <w:cnfStyle w:val="000000000000" w:firstRow="0" w:lastRow="0" w:firstColumn="0" w:lastColumn="0" w:oddVBand="0" w:evenVBand="0" w:oddHBand="0" w:evenHBand="0" w:firstRowFirstColumn="0" w:firstRowLastColumn="0" w:lastRowFirstColumn="0" w:lastRowLastColumn="0"/>
              <w:rPr>
                <w:sz w:val="18"/>
                <w:szCs w:val="18"/>
              </w:rPr>
            </w:pPr>
            <w:r w:rsidRPr="0045356A">
              <w:rPr>
                <w:sz w:val="18"/>
                <w:szCs w:val="18"/>
              </w:rPr>
              <w:t>$215,966</w:t>
            </w:r>
          </w:p>
        </w:tc>
      </w:tr>
      <w:tr w:rsidR="0045356A" w:rsidRPr="0045356A" w14:paraId="5A5B02F2" w14:textId="77777777" w:rsidTr="00453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shd w:val="clear" w:color="auto" w:fill="auto"/>
          </w:tcPr>
          <w:p w14:paraId="7A5636CB" w14:textId="17AFF78D" w:rsidR="00B53D8E" w:rsidRPr="0045356A" w:rsidRDefault="00B53D8E" w:rsidP="00863536">
            <w:pPr>
              <w:rPr>
                <w:sz w:val="18"/>
                <w:szCs w:val="18"/>
              </w:rPr>
            </w:pPr>
            <w:r w:rsidRPr="0045356A">
              <w:rPr>
                <w:sz w:val="18"/>
                <w:szCs w:val="18"/>
              </w:rPr>
              <w:t>Change of details</w:t>
            </w:r>
            <w:r w:rsidR="00962725">
              <w:rPr>
                <w:rStyle w:val="FootnoteReference"/>
              </w:rPr>
              <w:t>*</w:t>
            </w:r>
          </w:p>
        </w:tc>
        <w:tc>
          <w:tcPr>
            <w:tcW w:w="3005" w:type="dxa"/>
            <w:shd w:val="clear" w:color="auto" w:fill="auto"/>
          </w:tcPr>
          <w:p w14:paraId="58810D18" w14:textId="159F95BC" w:rsidR="00B53D8E" w:rsidRPr="0045356A" w:rsidRDefault="000757C5" w:rsidP="005E26D4">
            <w:pPr>
              <w:jc w:val="right"/>
              <w:cnfStyle w:val="000000100000" w:firstRow="0" w:lastRow="0" w:firstColumn="0" w:lastColumn="0" w:oddVBand="0" w:evenVBand="0" w:oddHBand="1" w:evenHBand="0" w:firstRowFirstColumn="0" w:firstRowLastColumn="0" w:lastRowFirstColumn="0" w:lastRowLastColumn="0"/>
              <w:rPr>
                <w:sz w:val="18"/>
                <w:szCs w:val="18"/>
              </w:rPr>
            </w:pPr>
            <w:r w:rsidRPr="0045356A">
              <w:rPr>
                <w:sz w:val="18"/>
                <w:szCs w:val="18"/>
              </w:rPr>
              <w:t>100,000</w:t>
            </w:r>
            <w:r w:rsidR="00962725">
              <w:rPr>
                <w:sz w:val="18"/>
                <w:szCs w:val="18"/>
              </w:rPr>
              <w:t>**</w:t>
            </w:r>
          </w:p>
        </w:tc>
        <w:tc>
          <w:tcPr>
            <w:tcW w:w="3006" w:type="dxa"/>
            <w:shd w:val="clear" w:color="auto" w:fill="auto"/>
          </w:tcPr>
          <w:p w14:paraId="69E03B97" w14:textId="35A726A1" w:rsidR="00B53D8E" w:rsidRPr="0045356A" w:rsidRDefault="00C7037D" w:rsidP="005E26D4">
            <w:pPr>
              <w:jc w:val="right"/>
              <w:cnfStyle w:val="000000100000" w:firstRow="0" w:lastRow="0" w:firstColumn="0" w:lastColumn="0" w:oddVBand="0" w:evenVBand="0" w:oddHBand="1" w:evenHBand="0" w:firstRowFirstColumn="0" w:firstRowLastColumn="0" w:lastRowFirstColumn="0" w:lastRowLastColumn="0"/>
              <w:rPr>
                <w:sz w:val="18"/>
                <w:szCs w:val="18"/>
              </w:rPr>
            </w:pPr>
            <w:r w:rsidRPr="0045356A">
              <w:rPr>
                <w:sz w:val="18"/>
                <w:szCs w:val="18"/>
              </w:rPr>
              <w:t>$90,106</w:t>
            </w:r>
          </w:p>
        </w:tc>
      </w:tr>
      <w:tr w:rsidR="0045356A" w:rsidRPr="0045356A" w14:paraId="346C7F64" w14:textId="77777777" w:rsidTr="0045356A">
        <w:tc>
          <w:tcPr>
            <w:cnfStyle w:val="001000000000" w:firstRow="0" w:lastRow="0" w:firstColumn="1" w:lastColumn="0" w:oddVBand="0" w:evenVBand="0" w:oddHBand="0" w:evenHBand="0" w:firstRowFirstColumn="0" w:firstRowLastColumn="0" w:lastRowFirstColumn="0" w:lastRowLastColumn="0"/>
            <w:tcW w:w="3005" w:type="dxa"/>
            <w:shd w:val="clear" w:color="auto" w:fill="auto"/>
          </w:tcPr>
          <w:p w14:paraId="1AF580C0" w14:textId="28B848DE" w:rsidR="00B53D8E" w:rsidRPr="0045356A" w:rsidRDefault="00B53D8E" w:rsidP="00863536">
            <w:pPr>
              <w:rPr>
                <w:sz w:val="18"/>
                <w:szCs w:val="18"/>
              </w:rPr>
            </w:pPr>
            <w:r w:rsidRPr="0045356A">
              <w:rPr>
                <w:sz w:val="18"/>
                <w:szCs w:val="18"/>
              </w:rPr>
              <w:t>Total</w:t>
            </w:r>
          </w:p>
        </w:tc>
        <w:tc>
          <w:tcPr>
            <w:tcW w:w="3005" w:type="dxa"/>
            <w:shd w:val="clear" w:color="auto" w:fill="auto"/>
          </w:tcPr>
          <w:p w14:paraId="57590B0F" w14:textId="34C572E1" w:rsidR="00B53D8E" w:rsidRPr="0045356A" w:rsidRDefault="00B96602" w:rsidP="005E26D4">
            <w:pPr>
              <w:jc w:val="right"/>
              <w:cnfStyle w:val="000000000000" w:firstRow="0" w:lastRow="0" w:firstColumn="0" w:lastColumn="0" w:oddVBand="0" w:evenVBand="0" w:oddHBand="0" w:evenHBand="0" w:firstRowFirstColumn="0" w:firstRowLastColumn="0" w:lastRowFirstColumn="0" w:lastRowLastColumn="0"/>
              <w:rPr>
                <w:sz w:val="18"/>
                <w:szCs w:val="18"/>
              </w:rPr>
            </w:pPr>
            <w:r w:rsidRPr="0045356A">
              <w:rPr>
                <w:sz w:val="18"/>
                <w:szCs w:val="18"/>
              </w:rPr>
              <w:t>529,449</w:t>
            </w:r>
          </w:p>
        </w:tc>
        <w:tc>
          <w:tcPr>
            <w:tcW w:w="3006" w:type="dxa"/>
            <w:shd w:val="clear" w:color="auto" w:fill="auto"/>
          </w:tcPr>
          <w:p w14:paraId="0E0A18F7" w14:textId="366A4A9E" w:rsidR="00B53D8E" w:rsidRPr="0045356A" w:rsidRDefault="00C7037D" w:rsidP="005E26D4">
            <w:pPr>
              <w:jc w:val="right"/>
              <w:cnfStyle w:val="000000000000" w:firstRow="0" w:lastRow="0" w:firstColumn="0" w:lastColumn="0" w:oddVBand="0" w:evenVBand="0" w:oddHBand="0" w:evenHBand="0" w:firstRowFirstColumn="0" w:firstRowLastColumn="0" w:lastRowFirstColumn="0" w:lastRowLastColumn="0"/>
              <w:rPr>
                <w:sz w:val="18"/>
                <w:szCs w:val="18"/>
              </w:rPr>
            </w:pPr>
            <w:r w:rsidRPr="0045356A">
              <w:rPr>
                <w:sz w:val="18"/>
                <w:szCs w:val="18"/>
              </w:rPr>
              <w:t>$23,111,426</w:t>
            </w:r>
          </w:p>
        </w:tc>
      </w:tr>
    </w:tbl>
    <w:p w14:paraId="5310FC3B" w14:textId="264011A2" w:rsidR="00B53D8E" w:rsidRDefault="00962725" w:rsidP="00014B81">
      <w:pPr>
        <w:spacing w:after="40"/>
        <w:rPr>
          <w:sz w:val="22"/>
          <w:szCs w:val="20"/>
        </w:rPr>
      </w:pPr>
      <w:r w:rsidRPr="00962725">
        <w:rPr>
          <w:sz w:val="22"/>
          <w:szCs w:val="20"/>
        </w:rPr>
        <w:t>*Change of details relates to any changes where the business unit would have to send out a new letter. This includes changing a name but does not include changing an address which can be done online by the applicant.</w:t>
      </w:r>
    </w:p>
    <w:p w14:paraId="02F14082" w14:textId="39155A8E" w:rsidR="00962725" w:rsidRPr="00962725" w:rsidRDefault="00962725" w:rsidP="00014B81">
      <w:pPr>
        <w:spacing w:after="40"/>
        <w:rPr>
          <w:sz w:val="22"/>
          <w:szCs w:val="20"/>
        </w:rPr>
      </w:pPr>
      <w:r>
        <w:rPr>
          <w:sz w:val="22"/>
          <w:szCs w:val="20"/>
        </w:rPr>
        <w:t>**</w:t>
      </w:r>
      <w:r w:rsidRPr="00962725">
        <w:rPr>
          <w:sz w:val="22"/>
          <w:szCs w:val="20"/>
        </w:rPr>
        <w:t xml:space="preserve"> This is an estimate based on past year figures as this data is no longer collected</w:t>
      </w:r>
    </w:p>
    <w:p w14:paraId="799EBE44" w14:textId="3648B940" w:rsidR="00863536" w:rsidRDefault="0079600A" w:rsidP="00863536">
      <w:r>
        <w:lastRenderedPageBreak/>
        <w:t xml:space="preserve">The </w:t>
      </w:r>
      <w:r w:rsidR="00863536">
        <w:t>201</w:t>
      </w:r>
      <w:r w:rsidR="002008E2">
        <w:t>8</w:t>
      </w:r>
      <w:r w:rsidR="00863536">
        <w:t>‐1</w:t>
      </w:r>
      <w:r w:rsidR="002008E2">
        <w:t>9</w:t>
      </w:r>
      <w:r w:rsidR="00863536">
        <w:t xml:space="preserve"> ‘fee revenue’ for new and renewal applications for </w:t>
      </w:r>
      <w:r w:rsidR="00FF2E12">
        <w:t>WWC check</w:t>
      </w:r>
      <w:r w:rsidR="00863536">
        <w:t xml:space="preserve">s </w:t>
      </w:r>
      <w:r w:rsidR="00345EF4">
        <w:t xml:space="preserve">and card replacements </w:t>
      </w:r>
      <w:r w:rsidR="00863536">
        <w:t xml:space="preserve">obtained from employees was </w:t>
      </w:r>
      <w:r w:rsidR="00863536" w:rsidRPr="005D5DBF">
        <w:t>$</w:t>
      </w:r>
      <w:r w:rsidR="00345EF4" w:rsidRPr="005D5DBF">
        <w:t>24</w:t>
      </w:r>
      <w:r w:rsidR="00863536" w:rsidRPr="005D5DBF">
        <w:t>,</w:t>
      </w:r>
      <w:r w:rsidR="002D32EF">
        <w:t>671</w:t>
      </w:r>
      <w:r w:rsidR="00863536" w:rsidRPr="005D5DBF">
        <w:t>,</w:t>
      </w:r>
      <w:r w:rsidR="002D32EF">
        <w:t>951</w:t>
      </w:r>
      <w:r w:rsidR="00863536">
        <w:t xml:space="preserve"> which </w:t>
      </w:r>
      <w:r w:rsidR="002E34C6">
        <w:t>exceeded</w:t>
      </w:r>
      <w:r w:rsidR="007E343C">
        <w:t xml:space="preserve"> the operating expenses</w:t>
      </w:r>
      <w:r w:rsidR="00863536">
        <w:t xml:space="preserve">. </w:t>
      </w:r>
      <w:r w:rsidR="006D034F">
        <w:t>It is intended to avoid an</w:t>
      </w:r>
      <w:r w:rsidR="00863536">
        <w:t xml:space="preserve"> operating deficit</w:t>
      </w:r>
      <w:r w:rsidR="001860C5">
        <w:t>, whi</w:t>
      </w:r>
      <w:r w:rsidR="005E4977">
        <w:t>ch would</w:t>
      </w:r>
      <w:r w:rsidR="0033177D">
        <w:t xml:space="preserve"> need to be funded either by restructuring </w:t>
      </w:r>
      <w:r w:rsidR="0009530B">
        <w:t>fees charged for WWC checks or by increasing</w:t>
      </w:r>
      <w:r w:rsidR="00097A40">
        <w:t xml:space="preserve"> funding via general tax revenue</w:t>
      </w:r>
      <w:r w:rsidR="00513011">
        <w:t>. Such a deficit</w:t>
      </w:r>
      <w:r w:rsidR="00863536">
        <w:t xml:space="preserve"> would jeopardise the ability of </w:t>
      </w:r>
      <w:r w:rsidR="003445C1">
        <w:t>WWCCV</w:t>
      </w:r>
      <w:r w:rsidR="00863536">
        <w:t xml:space="preserve"> to effectively screen unsuitable individuals in a timely manner and prevent them from engaging in child‐related work</w:t>
      </w:r>
      <w:r w:rsidR="00646EBF">
        <w:t>.</w:t>
      </w:r>
      <w:r w:rsidR="00863536">
        <w:t xml:space="preserve"> </w:t>
      </w:r>
    </w:p>
    <w:p w14:paraId="439798F6" w14:textId="661CD6CD" w:rsidR="00365D53" w:rsidRDefault="00365D53" w:rsidP="00863536">
      <w:r>
        <w:t xml:space="preserve">There </w:t>
      </w:r>
      <w:r w:rsidR="008030BD">
        <w:t xml:space="preserve">have been significant cost reductions in providing the </w:t>
      </w:r>
      <w:r w:rsidR="00FF2E12">
        <w:t>WWC check</w:t>
      </w:r>
      <w:r w:rsidR="008030BD">
        <w:t xml:space="preserve"> service since its inception, </w:t>
      </w:r>
      <w:r w:rsidR="00062E4F">
        <w:t xml:space="preserve">and more are planned, including integrating the application process with Service Victoria. </w:t>
      </w:r>
      <w:r w:rsidR="00336318">
        <w:t xml:space="preserve">Given that the most </w:t>
      </w:r>
      <w:r w:rsidR="00911300">
        <w:t xml:space="preserve">recent data that can be used for this analysis is from 2018/19, </w:t>
      </w:r>
      <w:r w:rsidR="00A9299E">
        <w:t xml:space="preserve">these future savings have not been captured. However, if business costs do decrease significantly then fees can also be reduced without the need for another RIS. </w:t>
      </w:r>
      <w:r w:rsidR="00336318">
        <w:t>This is discussed further in Section 2.1.2.</w:t>
      </w:r>
    </w:p>
    <w:p w14:paraId="54F01C1A" w14:textId="1756C3E5" w:rsidR="00863536" w:rsidRDefault="00863536" w:rsidP="00863536">
      <w:r w:rsidRPr="00051153">
        <w:t xml:space="preserve">Volunteer </w:t>
      </w:r>
      <w:r w:rsidR="00FF2E12">
        <w:t>WWC check</w:t>
      </w:r>
      <w:r w:rsidRPr="00051153">
        <w:t xml:space="preserve">s in Victoria are free of charge. The </w:t>
      </w:r>
      <w:r w:rsidR="00FF2E12">
        <w:t>WWC check</w:t>
      </w:r>
      <w:r w:rsidRPr="00051153">
        <w:t xml:space="preserve"> scheme was designed to ensure it created no disincentive to volunteeri</w:t>
      </w:r>
      <w:r w:rsidR="0069657C" w:rsidRPr="00051153">
        <w:t>ng</w:t>
      </w:r>
      <w:r w:rsidRPr="00051153">
        <w:t xml:space="preserve"> due to the public benefits this activity provides. </w:t>
      </w:r>
    </w:p>
    <w:p w14:paraId="1F40948E" w14:textId="76A5E003" w:rsidR="00943B41" w:rsidRDefault="00943B41" w:rsidP="00943B41">
      <w:pPr>
        <w:pStyle w:val="Heading4"/>
      </w:pPr>
      <w:r w:rsidDel="00247870">
        <w:t xml:space="preserve">NDIS </w:t>
      </w:r>
      <w:r w:rsidR="00247870">
        <w:t>check</w:t>
      </w:r>
    </w:p>
    <w:p w14:paraId="4DC9637D" w14:textId="0E247A45" w:rsidR="00162EF8" w:rsidRDefault="00162EF8" w:rsidP="00162EF8">
      <w:r>
        <w:t xml:space="preserve">The cost of conducting an </w:t>
      </w:r>
      <w:r w:rsidDel="00247870">
        <w:t xml:space="preserve">NDIS </w:t>
      </w:r>
      <w:r w:rsidR="00247870">
        <w:t>check</w:t>
      </w:r>
      <w:r>
        <w:t xml:space="preserve"> is expected to be similar to that of conducting a </w:t>
      </w:r>
      <w:r w:rsidR="00FF2E12">
        <w:t>WWC check</w:t>
      </w:r>
      <w:r w:rsidR="00C71E44">
        <w:t xml:space="preserve"> as discussed in 1.3.1</w:t>
      </w:r>
      <w:r>
        <w:t xml:space="preserve">. This is largely because the </w:t>
      </w:r>
      <w:r w:rsidDel="00247870">
        <w:t xml:space="preserve">NDIS </w:t>
      </w:r>
      <w:r w:rsidR="00247870">
        <w:t>check</w:t>
      </w:r>
      <w:r>
        <w:t xml:space="preserve"> will utilise the same systems and external contracts for such things as criminal history checks as currently used for the </w:t>
      </w:r>
      <w:r w:rsidR="00FF2E12">
        <w:t>WWC check</w:t>
      </w:r>
      <w:r>
        <w:t xml:space="preserve"> and will be delivered by the same business unit in DJCS. There will be a small cost saving for an </w:t>
      </w:r>
      <w:r w:rsidDel="00247870">
        <w:t xml:space="preserve">NDIS </w:t>
      </w:r>
      <w:r w:rsidR="00247870">
        <w:t>check</w:t>
      </w:r>
      <w:r>
        <w:t xml:space="preserve"> as opposed to a </w:t>
      </w:r>
      <w:r w:rsidR="00FF2E12">
        <w:t>WWC check</w:t>
      </w:r>
      <w:r>
        <w:t xml:space="preserve"> as there will be no card</w:t>
      </w:r>
      <w:r w:rsidR="002930CC">
        <w:t xml:space="preserve"> given when a person is given a NDIS clearance</w:t>
      </w:r>
      <w:r w:rsidR="00033384">
        <w:t xml:space="preserve">, but internal costs will be slightly higher as more </w:t>
      </w:r>
      <w:r w:rsidR="003C4AF1">
        <w:t xml:space="preserve">entities </w:t>
      </w:r>
      <w:r w:rsidR="00033384">
        <w:t>will need to be checked</w:t>
      </w:r>
      <w:r w:rsidR="003C4AF1">
        <w:t xml:space="preserve">. </w:t>
      </w:r>
    </w:p>
    <w:p w14:paraId="41FA88F4" w14:textId="247360AD" w:rsidR="00162EF8" w:rsidRDefault="00162EF8" w:rsidP="00162EF8">
      <w:r>
        <w:t xml:space="preserve">As there will be no cards produced for the </w:t>
      </w:r>
      <w:r w:rsidDel="00247870">
        <w:t xml:space="preserve">NDIS </w:t>
      </w:r>
      <w:r w:rsidR="00247870">
        <w:t>check</w:t>
      </w:r>
      <w:r>
        <w:t xml:space="preserve">, there will not be any costs or associated fees for a card replacement. Revenue from fees and costs associated with renewal applications for </w:t>
      </w:r>
      <w:r w:rsidDel="00247870">
        <w:t xml:space="preserve">NDIS </w:t>
      </w:r>
      <w:r w:rsidR="00247870">
        <w:t>check</w:t>
      </w:r>
      <w:r>
        <w:t xml:space="preserve">s will begin to apply in 2025/26 when the first </w:t>
      </w:r>
      <w:r w:rsidDel="00247870">
        <w:t xml:space="preserve">NDIS </w:t>
      </w:r>
      <w:r w:rsidR="00247870">
        <w:t>check</w:t>
      </w:r>
      <w:r>
        <w:t>s will begin to expire after five years.</w:t>
      </w:r>
    </w:p>
    <w:p w14:paraId="4364CA9D" w14:textId="22F86390" w:rsidR="00162EF8" w:rsidRDefault="00162EF8" w:rsidP="00162EF8">
      <w:r>
        <w:t xml:space="preserve">Another key difference with the </w:t>
      </w:r>
      <w:r w:rsidDel="00247870">
        <w:t xml:space="preserve">NDIS </w:t>
      </w:r>
      <w:r w:rsidR="00247870">
        <w:t>check</w:t>
      </w:r>
      <w:r>
        <w:t xml:space="preserve"> is that there will be no volunteer checks. </w:t>
      </w:r>
      <w:r w:rsidR="00247870">
        <w:t>NDIS check</w:t>
      </w:r>
      <w:r>
        <w:t xml:space="preserve">s are all employee checks and so will incur the full cost recovery fee. Volunteers may apply if the NDIS provider that has engaged them requires them to be checked – but a fee will be paid in the same way as for a paid worker. </w:t>
      </w:r>
    </w:p>
    <w:p w14:paraId="5A371048" w14:textId="1C29B72B" w:rsidR="004A0951" w:rsidRDefault="004A0951" w:rsidP="00863536">
      <w:r>
        <w:t xml:space="preserve">It is estimated that the total number of individuals requiring </w:t>
      </w:r>
      <w:r w:rsidDel="00247870">
        <w:t xml:space="preserve">NDIS </w:t>
      </w:r>
      <w:r w:rsidR="00247870">
        <w:t>check</w:t>
      </w:r>
      <w:r>
        <w:t xml:space="preserve">s in the first year of operation will be </w:t>
      </w:r>
      <w:r w:rsidR="007A28CF">
        <w:t>approximately</w:t>
      </w:r>
      <w:r>
        <w:t xml:space="preserve"> 37,</w:t>
      </w:r>
      <w:r w:rsidR="00646EBF">
        <w:t>300</w:t>
      </w:r>
      <w:r>
        <w:t xml:space="preserve"> based on</w:t>
      </w:r>
      <w:r w:rsidR="002A500B">
        <w:t xml:space="preserve"> the</w:t>
      </w:r>
      <w:r>
        <w:t xml:space="preserve"> current estimate amount of NDIS workers in Victoria plus shortfall for the full scheme operation</w:t>
      </w:r>
      <w:r w:rsidR="00214B26">
        <w:t xml:space="preserve"> (</w:t>
      </w:r>
      <w:r w:rsidR="00214B26" w:rsidRPr="00214B26">
        <w:t>IbisWorld X0029 National Disability Insurance Scheme Providers in Australia Industry Report August 2019</w:t>
      </w:r>
      <w:r w:rsidR="00214B26">
        <w:t>)</w:t>
      </w:r>
      <w:r>
        <w:t>. This estimate is a balance between a lower actual number of checks being required due to many of these workers not working in a ‘risk assessed role’ and likely over-compliance where employers expect employees to get the check even where it is not strictly required.</w:t>
      </w:r>
    </w:p>
    <w:p w14:paraId="2EDA1958" w14:textId="20ED6B49" w:rsidR="004A0951" w:rsidRDefault="004A0951" w:rsidP="00863536">
      <w:r>
        <w:lastRenderedPageBreak/>
        <w:t>Based on the discussion above, the estimated costs of running the scheme in 2020/21 are outlin</w:t>
      </w:r>
      <w:r w:rsidR="00464D0B">
        <w:t xml:space="preserve">ed </w:t>
      </w:r>
      <w:r>
        <w:t xml:space="preserve">in table </w:t>
      </w:r>
      <w:r w:rsidR="00B70A8B">
        <w:t>5</w:t>
      </w:r>
      <w:r>
        <w:t xml:space="preserve"> below. </w:t>
      </w:r>
    </w:p>
    <w:p w14:paraId="14C7F483" w14:textId="3656D4B6" w:rsidR="00763EE7" w:rsidRPr="00AE7C42" w:rsidRDefault="00763EE7" w:rsidP="00863536">
      <w:pPr>
        <w:rPr>
          <w:b/>
          <w:bCs/>
        </w:rPr>
      </w:pPr>
      <w:r w:rsidRPr="00AE7C42">
        <w:rPr>
          <w:b/>
          <w:bCs/>
        </w:rPr>
        <w:t xml:space="preserve">Table </w:t>
      </w:r>
      <w:r w:rsidR="00B70A8B">
        <w:rPr>
          <w:b/>
          <w:bCs/>
        </w:rPr>
        <w:t>5</w:t>
      </w:r>
      <w:r w:rsidRPr="00AE7C42">
        <w:rPr>
          <w:b/>
          <w:bCs/>
        </w:rPr>
        <w:t xml:space="preserve">: Predicted </w:t>
      </w:r>
      <w:r w:rsidRPr="00AE7C42" w:rsidDel="00247870">
        <w:rPr>
          <w:b/>
          <w:bCs/>
        </w:rPr>
        <w:t xml:space="preserve">NDIS </w:t>
      </w:r>
      <w:r w:rsidR="00247870">
        <w:rPr>
          <w:b/>
          <w:bCs/>
        </w:rPr>
        <w:t>check</w:t>
      </w:r>
      <w:r w:rsidRPr="00AE7C42">
        <w:rPr>
          <w:b/>
          <w:bCs/>
        </w:rPr>
        <w:t xml:space="preserve"> application numbers and costs for 2020/21</w:t>
      </w:r>
    </w:p>
    <w:tbl>
      <w:tblPr>
        <w:tblStyle w:val="Grid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Predicted NDIS Check Applications and Costs 2020/21"/>
        <w:tblDescription w:val="A 3x2 table. The row headings are: NDIS check, annual transactions, annual total cost of service; column heading: new applications."/>
      </w:tblPr>
      <w:tblGrid>
        <w:gridCol w:w="3005"/>
        <w:gridCol w:w="3005"/>
        <w:gridCol w:w="3006"/>
      </w:tblGrid>
      <w:tr w:rsidR="00962725" w:rsidRPr="00962725" w14:paraId="052ECFE9" w14:textId="77777777" w:rsidTr="0096272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005" w:type="dxa"/>
            <w:tcBorders>
              <w:top w:val="none" w:sz="0" w:space="0" w:color="auto"/>
              <w:left w:val="none" w:sz="0" w:space="0" w:color="auto"/>
              <w:bottom w:val="none" w:sz="0" w:space="0" w:color="auto"/>
              <w:right w:val="none" w:sz="0" w:space="0" w:color="auto"/>
            </w:tcBorders>
            <w:shd w:val="clear" w:color="auto" w:fill="auto"/>
          </w:tcPr>
          <w:p w14:paraId="5112E000" w14:textId="4CCD1238" w:rsidR="00763EE7" w:rsidRPr="00962725" w:rsidRDefault="00247870" w:rsidP="003B7A59">
            <w:pPr>
              <w:rPr>
                <w:color w:val="auto"/>
                <w:sz w:val="18"/>
                <w:szCs w:val="18"/>
              </w:rPr>
            </w:pPr>
            <w:r w:rsidRPr="00962725">
              <w:rPr>
                <w:color w:val="auto"/>
                <w:sz w:val="18"/>
                <w:szCs w:val="18"/>
              </w:rPr>
              <w:t>NDIS check</w:t>
            </w:r>
            <w:bookmarkStart w:id="22" w:name="Title_Predicted_NDIS_Check_Numbers_Costs"/>
            <w:bookmarkEnd w:id="22"/>
          </w:p>
        </w:tc>
        <w:tc>
          <w:tcPr>
            <w:tcW w:w="3005" w:type="dxa"/>
            <w:tcBorders>
              <w:top w:val="none" w:sz="0" w:space="0" w:color="auto"/>
              <w:left w:val="none" w:sz="0" w:space="0" w:color="auto"/>
              <w:bottom w:val="none" w:sz="0" w:space="0" w:color="auto"/>
              <w:right w:val="none" w:sz="0" w:space="0" w:color="auto"/>
            </w:tcBorders>
            <w:shd w:val="clear" w:color="auto" w:fill="auto"/>
          </w:tcPr>
          <w:p w14:paraId="5C284347" w14:textId="77777777" w:rsidR="00763EE7" w:rsidRPr="00962725" w:rsidRDefault="00763EE7" w:rsidP="003B7A59">
            <w:pPr>
              <w:cnfStyle w:val="100000000000" w:firstRow="1" w:lastRow="0" w:firstColumn="0" w:lastColumn="0" w:oddVBand="0" w:evenVBand="0" w:oddHBand="0" w:evenHBand="0" w:firstRowFirstColumn="0" w:firstRowLastColumn="0" w:lastRowFirstColumn="0" w:lastRowLastColumn="0"/>
              <w:rPr>
                <w:color w:val="auto"/>
                <w:sz w:val="18"/>
                <w:szCs w:val="18"/>
              </w:rPr>
            </w:pPr>
            <w:r w:rsidRPr="00962725">
              <w:rPr>
                <w:color w:val="auto"/>
                <w:sz w:val="18"/>
                <w:szCs w:val="18"/>
              </w:rPr>
              <w:t>Annual Transactions</w:t>
            </w:r>
          </w:p>
        </w:tc>
        <w:tc>
          <w:tcPr>
            <w:tcW w:w="3006" w:type="dxa"/>
            <w:tcBorders>
              <w:top w:val="none" w:sz="0" w:space="0" w:color="auto"/>
              <w:left w:val="none" w:sz="0" w:space="0" w:color="auto"/>
              <w:bottom w:val="none" w:sz="0" w:space="0" w:color="auto"/>
              <w:right w:val="none" w:sz="0" w:space="0" w:color="auto"/>
            </w:tcBorders>
            <w:shd w:val="clear" w:color="auto" w:fill="auto"/>
          </w:tcPr>
          <w:p w14:paraId="0FA9EE7C" w14:textId="77777777" w:rsidR="00763EE7" w:rsidRPr="00962725" w:rsidRDefault="00763EE7" w:rsidP="003B7A59">
            <w:pPr>
              <w:cnfStyle w:val="100000000000" w:firstRow="1" w:lastRow="0" w:firstColumn="0" w:lastColumn="0" w:oddVBand="0" w:evenVBand="0" w:oddHBand="0" w:evenHBand="0" w:firstRowFirstColumn="0" w:firstRowLastColumn="0" w:lastRowFirstColumn="0" w:lastRowLastColumn="0"/>
              <w:rPr>
                <w:color w:val="auto"/>
                <w:sz w:val="18"/>
                <w:szCs w:val="18"/>
              </w:rPr>
            </w:pPr>
            <w:r w:rsidRPr="00962725">
              <w:rPr>
                <w:color w:val="auto"/>
                <w:sz w:val="18"/>
                <w:szCs w:val="18"/>
              </w:rPr>
              <w:t>Annual total cost of service</w:t>
            </w:r>
          </w:p>
        </w:tc>
      </w:tr>
      <w:tr w:rsidR="00962725" w:rsidRPr="00962725" w14:paraId="4FABD193" w14:textId="77777777" w:rsidTr="009627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05" w:type="dxa"/>
            <w:shd w:val="clear" w:color="auto" w:fill="auto"/>
          </w:tcPr>
          <w:p w14:paraId="6FEACE58" w14:textId="474A0952" w:rsidR="00763EE7" w:rsidRPr="00962725" w:rsidRDefault="00763EE7" w:rsidP="003B7A59">
            <w:pPr>
              <w:rPr>
                <w:sz w:val="18"/>
                <w:szCs w:val="18"/>
              </w:rPr>
            </w:pPr>
            <w:r w:rsidRPr="00962725">
              <w:rPr>
                <w:sz w:val="18"/>
                <w:szCs w:val="18"/>
              </w:rPr>
              <w:t>New applications</w:t>
            </w:r>
          </w:p>
        </w:tc>
        <w:tc>
          <w:tcPr>
            <w:tcW w:w="3005" w:type="dxa"/>
            <w:shd w:val="clear" w:color="auto" w:fill="auto"/>
          </w:tcPr>
          <w:p w14:paraId="1DFB08B9" w14:textId="5300E640" w:rsidR="00763EE7" w:rsidRPr="00962725" w:rsidRDefault="00763EE7" w:rsidP="005E26D4">
            <w:pPr>
              <w:jc w:val="right"/>
              <w:cnfStyle w:val="000000100000" w:firstRow="0" w:lastRow="0" w:firstColumn="0" w:lastColumn="0" w:oddVBand="0" w:evenVBand="0" w:oddHBand="1" w:evenHBand="0" w:firstRowFirstColumn="0" w:firstRowLastColumn="0" w:lastRowFirstColumn="0" w:lastRowLastColumn="0"/>
              <w:rPr>
                <w:sz w:val="18"/>
                <w:szCs w:val="18"/>
              </w:rPr>
            </w:pPr>
            <w:r w:rsidRPr="00962725">
              <w:rPr>
                <w:sz w:val="18"/>
                <w:szCs w:val="18"/>
              </w:rPr>
              <w:t>3</w:t>
            </w:r>
            <w:r w:rsidR="00803BC0" w:rsidRPr="00962725">
              <w:rPr>
                <w:sz w:val="18"/>
                <w:szCs w:val="18"/>
              </w:rPr>
              <w:t>7</w:t>
            </w:r>
            <w:r w:rsidRPr="00962725">
              <w:rPr>
                <w:sz w:val="18"/>
                <w:szCs w:val="18"/>
              </w:rPr>
              <w:t>,</w:t>
            </w:r>
            <w:r w:rsidR="00803BC0" w:rsidRPr="00962725">
              <w:rPr>
                <w:sz w:val="18"/>
                <w:szCs w:val="18"/>
              </w:rPr>
              <w:t>269</w:t>
            </w:r>
          </w:p>
        </w:tc>
        <w:tc>
          <w:tcPr>
            <w:tcW w:w="3006" w:type="dxa"/>
            <w:shd w:val="clear" w:color="auto" w:fill="auto"/>
          </w:tcPr>
          <w:p w14:paraId="428A5356" w14:textId="5C1F7787" w:rsidR="00763EE7" w:rsidRPr="00962725" w:rsidRDefault="00D96E93" w:rsidP="005E26D4">
            <w:pPr>
              <w:jc w:val="right"/>
              <w:cnfStyle w:val="000000100000" w:firstRow="0" w:lastRow="0" w:firstColumn="0" w:lastColumn="0" w:oddVBand="0" w:evenVBand="0" w:oddHBand="1" w:evenHBand="0" w:firstRowFirstColumn="0" w:firstRowLastColumn="0" w:lastRowFirstColumn="0" w:lastRowLastColumn="0"/>
              <w:rPr>
                <w:sz w:val="18"/>
                <w:szCs w:val="18"/>
              </w:rPr>
            </w:pPr>
            <w:r w:rsidRPr="00962725">
              <w:rPr>
                <w:sz w:val="18"/>
                <w:szCs w:val="18"/>
              </w:rPr>
              <w:t>$2,</w:t>
            </w:r>
            <w:r w:rsidR="008E55EF" w:rsidRPr="00962725">
              <w:rPr>
                <w:sz w:val="18"/>
                <w:szCs w:val="18"/>
              </w:rPr>
              <w:t>003</w:t>
            </w:r>
            <w:r w:rsidRPr="00962725">
              <w:rPr>
                <w:sz w:val="18"/>
                <w:szCs w:val="18"/>
              </w:rPr>
              <w:t>,</w:t>
            </w:r>
            <w:r w:rsidR="008E55EF" w:rsidRPr="00962725">
              <w:rPr>
                <w:sz w:val="18"/>
                <w:szCs w:val="18"/>
              </w:rPr>
              <w:t>660</w:t>
            </w:r>
            <w:r w:rsidR="00214B26">
              <w:rPr>
                <w:sz w:val="18"/>
                <w:szCs w:val="18"/>
              </w:rPr>
              <w:t>*</w:t>
            </w:r>
          </w:p>
        </w:tc>
      </w:tr>
    </w:tbl>
    <w:p w14:paraId="0F4B85B1" w14:textId="68AB2306" w:rsidR="00881B9E" w:rsidRPr="00214B26" w:rsidRDefault="00214B26" w:rsidP="00863536">
      <w:pPr>
        <w:rPr>
          <w:sz w:val="22"/>
          <w:szCs w:val="20"/>
        </w:rPr>
      </w:pPr>
      <w:r w:rsidRPr="00214B26">
        <w:rPr>
          <w:sz w:val="22"/>
          <w:szCs w:val="20"/>
        </w:rPr>
        <w:t>* This equates to a $53.76 cost per transaction for each application. A detailed breakdown of the calculations is provided in Appendix 1.</w:t>
      </w:r>
    </w:p>
    <w:p w14:paraId="12F528EE" w14:textId="5CCA6E4A" w:rsidR="00F3785F" w:rsidRDefault="0048473A" w:rsidP="00863536">
      <w:r>
        <w:t>T</w:t>
      </w:r>
      <w:r w:rsidRPr="0048473A">
        <w:t xml:space="preserve">he cost of the </w:t>
      </w:r>
      <w:r w:rsidRPr="0048473A" w:rsidDel="00247870">
        <w:t>NDIS check</w:t>
      </w:r>
      <w:r w:rsidRPr="0048473A">
        <w:t xml:space="preserve"> is expected to be higher in the first year than subsequent years as a greater number of people working in risk assessed roles will need to apply. In </w:t>
      </w:r>
      <w:r>
        <w:t>subsequent years</w:t>
      </w:r>
      <w:r w:rsidRPr="0048473A">
        <w:t>, new applications will be the result of worker replacement</w:t>
      </w:r>
      <w:r w:rsidR="00F92AC5">
        <w:t>,</w:t>
      </w:r>
      <w:r w:rsidRPr="0048473A">
        <w:t xml:space="preserve"> growth in the NDIS workforce</w:t>
      </w:r>
      <w:r w:rsidR="00F92AC5">
        <w:t xml:space="preserve"> and people needing to apply after their </w:t>
      </w:r>
      <w:r w:rsidR="00FF2E12">
        <w:t>WWC check</w:t>
      </w:r>
      <w:r w:rsidR="00F92AC5">
        <w:t xml:space="preserve"> runs out</w:t>
      </w:r>
      <w:r w:rsidR="003A4C54">
        <w:t xml:space="preserve"> through the transitional arrangements</w:t>
      </w:r>
      <w:r w:rsidRPr="0048473A">
        <w:t>.</w:t>
      </w:r>
    </w:p>
    <w:p w14:paraId="1E72A7E4" w14:textId="16749E9A" w:rsidR="004A0951" w:rsidRDefault="004A0951" w:rsidP="00863536">
      <w:r>
        <w:t xml:space="preserve">More detail on these estimates is provided in </w:t>
      </w:r>
      <w:r w:rsidRPr="004A0951">
        <w:rPr>
          <w:b/>
          <w:bCs/>
        </w:rPr>
        <w:t>Appendix 1</w:t>
      </w:r>
      <w:r>
        <w:t>.</w:t>
      </w:r>
    </w:p>
    <w:p w14:paraId="4451D15B" w14:textId="0E07BB14" w:rsidR="00863536" w:rsidRDefault="00863536" w:rsidP="00863536">
      <w:pPr>
        <w:pStyle w:val="Heading4"/>
      </w:pPr>
      <w:r>
        <w:t xml:space="preserve">Costs arising from the need for services </w:t>
      </w:r>
    </w:p>
    <w:p w14:paraId="577C3973" w14:textId="2C444FA2" w:rsidR="00DA7378" w:rsidRDefault="00DA7378" w:rsidP="00DA7378">
      <w:r>
        <w:t xml:space="preserve">Services provided by </w:t>
      </w:r>
      <w:r w:rsidDel="00FF2E12">
        <w:t>WWC</w:t>
      </w:r>
      <w:r w:rsidR="00CA40D6">
        <w:t xml:space="preserve"> check </w:t>
      </w:r>
      <w:r>
        <w:t xml:space="preserve">Victoria include new and renewal </w:t>
      </w:r>
      <w:r w:rsidR="00FF2E12">
        <w:t>WWC check</w:t>
      </w:r>
      <w:r>
        <w:t xml:space="preserve"> applications for employees and volunteers, </w:t>
      </w:r>
      <w:r w:rsidR="00FF2E12">
        <w:t>WWC check</w:t>
      </w:r>
      <w:r>
        <w:t xml:space="preserve"> card replacements, and change of </w:t>
      </w:r>
      <w:r w:rsidR="00FF2E12">
        <w:t>WWC check</w:t>
      </w:r>
      <w:r>
        <w:t xml:space="preserve"> details. In 2018‐19, there were 324,927 ‘new application’ transactions and 86,777 ‘renewal application’ transactions. There was also a total of 17,741 ‘card replacement’ transactions. The number of </w:t>
      </w:r>
      <w:r w:rsidR="00AD7193">
        <w:t>change of detail</w:t>
      </w:r>
      <w:r>
        <w:t xml:space="preserve"> transactions for 2018/19 has been estimated to be 100,000. This figure is based on previous years a</w:t>
      </w:r>
      <w:r w:rsidR="00AD7193">
        <w:t>s</w:t>
      </w:r>
      <w:r>
        <w:t xml:space="preserve"> the data is no longer collected by </w:t>
      </w:r>
      <w:r w:rsidDel="00FF2E12">
        <w:t>WWC</w:t>
      </w:r>
      <w:r w:rsidR="00480235">
        <w:t xml:space="preserve"> check</w:t>
      </w:r>
      <w:r>
        <w:t xml:space="preserve"> Victoria.</w:t>
      </w:r>
    </w:p>
    <w:p w14:paraId="1DE79B2C" w14:textId="1D1569CC" w:rsidR="00863536" w:rsidRPr="00863536" w:rsidRDefault="00863536" w:rsidP="00863536">
      <w:pPr>
        <w:rPr>
          <w:b/>
          <w:bCs/>
        </w:rPr>
      </w:pPr>
      <w:r w:rsidRPr="00863536">
        <w:rPr>
          <w:b/>
          <w:bCs/>
        </w:rPr>
        <w:t xml:space="preserve">Table </w:t>
      </w:r>
      <w:r w:rsidR="00B70A8B">
        <w:rPr>
          <w:b/>
          <w:bCs/>
        </w:rPr>
        <w:t>6</w:t>
      </w:r>
      <w:r w:rsidRPr="00863536">
        <w:rPr>
          <w:b/>
          <w:bCs/>
        </w:rPr>
        <w:t xml:space="preserve">: Transaction </w:t>
      </w:r>
      <w:r w:rsidR="00D815EC">
        <w:rPr>
          <w:b/>
          <w:bCs/>
        </w:rPr>
        <w:t>business costs</w:t>
      </w:r>
      <w:r w:rsidRPr="00863536">
        <w:rPr>
          <w:b/>
          <w:bCs/>
        </w:rPr>
        <w:t xml:space="preserve"> – 201</w:t>
      </w:r>
      <w:r w:rsidR="00C54A2B">
        <w:rPr>
          <w:b/>
          <w:bCs/>
        </w:rPr>
        <w:t>8</w:t>
      </w:r>
      <w:r w:rsidRPr="00863536">
        <w:rPr>
          <w:b/>
          <w:bCs/>
        </w:rPr>
        <w:t>‐1</w:t>
      </w:r>
      <w:r w:rsidR="00C54A2B">
        <w:rPr>
          <w:b/>
          <w:bCs/>
        </w:rPr>
        <w:t>9</w:t>
      </w:r>
      <w:r w:rsidRPr="00863536">
        <w:rPr>
          <w:b/>
          <w:bCs/>
        </w:rPr>
        <w:t xml:space="preserve"> actual  </w:t>
      </w:r>
    </w:p>
    <w:tbl>
      <w:tblPr>
        <w:tblStyle w:val="GridTable4-Accent1"/>
        <w:tblW w:w="9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ransaction Business Costs 2018-19 actual"/>
        <w:tblDescription w:val="A 5x8 table. The row headings are: service, annual number of transactions, internal costs per transaction, external costs per transaction, total business cost per transaction; column headings: new applications (employees), new applications (volunteers), renewal applications (employees), renewal applications (volunteers), card replacement (employees), card replacement (volunteers), change of details. "/>
      </w:tblPr>
      <w:tblGrid>
        <w:gridCol w:w="2830"/>
        <w:gridCol w:w="1465"/>
        <w:gridCol w:w="1615"/>
        <w:gridCol w:w="1645"/>
        <w:gridCol w:w="1577"/>
      </w:tblGrid>
      <w:tr w:rsidR="00962725" w:rsidRPr="00962725" w14:paraId="499C6DEE" w14:textId="77777777" w:rsidTr="00962725">
        <w:trPr>
          <w:cnfStyle w:val="100000000000" w:firstRow="1" w:lastRow="0" w:firstColumn="0" w:lastColumn="0" w:oddVBand="0" w:evenVBand="0" w:oddHBand="0" w:evenHBand="0" w:firstRowFirstColumn="0" w:firstRowLastColumn="0" w:lastRowFirstColumn="0" w:lastRowLastColumn="0"/>
          <w:cantSplit/>
          <w:trHeight w:val="668"/>
          <w:tblHeader/>
        </w:trPr>
        <w:tc>
          <w:tcPr>
            <w:cnfStyle w:val="001000000000" w:firstRow="0" w:lastRow="0" w:firstColumn="1" w:lastColumn="0" w:oddVBand="0" w:evenVBand="0" w:oddHBand="0" w:evenHBand="0" w:firstRowFirstColumn="0" w:firstRowLastColumn="0" w:lastRowFirstColumn="0" w:lastRowLastColumn="0"/>
            <w:tcW w:w="2830" w:type="dxa"/>
            <w:tcBorders>
              <w:top w:val="none" w:sz="0" w:space="0" w:color="auto"/>
              <w:left w:val="none" w:sz="0" w:space="0" w:color="auto"/>
              <w:bottom w:val="none" w:sz="0" w:space="0" w:color="auto"/>
              <w:right w:val="none" w:sz="0" w:space="0" w:color="auto"/>
            </w:tcBorders>
            <w:shd w:val="clear" w:color="auto" w:fill="auto"/>
          </w:tcPr>
          <w:p w14:paraId="25712C39" w14:textId="77777777" w:rsidR="00863536" w:rsidRPr="00962725" w:rsidRDefault="00863536" w:rsidP="00B940C3">
            <w:pPr>
              <w:spacing w:line="259" w:lineRule="auto"/>
              <w:rPr>
                <w:color w:val="auto"/>
              </w:rPr>
            </w:pPr>
            <w:r w:rsidRPr="00962725">
              <w:rPr>
                <w:color w:val="auto"/>
                <w:sz w:val="18"/>
              </w:rPr>
              <w:t xml:space="preserve">Service </w:t>
            </w:r>
            <w:bookmarkStart w:id="23" w:name="Title_Transaction_Business_Actual_Costs"/>
            <w:bookmarkEnd w:id="23"/>
          </w:p>
        </w:tc>
        <w:tc>
          <w:tcPr>
            <w:tcW w:w="1465" w:type="dxa"/>
            <w:tcBorders>
              <w:top w:val="none" w:sz="0" w:space="0" w:color="auto"/>
              <w:left w:val="none" w:sz="0" w:space="0" w:color="auto"/>
              <w:bottom w:val="none" w:sz="0" w:space="0" w:color="auto"/>
              <w:right w:val="none" w:sz="0" w:space="0" w:color="auto"/>
            </w:tcBorders>
            <w:shd w:val="clear" w:color="auto" w:fill="auto"/>
          </w:tcPr>
          <w:p w14:paraId="01BA45E0" w14:textId="070D2B23" w:rsidR="00863536" w:rsidRPr="00962725" w:rsidRDefault="00863536" w:rsidP="00B940C3">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rPr>
            </w:pPr>
            <w:r w:rsidRPr="00962725">
              <w:rPr>
                <w:color w:val="auto"/>
                <w:sz w:val="18"/>
              </w:rPr>
              <w:t xml:space="preserve">Annual number of </w:t>
            </w:r>
            <w:r w:rsidR="00473179" w:rsidRPr="00962725">
              <w:rPr>
                <w:color w:val="auto"/>
                <w:sz w:val="18"/>
              </w:rPr>
              <w:t>t</w:t>
            </w:r>
            <w:r w:rsidRPr="00962725">
              <w:rPr>
                <w:color w:val="auto"/>
                <w:sz w:val="18"/>
              </w:rPr>
              <w:t xml:space="preserve">ransactions </w:t>
            </w:r>
          </w:p>
        </w:tc>
        <w:tc>
          <w:tcPr>
            <w:tcW w:w="1615" w:type="dxa"/>
            <w:tcBorders>
              <w:top w:val="none" w:sz="0" w:space="0" w:color="auto"/>
              <w:left w:val="none" w:sz="0" w:space="0" w:color="auto"/>
              <w:bottom w:val="none" w:sz="0" w:space="0" w:color="auto"/>
              <w:right w:val="none" w:sz="0" w:space="0" w:color="auto"/>
            </w:tcBorders>
            <w:shd w:val="clear" w:color="auto" w:fill="auto"/>
          </w:tcPr>
          <w:p w14:paraId="62175A92" w14:textId="7347023D" w:rsidR="00863536" w:rsidRPr="00962725" w:rsidRDefault="00304082" w:rsidP="00B940C3">
            <w:pPr>
              <w:spacing w:line="259" w:lineRule="auto"/>
              <w:ind w:left="18" w:right="12"/>
              <w:jc w:val="center"/>
              <w:cnfStyle w:val="100000000000" w:firstRow="1" w:lastRow="0" w:firstColumn="0" w:lastColumn="0" w:oddVBand="0" w:evenVBand="0" w:oddHBand="0" w:evenHBand="0" w:firstRowFirstColumn="0" w:firstRowLastColumn="0" w:lastRowFirstColumn="0" w:lastRowLastColumn="0"/>
              <w:rPr>
                <w:color w:val="auto"/>
              </w:rPr>
            </w:pPr>
            <w:r w:rsidRPr="00962725">
              <w:rPr>
                <w:color w:val="auto"/>
                <w:sz w:val="18"/>
              </w:rPr>
              <w:t>Internal costs per transaction</w:t>
            </w:r>
            <w:r w:rsidR="00863536" w:rsidRPr="00962725">
              <w:rPr>
                <w:color w:val="auto"/>
                <w:sz w:val="18"/>
              </w:rPr>
              <w:t xml:space="preserve"> </w:t>
            </w:r>
          </w:p>
        </w:tc>
        <w:tc>
          <w:tcPr>
            <w:tcW w:w="1645" w:type="dxa"/>
            <w:tcBorders>
              <w:top w:val="none" w:sz="0" w:space="0" w:color="auto"/>
              <w:left w:val="none" w:sz="0" w:space="0" w:color="auto"/>
              <w:bottom w:val="none" w:sz="0" w:space="0" w:color="auto"/>
              <w:right w:val="none" w:sz="0" w:space="0" w:color="auto"/>
            </w:tcBorders>
            <w:shd w:val="clear" w:color="auto" w:fill="auto"/>
          </w:tcPr>
          <w:p w14:paraId="34FA75B9" w14:textId="1137D20D" w:rsidR="00863536" w:rsidRPr="00962725" w:rsidRDefault="00304082" w:rsidP="00B940C3">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rPr>
            </w:pPr>
            <w:r w:rsidRPr="00962725">
              <w:rPr>
                <w:color w:val="auto"/>
                <w:sz w:val="18"/>
              </w:rPr>
              <w:t>External costs per transaction</w:t>
            </w:r>
            <w:r w:rsidR="00863536" w:rsidRPr="00962725">
              <w:rPr>
                <w:color w:val="auto"/>
                <w:sz w:val="18"/>
              </w:rPr>
              <w:t xml:space="preserve"> </w:t>
            </w:r>
          </w:p>
        </w:tc>
        <w:tc>
          <w:tcPr>
            <w:tcW w:w="1577" w:type="dxa"/>
            <w:tcBorders>
              <w:top w:val="none" w:sz="0" w:space="0" w:color="auto"/>
              <w:left w:val="none" w:sz="0" w:space="0" w:color="auto"/>
              <w:bottom w:val="none" w:sz="0" w:space="0" w:color="auto"/>
              <w:right w:val="none" w:sz="0" w:space="0" w:color="auto"/>
            </w:tcBorders>
            <w:shd w:val="clear" w:color="auto" w:fill="auto"/>
          </w:tcPr>
          <w:p w14:paraId="07830D28" w14:textId="7873FFF9" w:rsidR="00863536" w:rsidRPr="00962725" w:rsidRDefault="00304082" w:rsidP="00B940C3">
            <w:pPr>
              <w:spacing w:line="259" w:lineRule="auto"/>
              <w:ind w:left="17" w:hanging="17"/>
              <w:jc w:val="center"/>
              <w:cnfStyle w:val="100000000000" w:firstRow="1" w:lastRow="0" w:firstColumn="0" w:lastColumn="0" w:oddVBand="0" w:evenVBand="0" w:oddHBand="0" w:evenHBand="0" w:firstRowFirstColumn="0" w:firstRowLastColumn="0" w:lastRowFirstColumn="0" w:lastRowLastColumn="0"/>
              <w:rPr>
                <w:color w:val="auto"/>
              </w:rPr>
            </w:pPr>
            <w:r w:rsidRPr="00962725">
              <w:rPr>
                <w:color w:val="auto"/>
                <w:sz w:val="18"/>
              </w:rPr>
              <w:t xml:space="preserve">Total </w:t>
            </w:r>
            <w:r w:rsidR="008D26F2" w:rsidRPr="00962725">
              <w:rPr>
                <w:color w:val="auto"/>
                <w:sz w:val="18"/>
              </w:rPr>
              <w:t xml:space="preserve">business </w:t>
            </w:r>
            <w:r w:rsidRPr="00962725">
              <w:rPr>
                <w:color w:val="auto"/>
                <w:sz w:val="18"/>
              </w:rPr>
              <w:t>cost per transaction</w:t>
            </w:r>
            <w:r w:rsidR="00863536" w:rsidRPr="00962725">
              <w:rPr>
                <w:color w:val="auto"/>
                <w:sz w:val="18"/>
              </w:rPr>
              <w:t xml:space="preserve"> </w:t>
            </w:r>
          </w:p>
        </w:tc>
      </w:tr>
      <w:tr w:rsidR="00962725" w:rsidRPr="00962725" w14:paraId="633E6176" w14:textId="77777777" w:rsidTr="00962725">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tcPr>
          <w:p w14:paraId="1132185C" w14:textId="77777777" w:rsidR="00863536" w:rsidRPr="00962725" w:rsidRDefault="00863536" w:rsidP="00B940C3">
            <w:pPr>
              <w:spacing w:line="259" w:lineRule="auto"/>
            </w:pPr>
            <w:r w:rsidRPr="00962725">
              <w:rPr>
                <w:sz w:val="18"/>
              </w:rPr>
              <w:t xml:space="preserve">New applications (employees) </w:t>
            </w:r>
          </w:p>
        </w:tc>
        <w:tc>
          <w:tcPr>
            <w:tcW w:w="1465" w:type="dxa"/>
            <w:shd w:val="clear" w:color="auto" w:fill="auto"/>
          </w:tcPr>
          <w:p w14:paraId="49DD2D2E" w14:textId="184D0967" w:rsidR="00863536" w:rsidRPr="00962725" w:rsidRDefault="006C4066" w:rsidP="006C4066">
            <w:pPr>
              <w:spacing w:line="259" w:lineRule="auto"/>
              <w:ind w:right="43"/>
              <w:jc w:val="right"/>
              <w:cnfStyle w:val="000000100000" w:firstRow="0" w:lastRow="0" w:firstColumn="0" w:lastColumn="0" w:oddVBand="0" w:evenVBand="0" w:oddHBand="1" w:evenHBand="0" w:firstRowFirstColumn="0" w:firstRowLastColumn="0" w:lastRowFirstColumn="0" w:lastRowLastColumn="0"/>
            </w:pPr>
            <w:r w:rsidRPr="00962725">
              <w:rPr>
                <w:sz w:val="18"/>
              </w:rPr>
              <w:t>160,065</w:t>
            </w:r>
          </w:p>
        </w:tc>
        <w:tc>
          <w:tcPr>
            <w:tcW w:w="1615" w:type="dxa"/>
            <w:shd w:val="clear" w:color="auto" w:fill="auto"/>
          </w:tcPr>
          <w:p w14:paraId="451B1A8C" w14:textId="757123C0" w:rsidR="00863536" w:rsidRPr="00962725" w:rsidRDefault="008D26F2" w:rsidP="00B940C3">
            <w:pPr>
              <w:spacing w:line="259" w:lineRule="auto"/>
              <w:ind w:right="42"/>
              <w:jc w:val="right"/>
              <w:cnfStyle w:val="000000100000" w:firstRow="0" w:lastRow="0" w:firstColumn="0" w:lastColumn="0" w:oddVBand="0" w:evenVBand="0" w:oddHBand="1" w:evenHBand="0" w:firstRowFirstColumn="0" w:firstRowLastColumn="0" w:lastRowFirstColumn="0" w:lastRowLastColumn="0"/>
            </w:pPr>
            <w:r w:rsidRPr="00962725">
              <w:rPr>
                <w:sz w:val="18"/>
              </w:rPr>
              <w:t>$20.51</w:t>
            </w:r>
            <w:r w:rsidR="00863536" w:rsidRPr="00962725">
              <w:rPr>
                <w:sz w:val="18"/>
              </w:rPr>
              <w:t xml:space="preserve"> </w:t>
            </w:r>
          </w:p>
        </w:tc>
        <w:tc>
          <w:tcPr>
            <w:tcW w:w="1645" w:type="dxa"/>
            <w:shd w:val="clear" w:color="auto" w:fill="auto"/>
          </w:tcPr>
          <w:p w14:paraId="3BD648B9" w14:textId="43F73EB3" w:rsidR="00863536" w:rsidRPr="00962725" w:rsidRDefault="008D26F2" w:rsidP="00B940C3">
            <w:pPr>
              <w:spacing w:line="259" w:lineRule="auto"/>
              <w:ind w:right="40"/>
              <w:jc w:val="right"/>
              <w:cnfStyle w:val="000000100000" w:firstRow="0" w:lastRow="0" w:firstColumn="0" w:lastColumn="0" w:oddVBand="0" w:evenVBand="0" w:oddHBand="1" w:evenHBand="0" w:firstRowFirstColumn="0" w:firstRowLastColumn="0" w:lastRowFirstColumn="0" w:lastRowLastColumn="0"/>
            </w:pPr>
            <w:r w:rsidRPr="00962725">
              <w:rPr>
                <w:sz w:val="18"/>
              </w:rPr>
              <w:t>$44.43</w:t>
            </w:r>
            <w:r w:rsidR="00863536" w:rsidRPr="00962725">
              <w:rPr>
                <w:sz w:val="18"/>
              </w:rPr>
              <w:t xml:space="preserve"> </w:t>
            </w:r>
          </w:p>
        </w:tc>
        <w:tc>
          <w:tcPr>
            <w:tcW w:w="1577" w:type="dxa"/>
            <w:shd w:val="clear" w:color="auto" w:fill="auto"/>
          </w:tcPr>
          <w:p w14:paraId="26B0AF36" w14:textId="2E6466EC" w:rsidR="00863536" w:rsidRPr="00962725" w:rsidRDefault="008D26F2" w:rsidP="00B940C3">
            <w:pPr>
              <w:spacing w:line="259" w:lineRule="auto"/>
              <w:ind w:right="49"/>
              <w:jc w:val="right"/>
              <w:cnfStyle w:val="000000100000" w:firstRow="0" w:lastRow="0" w:firstColumn="0" w:lastColumn="0" w:oddVBand="0" w:evenVBand="0" w:oddHBand="1" w:evenHBand="0" w:firstRowFirstColumn="0" w:firstRowLastColumn="0" w:lastRowFirstColumn="0" w:lastRowLastColumn="0"/>
            </w:pPr>
            <w:r w:rsidRPr="00962725">
              <w:rPr>
                <w:sz w:val="18"/>
              </w:rPr>
              <w:t>$64.94</w:t>
            </w:r>
            <w:r w:rsidR="00214B26">
              <w:rPr>
                <w:rStyle w:val="FootnoteReference"/>
              </w:rPr>
              <w:t>*</w:t>
            </w:r>
          </w:p>
        </w:tc>
      </w:tr>
      <w:tr w:rsidR="00962725" w:rsidRPr="00962725" w14:paraId="35142005" w14:textId="77777777" w:rsidTr="00962725">
        <w:trPr>
          <w:cantSplit/>
          <w:trHeight w:val="228"/>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tcPr>
          <w:p w14:paraId="6B2DEA92" w14:textId="77777777" w:rsidR="00863536" w:rsidRPr="00962725" w:rsidRDefault="00863536" w:rsidP="00B940C3">
            <w:pPr>
              <w:spacing w:line="259" w:lineRule="auto"/>
            </w:pPr>
            <w:r w:rsidRPr="00962725">
              <w:rPr>
                <w:sz w:val="18"/>
              </w:rPr>
              <w:t xml:space="preserve">New applications (volunteers) </w:t>
            </w:r>
          </w:p>
        </w:tc>
        <w:tc>
          <w:tcPr>
            <w:tcW w:w="1465" w:type="dxa"/>
            <w:shd w:val="clear" w:color="auto" w:fill="auto"/>
          </w:tcPr>
          <w:p w14:paraId="5B8CC2CC" w14:textId="0E5CC70D" w:rsidR="00863536" w:rsidRPr="00962725" w:rsidRDefault="006C4066" w:rsidP="006C4066">
            <w:pPr>
              <w:spacing w:line="259" w:lineRule="auto"/>
              <w:ind w:right="43"/>
              <w:jc w:val="right"/>
              <w:cnfStyle w:val="000000000000" w:firstRow="0" w:lastRow="0" w:firstColumn="0" w:lastColumn="0" w:oddVBand="0" w:evenVBand="0" w:oddHBand="0" w:evenHBand="0" w:firstRowFirstColumn="0" w:firstRowLastColumn="0" w:lastRowFirstColumn="0" w:lastRowLastColumn="0"/>
            </w:pPr>
            <w:r w:rsidRPr="00962725">
              <w:rPr>
                <w:sz w:val="18"/>
              </w:rPr>
              <w:t>164,862</w:t>
            </w:r>
          </w:p>
        </w:tc>
        <w:tc>
          <w:tcPr>
            <w:tcW w:w="1615" w:type="dxa"/>
            <w:shd w:val="clear" w:color="auto" w:fill="auto"/>
          </w:tcPr>
          <w:p w14:paraId="4219EB58" w14:textId="4542F8C4" w:rsidR="00863536" w:rsidRPr="00962725" w:rsidRDefault="008D26F2" w:rsidP="00B940C3">
            <w:pPr>
              <w:spacing w:line="259" w:lineRule="auto"/>
              <w:ind w:right="42"/>
              <w:jc w:val="right"/>
              <w:cnfStyle w:val="000000000000" w:firstRow="0" w:lastRow="0" w:firstColumn="0" w:lastColumn="0" w:oddVBand="0" w:evenVBand="0" w:oddHBand="0" w:evenHBand="0" w:firstRowFirstColumn="0" w:firstRowLastColumn="0" w:lastRowFirstColumn="0" w:lastRowLastColumn="0"/>
            </w:pPr>
            <w:r w:rsidRPr="00962725">
              <w:rPr>
                <w:sz w:val="18"/>
              </w:rPr>
              <w:t>$20.51</w:t>
            </w:r>
            <w:r w:rsidR="00863536" w:rsidRPr="00962725">
              <w:rPr>
                <w:sz w:val="18"/>
              </w:rPr>
              <w:t xml:space="preserve"> </w:t>
            </w:r>
          </w:p>
        </w:tc>
        <w:tc>
          <w:tcPr>
            <w:tcW w:w="1645" w:type="dxa"/>
            <w:shd w:val="clear" w:color="auto" w:fill="auto"/>
          </w:tcPr>
          <w:p w14:paraId="776663A2" w14:textId="07A524EC" w:rsidR="00863536" w:rsidRPr="00962725" w:rsidRDefault="008D26F2" w:rsidP="00B940C3">
            <w:pPr>
              <w:spacing w:line="259" w:lineRule="auto"/>
              <w:ind w:right="40"/>
              <w:jc w:val="right"/>
              <w:cnfStyle w:val="000000000000" w:firstRow="0" w:lastRow="0" w:firstColumn="0" w:lastColumn="0" w:oddVBand="0" w:evenVBand="0" w:oddHBand="0" w:evenHBand="0" w:firstRowFirstColumn="0" w:firstRowLastColumn="0" w:lastRowFirstColumn="0" w:lastRowLastColumn="0"/>
            </w:pPr>
            <w:r w:rsidRPr="00962725">
              <w:rPr>
                <w:sz w:val="18"/>
              </w:rPr>
              <w:t>$28.43</w:t>
            </w:r>
            <w:r w:rsidR="00863536" w:rsidRPr="00962725">
              <w:rPr>
                <w:sz w:val="18"/>
              </w:rPr>
              <w:t xml:space="preserve"> </w:t>
            </w:r>
          </w:p>
        </w:tc>
        <w:tc>
          <w:tcPr>
            <w:tcW w:w="1577" w:type="dxa"/>
            <w:shd w:val="clear" w:color="auto" w:fill="auto"/>
          </w:tcPr>
          <w:p w14:paraId="2E0947CC" w14:textId="1D084652" w:rsidR="00863536" w:rsidRPr="00962725" w:rsidRDefault="008D26F2" w:rsidP="00B940C3">
            <w:pPr>
              <w:spacing w:line="259" w:lineRule="auto"/>
              <w:ind w:right="49"/>
              <w:jc w:val="right"/>
              <w:cnfStyle w:val="000000000000" w:firstRow="0" w:lastRow="0" w:firstColumn="0" w:lastColumn="0" w:oddVBand="0" w:evenVBand="0" w:oddHBand="0" w:evenHBand="0" w:firstRowFirstColumn="0" w:firstRowLastColumn="0" w:lastRowFirstColumn="0" w:lastRowLastColumn="0"/>
            </w:pPr>
            <w:r w:rsidRPr="00962725">
              <w:rPr>
                <w:sz w:val="18"/>
              </w:rPr>
              <w:t>$48.94</w:t>
            </w:r>
            <w:r w:rsidR="00863536" w:rsidRPr="00962725">
              <w:rPr>
                <w:sz w:val="18"/>
              </w:rPr>
              <w:t xml:space="preserve"> </w:t>
            </w:r>
          </w:p>
        </w:tc>
      </w:tr>
      <w:tr w:rsidR="00962725" w:rsidRPr="00962725" w14:paraId="5B5B4E99" w14:textId="77777777" w:rsidTr="00962725">
        <w:trPr>
          <w:cnfStyle w:val="000000100000" w:firstRow="0" w:lastRow="0" w:firstColumn="0" w:lastColumn="0" w:oddVBand="0" w:evenVBand="0" w:oddHBand="1" w:evenHBand="0" w:firstRowFirstColumn="0" w:firstRowLastColumn="0" w:lastRowFirstColumn="0" w:lastRowLastColumn="0"/>
          <w:cantSplit/>
          <w:trHeight w:val="232"/>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tcPr>
          <w:p w14:paraId="079A2581" w14:textId="3A0AF419" w:rsidR="00C54A2B" w:rsidRPr="00962725" w:rsidRDefault="00C54A2B" w:rsidP="00B940C3">
            <w:pPr>
              <w:tabs>
                <w:tab w:val="right" w:pos="4129"/>
              </w:tabs>
              <w:rPr>
                <w:b w:val="0"/>
                <w:bCs w:val="0"/>
              </w:rPr>
            </w:pPr>
            <w:r w:rsidRPr="00962725">
              <w:rPr>
                <w:sz w:val="18"/>
              </w:rPr>
              <w:t xml:space="preserve">Renewal applications (employees) </w:t>
            </w:r>
          </w:p>
        </w:tc>
        <w:tc>
          <w:tcPr>
            <w:tcW w:w="1465" w:type="dxa"/>
            <w:shd w:val="clear" w:color="auto" w:fill="auto"/>
          </w:tcPr>
          <w:p w14:paraId="601D4185" w14:textId="7C5CC834" w:rsidR="00C54A2B" w:rsidRPr="00962725" w:rsidRDefault="006C4066" w:rsidP="006C4066">
            <w:pPr>
              <w:tabs>
                <w:tab w:val="right" w:pos="4129"/>
              </w:tabs>
              <w:spacing w:line="259" w:lineRule="auto"/>
              <w:jc w:val="right"/>
              <w:cnfStyle w:val="000000100000" w:firstRow="0" w:lastRow="0" w:firstColumn="0" w:lastColumn="0" w:oddVBand="0" w:evenVBand="0" w:oddHBand="1" w:evenHBand="0" w:firstRowFirstColumn="0" w:firstRowLastColumn="0" w:lastRowFirstColumn="0" w:lastRowLastColumn="0"/>
            </w:pPr>
            <w:r w:rsidRPr="00962725">
              <w:rPr>
                <w:sz w:val="18"/>
              </w:rPr>
              <w:t>53,041</w:t>
            </w:r>
          </w:p>
        </w:tc>
        <w:tc>
          <w:tcPr>
            <w:tcW w:w="1615" w:type="dxa"/>
            <w:shd w:val="clear" w:color="auto" w:fill="auto"/>
          </w:tcPr>
          <w:p w14:paraId="5D67861F" w14:textId="74DE78D8" w:rsidR="00C54A2B" w:rsidRPr="00962725" w:rsidRDefault="008D26F2" w:rsidP="00B940C3">
            <w:pPr>
              <w:spacing w:line="259" w:lineRule="auto"/>
              <w:ind w:right="42"/>
              <w:jc w:val="right"/>
              <w:cnfStyle w:val="000000100000" w:firstRow="0" w:lastRow="0" w:firstColumn="0" w:lastColumn="0" w:oddVBand="0" w:evenVBand="0" w:oddHBand="1" w:evenHBand="0" w:firstRowFirstColumn="0" w:firstRowLastColumn="0" w:lastRowFirstColumn="0" w:lastRowLastColumn="0"/>
            </w:pPr>
            <w:r w:rsidRPr="00962725">
              <w:rPr>
                <w:sz w:val="18"/>
              </w:rPr>
              <w:t>$30.84</w:t>
            </w:r>
            <w:r w:rsidR="00C54A2B" w:rsidRPr="00962725">
              <w:rPr>
                <w:sz w:val="18"/>
              </w:rPr>
              <w:t xml:space="preserve"> </w:t>
            </w:r>
          </w:p>
        </w:tc>
        <w:tc>
          <w:tcPr>
            <w:tcW w:w="1645" w:type="dxa"/>
            <w:shd w:val="clear" w:color="auto" w:fill="auto"/>
          </w:tcPr>
          <w:p w14:paraId="6791484C" w14:textId="5CFB816E" w:rsidR="00C54A2B" w:rsidRPr="00962725" w:rsidRDefault="0092053F" w:rsidP="00B940C3">
            <w:pPr>
              <w:spacing w:line="259" w:lineRule="auto"/>
              <w:ind w:right="40"/>
              <w:jc w:val="right"/>
              <w:cnfStyle w:val="000000100000" w:firstRow="0" w:lastRow="0" w:firstColumn="0" w:lastColumn="0" w:oddVBand="0" w:evenVBand="0" w:oddHBand="1" w:evenHBand="0" w:firstRowFirstColumn="0" w:firstRowLastColumn="0" w:lastRowFirstColumn="0" w:lastRowLastColumn="0"/>
            </w:pPr>
            <w:r w:rsidRPr="00962725">
              <w:rPr>
                <w:sz w:val="18"/>
              </w:rPr>
              <w:t>$27.40</w:t>
            </w:r>
            <w:r w:rsidR="00C54A2B" w:rsidRPr="00962725">
              <w:rPr>
                <w:sz w:val="18"/>
              </w:rPr>
              <w:t xml:space="preserve"> </w:t>
            </w:r>
          </w:p>
        </w:tc>
        <w:tc>
          <w:tcPr>
            <w:tcW w:w="1577" w:type="dxa"/>
            <w:shd w:val="clear" w:color="auto" w:fill="auto"/>
          </w:tcPr>
          <w:p w14:paraId="4B8F812C" w14:textId="18A5C05F" w:rsidR="00C54A2B" w:rsidRPr="00962725" w:rsidRDefault="0092053F" w:rsidP="00B940C3">
            <w:pPr>
              <w:spacing w:line="259" w:lineRule="auto"/>
              <w:ind w:right="49"/>
              <w:jc w:val="right"/>
              <w:cnfStyle w:val="000000100000" w:firstRow="0" w:lastRow="0" w:firstColumn="0" w:lastColumn="0" w:oddVBand="0" w:evenVBand="0" w:oddHBand="1" w:evenHBand="0" w:firstRowFirstColumn="0" w:firstRowLastColumn="0" w:lastRowFirstColumn="0" w:lastRowLastColumn="0"/>
            </w:pPr>
            <w:r w:rsidRPr="00962725">
              <w:rPr>
                <w:sz w:val="18"/>
              </w:rPr>
              <w:t>$</w:t>
            </w:r>
            <w:r w:rsidR="000D42EC" w:rsidRPr="00962725">
              <w:rPr>
                <w:sz w:val="18"/>
              </w:rPr>
              <w:t>58.24</w:t>
            </w:r>
          </w:p>
        </w:tc>
      </w:tr>
      <w:tr w:rsidR="00962725" w:rsidRPr="00962725" w14:paraId="4BFE19A0" w14:textId="77777777" w:rsidTr="00962725">
        <w:trPr>
          <w:cantSplit/>
          <w:trHeight w:val="230"/>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tcPr>
          <w:p w14:paraId="6E78F76E" w14:textId="7E878EC8" w:rsidR="00C54A2B" w:rsidRPr="00962725" w:rsidRDefault="00C54A2B" w:rsidP="00B940C3">
            <w:pPr>
              <w:tabs>
                <w:tab w:val="right" w:pos="4129"/>
              </w:tabs>
              <w:rPr>
                <w:b w:val="0"/>
                <w:bCs w:val="0"/>
              </w:rPr>
            </w:pPr>
            <w:r w:rsidRPr="00962725">
              <w:rPr>
                <w:sz w:val="18"/>
              </w:rPr>
              <w:t xml:space="preserve">Renewal applications (volunteers) </w:t>
            </w:r>
            <w:r w:rsidRPr="00962725">
              <w:rPr>
                <w:sz w:val="18"/>
              </w:rPr>
              <w:tab/>
              <w:t xml:space="preserve"> </w:t>
            </w:r>
          </w:p>
        </w:tc>
        <w:tc>
          <w:tcPr>
            <w:tcW w:w="1465" w:type="dxa"/>
            <w:shd w:val="clear" w:color="auto" w:fill="auto"/>
          </w:tcPr>
          <w:p w14:paraId="58E326B6" w14:textId="4EBF7C97" w:rsidR="00C54A2B" w:rsidRPr="00962725" w:rsidRDefault="006C4066" w:rsidP="006C4066">
            <w:pPr>
              <w:tabs>
                <w:tab w:val="right" w:pos="4129"/>
              </w:tabs>
              <w:spacing w:line="259" w:lineRule="auto"/>
              <w:jc w:val="right"/>
              <w:cnfStyle w:val="000000000000" w:firstRow="0" w:lastRow="0" w:firstColumn="0" w:lastColumn="0" w:oddVBand="0" w:evenVBand="0" w:oddHBand="0" w:evenHBand="0" w:firstRowFirstColumn="0" w:firstRowLastColumn="0" w:lastRowFirstColumn="0" w:lastRowLastColumn="0"/>
            </w:pPr>
            <w:r w:rsidRPr="00962725">
              <w:rPr>
                <w:sz w:val="18"/>
              </w:rPr>
              <w:t>33,736</w:t>
            </w:r>
          </w:p>
        </w:tc>
        <w:tc>
          <w:tcPr>
            <w:tcW w:w="1615" w:type="dxa"/>
            <w:shd w:val="clear" w:color="auto" w:fill="auto"/>
          </w:tcPr>
          <w:p w14:paraId="1D50F9DF" w14:textId="3A672BD6" w:rsidR="00C54A2B" w:rsidRPr="00962725" w:rsidRDefault="008D26F2" w:rsidP="00B940C3">
            <w:pPr>
              <w:spacing w:line="259" w:lineRule="auto"/>
              <w:ind w:right="42"/>
              <w:jc w:val="right"/>
              <w:cnfStyle w:val="000000000000" w:firstRow="0" w:lastRow="0" w:firstColumn="0" w:lastColumn="0" w:oddVBand="0" w:evenVBand="0" w:oddHBand="0" w:evenHBand="0" w:firstRowFirstColumn="0" w:firstRowLastColumn="0" w:lastRowFirstColumn="0" w:lastRowLastColumn="0"/>
            </w:pPr>
            <w:r w:rsidRPr="00962725">
              <w:rPr>
                <w:sz w:val="18"/>
              </w:rPr>
              <w:t>$30.84</w:t>
            </w:r>
            <w:r w:rsidR="00C54A2B" w:rsidRPr="00962725">
              <w:rPr>
                <w:sz w:val="18"/>
              </w:rPr>
              <w:t xml:space="preserve"> </w:t>
            </w:r>
          </w:p>
        </w:tc>
        <w:tc>
          <w:tcPr>
            <w:tcW w:w="1645" w:type="dxa"/>
            <w:shd w:val="clear" w:color="auto" w:fill="auto"/>
          </w:tcPr>
          <w:p w14:paraId="468EAD1D" w14:textId="5057232C" w:rsidR="00C54A2B" w:rsidRPr="00962725" w:rsidRDefault="0092053F" w:rsidP="00B940C3">
            <w:pPr>
              <w:spacing w:line="259" w:lineRule="auto"/>
              <w:ind w:right="40"/>
              <w:jc w:val="right"/>
              <w:cnfStyle w:val="000000000000" w:firstRow="0" w:lastRow="0" w:firstColumn="0" w:lastColumn="0" w:oddVBand="0" w:evenVBand="0" w:oddHBand="0" w:evenHBand="0" w:firstRowFirstColumn="0" w:firstRowLastColumn="0" w:lastRowFirstColumn="0" w:lastRowLastColumn="0"/>
            </w:pPr>
            <w:r w:rsidRPr="00962725">
              <w:rPr>
                <w:sz w:val="18"/>
              </w:rPr>
              <w:t>$</w:t>
            </w:r>
            <w:r w:rsidR="000D42EC" w:rsidRPr="00962725">
              <w:rPr>
                <w:sz w:val="18"/>
              </w:rPr>
              <w:t>11.40</w:t>
            </w:r>
            <w:r w:rsidR="00C54A2B" w:rsidRPr="00962725">
              <w:rPr>
                <w:sz w:val="18"/>
              </w:rPr>
              <w:t xml:space="preserve"> </w:t>
            </w:r>
          </w:p>
        </w:tc>
        <w:tc>
          <w:tcPr>
            <w:tcW w:w="1577" w:type="dxa"/>
            <w:shd w:val="clear" w:color="auto" w:fill="auto"/>
          </w:tcPr>
          <w:p w14:paraId="6A9407DA" w14:textId="73CAEF8B" w:rsidR="00C54A2B" w:rsidRPr="00962725" w:rsidRDefault="0092053F" w:rsidP="00B940C3">
            <w:pPr>
              <w:spacing w:line="259" w:lineRule="auto"/>
              <w:ind w:right="49"/>
              <w:jc w:val="right"/>
              <w:cnfStyle w:val="000000000000" w:firstRow="0" w:lastRow="0" w:firstColumn="0" w:lastColumn="0" w:oddVBand="0" w:evenVBand="0" w:oddHBand="0" w:evenHBand="0" w:firstRowFirstColumn="0" w:firstRowLastColumn="0" w:lastRowFirstColumn="0" w:lastRowLastColumn="0"/>
            </w:pPr>
            <w:r w:rsidRPr="00962725">
              <w:rPr>
                <w:sz w:val="18"/>
              </w:rPr>
              <w:t>$</w:t>
            </w:r>
            <w:r w:rsidR="000D42EC" w:rsidRPr="00962725">
              <w:rPr>
                <w:sz w:val="18"/>
              </w:rPr>
              <w:t>42.24</w:t>
            </w:r>
          </w:p>
        </w:tc>
      </w:tr>
      <w:tr w:rsidR="00962725" w:rsidRPr="00962725" w14:paraId="13034D1A" w14:textId="77777777" w:rsidTr="00962725">
        <w:trPr>
          <w:cnfStyle w:val="000000100000" w:firstRow="0" w:lastRow="0" w:firstColumn="0" w:lastColumn="0" w:oddVBand="0" w:evenVBand="0" w:oddHBand="1" w:evenHBand="0" w:firstRowFirstColumn="0" w:firstRowLastColumn="0" w:lastRowFirstColumn="0" w:lastRowLastColumn="0"/>
          <w:cantSplit/>
          <w:trHeight w:val="229"/>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tcPr>
          <w:p w14:paraId="6E29EA63" w14:textId="0270BC1D" w:rsidR="00863536" w:rsidRPr="00962725" w:rsidRDefault="00863536" w:rsidP="00B940C3">
            <w:pPr>
              <w:spacing w:line="259" w:lineRule="auto"/>
            </w:pPr>
            <w:r w:rsidRPr="00962725">
              <w:rPr>
                <w:sz w:val="18"/>
              </w:rPr>
              <w:t>Card replacement (employees)</w:t>
            </w:r>
            <w:r w:rsidR="00214B26">
              <w:t>**</w:t>
            </w:r>
            <w:r w:rsidRPr="00962725">
              <w:rPr>
                <w:sz w:val="18"/>
              </w:rPr>
              <w:t xml:space="preserve"> </w:t>
            </w:r>
          </w:p>
        </w:tc>
        <w:tc>
          <w:tcPr>
            <w:tcW w:w="1465" w:type="dxa"/>
            <w:shd w:val="clear" w:color="auto" w:fill="auto"/>
          </w:tcPr>
          <w:p w14:paraId="5911BAF2" w14:textId="159C4928" w:rsidR="00863536" w:rsidRPr="00962725" w:rsidRDefault="00C54A2B" w:rsidP="006C4066">
            <w:pPr>
              <w:spacing w:line="259" w:lineRule="auto"/>
              <w:ind w:right="43"/>
              <w:jc w:val="right"/>
              <w:cnfStyle w:val="000000100000" w:firstRow="0" w:lastRow="0" w:firstColumn="0" w:lastColumn="0" w:oddVBand="0" w:evenVBand="0" w:oddHBand="1" w:evenHBand="0" w:firstRowFirstColumn="0" w:firstRowLastColumn="0" w:lastRowFirstColumn="0" w:lastRowLastColumn="0"/>
            </w:pPr>
            <w:r w:rsidRPr="00962725">
              <w:rPr>
                <w:sz w:val="18"/>
              </w:rPr>
              <w:t>1</w:t>
            </w:r>
            <w:r w:rsidR="00E90DAC" w:rsidRPr="00962725">
              <w:rPr>
                <w:sz w:val="18"/>
              </w:rPr>
              <w:t>0,235</w:t>
            </w:r>
          </w:p>
        </w:tc>
        <w:tc>
          <w:tcPr>
            <w:tcW w:w="1615" w:type="dxa"/>
            <w:shd w:val="clear" w:color="auto" w:fill="auto"/>
          </w:tcPr>
          <w:p w14:paraId="183DADCF" w14:textId="512426C4" w:rsidR="00863536" w:rsidRPr="00962725" w:rsidRDefault="0092053F" w:rsidP="00B940C3">
            <w:pPr>
              <w:spacing w:line="259" w:lineRule="auto"/>
              <w:ind w:right="42"/>
              <w:jc w:val="right"/>
              <w:cnfStyle w:val="000000100000" w:firstRow="0" w:lastRow="0" w:firstColumn="0" w:lastColumn="0" w:oddVBand="0" w:evenVBand="0" w:oddHBand="1" w:evenHBand="0" w:firstRowFirstColumn="0" w:firstRowLastColumn="0" w:lastRowFirstColumn="0" w:lastRowLastColumn="0"/>
            </w:pPr>
            <w:r w:rsidRPr="00962725">
              <w:rPr>
                <w:sz w:val="18"/>
              </w:rPr>
              <w:t>$</w:t>
            </w:r>
            <w:r w:rsidR="000D42EC" w:rsidRPr="00962725">
              <w:rPr>
                <w:sz w:val="18"/>
              </w:rPr>
              <w:t>25.</w:t>
            </w:r>
            <w:r w:rsidR="00E760C0" w:rsidRPr="00962725">
              <w:rPr>
                <w:sz w:val="18"/>
              </w:rPr>
              <w:t>7</w:t>
            </w:r>
            <w:r w:rsidR="000D42EC" w:rsidRPr="00962725">
              <w:rPr>
                <w:sz w:val="18"/>
              </w:rPr>
              <w:t>0</w:t>
            </w:r>
            <w:r w:rsidR="00863536" w:rsidRPr="00962725">
              <w:rPr>
                <w:sz w:val="18"/>
              </w:rPr>
              <w:t xml:space="preserve"> </w:t>
            </w:r>
          </w:p>
        </w:tc>
        <w:tc>
          <w:tcPr>
            <w:tcW w:w="1645" w:type="dxa"/>
            <w:shd w:val="clear" w:color="auto" w:fill="auto"/>
          </w:tcPr>
          <w:p w14:paraId="11419427" w14:textId="6C77FF81" w:rsidR="00863536" w:rsidRPr="00962725" w:rsidRDefault="0092053F" w:rsidP="00B940C3">
            <w:pPr>
              <w:spacing w:line="259" w:lineRule="auto"/>
              <w:ind w:right="41"/>
              <w:jc w:val="right"/>
              <w:cnfStyle w:val="000000100000" w:firstRow="0" w:lastRow="0" w:firstColumn="0" w:lastColumn="0" w:oddVBand="0" w:evenVBand="0" w:oddHBand="1" w:evenHBand="0" w:firstRowFirstColumn="0" w:firstRowLastColumn="0" w:lastRowFirstColumn="0" w:lastRowLastColumn="0"/>
            </w:pPr>
            <w:r w:rsidRPr="00962725">
              <w:rPr>
                <w:sz w:val="18"/>
              </w:rPr>
              <w:t>$</w:t>
            </w:r>
            <w:r w:rsidR="00E760C0" w:rsidRPr="00962725">
              <w:rPr>
                <w:sz w:val="18"/>
              </w:rPr>
              <w:t>5</w:t>
            </w:r>
            <w:r w:rsidR="000D42EC" w:rsidRPr="00962725">
              <w:rPr>
                <w:sz w:val="18"/>
              </w:rPr>
              <w:t>.</w:t>
            </w:r>
            <w:r w:rsidR="00E760C0" w:rsidRPr="00962725">
              <w:rPr>
                <w:sz w:val="18"/>
              </w:rPr>
              <w:t>92</w:t>
            </w:r>
            <w:r w:rsidR="00863536" w:rsidRPr="00962725">
              <w:rPr>
                <w:sz w:val="18"/>
              </w:rPr>
              <w:t xml:space="preserve"> </w:t>
            </w:r>
          </w:p>
        </w:tc>
        <w:tc>
          <w:tcPr>
            <w:tcW w:w="1577" w:type="dxa"/>
            <w:shd w:val="clear" w:color="auto" w:fill="auto"/>
          </w:tcPr>
          <w:p w14:paraId="1BDD4741" w14:textId="133C52EF" w:rsidR="00863536" w:rsidRPr="00962725" w:rsidRDefault="0092053F" w:rsidP="00B940C3">
            <w:pPr>
              <w:spacing w:line="259" w:lineRule="auto"/>
              <w:ind w:right="49"/>
              <w:jc w:val="right"/>
              <w:cnfStyle w:val="000000100000" w:firstRow="0" w:lastRow="0" w:firstColumn="0" w:lastColumn="0" w:oddVBand="0" w:evenVBand="0" w:oddHBand="1" w:evenHBand="0" w:firstRowFirstColumn="0" w:firstRowLastColumn="0" w:lastRowFirstColumn="0" w:lastRowLastColumn="0"/>
            </w:pPr>
            <w:r w:rsidRPr="00962725">
              <w:rPr>
                <w:sz w:val="18"/>
              </w:rPr>
              <w:t>$</w:t>
            </w:r>
            <w:r w:rsidR="000D42EC" w:rsidRPr="00962725">
              <w:rPr>
                <w:sz w:val="18"/>
              </w:rPr>
              <w:t>28.25</w:t>
            </w:r>
          </w:p>
        </w:tc>
      </w:tr>
      <w:tr w:rsidR="00962725" w:rsidRPr="00962725" w14:paraId="7D8BFD93" w14:textId="77777777" w:rsidTr="00962725">
        <w:trPr>
          <w:cantSplit/>
          <w:trHeight w:val="229"/>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tcPr>
          <w:p w14:paraId="3826CB29" w14:textId="77CF65D4" w:rsidR="00E90DAC" w:rsidRPr="00962725" w:rsidRDefault="00E90DAC" w:rsidP="00B940C3">
            <w:pPr>
              <w:rPr>
                <w:sz w:val="18"/>
              </w:rPr>
            </w:pPr>
            <w:r w:rsidRPr="00962725">
              <w:rPr>
                <w:sz w:val="18"/>
              </w:rPr>
              <w:t>Card replacement (volunteers)</w:t>
            </w:r>
          </w:p>
        </w:tc>
        <w:tc>
          <w:tcPr>
            <w:tcW w:w="1465" w:type="dxa"/>
            <w:shd w:val="clear" w:color="auto" w:fill="auto"/>
          </w:tcPr>
          <w:p w14:paraId="434CBA5D" w14:textId="7FEDE46D" w:rsidR="00E90DAC" w:rsidRPr="00962725" w:rsidRDefault="00E90DAC" w:rsidP="006C4066">
            <w:pPr>
              <w:ind w:right="43"/>
              <w:jc w:val="right"/>
              <w:cnfStyle w:val="000000000000" w:firstRow="0" w:lastRow="0" w:firstColumn="0" w:lastColumn="0" w:oddVBand="0" w:evenVBand="0" w:oddHBand="0" w:evenHBand="0" w:firstRowFirstColumn="0" w:firstRowLastColumn="0" w:lastRowFirstColumn="0" w:lastRowLastColumn="0"/>
              <w:rPr>
                <w:sz w:val="18"/>
              </w:rPr>
            </w:pPr>
            <w:r w:rsidRPr="00962725">
              <w:rPr>
                <w:sz w:val="18"/>
              </w:rPr>
              <w:t>7,500</w:t>
            </w:r>
          </w:p>
        </w:tc>
        <w:tc>
          <w:tcPr>
            <w:tcW w:w="1615" w:type="dxa"/>
            <w:shd w:val="clear" w:color="auto" w:fill="auto"/>
          </w:tcPr>
          <w:p w14:paraId="71964CC9" w14:textId="439BE4B8" w:rsidR="00E90DAC" w:rsidRPr="00962725" w:rsidRDefault="00E90DAC" w:rsidP="00B940C3">
            <w:pPr>
              <w:ind w:right="42"/>
              <w:jc w:val="right"/>
              <w:cnfStyle w:val="000000000000" w:firstRow="0" w:lastRow="0" w:firstColumn="0" w:lastColumn="0" w:oddVBand="0" w:evenVBand="0" w:oddHBand="0" w:evenHBand="0" w:firstRowFirstColumn="0" w:firstRowLastColumn="0" w:lastRowFirstColumn="0" w:lastRowLastColumn="0"/>
              <w:rPr>
                <w:sz w:val="18"/>
              </w:rPr>
            </w:pPr>
            <w:r w:rsidRPr="00962725">
              <w:rPr>
                <w:sz w:val="18"/>
              </w:rPr>
              <w:t>$25.5</w:t>
            </w:r>
            <w:r w:rsidR="00E760C0" w:rsidRPr="00962725">
              <w:rPr>
                <w:sz w:val="18"/>
              </w:rPr>
              <w:t>9</w:t>
            </w:r>
          </w:p>
        </w:tc>
        <w:tc>
          <w:tcPr>
            <w:tcW w:w="1645" w:type="dxa"/>
            <w:shd w:val="clear" w:color="auto" w:fill="auto"/>
          </w:tcPr>
          <w:p w14:paraId="2E0CB468" w14:textId="34EEF784" w:rsidR="00E90DAC" w:rsidRPr="00962725" w:rsidRDefault="00E90DAC" w:rsidP="00B940C3">
            <w:pPr>
              <w:ind w:right="41"/>
              <w:jc w:val="right"/>
              <w:cnfStyle w:val="000000000000" w:firstRow="0" w:lastRow="0" w:firstColumn="0" w:lastColumn="0" w:oddVBand="0" w:evenVBand="0" w:oddHBand="0" w:evenHBand="0" w:firstRowFirstColumn="0" w:firstRowLastColumn="0" w:lastRowFirstColumn="0" w:lastRowLastColumn="0"/>
              <w:rPr>
                <w:sz w:val="18"/>
              </w:rPr>
            </w:pPr>
            <w:r w:rsidRPr="00962725">
              <w:rPr>
                <w:sz w:val="18"/>
              </w:rPr>
              <w:t>$</w:t>
            </w:r>
            <w:r w:rsidR="00E760C0" w:rsidRPr="00962725">
              <w:rPr>
                <w:sz w:val="18"/>
              </w:rPr>
              <w:t>3</w:t>
            </w:r>
            <w:r w:rsidRPr="00962725">
              <w:rPr>
                <w:sz w:val="18"/>
              </w:rPr>
              <w:t>.</w:t>
            </w:r>
            <w:r w:rsidR="00E760C0" w:rsidRPr="00962725">
              <w:rPr>
                <w:sz w:val="18"/>
              </w:rPr>
              <w:t>20</w:t>
            </w:r>
          </w:p>
        </w:tc>
        <w:tc>
          <w:tcPr>
            <w:tcW w:w="1577" w:type="dxa"/>
            <w:shd w:val="clear" w:color="auto" w:fill="auto"/>
          </w:tcPr>
          <w:p w14:paraId="3871B726" w14:textId="0E3617AF" w:rsidR="00E90DAC" w:rsidRPr="00962725" w:rsidRDefault="00E90DAC" w:rsidP="00B940C3">
            <w:pPr>
              <w:ind w:right="49"/>
              <w:jc w:val="right"/>
              <w:cnfStyle w:val="000000000000" w:firstRow="0" w:lastRow="0" w:firstColumn="0" w:lastColumn="0" w:oddVBand="0" w:evenVBand="0" w:oddHBand="0" w:evenHBand="0" w:firstRowFirstColumn="0" w:firstRowLastColumn="0" w:lastRowFirstColumn="0" w:lastRowLastColumn="0"/>
              <w:rPr>
                <w:sz w:val="18"/>
              </w:rPr>
            </w:pPr>
            <w:r w:rsidRPr="00962725">
              <w:rPr>
                <w:sz w:val="18"/>
              </w:rPr>
              <w:t>$28.25</w:t>
            </w:r>
          </w:p>
        </w:tc>
      </w:tr>
      <w:tr w:rsidR="00962725" w:rsidRPr="00962725" w14:paraId="2DBF40D0" w14:textId="77777777" w:rsidTr="00962725">
        <w:trPr>
          <w:cnfStyle w:val="000000100000" w:firstRow="0" w:lastRow="0" w:firstColumn="0" w:lastColumn="0" w:oddVBand="0" w:evenVBand="0" w:oddHBand="1" w:evenHBand="0" w:firstRowFirstColumn="0" w:firstRowLastColumn="0" w:lastRowFirstColumn="0" w:lastRowLastColumn="0"/>
          <w:cantSplit/>
          <w:trHeight w:val="287"/>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tcPr>
          <w:p w14:paraId="5AE6E02F" w14:textId="77777777" w:rsidR="0092053F" w:rsidRPr="00962725" w:rsidRDefault="0092053F" w:rsidP="00B940C3">
            <w:pPr>
              <w:rPr>
                <w:b w:val="0"/>
                <w:bCs w:val="0"/>
              </w:rPr>
            </w:pPr>
            <w:r w:rsidRPr="00962725">
              <w:rPr>
                <w:sz w:val="18"/>
              </w:rPr>
              <w:t xml:space="preserve">Change of details </w:t>
            </w:r>
          </w:p>
        </w:tc>
        <w:tc>
          <w:tcPr>
            <w:tcW w:w="1465" w:type="dxa"/>
            <w:shd w:val="clear" w:color="auto" w:fill="auto"/>
          </w:tcPr>
          <w:p w14:paraId="5C1FB2B3" w14:textId="13BB09B9" w:rsidR="0092053F" w:rsidRPr="00962725" w:rsidRDefault="0092053F" w:rsidP="0092053F">
            <w:pPr>
              <w:spacing w:line="259" w:lineRule="auto"/>
              <w:ind w:right="43"/>
              <w:jc w:val="right"/>
              <w:cnfStyle w:val="000000100000" w:firstRow="0" w:lastRow="0" w:firstColumn="0" w:lastColumn="0" w:oddVBand="0" w:evenVBand="0" w:oddHBand="1" w:evenHBand="0" w:firstRowFirstColumn="0" w:firstRowLastColumn="0" w:lastRowFirstColumn="0" w:lastRowLastColumn="0"/>
              <w:rPr>
                <w:sz w:val="18"/>
              </w:rPr>
            </w:pPr>
            <w:r w:rsidRPr="00962725">
              <w:rPr>
                <w:sz w:val="18"/>
              </w:rPr>
              <w:t>100,000</w:t>
            </w:r>
          </w:p>
        </w:tc>
        <w:tc>
          <w:tcPr>
            <w:tcW w:w="1615" w:type="dxa"/>
            <w:shd w:val="clear" w:color="auto" w:fill="auto"/>
          </w:tcPr>
          <w:p w14:paraId="471763C1" w14:textId="40CFF7F2" w:rsidR="0092053F" w:rsidRPr="00962725" w:rsidRDefault="0092053F" w:rsidP="0092053F">
            <w:pPr>
              <w:spacing w:after="160" w:line="259" w:lineRule="auto"/>
              <w:ind w:right="43"/>
              <w:jc w:val="right"/>
              <w:cnfStyle w:val="000000100000" w:firstRow="0" w:lastRow="0" w:firstColumn="0" w:lastColumn="0" w:oddVBand="0" w:evenVBand="0" w:oddHBand="1" w:evenHBand="0" w:firstRowFirstColumn="0" w:firstRowLastColumn="0" w:lastRowFirstColumn="0" w:lastRowLastColumn="0"/>
              <w:rPr>
                <w:sz w:val="18"/>
              </w:rPr>
            </w:pPr>
            <w:r w:rsidRPr="00962725">
              <w:rPr>
                <w:sz w:val="18"/>
              </w:rPr>
              <w:t>$0.90</w:t>
            </w:r>
          </w:p>
        </w:tc>
        <w:tc>
          <w:tcPr>
            <w:tcW w:w="1645" w:type="dxa"/>
            <w:shd w:val="clear" w:color="auto" w:fill="auto"/>
          </w:tcPr>
          <w:p w14:paraId="675ABE13" w14:textId="1D5966DB" w:rsidR="0092053F" w:rsidRPr="00962725" w:rsidRDefault="0092053F" w:rsidP="0092053F">
            <w:pPr>
              <w:spacing w:line="259" w:lineRule="auto"/>
              <w:ind w:right="43"/>
              <w:jc w:val="right"/>
              <w:cnfStyle w:val="000000100000" w:firstRow="0" w:lastRow="0" w:firstColumn="0" w:lastColumn="0" w:oddVBand="0" w:evenVBand="0" w:oddHBand="1" w:evenHBand="0" w:firstRowFirstColumn="0" w:firstRowLastColumn="0" w:lastRowFirstColumn="0" w:lastRowLastColumn="0"/>
              <w:rPr>
                <w:sz w:val="18"/>
              </w:rPr>
            </w:pPr>
            <w:r w:rsidRPr="00962725">
              <w:rPr>
                <w:sz w:val="18"/>
              </w:rPr>
              <w:t>$0</w:t>
            </w:r>
          </w:p>
        </w:tc>
        <w:tc>
          <w:tcPr>
            <w:tcW w:w="1577" w:type="dxa"/>
            <w:shd w:val="clear" w:color="auto" w:fill="auto"/>
          </w:tcPr>
          <w:p w14:paraId="1F3ACC60" w14:textId="5B0D245C" w:rsidR="0092053F" w:rsidRPr="00962725" w:rsidRDefault="0092053F" w:rsidP="0092053F">
            <w:pPr>
              <w:spacing w:line="259" w:lineRule="auto"/>
              <w:ind w:right="43"/>
              <w:jc w:val="right"/>
              <w:cnfStyle w:val="000000100000" w:firstRow="0" w:lastRow="0" w:firstColumn="0" w:lastColumn="0" w:oddVBand="0" w:evenVBand="0" w:oddHBand="1" w:evenHBand="0" w:firstRowFirstColumn="0" w:firstRowLastColumn="0" w:lastRowFirstColumn="0" w:lastRowLastColumn="0"/>
              <w:rPr>
                <w:sz w:val="18"/>
              </w:rPr>
            </w:pPr>
            <w:r w:rsidRPr="00962725">
              <w:rPr>
                <w:sz w:val="18"/>
              </w:rPr>
              <w:t xml:space="preserve">$0.90 </w:t>
            </w:r>
          </w:p>
        </w:tc>
      </w:tr>
    </w:tbl>
    <w:p w14:paraId="5D5CDCA3" w14:textId="39ED4654" w:rsidR="00214B26" w:rsidRDefault="00214B26" w:rsidP="00214B26">
      <w:pPr>
        <w:pStyle w:val="FootnoteText"/>
      </w:pPr>
      <w:r>
        <w:t>*</w:t>
      </w:r>
      <w:r w:rsidRPr="00214B26">
        <w:t xml:space="preserve"> </w:t>
      </w:r>
      <w:r>
        <w:t xml:space="preserve">Costs are lower when the transaction involves a change of status from a volunteer to an employee, unless the transaction comes through Australia Post, which leads to a slightly higher cost. </w:t>
      </w:r>
    </w:p>
    <w:p w14:paraId="5EAFDB49" w14:textId="1601241D" w:rsidR="00214B26" w:rsidRDefault="00214B26" w:rsidP="00214B26">
      <w:pPr>
        <w:pStyle w:val="FootnoteText"/>
      </w:pPr>
      <w:r>
        <w:t>**</w:t>
      </w:r>
      <w:r w:rsidRPr="00214B26">
        <w:t xml:space="preserve"> </w:t>
      </w:r>
      <w:r>
        <w:t>The costs for simple versus complex card replacements differ for both employees and volunteers. The costs in this table are averaged out between the two based on transaction numbers.</w:t>
      </w:r>
    </w:p>
    <w:p w14:paraId="56D675CF" w14:textId="4E892F28" w:rsidR="00863536" w:rsidRDefault="00863536" w:rsidP="00863536"/>
    <w:p w14:paraId="2C19AE2A" w14:textId="1862211E" w:rsidR="00F72BEB" w:rsidRDefault="00F72BEB" w:rsidP="00863536">
      <w:r>
        <w:t xml:space="preserve">Since 2016, </w:t>
      </w:r>
      <w:r w:rsidR="00DB40D9" w:rsidDel="00FF2E12">
        <w:t>WWC</w:t>
      </w:r>
      <w:r w:rsidR="00480235">
        <w:t xml:space="preserve"> check</w:t>
      </w:r>
      <w:r>
        <w:t xml:space="preserve"> </w:t>
      </w:r>
      <w:r w:rsidR="00A10C50">
        <w:t>Victoria</w:t>
      </w:r>
      <w:r>
        <w:t xml:space="preserve"> in </w:t>
      </w:r>
      <w:r w:rsidR="003445C1">
        <w:t>the department</w:t>
      </w:r>
      <w:r>
        <w:t xml:space="preserve"> has moved to a highly automated digital process which has significantly reduced internal costs per transaction. The internal costs per transaction cover staff salary and on-costs, overhead costs and other general operating costs that have been spread across the different transaction types according to time spent on each one.</w:t>
      </w:r>
    </w:p>
    <w:p w14:paraId="7A9034C7" w14:textId="079D3CB7" w:rsidR="00F72BEB" w:rsidRDefault="00F72BEB" w:rsidP="00863536">
      <w:r>
        <w:lastRenderedPageBreak/>
        <w:t xml:space="preserve">The external costs per transaction cover business costs from Australia Post, the Australian Criminal Intelligence Commission (ACIC), the printing and distribution of </w:t>
      </w:r>
      <w:r w:rsidR="00FF2E12">
        <w:t>WWC check</w:t>
      </w:r>
      <w:r>
        <w:t xml:space="preserve"> cards and notices and the ongoing monitoring and management of information requests by Victoria Police.</w:t>
      </w:r>
      <w:r w:rsidR="00473179">
        <w:t xml:space="preserve"> Expend</w:t>
      </w:r>
      <w:r w:rsidR="004920FC">
        <w:t>iture has been directly tied to relevant transactions where possible. Where this was not possible</w:t>
      </w:r>
      <w:r w:rsidR="00DE226F">
        <w:t>,</w:t>
      </w:r>
      <w:r w:rsidR="004920FC">
        <w:t xml:space="preserve"> the expenditure was spread across the relevant transaction type</w:t>
      </w:r>
      <w:r w:rsidR="00DE226F">
        <w:t>s</w:t>
      </w:r>
      <w:r w:rsidR="004920FC">
        <w:t>.</w:t>
      </w:r>
    </w:p>
    <w:p w14:paraId="6A35DA23" w14:textId="59888363" w:rsidR="001105E9" w:rsidRDefault="001105E9" w:rsidP="00863536">
      <w:r w:rsidRPr="001105E9">
        <w:t>Processes and costs stem from a combination of activities provided by staff and external contracted service providers. These are outlined in table</w:t>
      </w:r>
      <w:r w:rsidR="00DE226F">
        <w:t xml:space="preserve"> </w:t>
      </w:r>
      <w:r w:rsidR="00B70A8B">
        <w:t>7</w:t>
      </w:r>
      <w:r w:rsidR="00DE226F">
        <w:t xml:space="preserve"> below</w:t>
      </w:r>
      <w:r w:rsidRPr="001105E9">
        <w:t xml:space="preserve">. </w:t>
      </w:r>
    </w:p>
    <w:p w14:paraId="5C2B1873" w14:textId="4D8D5BC1" w:rsidR="001105E9" w:rsidRPr="001105E9" w:rsidRDefault="001105E9" w:rsidP="00863536">
      <w:pPr>
        <w:rPr>
          <w:b/>
          <w:bCs/>
        </w:rPr>
      </w:pPr>
      <w:r w:rsidRPr="001105E9">
        <w:rPr>
          <w:b/>
          <w:bCs/>
        </w:rPr>
        <w:t xml:space="preserve">Table </w:t>
      </w:r>
      <w:r w:rsidR="00B70A8B">
        <w:rPr>
          <w:b/>
          <w:bCs/>
        </w:rPr>
        <w:t>7</w:t>
      </w:r>
      <w:r w:rsidRPr="001105E9">
        <w:rPr>
          <w:b/>
          <w:bCs/>
        </w:rPr>
        <w:t xml:space="preserve">: </w:t>
      </w:r>
      <w:r w:rsidR="00FF2E12">
        <w:rPr>
          <w:b/>
          <w:bCs/>
        </w:rPr>
        <w:t>WWC check</w:t>
      </w:r>
      <w:r w:rsidRPr="001105E9">
        <w:rPr>
          <w:b/>
          <w:bCs/>
        </w:rPr>
        <w:t xml:space="preserve"> activity processes</w:t>
      </w:r>
    </w:p>
    <w:tbl>
      <w:tblPr>
        <w:tblStyle w:val="GridTable4-Accent1"/>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7: WWC Check Activity Processes"/>
        <w:tblDescription w:val="A 3x10 table. The row headings are: Activity, Service Provided by, process; column headings: Customer Support, Application Capture Service, Application Support, Criminal History Check, Initial Assessment, Assessment, Card manufacture and assessment notice, Ongoing monitoring and requests for further information, other staff records."/>
      </w:tblPr>
      <w:tblGrid>
        <w:gridCol w:w="1560"/>
        <w:gridCol w:w="1555"/>
        <w:gridCol w:w="5952"/>
      </w:tblGrid>
      <w:tr w:rsidR="00D0335B" w:rsidRPr="00D0335B" w14:paraId="4C6970B2" w14:textId="77777777" w:rsidTr="00D0335B">
        <w:trPr>
          <w:cnfStyle w:val="100000000000" w:firstRow="1" w:lastRow="0" w:firstColumn="0" w:lastColumn="0" w:oddVBand="0" w:evenVBand="0" w:oddHBand="0" w:evenHBand="0" w:firstRowFirstColumn="0" w:firstRowLastColumn="0" w:lastRowFirstColumn="0" w:lastRowLastColumn="0"/>
          <w:cantSplit/>
          <w:trHeight w:val="525"/>
          <w:tblHeader/>
        </w:trPr>
        <w:tc>
          <w:tcPr>
            <w:cnfStyle w:val="001000000000" w:firstRow="0" w:lastRow="0" w:firstColumn="1" w:lastColumn="0" w:oddVBand="0" w:evenVBand="0" w:oddHBand="0" w:evenHBand="0" w:firstRowFirstColumn="0" w:firstRowLastColumn="0" w:lastRowFirstColumn="0" w:lastRowLastColumn="0"/>
            <w:tcW w:w="1560" w:type="dxa"/>
            <w:tcBorders>
              <w:top w:val="none" w:sz="0" w:space="0" w:color="auto"/>
              <w:left w:val="none" w:sz="0" w:space="0" w:color="auto"/>
              <w:bottom w:val="none" w:sz="0" w:space="0" w:color="auto"/>
              <w:right w:val="none" w:sz="0" w:space="0" w:color="auto"/>
            </w:tcBorders>
            <w:shd w:val="clear" w:color="auto" w:fill="auto"/>
          </w:tcPr>
          <w:p w14:paraId="74671B41" w14:textId="77777777" w:rsidR="001105E9" w:rsidRPr="00D0335B" w:rsidRDefault="001105E9" w:rsidP="003B7A59">
            <w:pPr>
              <w:pStyle w:val="Tabletext-Usethisstyle"/>
              <w:keepNext w:val="0"/>
              <w:keepLines w:val="0"/>
              <w:rPr>
                <w:rFonts w:asciiTheme="minorHAnsi" w:eastAsia="Times" w:hAnsiTheme="minorHAnsi" w:cstheme="minorHAnsi"/>
                <w:color w:val="auto"/>
                <w:sz w:val="18"/>
                <w:szCs w:val="18"/>
              </w:rPr>
            </w:pPr>
            <w:r w:rsidRPr="00D0335B">
              <w:rPr>
                <w:rFonts w:asciiTheme="minorHAnsi" w:eastAsia="Times" w:hAnsiTheme="minorHAnsi" w:cstheme="minorHAnsi"/>
                <w:color w:val="auto"/>
                <w:sz w:val="18"/>
                <w:szCs w:val="18"/>
              </w:rPr>
              <w:t>Activity</w:t>
            </w:r>
            <w:bookmarkStart w:id="24" w:name="Title_WWC_Check_Activity_Processes"/>
            <w:bookmarkEnd w:id="24"/>
          </w:p>
        </w:tc>
        <w:tc>
          <w:tcPr>
            <w:tcW w:w="1555" w:type="dxa"/>
            <w:tcBorders>
              <w:top w:val="none" w:sz="0" w:space="0" w:color="auto"/>
              <w:left w:val="none" w:sz="0" w:space="0" w:color="auto"/>
              <w:bottom w:val="none" w:sz="0" w:space="0" w:color="auto"/>
              <w:right w:val="none" w:sz="0" w:space="0" w:color="auto"/>
            </w:tcBorders>
            <w:shd w:val="clear" w:color="auto" w:fill="auto"/>
          </w:tcPr>
          <w:p w14:paraId="328D8C24" w14:textId="77777777" w:rsidR="001105E9" w:rsidRPr="00D0335B" w:rsidRDefault="001105E9" w:rsidP="003B7A59">
            <w:pPr>
              <w:pStyle w:val="Tabletext-Usethisstyle"/>
              <w:keepNext w:val="0"/>
              <w:keepLines w:val="0"/>
              <w:cnfStyle w:val="100000000000" w:firstRow="1" w:lastRow="0" w:firstColumn="0" w:lastColumn="0" w:oddVBand="0" w:evenVBand="0" w:oddHBand="0" w:evenHBand="0" w:firstRowFirstColumn="0" w:firstRowLastColumn="0" w:lastRowFirstColumn="0" w:lastRowLastColumn="0"/>
              <w:rPr>
                <w:rFonts w:asciiTheme="minorHAnsi" w:eastAsia="Times" w:hAnsiTheme="minorHAnsi" w:cstheme="minorHAnsi"/>
                <w:color w:val="auto"/>
                <w:sz w:val="18"/>
                <w:szCs w:val="18"/>
              </w:rPr>
            </w:pPr>
            <w:r w:rsidRPr="00D0335B">
              <w:rPr>
                <w:rFonts w:asciiTheme="minorHAnsi" w:eastAsia="Times" w:hAnsiTheme="minorHAnsi" w:cstheme="minorHAnsi"/>
                <w:color w:val="auto"/>
                <w:sz w:val="18"/>
                <w:szCs w:val="18"/>
              </w:rPr>
              <w:t>Service provided by</w:t>
            </w:r>
          </w:p>
        </w:tc>
        <w:tc>
          <w:tcPr>
            <w:tcW w:w="5952" w:type="dxa"/>
            <w:tcBorders>
              <w:top w:val="none" w:sz="0" w:space="0" w:color="auto"/>
              <w:left w:val="none" w:sz="0" w:space="0" w:color="auto"/>
              <w:bottom w:val="none" w:sz="0" w:space="0" w:color="auto"/>
              <w:right w:val="none" w:sz="0" w:space="0" w:color="auto"/>
            </w:tcBorders>
            <w:shd w:val="clear" w:color="auto" w:fill="auto"/>
          </w:tcPr>
          <w:p w14:paraId="7B4620E8" w14:textId="77777777" w:rsidR="001105E9" w:rsidRPr="00D0335B" w:rsidRDefault="001105E9" w:rsidP="003B7A59">
            <w:pPr>
              <w:pStyle w:val="Tabletext-Usethisstyle"/>
              <w:keepNext w:val="0"/>
              <w:keepLines w:val="0"/>
              <w:cnfStyle w:val="100000000000" w:firstRow="1" w:lastRow="0" w:firstColumn="0" w:lastColumn="0" w:oddVBand="0" w:evenVBand="0" w:oddHBand="0" w:evenHBand="0" w:firstRowFirstColumn="0" w:firstRowLastColumn="0" w:lastRowFirstColumn="0" w:lastRowLastColumn="0"/>
              <w:rPr>
                <w:rFonts w:asciiTheme="minorHAnsi" w:eastAsia="Times" w:hAnsiTheme="minorHAnsi" w:cstheme="minorHAnsi"/>
                <w:color w:val="auto"/>
                <w:sz w:val="18"/>
                <w:szCs w:val="18"/>
              </w:rPr>
            </w:pPr>
            <w:r w:rsidRPr="00D0335B">
              <w:rPr>
                <w:rFonts w:asciiTheme="minorHAnsi" w:eastAsia="Times" w:hAnsiTheme="minorHAnsi" w:cstheme="minorHAnsi"/>
                <w:color w:val="auto"/>
                <w:sz w:val="18"/>
                <w:szCs w:val="18"/>
              </w:rPr>
              <w:t>Process</w:t>
            </w:r>
          </w:p>
        </w:tc>
      </w:tr>
      <w:tr w:rsidR="00D0335B" w:rsidRPr="00D0335B" w14:paraId="164EFD7D" w14:textId="77777777" w:rsidTr="00D0335B">
        <w:trPr>
          <w:cnfStyle w:val="000000100000" w:firstRow="0" w:lastRow="0" w:firstColumn="0" w:lastColumn="0" w:oddVBand="0" w:evenVBand="0" w:oddHBand="1" w:evenHBand="0" w:firstRowFirstColumn="0" w:firstRowLastColumn="0" w:lastRowFirstColumn="0" w:lastRowLastColumn="0"/>
          <w:cantSplit/>
          <w:trHeight w:val="756"/>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14:paraId="041545CB" w14:textId="77777777" w:rsidR="001105E9" w:rsidRPr="00D0335B" w:rsidRDefault="001105E9" w:rsidP="003B7A59">
            <w:pPr>
              <w:pStyle w:val="Tabletext-Usethisstyle"/>
              <w:keepNext w:val="0"/>
              <w:keepLines w:val="0"/>
              <w:rPr>
                <w:rFonts w:asciiTheme="minorHAnsi" w:eastAsia="Times" w:hAnsiTheme="minorHAnsi" w:cstheme="minorHAnsi"/>
                <w:sz w:val="18"/>
                <w:szCs w:val="18"/>
              </w:rPr>
            </w:pPr>
            <w:r w:rsidRPr="00D0335B">
              <w:rPr>
                <w:rFonts w:asciiTheme="minorHAnsi" w:eastAsia="Times" w:hAnsiTheme="minorHAnsi" w:cstheme="minorHAnsi"/>
                <w:sz w:val="18"/>
                <w:szCs w:val="18"/>
              </w:rPr>
              <w:t xml:space="preserve">Customer Support </w:t>
            </w:r>
          </w:p>
        </w:tc>
        <w:tc>
          <w:tcPr>
            <w:tcW w:w="1555" w:type="dxa"/>
            <w:shd w:val="clear" w:color="auto" w:fill="auto"/>
          </w:tcPr>
          <w:p w14:paraId="3F232A27" w14:textId="7AF67A61" w:rsidR="001105E9" w:rsidRPr="00D0335B" w:rsidRDefault="00534AF1" w:rsidP="003B7A59">
            <w:pPr>
              <w:pStyle w:val="Tabletext-Usethisstyle"/>
              <w:keepNext w:val="0"/>
              <w:keepLines w:val="0"/>
              <w:cnfStyle w:val="000000100000" w:firstRow="0" w:lastRow="0" w:firstColumn="0" w:lastColumn="0" w:oddVBand="0" w:evenVBand="0" w:oddHBand="1" w:evenHBand="0" w:firstRowFirstColumn="0" w:firstRowLastColumn="0" w:lastRowFirstColumn="0" w:lastRowLastColumn="0"/>
              <w:rPr>
                <w:rFonts w:asciiTheme="minorHAnsi" w:eastAsia="Times" w:hAnsiTheme="minorHAnsi" w:cstheme="minorHAnsi"/>
                <w:sz w:val="18"/>
                <w:szCs w:val="18"/>
              </w:rPr>
            </w:pPr>
            <w:r w:rsidRPr="00D0335B">
              <w:rPr>
                <w:rFonts w:asciiTheme="minorHAnsi" w:eastAsia="Times" w:hAnsiTheme="minorHAnsi" w:cstheme="minorHAnsi"/>
                <w:sz w:val="18"/>
                <w:szCs w:val="18"/>
              </w:rPr>
              <w:t>Internal</w:t>
            </w:r>
          </w:p>
        </w:tc>
        <w:tc>
          <w:tcPr>
            <w:tcW w:w="5952" w:type="dxa"/>
            <w:shd w:val="clear" w:color="auto" w:fill="auto"/>
          </w:tcPr>
          <w:p w14:paraId="4314F6DB" w14:textId="00B5F21A" w:rsidR="001105E9" w:rsidRPr="00D0335B" w:rsidRDefault="001105E9" w:rsidP="003B7A59">
            <w:pPr>
              <w:pStyle w:val="Tabletext-Usethisstyle"/>
              <w:keepNext w:val="0"/>
              <w:keepLines w:val="0"/>
              <w:cnfStyle w:val="000000100000" w:firstRow="0" w:lastRow="0" w:firstColumn="0" w:lastColumn="0" w:oddVBand="0" w:evenVBand="0" w:oddHBand="1" w:evenHBand="0" w:firstRowFirstColumn="0" w:firstRowLastColumn="0" w:lastRowFirstColumn="0" w:lastRowLastColumn="0"/>
              <w:rPr>
                <w:rFonts w:asciiTheme="minorHAnsi" w:eastAsia="Times" w:hAnsiTheme="minorHAnsi" w:cstheme="minorHAnsi"/>
                <w:sz w:val="18"/>
                <w:szCs w:val="18"/>
              </w:rPr>
            </w:pPr>
            <w:r w:rsidRPr="00D0335B">
              <w:rPr>
                <w:rFonts w:asciiTheme="minorHAnsi" w:eastAsia="Times" w:hAnsiTheme="minorHAnsi" w:cstheme="minorHAnsi"/>
                <w:sz w:val="18"/>
                <w:szCs w:val="18"/>
              </w:rPr>
              <w:t>As part of the pre-application process</w:t>
            </w:r>
            <w:r w:rsidR="00B73ABF" w:rsidRPr="00D0335B">
              <w:rPr>
                <w:rFonts w:asciiTheme="minorHAnsi" w:eastAsia="Times" w:hAnsiTheme="minorHAnsi" w:cstheme="minorHAnsi"/>
                <w:sz w:val="18"/>
                <w:szCs w:val="18"/>
              </w:rPr>
              <w:t>,</w:t>
            </w:r>
            <w:r w:rsidRPr="00D0335B">
              <w:rPr>
                <w:rFonts w:asciiTheme="minorHAnsi" w:eastAsia="Times" w:hAnsiTheme="minorHAnsi" w:cstheme="minorHAnsi"/>
                <w:sz w:val="18"/>
                <w:szCs w:val="18"/>
              </w:rPr>
              <w:t xml:space="preserve"> support is provided to applicants over the phone including assistance with the questions in the form as well as assistance with accessibility, technical</w:t>
            </w:r>
            <w:r w:rsidR="008E2F31" w:rsidRPr="00D0335B">
              <w:rPr>
                <w:rFonts w:asciiTheme="minorHAnsi" w:eastAsia="Times" w:hAnsiTheme="minorHAnsi" w:cstheme="minorHAnsi"/>
                <w:sz w:val="18"/>
                <w:szCs w:val="18"/>
              </w:rPr>
              <w:t xml:space="preserve"> problems</w:t>
            </w:r>
            <w:r w:rsidRPr="00D0335B">
              <w:rPr>
                <w:rFonts w:asciiTheme="minorHAnsi" w:eastAsia="Times" w:hAnsiTheme="minorHAnsi" w:cstheme="minorHAnsi"/>
                <w:sz w:val="18"/>
                <w:szCs w:val="18"/>
              </w:rPr>
              <w:t xml:space="preserve">, language comprehension and other issues. </w:t>
            </w:r>
          </w:p>
        </w:tc>
      </w:tr>
      <w:tr w:rsidR="00D0335B" w:rsidRPr="00D0335B" w14:paraId="7583010A" w14:textId="77777777" w:rsidTr="00D0335B">
        <w:trPr>
          <w:cantSplit/>
          <w:trHeight w:val="720"/>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14:paraId="6F5F5449" w14:textId="77777777" w:rsidR="001105E9" w:rsidRPr="00D0335B" w:rsidRDefault="001105E9" w:rsidP="003B7A59">
            <w:pPr>
              <w:pStyle w:val="Tabletext-Usethisstyle"/>
              <w:keepNext w:val="0"/>
              <w:keepLines w:val="0"/>
              <w:rPr>
                <w:rFonts w:asciiTheme="minorHAnsi" w:eastAsia="Times" w:hAnsiTheme="minorHAnsi" w:cstheme="minorHAnsi"/>
                <w:sz w:val="18"/>
                <w:szCs w:val="18"/>
              </w:rPr>
            </w:pPr>
            <w:r w:rsidRPr="00D0335B">
              <w:rPr>
                <w:rFonts w:asciiTheme="minorHAnsi" w:eastAsia="Times" w:hAnsiTheme="minorHAnsi" w:cstheme="minorHAnsi"/>
                <w:sz w:val="18"/>
                <w:szCs w:val="18"/>
              </w:rPr>
              <w:t xml:space="preserve">Application Capture Service </w:t>
            </w:r>
          </w:p>
        </w:tc>
        <w:tc>
          <w:tcPr>
            <w:tcW w:w="1555" w:type="dxa"/>
            <w:shd w:val="clear" w:color="auto" w:fill="auto"/>
          </w:tcPr>
          <w:p w14:paraId="37317758" w14:textId="77777777" w:rsidR="001105E9" w:rsidRPr="00D0335B" w:rsidRDefault="001105E9" w:rsidP="003B7A59">
            <w:pPr>
              <w:pStyle w:val="Tabletext-Usethisstyle"/>
              <w:keepNext w:val="0"/>
              <w:keepLines w:val="0"/>
              <w:cnfStyle w:val="000000000000" w:firstRow="0" w:lastRow="0" w:firstColumn="0" w:lastColumn="0" w:oddVBand="0" w:evenVBand="0" w:oddHBand="0" w:evenHBand="0" w:firstRowFirstColumn="0" w:firstRowLastColumn="0" w:lastRowFirstColumn="0" w:lastRowLastColumn="0"/>
              <w:rPr>
                <w:rFonts w:asciiTheme="minorHAnsi" w:eastAsia="Times" w:hAnsiTheme="minorHAnsi" w:cstheme="minorHAnsi"/>
                <w:sz w:val="18"/>
                <w:szCs w:val="18"/>
              </w:rPr>
            </w:pPr>
            <w:r w:rsidRPr="00D0335B">
              <w:rPr>
                <w:rFonts w:asciiTheme="minorHAnsi" w:eastAsia="Times" w:hAnsiTheme="minorHAnsi" w:cstheme="minorHAnsi"/>
                <w:sz w:val="18"/>
                <w:szCs w:val="18"/>
              </w:rPr>
              <w:t>Australia Post</w:t>
            </w:r>
          </w:p>
        </w:tc>
        <w:tc>
          <w:tcPr>
            <w:tcW w:w="5952" w:type="dxa"/>
            <w:shd w:val="clear" w:color="auto" w:fill="auto"/>
          </w:tcPr>
          <w:p w14:paraId="7FBC4A80" w14:textId="79CA93EE" w:rsidR="001105E9" w:rsidRPr="00D0335B" w:rsidRDefault="001105E9" w:rsidP="003B7A59">
            <w:pPr>
              <w:pStyle w:val="Tabletext-Usethisstyle"/>
              <w:keepNext w:val="0"/>
              <w:keepLines w:val="0"/>
              <w:cnfStyle w:val="000000000000" w:firstRow="0" w:lastRow="0" w:firstColumn="0" w:lastColumn="0" w:oddVBand="0" w:evenVBand="0" w:oddHBand="0" w:evenHBand="0" w:firstRowFirstColumn="0" w:firstRowLastColumn="0" w:lastRowFirstColumn="0" w:lastRowLastColumn="0"/>
              <w:rPr>
                <w:rFonts w:asciiTheme="minorHAnsi" w:eastAsia="Times" w:hAnsiTheme="minorHAnsi" w:cstheme="minorHAnsi"/>
                <w:sz w:val="18"/>
                <w:szCs w:val="18"/>
              </w:rPr>
            </w:pPr>
            <w:r w:rsidRPr="00D0335B">
              <w:rPr>
                <w:rFonts w:asciiTheme="minorHAnsi" w:eastAsia="Times" w:hAnsiTheme="minorHAnsi" w:cstheme="minorHAnsi"/>
                <w:sz w:val="18"/>
                <w:szCs w:val="18"/>
              </w:rPr>
              <w:t xml:space="preserve">For new applicants only (both employee and volunteer types) Australia Post checks applications for proof of identity and completeness. Renewal and volunteer to employee applications do not incur </w:t>
            </w:r>
            <w:r w:rsidR="008E2F31" w:rsidRPr="00D0335B">
              <w:rPr>
                <w:rFonts w:asciiTheme="minorHAnsi" w:eastAsia="Times" w:hAnsiTheme="minorHAnsi" w:cstheme="minorHAnsi"/>
                <w:sz w:val="18"/>
                <w:szCs w:val="18"/>
              </w:rPr>
              <w:t>a</w:t>
            </w:r>
            <w:r w:rsidRPr="00D0335B">
              <w:rPr>
                <w:rFonts w:asciiTheme="minorHAnsi" w:eastAsia="Times" w:hAnsiTheme="minorHAnsi" w:cstheme="minorHAnsi"/>
                <w:sz w:val="18"/>
                <w:szCs w:val="18"/>
              </w:rPr>
              <w:t xml:space="preserve"> fee as these are processed entirely online. </w:t>
            </w:r>
          </w:p>
        </w:tc>
      </w:tr>
      <w:tr w:rsidR="00D0335B" w:rsidRPr="00D0335B" w14:paraId="281C93D4" w14:textId="77777777" w:rsidTr="00D0335B">
        <w:trPr>
          <w:cnfStyle w:val="000000100000" w:firstRow="0" w:lastRow="0" w:firstColumn="0" w:lastColumn="0" w:oddVBand="0" w:evenVBand="0" w:oddHBand="1" w:evenHBand="0" w:firstRowFirstColumn="0" w:firstRowLastColumn="0" w:lastRowFirstColumn="0" w:lastRowLastColumn="0"/>
          <w:cantSplit/>
          <w:trHeight w:val="538"/>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14:paraId="3DCBD63E" w14:textId="77777777" w:rsidR="001105E9" w:rsidRPr="00D0335B" w:rsidRDefault="001105E9" w:rsidP="003B7A59">
            <w:pPr>
              <w:pStyle w:val="Tabletext-Usethisstyle"/>
              <w:keepNext w:val="0"/>
              <w:keepLines w:val="0"/>
              <w:rPr>
                <w:rFonts w:asciiTheme="minorHAnsi" w:eastAsia="Times" w:hAnsiTheme="minorHAnsi" w:cstheme="minorHAnsi"/>
                <w:sz w:val="18"/>
                <w:szCs w:val="18"/>
              </w:rPr>
            </w:pPr>
            <w:r w:rsidRPr="00D0335B">
              <w:rPr>
                <w:rFonts w:asciiTheme="minorHAnsi" w:eastAsia="Times" w:hAnsiTheme="minorHAnsi" w:cstheme="minorHAnsi"/>
                <w:sz w:val="18"/>
                <w:szCs w:val="18"/>
              </w:rPr>
              <w:t xml:space="preserve">Application Support </w:t>
            </w:r>
          </w:p>
        </w:tc>
        <w:tc>
          <w:tcPr>
            <w:tcW w:w="1555" w:type="dxa"/>
            <w:shd w:val="clear" w:color="auto" w:fill="auto"/>
          </w:tcPr>
          <w:p w14:paraId="4FE6DADE" w14:textId="4921AA93" w:rsidR="001105E9" w:rsidRPr="00D0335B" w:rsidRDefault="00534AF1" w:rsidP="003B7A59">
            <w:pPr>
              <w:pStyle w:val="Tabletext-Usethisstyle"/>
              <w:keepNext w:val="0"/>
              <w:keepLines w:val="0"/>
              <w:cnfStyle w:val="000000100000" w:firstRow="0" w:lastRow="0" w:firstColumn="0" w:lastColumn="0" w:oddVBand="0" w:evenVBand="0" w:oddHBand="1" w:evenHBand="0" w:firstRowFirstColumn="0" w:firstRowLastColumn="0" w:lastRowFirstColumn="0" w:lastRowLastColumn="0"/>
              <w:rPr>
                <w:rFonts w:asciiTheme="minorHAnsi" w:eastAsia="Times" w:hAnsiTheme="minorHAnsi" w:cstheme="minorHAnsi"/>
                <w:sz w:val="18"/>
                <w:szCs w:val="18"/>
              </w:rPr>
            </w:pPr>
            <w:r w:rsidRPr="00D0335B">
              <w:rPr>
                <w:rFonts w:asciiTheme="minorHAnsi" w:eastAsia="Times" w:hAnsiTheme="minorHAnsi" w:cstheme="minorHAnsi"/>
                <w:sz w:val="18"/>
                <w:szCs w:val="18"/>
              </w:rPr>
              <w:t>Internal</w:t>
            </w:r>
          </w:p>
        </w:tc>
        <w:tc>
          <w:tcPr>
            <w:tcW w:w="5952" w:type="dxa"/>
            <w:shd w:val="clear" w:color="auto" w:fill="auto"/>
          </w:tcPr>
          <w:p w14:paraId="66676863" w14:textId="03C5AA8A" w:rsidR="001105E9" w:rsidRPr="00D0335B" w:rsidRDefault="001B1000" w:rsidP="003B7A59">
            <w:pPr>
              <w:pStyle w:val="Tabletext-Usethisstyle"/>
              <w:keepNext w:val="0"/>
              <w:keepLines w:val="0"/>
              <w:cnfStyle w:val="000000100000" w:firstRow="0" w:lastRow="0" w:firstColumn="0" w:lastColumn="0" w:oddVBand="0" w:evenVBand="0" w:oddHBand="1" w:evenHBand="0" w:firstRowFirstColumn="0" w:firstRowLastColumn="0" w:lastRowFirstColumn="0" w:lastRowLastColumn="0"/>
              <w:rPr>
                <w:rFonts w:asciiTheme="minorHAnsi" w:eastAsia="Times" w:hAnsiTheme="minorHAnsi" w:cstheme="minorHAnsi"/>
                <w:sz w:val="18"/>
                <w:szCs w:val="18"/>
              </w:rPr>
            </w:pPr>
            <w:r w:rsidRPr="00D0335B">
              <w:rPr>
                <w:rFonts w:asciiTheme="minorHAnsi" w:eastAsia="Times" w:hAnsiTheme="minorHAnsi" w:cstheme="minorHAnsi"/>
                <w:sz w:val="18"/>
                <w:szCs w:val="18"/>
              </w:rPr>
              <w:t>Provides support towards a</w:t>
            </w:r>
            <w:r w:rsidR="001105E9" w:rsidRPr="00D0335B">
              <w:rPr>
                <w:rFonts w:asciiTheme="minorHAnsi" w:eastAsia="Times" w:hAnsiTheme="minorHAnsi" w:cstheme="minorHAnsi"/>
                <w:sz w:val="18"/>
                <w:szCs w:val="18"/>
              </w:rPr>
              <w:t>pplications with special circumstances (e.g. non-compliant applications, duplicate applications, etc). Includes support to interstate applicants.</w:t>
            </w:r>
          </w:p>
        </w:tc>
      </w:tr>
      <w:tr w:rsidR="00D0335B" w:rsidRPr="00D0335B" w14:paraId="338383C1" w14:textId="77777777" w:rsidTr="00D0335B">
        <w:trPr>
          <w:cantSplit/>
          <w:trHeight w:val="1192"/>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14:paraId="6B5FFB23" w14:textId="77777777" w:rsidR="001105E9" w:rsidRPr="00D0335B" w:rsidRDefault="001105E9" w:rsidP="003B7A59">
            <w:pPr>
              <w:pStyle w:val="Tabletext-Usethisstyle"/>
              <w:keepNext w:val="0"/>
              <w:keepLines w:val="0"/>
              <w:rPr>
                <w:rFonts w:asciiTheme="minorHAnsi" w:eastAsia="Times" w:hAnsiTheme="minorHAnsi" w:cstheme="minorHAnsi"/>
                <w:sz w:val="18"/>
                <w:szCs w:val="18"/>
              </w:rPr>
            </w:pPr>
            <w:r w:rsidRPr="00D0335B">
              <w:rPr>
                <w:rFonts w:asciiTheme="minorHAnsi" w:eastAsia="Times" w:hAnsiTheme="minorHAnsi" w:cstheme="minorHAnsi"/>
                <w:sz w:val="18"/>
                <w:szCs w:val="18"/>
              </w:rPr>
              <w:t xml:space="preserve">Criminal History Check </w:t>
            </w:r>
          </w:p>
        </w:tc>
        <w:tc>
          <w:tcPr>
            <w:tcW w:w="1555" w:type="dxa"/>
            <w:shd w:val="clear" w:color="auto" w:fill="auto"/>
          </w:tcPr>
          <w:p w14:paraId="5C3266B9" w14:textId="77777777" w:rsidR="001105E9" w:rsidRPr="00D0335B" w:rsidRDefault="001105E9" w:rsidP="003B7A59">
            <w:pPr>
              <w:pStyle w:val="Tabletext-Usethisstyle"/>
              <w:keepNext w:val="0"/>
              <w:keepLines w:val="0"/>
              <w:cnfStyle w:val="000000000000" w:firstRow="0" w:lastRow="0" w:firstColumn="0" w:lastColumn="0" w:oddVBand="0" w:evenVBand="0" w:oddHBand="0" w:evenHBand="0" w:firstRowFirstColumn="0" w:firstRowLastColumn="0" w:lastRowFirstColumn="0" w:lastRowLastColumn="0"/>
              <w:rPr>
                <w:rFonts w:asciiTheme="minorHAnsi" w:eastAsia="Times" w:hAnsiTheme="minorHAnsi" w:cstheme="minorHAnsi"/>
                <w:sz w:val="18"/>
                <w:szCs w:val="18"/>
              </w:rPr>
            </w:pPr>
            <w:r w:rsidRPr="00D0335B">
              <w:rPr>
                <w:rFonts w:asciiTheme="minorHAnsi" w:eastAsia="Times" w:hAnsiTheme="minorHAnsi" w:cstheme="minorHAnsi"/>
                <w:sz w:val="18"/>
                <w:szCs w:val="18"/>
              </w:rPr>
              <w:t>Australian Criminal Intelligence Commission (ACIC)</w:t>
            </w:r>
          </w:p>
        </w:tc>
        <w:tc>
          <w:tcPr>
            <w:tcW w:w="5952" w:type="dxa"/>
            <w:shd w:val="clear" w:color="auto" w:fill="auto"/>
          </w:tcPr>
          <w:p w14:paraId="149BAE89" w14:textId="4305D63A" w:rsidR="001105E9" w:rsidRPr="00D0335B" w:rsidRDefault="001105E9" w:rsidP="003B7A59">
            <w:pPr>
              <w:pStyle w:val="Tabletext-Usethisstyle"/>
              <w:keepNext w:val="0"/>
              <w:keepLines w:val="0"/>
              <w:cnfStyle w:val="000000000000" w:firstRow="0" w:lastRow="0" w:firstColumn="0" w:lastColumn="0" w:oddVBand="0" w:evenVBand="0" w:oddHBand="0" w:evenHBand="0" w:firstRowFirstColumn="0" w:firstRowLastColumn="0" w:lastRowFirstColumn="0" w:lastRowLastColumn="0"/>
              <w:rPr>
                <w:rFonts w:asciiTheme="minorHAnsi" w:eastAsia="Times" w:hAnsiTheme="minorHAnsi" w:cstheme="minorHAnsi"/>
                <w:sz w:val="18"/>
                <w:szCs w:val="18"/>
              </w:rPr>
            </w:pPr>
            <w:r w:rsidRPr="00D0335B">
              <w:rPr>
                <w:rFonts w:asciiTheme="minorHAnsi" w:eastAsia="Times" w:hAnsiTheme="minorHAnsi" w:cstheme="minorHAnsi"/>
                <w:sz w:val="18"/>
                <w:szCs w:val="18"/>
              </w:rPr>
              <w:t xml:space="preserve">A national Criminal History Check conducted by ACIC for all </w:t>
            </w:r>
            <w:r w:rsidR="00FF2E12" w:rsidRPr="00D0335B">
              <w:rPr>
                <w:rFonts w:asciiTheme="minorHAnsi" w:eastAsia="Times" w:hAnsiTheme="minorHAnsi" w:cstheme="minorHAnsi"/>
                <w:sz w:val="18"/>
                <w:szCs w:val="18"/>
              </w:rPr>
              <w:t>WWC check</w:t>
            </w:r>
            <w:r w:rsidRPr="00D0335B">
              <w:rPr>
                <w:rFonts w:asciiTheme="minorHAnsi" w:eastAsia="Times" w:hAnsiTheme="minorHAnsi" w:cstheme="minorHAnsi"/>
                <w:sz w:val="18"/>
                <w:szCs w:val="18"/>
              </w:rPr>
              <w:t xml:space="preserve"> applicants. The results can be either ‘No Disclosable Court Outcome’ (NDCO) or ‘Disclosable Court Outcome’ (DCO). </w:t>
            </w:r>
          </w:p>
        </w:tc>
      </w:tr>
      <w:tr w:rsidR="00D0335B" w:rsidRPr="00D0335B" w14:paraId="25C3E85A" w14:textId="77777777" w:rsidTr="00D0335B">
        <w:trPr>
          <w:cnfStyle w:val="000000100000" w:firstRow="0" w:lastRow="0" w:firstColumn="0" w:lastColumn="0" w:oddVBand="0" w:evenVBand="0" w:oddHBand="1" w:evenHBand="0" w:firstRowFirstColumn="0" w:firstRowLastColumn="0" w:lastRowFirstColumn="0" w:lastRowLastColumn="0"/>
          <w:cantSplit/>
          <w:trHeight w:val="961"/>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14:paraId="57624F9D" w14:textId="77777777" w:rsidR="001105E9" w:rsidRPr="00D0335B" w:rsidRDefault="001105E9" w:rsidP="003B7A59">
            <w:pPr>
              <w:pStyle w:val="Tabletext-Usethisstyle"/>
              <w:keepNext w:val="0"/>
              <w:keepLines w:val="0"/>
              <w:rPr>
                <w:rFonts w:asciiTheme="minorHAnsi" w:eastAsia="Times" w:hAnsiTheme="minorHAnsi" w:cstheme="minorHAnsi"/>
                <w:sz w:val="18"/>
                <w:szCs w:val="18"/>
              </w:rPr>
            </w:pPr>
            <w:r w:rsidRPr="00D0335B">
              <w:rPr>
                <w:rFonts w:asciiTheme="minorHAnsi" w:eastAsia="Times" w:hAnsiTheme="minorHAnsi" w:cstheme="minorHAnsi"/>
                <w:sz w:val="18"/>
                <w:szCs w:val="18"/>
              </w:rPr>
              <w:t xml:space="preserve">Initial Assessment </w:t>
            </w:r>
          </w:p>
        </w:tc>
        <w:tc>
          <w:tcPr>
            <w:tcW w:w="1555" w:type="dxa"/>
            <w:shd w:val="clear" w:color="auto" w:fill="auto"/>
          </w:tcPr>
          <w:p w14:paraId="71952554" w14:textId="04636418" w:rsidR="001105E9" w:rsidRPr="00D0335B" w:rsidRDefault="00534AF1" w:rsidP="003B7A59">
            <w:pPr>
              <w:pStyle w:val="Tabletext-Usethisstyle"/>
              <w:keepNext w:val="0"/>
              <w:keepLines w:val="0"/>
              <w:cnfStyle w:val="000000100000" w:firstRow="0" w:lastRow="0" w:firstColumn="0" w:lastColumn="0" w:oddVBand="0" w:evenVBand="0" w:oddHBand="1" w:evenHBand="0" w:firstRowFirstColumn="0" w:firstRowLastColumn="0" w:lastRowFirstColumn="0" w:lastRowLastColumn="0"/>
              <w:rPr>
                <w:rFonts w:asciiTheme="minorHAnsi" w:eastAsia="Times" w:hAnsiTheme="minorHAnsi" w:cstheme="minorHAnsi"/>
                <w:sz w:val="18"/>
                <w:szCs w:val="18"/>
              </w:rPr>
            </w:pPr>
            <w:r w:rsidRPr="00D0335B">
              <w:rPr>
                <w:rFonts w:asciiTheme="minorHAnsi" w:eastAsia="Times" w:hAnsiTheme="minorHAnsi" w:cstheme="minorHAnsi"/>
                <w:sz w:val="18"/>
                <w:szCs w:val="18"/>
              </w:rPr>
              <w:t>Internal</w:t>
            </w:r>
          </w:p>
        </w:tc>
        <w:tc>
          <w:tcPr>
            <w:tcW w:w="5952" w:type="dxa"/>
            <w:shd w:val="clear" w:color="auto" w:fill="auto"/>
          </w:tcPr>
          <w:p w14:paraId="01C60BEB" w14:textId="51F8441D" w:rsidR="001105E9" w:rsidRPr="00D0335B" w:rsidRDefault="001105E9" w:rsidP="003B7A59">
            <w:pPr>
              <w:pStyle w:val="Tabletext-Usethisstyle"/>
              <w:keepNext w:val="0"/>
              <w:keepLines w:val="0"/>
              <w:cnfStyle w:val="000000100000" w:firstRow="0" w:lastRow="0" w:firstColumn="0" w:lastColumn="0" w:oddVBand="0" w:evenVBand="0" w:oddHBand="1" w:evenHBand="0" w:firstRowFirstColumn="0" w:firstRowLastColumn="0" w:lastRowFirstColumn="0" w:lastRowLastColumn="0"/>
              <w:rPr>
                <w:rFonts w:asciiTheme="minorHAnsi" w:eastAsia="Times" w:hAnsiTheme="minorHAnsi" w:cstheme="minorHAnsi"/>
                <w:sz w:val="18"/>
                <w:szCs w:val="18"/>
              </w:rPr>
            </w:pPr>
            <w:r w:rsidRPr="00D0335B">
              <w:rPr>
                <w:rFonts w:asciiTheme="minorHAnsi" w:eastAsia="Times" w:hAnsiTheme="minorHAnsi" w:cstheme="minorHAnsi"/>
                <w:sz w:val="18"/>
                <w:szCs w:val="18"/>
              </w:rPr>
              <w:t xml:space="preserve">Categorisation of applicants with a ‘Disclosable Court Outcome’ or as a result of ongoing monitoring. This process identifies applications to be recommended to proceed to </w:t>
            </w:r>
            <w:r w:rsidR="00D30052" w:rsidRPr="00D0335B">
              <w:rPr>
                <w:rFonts w:asciiTheme="minorHAnsi" w:eastAsia="Times" w:hAnsiTheme="minorHAnsi" w:cstheme="minorHAnsi"/>
                <w:sz w:val="18"/>
                <w:szCs w:val="18"/>
              </w:rPr>
              <w:t>exclusion or clearance</w:t>
            </w:r>
            <w:r w:rsidRPr="00D0335B">
              <w:rPr>
                <w:rFonts w:asciiTheme="minorHAnsi" w:eastAsia="Times" w:hAnsiTheme="minorHAnsi" w:cstheme="minorHAnsi"/>
                <w:sz w:val="18"/>
                <w:szCs w:val="18"/>
              </w:rPr>
              <w:t xml:space="preserve"> or to be progressed to the Assessment team for further investigation.</w:t>
            </w:r>
          </w:p>
        </w:tc>
      </w:tr>
      <w:tr w:rsidR="00D0335B" w:rsidRPr="00D0335B" w14:paraId="01DCB0EA" w14:textId="77777777" w:rsidTr="00D0335B">
        <w:trPr>
          <w:cantSplit/>
          <w:trHeight w:val="974"/>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14:paraId="67B57E17" w14:textId="77777777" w:rsidR="001105E9" w:rsidRPr="00D0335B" w:rsidRDefault="001105E9" w:rsidP="003B7A59">
            <w:pPr>
              <w:pStyle w:val="Tabletext-Usethisstyle"/>
              <w:keepNext w:val="0"/>
              <w:keepLines w:val="0"/>
              <w:rPr>
                <w:rFonts w:asciiTheme="minorHAnsi" w:eastAsia="Times" w:hAnsiTheme="minorHAnsi" w:cstheme="minorHAnsi"/>
                <w:sz w:val="18"/>
                <w:szCs w:val="18"/>
              </w:rPr>
            </w:pPr>
            <w:r w:rsidRPr="00D0335B">
              <w:rPr>
                <w:rFonts w:asciiTheme="minorHAnsi" w:eastAsia="Times" w:hAnsiTheme="minorHAnsi" w:cstheme="minorHAnsi"/>
                <w:sz w:val="18"/>
                <w:szCs w:val="18"/>
              </w:rPr>
              <w:t xml:space="preserve">Assessment </w:t>
            </w:r>
          </w:p>
        </w:tc>
        <w:tc>
          <w:tcPr>
            <w:tcW w:w="1555" w:type="dxa"/>
            <w:shd w:val="clear" w:color="auto" w:fill="auto"/>
          </w:tcPr>
          <w:p w14:paraId="38B32E71" w14:textId="31DC1190" w:rsidR="001105E9" w:rsidRPr="00D0335B" w:rsidRDefault="00534AF1" w:rsidP="003B7A59">
            <w:pPr>
              <w:pStyle w:val="Tabletext-Usethisstyle"/>
              <w:keepNext w:val="0"/>
              <w:keepLines w:val="0"/>
              <w:cnfStyle w:val="000000000000" w:firstRow="0" w:lastRow="0" w:firstColumn="0" w:lastColumn="0" w:oddVBand="0" w:evenVBand="0" w:oddHBand="0" w:evenHBand="0" w:firstRowFirstColumn="0" w:firstRowLastColumn="0" w:lastRowFirstColumn="0" w:lastRowLastColumn="0"/>
              <w:rPr>
                <w:rFonts w:asciiTheme="minorHAnsi" w:eastAsia="Times" w:hAnsiTheme="minorHAnsi" w:cstheme="minorHAnsi"/>
                <w:sz w:val="18"/>
                <w:szCs w:val="18"/>
              </w:rPr>
            </w:pPr>
            <w:r w:rsidRPr="00D0335B">
              <w:rPr>
                <w:rFonts w:asciiTheme="minorHAnsi" w:eastAsia="Times" w:hAnsiTheme="minorHAnsi" w:cstheme="minorHAnsi"/>
                <w:sz w:val="18"/>
                <w:szCs w:val="18"/>
              </w:rPr>
              <w:t>Internal</w:t>
            </w:r>
          </w:p>
        </w:tc>
        <w:tc>
          <w:tcPr>
            <w:tcW w:w="5952" w:type="dxa"/>
            <w:shd w:val="clear" w:color="auto" w:fill="auto"/>
          </w:tcPr>
          <w:p w14:paraId="4D098914" w14:textId="3C59EC98" w:rsidR="001105E9" w:rsidRPr="00D0335B" w:rsidRDefault="001105E9" w:rsidP="003B7A59">
            <w:pPr>
              <w:pStyle w:val="Tabletext-Usethisstyle"/>
              <w:keepNext w:val="0"/>
              <w:keepLines w:val="0"/>
              <w:cnfStyle w:val="000000000000" w:firstRow="0" w:lastRow="0" w:firstColumn="0" w:lastColumn="0" w:oddVBand="0" w:evenVBand="0" w:oddHBand="0" w:evenHBand="0" w:firstRowFirstColumn="0" w:firstRowLastColumn="0" w:lastRowFirstColumn="0" w:lastRowLastColumn="0"/>
              <w:rPr>
                <w:rFonts w:asciiTheme="minorHAnsi" w:eastAsia="Times" w:hAnsiTheme="minorHAnsi" w:cstheme="minorHAnsi"/>
                <w:sz w:val="18"/>
                <w:szCs w:val="18"/>
              </w:rPr>
            </w:pPr>
            <w:r w:rsidRPr="00D0335B">
              <w:rPr>
                <w:rFonts w:asciiTheme="minorHAnsi" w:eastAsia="Times" w:hAnsiTheme="minorHAnsi" w:cstheme="minorHAnsi"/>
                <w:sz w:val="18"/>
                <w:szCs w:val="18"/>
              </w:rPr>
              <w:t>Investigation of applicant’s criminal history</w:t>
            </w:r>
            <w:r w:rsidR="001E5C7D" w:rsidRPr="00D0335B">
              <w:rPr>
                <w:rFonts w:asciiTheme="minorHAnsi" w:eastAsia="Times" w:hAnsiTheme="minorHAnsi" w:cstheme="minorHAnsi"/>
                <w:sz w:val="18"/>
                <w:szCs w:val="18"/>
              </w:rPr>
              <w:t>,</w:t>
            </w:r>
            <w:r w:rsidRPr="00D0335B">
              <w:rPr>
                <w:rFonts w:asciiTheme="minorHAnsi" w:eastAsia="Times" w:hAnsiTheme="minorHAnsi" w:cstheme="minorHAnsi"/>
                <w:sz w:val="18"/>
                <w:szCs w:val="18"/>
              </w:rPr>
              <w:t xml:space="preserve"> including confirmation of initial assessment categorisation, external liaison (e.g. courts, police, Department of Health and </w:t>
            </w:r>
            <w:r w:rsidR="001E5C7D" w:rsidRPr="00D0335B">
              <w:rPr>
                <w:rFonts w:asciiTheme="minorHAnsi" w:eastAsia="Times" w:hAnsiTheme="minorHAnsi" w:cstheme="minorHAnsi"/>
                <w:sz w:val="18"/>
                <w:szCs w:val="18"/>
              </w:rPr>
              <w:t>H</w:t>
            </w:r>
            <w:r w:rsidRPr="00D0335B">
              <w:rPr>
                <w:rFonts w:asciiTheme="minorHAnsi" w:eastAsia="Times" w:hAnsiTheme="minorHAnsi" w:cstheme="minorHAnsi"/>
                <w:sz w:val="18"/>
                <w:szCs w:val="18"/>
              </w:rPr>
              <w:t xml:space="preserve">uman Services etc) and subsequent issue/recommendation for either </w:t>
            </w:r>
            <w:r w:rsidR="00975DA5" w:rsidRPr="00D0335B">
              <w:rPr>
                <w:rFonts w:asciiTheme="minorHAnsi" w:eastAsia="Times" w:hAnsiTheme="minorHAnsi" w:cstheme="minorHAnsi"/>
                <w:sz w:val="18"/>
                <w:szCs w:val="18"/>
              </w:rPr>
              <w:t>a clearance or an exclusion</w:t>
            </w:r>
            <w:r w:rsidRPr="00D0335B">
              <w:rPr>
                <w:rFonts w:asciiTheme="minorHAnsi" w:eastAsia="Times" w:hAnsiTheme="minorHAnsi" w:cstheme="minorHAnsi"/>
                <w:sz w:val="18"/>
                <w:szCs w:val="18"/>
              </w:rPr>
              <w:t>.</w:t>
            </w:r>
          </w:p>
        </w:tc>
      </w:tr>
      <w:tr w:rsidR="00D0335B" w:rsidRPr="00D0335B" w14:paraId="451385A5" w14:textId="77777777" w:rsidTr="00D0335B">
        <w:trPr>
          <w:cnfStyle w:val="000000100000" w:firstRow="0" w:lastRow="0" w:firstColumn="0" w:lastColumn="0" w:oddVBand="0" w:evenVBand="0" w:oddHBand="1" w:evenHBand="0" w:firstRowFirstColumn="0" w:firstRowLastColumn="0" w:lastRowFirstColumn="0" w:lastRowLastColumn="0"/>
          <w:cantSplit/>
          <w:trHeight w:val="1192"/>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14:paraId="0A7BC306" w14:textId="77777777" w:rsidR="001105E9" w:rsidRPr="00D0335B" w:rsidRDefault="001105E9" w:rsidP="003B7A59">
            <w:pPr>
              <w:pStyle w:val="Tabletext-Usethisstyle"/>
              <w:keepNext w:val="0"/>
              <w:keepLines w:val="0"/>
              <w:rPr>
                <w:rFonts w:asciiTheme="minorHAnsi" w:eastAsia="Times" w:hAnsiTheme="minorHAnsi" w:cstheme="minorHAnsi"/>
                <w:sz w:val="18"/>
                <w:szCs w:val="18"/>
              </w:rPr>
            </w:pPr>
            <w:r w:rsidRPr="00D0335B">
              <w:rPr>
                <w:rFonts w:asciiTheme="minorHAnsi" w:eastAsia="Times" w:hAnsiTheme="minorHAnsi" w:cstheme="minorHAnsi"/>
                <w:sz w:val="18"/>
                <w:szCs w:val="18"/>
              </w:rPr>
              <w:t>Card manufacture and assessment notice</w:t>
            </w:r>
          </w:p>
        </w:tc>
        <w:tc>
          <w:tcPr>
            <w:tcW w:w="1555" w:type="dxa"/>
            <w:shd w:val="clear" w:color="auto" w:fill="auto"/>
          </w:tcPr>
          <w:p w14:paraId="48F571A2" w14:textId="32C7BC4E" w:rsidR="001105E9" w:rsidRPr="00D0335B" w:rsidRDefault="00157C3F" w:rsidP="003B7A59">
            <w:pPr>
              <w:pStyle w:val="Tabletext-Usethisstyle"/>
              <w:keepNext w:val="0"/>
              <w:keepLines w:val="0"/>
              <w:cnfStyle w:val="000000100000" w:firstRow="0" w:lastRow="0" w:firstColumn="0" w:lastColumn="0" w:oddVBand="0" w:evenVBand="0" w:oddHBand="1" w:evenHBand="0" w:firstRowFirstColumn="0" w:firstRowLastColumn="0" w:lastRowFirstColumn="0" w:lastRowLastColumn="0"/>
              <w:rPr>
                <w:rFonts w:asciiTheme="minorHAnsi" w:eastAsia="Times" w:hAnsiTheme="minorHAnsi" w:cstheme="minorHAnsi"/>
                <w:sz w:val="18"/>
                <w:szCs w:val="18"/>
              </w:rPr>
            </w:pPr>
            <w:r w:rsidRPr="00D0335B">
              <w:rPr>
                <w:rFonts w:asciiTheme="minorHAnsi" w:eastAsia="Times" w:hAnsiTheme="minorHAnsi" w:cstheme="minorHAnsi"/>
                <w:sz w:val="18"/>
                <w:szCs w:val="18"/>
              </w:rPr>
              <w:t>ABNote</w:t>
            </w:r>
          </w:p>
        </w:tc>
        <w:tc>
          <w:tcPr>
            <w:tcW w:w="5952" w:type="dxa"/>
            <w:shd w:val="clear" w:color="auto" w:fill="auto"/>
          </w:tcPr>
          <w:p w14:paraId="0B152405" w14:textId="19F3A32D" w:rsidR="001105E9" w:rsidRPr="00D0335B" w:rsidRDefault="001105E9" w:rsidP="003B7A59">
            <w:pPr>
              <w:pStyle w:val="Tabletext-Usethisstyle"/>
              <w:keepNext w:val="0"/>
              <w:keepLines w:val="0"/>
              <w:cnfStyle w:val="000000100000" w:firstRow="0" w:lastRow="0" w:firstColumn="0" w:lastColumn="0" w:oddVBand="0" w:evenVBand="0" w:oddHBand="1" w:evenHBand="0" w:firstRowFirstColumn="0" w:firstRowLastColumn="0" w:lastRowFirstColumn="0" w:lastRowLastColumn="0"/>
              <w:rPr>
                <w:rFonts w:asciiTheme="minorHAnsi" w:eastAsia="Times" w:hAnsiTheme="minorHAnsi" w:cstheme="minorHAnsi"/>
                <w:sz w:val="18"/>
                <w:szCs w:val="18"/>
              </w:rPr>
            </w:pPr>
            <w:r w:rsidRPr="00D0335B">
              <w:rPr>
                <w:rFonts w:asciiTheme="minorHAnsi" w:eastAsia="Times" w:hAnsiTheme="minorHAnsi" w:cstheme="minorHAnsi"/>
                <w:sz w:val="18"/>
                <w:szCs w:val="18"/>
              </w:rPr>
              <w:t xml:space="preserve">This service </w:t>
            </w:r>
            <w:r w:rsidR="00452FE8" w:rsidRPr="00D0335B">
              <w:rPr>
                <w:rFonts w:asciiTheme="minorHAnsi" w:eastAsia="Times" w:hAnsiTheme="minorHAnsi" w:cstheme="minorHAnsi"/>
                <w:sz w:val="18"/>
                <w:szCs w:val="18"/>
              </w:rPr>
              <w:t>involves the sending out of cards and assessment notices</w:t>
            </w:r>
            <w:r w:rsidRPr="00D0335B">
              <w:rPr>
                <w:rFonts w:asciiTheme="minorHAnsi" w:eastAsia="Times" w:hAnsiTheme="minorHAnsi" w:cstheme="minorHAnsi"/>
                <w:sz w:val="18"/>
                <w:szCs w:val="18"/>
              </w:rPr>
              <w:t xml:space="preserve"> to applicants who have successfully passed the </w:t>
            </w:r>
            <w:r w:rsidR="00FF2E12" w:rsidRPr="00D0335B">
              <w:rPr>
                <w:rFonts w:asciiTheme="minorHAnsi" w:eastAsia="Times" w:hAnsiTheme="minorHAnsi" w:cstheme="minorHAnsi"/>
                <w:sz w:val="18"/>
                <w:szCs w:val="18"/>
              </w:rPr>
              <w:t>WWC check</w:t>
            </w:r>
            <w:r w:rsidRPr="00D0335B">
              <w:rPr>
                <w:rFonts w:asciiTheme="minorHAnsi" w:eastAsia="Times" w:hAnsiTheme="minorHAnsi" w:cstheme="minorHAnsi"/>
                <w:sz w:val="18"/>
                <w:szCs w:val="18"/>
              </w:rPr>
              <w:t xml:space="preserve"> assessment process, those who have successfully renewed their </w:t>
            </w:r>
            <w:r w:rsidR="00FF2E12" w:rsidRPr="00D0335B">
              <w:rPr>
                <w:rFonts w:asciiTheme="minorHAnsi" w:eastAsia="Times" w:hAnsiTheme="minorHAnsi" w:cstheme="minorHAnsi"/>
                <w:sz w:val="18"/>
                <w:szCs w:val="18"/>
              </w:rPr>
              <w:t>WWC check</w:t>
            </w:r>
            <w:r w:rsidRPr="00D0335B">
              <w:rPr>
                <w:rFonts w:asciiTheme="minorHAnsi" w:eastAsia="Times" w:hAnsiTheme="minorHAnsi" w:cstheme="minorHAnsi"/>
                <w:sz w:val="18"/>
                <w:szCs w:val="18"/>
              </w:rPr>
              <w:t xml:space="preserve"> and those who have changed from volunteer to employee status</w:t>
            </w:r>
            <w:r w:rsidR="001E5C7D" w:rsidRPr="00D0335B">
              <w:rPr>
                <w:rFonts w:asciiTheme="minorHAnsi" w:eastAsia="Times" w:hAnsiTheme="minorHAnsi" w:cstheme="minorHAnsi"/>
                <w:sz w:val="18"/>
                <w:szCs w:val="18"/>
              </w:rPr>
              <w:t>.</w:t>
            </w:r>
          </w:p>
        </w:tc>
      </w:tr>
      <w:tr w:rsidR="00D0335B" w:rsidRPr="00D0335B" w14:paraId="65C26DF5" w14:textId="77777777" w:rsidTr="00D0335B">
        <w:trPr>
          <w:cantSplit/>
          <w:trHeight w:val="1192"/>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14:paraId="18FADCC4" w14:textId="77777777" w:rsidR="001105E9" w:rsidRPr="00D0335B" w:rsidRDefault="001105E9" w:rsidP="003B7A59">
            <w:pPr>
              <w:pStyle w:val="Tabletext-Usethisstyle"/>
              <w:keepNext w:val="0"/>
              <w:keepLines w:val="0"/>
              <w:rPr>
                <w:rFonts w:asciiTheme="minorHAnsi" w:eastAsia="Times" w:hAnsiTheme="minorHAnsi" w:cstheme="minorHAnsi"/>
                <w:sz w:val="18"/>
                <w:szCs w:val="18"/>
              </w:rPr>
            </w:pPr>
            <w:r w:rsidRPr="00D0335B">
              <w:rPr>
                <w:rFonts w:asciiTheme="minorHAnsi" w:eastAsia="Times" w:hAnsiTheme="minorHAnsi" w:cstheme="minorHAnsi"/>
                <w:sz w:val="18"/>
                <w:szCs w:val="18"/>
              </w:rPr>
              <w:t xml:space="preserve">Ongoing monitoring and requests for further information </w:t>
            </w:r>
          </w:p>
        </w:tc>
        <w:tc>
          <w:tcPr>
            <w:tcW w:w="1555" w:type="dxa"/>
            <w:shd w:val="clear" w:color="auto" w:fill="auto"/>
          </w:tcPr>
          <w:p w14:paraId="6AF40C2A" w14:textId="77777777" w:rsidR="001105E9" w:rsidRPr="00D0335B" w:rsidRDefault="001105E9" w:rsidP="003B7A59">
            <w:pPr>
              <w:pStyle w:val="Tabletext-Usethisstyle"/>
              <w:keepNext w:val="0"/>
              <w:keepLines w:val="0"/>
              <w:cnfStyle w:val="000000000000" w:firstRow="0" w:lastRow="0" w:firstColumn="0" w:lastColumn="0" w:oddVBand="0" w:evenVBand="0" w:oddHBand="0" w:evenHBand="0" w:firstRowFirstColumn="0" w:firstRowLastColumn="0" w:lastRowFirstColumn="0" w:lastRowLastColumn="0"/>
              <w:rPr>
                <w:rFonts w:asciiTheme="minorHAnsi" w:eastAsia="Times" w:hAnsiTheme="minorHAnsi" w:cstheme="minorHAnsi"/>
                <w:sz w:val="18"/>
                <w:szCs w:val="18"/>
              </w:rPr>
            </w:pPr>
            <w:r w:rsidRPr="00D0335B">
              <w:rPr>
                <w:rFonts w:asciiTheme="minorHAnsi" w:eastAsia="Times" w:hAnsiTheme="minorHAnsi" w:cstheme="minorHAnsi"/>
                <w:sz w:val="18"/>
                <w:szCs w:val="18"/>
              </w:rPr>
              <w:t>Victoria Police</w:t>
            </w:r>
          </w:p>
        </w:tc>
        <w:tc>
          <w:tcPr>
            <w:tcW w:w="5952" w:type="dxa"/>
            <w:shd w:val="clear" w:color="auto" w:fill="auto"/>
          </w:tcPr>
          <w:p w14:paraId="2F83939B" w14:textId="338FD6B3" w:rsidR="001105E9" w:rsidRPr="00D0335B" w:rsidRDefault="001105E9" w:rsidP="003B7A59">
            <w:pPr>
              <w:pStyle w:val="Tabletext-Usethisstyle"/>
              <w:keepNext w:val="0"/>
              <w:keepLines w:val="0"/>
              <w:cnfStyle w:val="000000000000" w:firstRow="0" w:lastRow="0" w:firstColumn="0" w:lastColumn="0" w:oddVBand="0" w:evenVBand="0" w:oddHBand="0" w:evenHBand="0" w:firstRowFirstColumn="0" w:firstRowLastColumn="0" w:lastRowFirstColumn="0" w:lastRowLastColumn="0"/>
              <w:rPr>
                <w:rFonts w:asciiTheme="minorHAnsi" w:eastAsia="Times" w:hAnsiTheme="minorHAnsi" w:cstheme="minorHAnsi"/>
                <w:sz w:val="18"/>
                <w:szCs w:val="18"/>
              </w:rPr>
            </w:pPr>
            <w:r w:rsidRPr="00D0335B">
              <w:rPr>
                <w:rFonts w:asciiTheme="minorHAnsi" w:eastAsia="Times" w:hAnsiTheme="minorHAnsi" w:cstheme="minorHAnsi"/>
                <w:sz w:val="18"/>
                <w:szCs w:val="18"/>
              </w:rPr>
              <w:t xml:space="preserve">A weekly criminal history check (Victoria only) for all </w:t>
            </w:r>
            <w:r w:rsidR="00FF2E12" w:rsidRPr="00D0335B">
              <w:rPr>
                <w:rFonts w:asciiTheme="minorHAnsi" w:eastAsia="Times" w:hAnsiTheme="minorHAnsi" w:cstheme="minorHAnsi"/>
                <w:sz w:val="18"/>
                <w:szCs w:val="18"/>
              </w:rPr>
              <w:t>WWC check</w:t>
            </w:r>
            <w:r w:rsidRPr="00D0335B">
              <w:rPr>
                <w:rFonts w:asciiTheme="minorHAnsi" w:eastAsia="Times" w:hAnsiTheme="minorHAnsi" w:cstheme="minorHAnsi"/>
                <w:sz w:val="18"/>
                <w:szCs w:val="18"/>
              </w:rPr>
              <w:t xml:space="preserve"> cardholders. Also includes requests for further information.</w:t>
            </w:r>
          </w:p>
        </w:tc>
      </w:tr>
      <w:tr w:rsidR="00D0335B" w:rsidRPr="00D0335B" w14:paraId="6CD5F1A5" w14:textId="77777777" w:rsidTr="00D0335B">
        <w:trPr>
          <w:cnfStyle w:val="000000100000" w:firstRow="0" w:lastRow="0" w:firstColumn="0" w:lastColumn="0" w:oddVBand="0" w:evenVBand="0" w:oddHBand="1" w:evenHBand="0" w:firstRowFirstColumn="0" w:firstRowLastColumn="0" w:lastRowFirstColumn="0" w:lastRowLastColumn="0"/>
          <w:cantSplit/>
          <w:trHeight w:val="525"/>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14:paraId="6F01493C" w14:textId="77777777" w:rsidR="001105E9" w:rsidRPr="00D0335B" w:rsidRDefault="001105E9" w:rsidP="003B7A59">
            <w:pPr>
              <w:pStyle w:val="Tabletext-Usethisstyle"/>
              <w:keepNext w:val="0"/>
              <w:keepLines w:val="0"/>
              <w:rPr>
                <w:rFonts w:asciiTheme="minorHAnsi" w:eastAsia="Times" w:hAnsiTheme="minorHAnsi" w:cstheme="minorHAnsi"/>
                <w:sz w:val="18"/>
                <w:szCs w:val="18"/>
              </w:rPr>
            </w:pPr>
            <w:r w:rsidRPr="00D0335B">
              <w:rPr>
                <w:rFonts w:asciiTheme="minorHAnsi" w:eastAsia="Times" w:hAnsiTheme="minorHAnsi" w:cstheme="minorHAnsi"/>
                <w:sz w:val="18"/>
                <w:szCs w:val="18"/>
              </w:rPr>
              <w:t>Other staff costs</w:t>
            </w:r>
          </w:p>
        </w:tc>
        <w:tc>
          <w:tcPr>
            <w:tcW w:w="1555" w:type="dxa"/>
            <w:shd w:val="clear" w:color="auto" w:fill="auto"/>
          </w:tcPr>
          <w:p w14:paraId="1F637EF5" w14:textId="3BC5872E" w:rsidR="001105E9" w:rsidRPr="00D0335B" w:rsidRDefault="00534AF1" w:rsidP="003B7A59">
            <w:pPr>
              <w:pStyle w:val="Tabletext-Usethisstyle"/>
              <w:keepNext w:val="0"/>
              <w:keepLines w:val="0"/>
              <w:cnfStyle w:val="000000100000" w:firstRow="0" w:lastRow="0" w:firstColumn="0" w:lastColumn="0" w:oddVBand="0" w:evenVBand="0" w:oddHBand="1" w:evenHBand="0" w:firstRowFirstColumn="0" w:firstRowLastColumn="0" w:lastRowFirstColumn="0" w:lastRowLastColumn="0"/>
              <w:rPr>
                <w:rFonts w:asciiTheme="minorHAnsi" w:eastAsia="Times" w:hAnsiTheme="minorHAnsi" w:cstheme="minorHAnsi"/>
                <w:sz w:val="18"/>
                <w:szCs w:val="18"/>
              </w:rPr>
            </w:pPr>
            <w:r w:rsidRPr="00D0335B">
              <w:rPr>
                <w:rFonts w:asciiTheme="minorHAnsi" w:eastAsia="Times" w:hAnsiTheme="minorHAnsi" w:cstheme="minorHAnsi"/>
                <w:sz w:val="18"/>
                <w:szCs w:val="18"/>
              </w:rPr>
              <w:t>Internal</w:t>
            </w:r>
          </w:p>
        </w:tc>
        <w:tc>
          <w:tcPr>
            <w:tcW w:w="5952" w:type="dxa"/>
            <w:shd w:val="clear" w:color="auto" w:fill="auto"/>
          </w:tcPr>
          <w:p w14:paraId="470A2FBB" w14:textId="77777777" w:rsidR="001105E9" w:rsidRPr="00D0335B" w:rsidRDefault="001105E9" w:rsidP="003B7A59">
            <w:pPr>
              <w:pStyle w:val="Tabletext-Usethisstyle"/>
              <w:keepNext w:val="0"/>
              <w:keepLines w:val="0"/>
              <w:cnfStyle w:val="000000100000" w:firstRow="0" w:lastRow="0" w:firstColumn="0" w:lastColumn="0" w:oddVBand="0" w:evenVBand="0" w:oddHBand="1" w:evenHBand="0" w:firstRowFirstColumn="0" w:firstRowLastColumn="0" w:lastRowFirstColumn="0" w:lastRowLastColumn="0"/>
              <w:rPr>
                <w:rFonts w:asciiTheme="minorHAnsi" w:eastAsia="Times" w:hAnsiTheme="minorHAnsi" w:cstheme="minorHAnsi"/>
                <w:sz w:val="18"/>
                <w:szCs w:val="18"/>
              </w:rPr>
            </w:pPr>
            <w:r w:rsidRPr="00D0335B">
              <w:rPr>
                <w:rFonts w:asciiTheme="minorHAnsi" w:eastAsia="Times" w:hAnsiTheme="minorHAnsi" w:cstheme="minorHAnsi"/>
                <w:sz w:val="18"/>
                <w:szCs w:val="18"/>
              </w:rPr>
              <w:t>Costs associated with back office staff (e.g. IT support, contract management, legal, administration).</w:t>
            </w:r>
          </w:p>
        </w:tc>
      </w:tr>
    </w:tbl>
    <w:p w14:paraId="04F71E78" w14:textId="77777777" w:rsidR="001105E9" w:rsidRDefault="001105E9" w:rsidP="00863536"/>
    <w:p w14:paraId="3ABDB7D6" w14:textId="6195E474" w:rsidR="001105E9" w:rsidRDefault="00BF2980" w:rsidP="00863536">
      <w:r>
        <w:t>Most</w:t>
      </w:r>
      <w:r w:rsidR="00650C60">
        <w:t xml:space="preserve"> new applications</w:t>
      </w:r>
      <w:r>
        <w:t xml:space="preserve"> (60 per cent)</w:t>
      </w:r>
      <w:r w:rsidR="00650C60">
        <w:t xml:space="preserve"> now follow a highly automated online process outlined below</w:t>
      </w:r>
      <w:r w:rsidR="00466C07">
        <w:t>:</w:t>
      </w:r>
    </w:p>
    <w:p w14:paraId="3562B58D" w14:textId="77777777" w:rsidR="009A7DB4" w:rsidRPr="0086177E" w:rsidRDefault="009A7DB4" w:rsidP="007552E6">
      <w:pPr>
        <w:pStyle w:val="Heading4"/>
      </w:pPr>
      <w:r w:rsidRPr="0086177E">
        <w:lastRenderedPageBreak/>
        <w:t>Process and classification of new applications – online</w:t>
      </w:r>
    </w:p>
    <w:p w14:paraId="26DBA8E2" w14:textId="3362D471" w:rsidR="009A7DB4" w:rsidRPr="0086177E" w:rsidRDefault="009A7DB4" w:rsidP="00880264">
      <w:pPr>
        <w:pStyle w:val="ListParagraph"/>
        <w:numPr>
          <w:ilvl w:val="0"/>
          <w:numId w:val="21"/>
        </w:numPr>
      </w:pPr>
      <w:r w:rsidRPr="0086177E">
        <w:t xml:space="preserve">Applicant goes to </w:t>
      </w:r>
      <w:r w:rsidR="00FF2E12">
        <w:t>WWC check</w:t>
      </w:r>
      <w:r w:rsidRPr="0086177E">
        <w:t xml:space="preserve"> website “Apply </w:t>
      </w:r>
      <w:r w:rsidR="002D0A59">
        <w:t>f</w:t>
      </w:r>
      <w:r w:rsidRPr="0086177E">
        <w:t xml:space="preserve">or </w:t>
      </w:r>
      <w:r w:rsidR="002D0A59">
        <w:t>a</w:t>
      </w:r>
      <w:r w:rsidRPr="0086177E">
        <w:t xml:space="preserve"> Check” page.</w:t>
      </w:r>
    </w:p>
    <w:p w14:paraId="53EAA497" w14:textId="77777777" w:rsidR="009A7DB4" w:rsidRPr="0086177E" w:rsidRDefault="009A7DB4" w:rsidP="00880264">
      <w:pPr>
        <w:pStyle w:val="ListParagraph"/>
        <w:numPr>
          <w:ilvl w:val="0"/>
          <w:numId w:val="21"/>
        </w:numPr>
      </w:pPr>
      <w:r w:rsidRPr="0086177E">
        <w:t>Applicant indicates whether Employee or Volunteer application.</w:t>
      </w:r>
    </w:p>
    <w:p w14:paraId="6BB9216D" w14:textId="77777777" w:rsidR="009A7DB4" w:rsidRPr="0086177E" w:rsidRDefault="009A7DB4" w:rsidP="00880264">
      <w:pPr>
        <w:pStyle w:val="ListParagraph"/>
        <w:numPr>
          <w:ilvl w:val="0"/>
          <w:numId w:val="21"/>
        </w:numPr>
      </w:pPr>
      <w:r w:rsidRPr="0086177E">
        <w:t>Applicant enters required data – personal details, employment details etc.</w:t>
      </w:r>
    </w:p>
    <w:p w14:paraId="38443401" w14:textId="77777777" w:rsidR="009A7DB4" w:rsidRPr="0086177E" w:rsidRDefault="009A7DB4" w:rsidP="00880264">
      <w:pPr>
        <w:pStyle w:val="ListParagraph"/>
        <w:numPr>
          <w:ilvl w:val="0"/>
          <w:numId w:val="21"/>
        </w:numPr>
      </w:pPr>
      <w:r w:rsidRPr="0086177E">
        <w:t>Applicant reads and digitally signs consent and declaration on website.</w:t>
      </w:r>
    </w:p>
    <w:p w14:paraId="2B8BE94D" w14:textId="18D40EAC" w:rsidR="009A7DB4" w:rsidRPr="0086177E" w:rsidRDefault="009A7DB4" w:rsidP="00880264">
      <w:pPr>
        <w:pStyle w:val="ListParagraph"/>
        <w:numPr>
          <w:ilvl w:val="0"/>
          <w:numId w:val="21"/>
        </w:numPr>
      </w:pPr>
      <w:r w:rsidRPr="0086177E">
        <w:t>Applicant receives barcode to present at Australia Post</w:t>
      </w:r>
      <w:r w:rsidR="002D0A59">
        <w:t>.</w:t>
      </w:r>
    </w:p>
    <w:p w14:paraId="3181E7C5" w14:textId="1A4396EE" w:rsidR="009A7DB4" w:rsidRPr="0086177E" w:rsidRDefault="009A7DB4" w:rsidP="00880264">
      <w:pPr>
        <w:pStyle w:val="ListParagraph"/>
        <w:numPr>
          <w:ilvl w:val="0"/>
          <w:numId w:val="21"/>
        </w:numPr>
      </w:pPr>
      <w:r w:rsidRPr="0086177E">
        <w:t>Applicant takes barcode (hard or soft copy) and one form of photo identification to Australia Post</w:t>
      </w:r>
      <w:r w:rsidR="002D0A59">
        <w:t>.</w:t>
      </w:r>
    </w:p>
    <w:p w14:paraId="5FA53E44" w14:textId="2E01F603" w:rsidR="009A7DB4" w:rsidRPr="0086177E" w:rsidRDefault="009A7DB4" w:rsidP="00880264">
      <w:pPr>
        <w:pStyle w:val="ListParagraph"/>
        <w:numPr>
          <w:ilvl w:val="0"/>
          <w:numId w:val="21"/>
        </w:numPr>
        <w:rPr>
          <w:lang w:eastAsia="en-AU"/>
        </w:rPr>
      </w:pPr>
      <w:r w:rsidRPr="0086177E">
        <w:rPr>
          <w:lang w:eastAsia="en-AU"/>
        </w:rPr>
        <w:t>Australia Post staff verify identification, take digital photo and take payment (if application is for an employee WWC Check)</w:t>
      </w:r>
      <w:r w:rsidR="002D0A59">
        <w:rPr>
          <w:lang w:eastAsia="en-AU"/>
        </w:rPr>
        <w:t>.</w:t>
      </w:r>
    </w:p>
    <w:p w14:paraId="5A4717C1" w14:textId="75050686" w:rsidR="001105E9" w:rsidRDefault="009A7DB4" w:rsidP="00880264">
      <w:pPr>
        <w:pStyle w:val="ListParagraph"/>
        <w:numPr>
          <w:ilvl w:val="0"/>
          <w:numId w:val="21"/>
        </w:numPr>
      </w:pPr>
      <w:r w:rsidRPr="0086177E">
        <w:rPr>
          <w:lang w:eastAsia="en-AU"/>
        </w:rPr>
        <w:t>Application and payment information is sent electronically to WWCCV and loaded into ChildCheck for regulatory assessment commencement.</w:t>
      </w:r>
    </w:p>
    <w:p w14:paraId="5CD839F7" w14:textId="1AC0B4D0" w:rsidR="00FD0790" w:rsidRDefault="007E3E76" w:rsidP="00880264">
      <w:pPr>
        <w:pStyle w:val="ListParagraph"/>
        <w:numPr>
          <w:ilvl w:val="0"/>
          <w:numId w:val="21"/>
        </w:numPr>
      </w:pPr>
      <w:r>
        <w:rPr>
          <w:lang w:eastAsia="en-AU"/>
        </w:rPr>
        <w:t>National c</w:t>
      </w:r>
      <w:r w:rsidR="00FD0790">
        <w:rPr>
          <w:lang w:eastAsia="en-AU"/>
        </w:rPr>
        <w:t>riminal history check undertaken by ACIC.</w:t>
      </w:r>
    </w:p>
    <w:p w14:paraId="61E6D0D4" w14:textId="717CC3E5" w:rsidR="00FD0790" w:rsidRDefault="00FD0790" w:rsidP="00880264">
      <w:pPr>
        <w:pStyle w:val="ListParagraph"/>
        <w:numPr>
          <w:ilvl w:val="0"/>
          <w:numId w:val="21"/>
        </w:numPr>
      </w:pPr>
      <w:r>
        <w:rPr>
          <w:lang w:eastAsia="en-AU"/>
        </w:rPr>
        <w:t xml:space="preserve">Further assessment on application done by </w:t>
      </w:r>
      <w:r w:rsidR="00FF2E12">
        <w:rPr>
          <w:lang w:eastAsia="en-AU"/>
        </w:rPr>
        <w:t>WWC check</w:t>
      </w:r>
      <w:r>
        <w:rPr>
          <w:lang w:eastAsia="en-AU"/>
        </w:rPr>
        <w:t xml:space="preserve"> staff if necessary.</w:t>
      </w:r>
    </w:p>
    <w:p w14:paraId="79D41715" w14:textId="0652B522" w:rsidR="00FD0790" w:rsidRDefault="00FD0790" w:rsidP="00880264">
      <w:pPr>
        <w:pStyle w:val="ListParagraph"/>
        <w:numPr>
          <w:ilvl w:val="0"/>
          <w:numId w:val="21"/>
        </w:numPr>
      </w:pPr>
      <w:r>
        <w:rPr>
          <w:lang w:eastAsia="en-AU"/>
        </w:rPr>
        <w:t>Positive/negative assessment notice sent out.</w:t>
      </w:r>
    </w:p>
    <w:p w14:paraId="2DFB8EC7" w14:textId="2BD0ED0D" w:rsidR="00FD0790" w:rsidRDefault="00FD0790" w:rsidP="00880264">
      <w:pPr>
        <w:pStyle w:val="ListParagraph"/>
        <w:numPr>
          <w:ilvl w:val="0"/>
          <w:numId w:val="21"/>
        </w:numPr>
      </w:pPr>
      <w:r>
        <w:rPr>
          <w:lang w:eastAsia="en-AU"/>
        </w:rPr>
        <w:t>Victoria police conduct</w:t>
      </w:r>
      <w:r w:rsidR="007E3E76">
        <w:rPr>
          <w:lang w:eastAsia="en-AU"/>
        </w:rPr>
        <w:t>s</w:t>
      </w:r>
      <w:r>
        <w:rPr>
          <w:lang w:eastAsia="en-AU"/>
        </w:rPr>
        <w:t xml:space="preserve"> weekly </w:t>
      </w:r>
      <w:r w:rsidR="007E3E76">
        <w:rPr>
          <w:lang w:eastAsia="en-AU"/>
        </w:rPr>
        <w:t xml:space="preserve">(Victorian) </w:t>
      </w:r>
      <w:r>
        <w:rPr>
          <w:lang w:eastAsia="en-AU"/>
        </w:rPr>
        <w:t>criminal history check</w:t>
      </w:r>
      <w:r w:rsidR="00E57C4D">
        <w:rPr>
          <w:lang w:eastAsia="en-AU"/>
        </w:rPr>
        <w:t>s</w:t>
      </w:r>
      <w:r>
        <w:rPr>
          <w:lang w:eastAsia="en-AU"/>
        </w:rPr>
        <w:t xml:space="preserve"> for card holder</w:t>
      </w:r>
      <w:r w:rsidR="00E57C4D">
        <w:rPr>
          <w:lang w:eastAsia="en-AU"/>
        </w:rPr>
        <w:t>s</w:t>
      </w:r>
      <w:r>
        <w:rPr>
          <w:lang w:eastAsia="en-AU"/>
        </w:rPr>
        <w:t>.</w:t>
      </w:r>
    </w:p>
    <w:p w14:paraId="5A0E0B2D" w14:textId="4E6A33A5" w:rsidR="00863536" w:rsidRDefault="00863536" w:rsidP="00863536">
      <w:r>
        <w:t xml:space="preserve">The costs associated with Australia Post, ABNote, </w:t>
      </w:r>
      <w:r w:rsidR="00EE39CE">
        <w:t>ACIC</w:t>
      </w:r>
      <w:r>
        <w:t xml:space="preserve">, </w:t>
      </w:r>
      <w:r w:rsidR="00EE39CE">
        <w:t xml:space="preserve">and </w:t>
      </w:r>
      <w:r>
        <w:t xml:space="preserve">Victoria Police are shown in Table </w:t>
      </w:r>
      <w:r w:rsidR="00D5126A">
        <w:t>8</w:t>
      </w:r>
      <w:r w:rsidR="007E46FA">
        <w:t xml:space="preserve"> below</w:t>
      </w:r>
      <w:r>
        <w:t xml:space="preserve"> and were approximately $</w:t>
      </w:r>
      <w:r w:rsidR="00EE39CE">
        <w:t>13</w:t>
      </w:r>
      <w:r>
        <w:t xml:space="preserve"> million for 201</w:t>
      </w:r>
      <w:r w:rsidR="00EE39CE">
        <w:t>8</w:t>
      </w:r>
      <w:r>
        <w:t>‐1</w:t>
      </w:r>
      <w:r w:rsidR="00EE39CE">
        <w:t>9</w:t>
      </w:r>
      <w:r>
        <w:t xml:space="preserve">.  </w:t>
      </w:r>
    </w:p>
    <w:p w14:paraId="67CFAF76" w14:textId="5B4C244C" w:rsidR="00863536" w:rsidRPr="00C44C69" w:rsidRDefault="00863536" w:rsidP="00863536">
      <w:pPr>
        <w:rPr>
          <w:b/>
          <w:bCs/>
        </w:rPr>
      </w:pPr>
      <w:r w:rsidRPr="00C44C69">
        <w:rPr>
          <w:b/>
          <w:bCs/>
        </w:rPr>
        <w:t xml:space="preserve">Table </w:t>
      </w:r>
      <w:r w:rsidR="00D5126A">
        <w:rPr>
          <w:b/>
          <w:bCs/>
        </w:rPr>
        <w:t>8</w:t>
      </w:r>
      <w:r w:rsidRPr="00C44C69">
        <w:rPr>
          <w:b/>
          <w:bCs/>
        </w:rPr>
        <w:t>: Annual contractor expenditure – 201</w:t>
      </w:r>
      <w:r w:rsidR="00E33818">
        <w:rPr>
          <w:b/>
          <w:bCs/>
        </w:rPr>
        <w:t>8</w:t>
      </w:r>
      <w:r w:rsidRPr="00C44C69">
        <w:rPr>
          <w:b/>
          <w:bCs/>
        </w:rPr>
        <w:t>‐1</w:t>
      </w:r>
      <w:r w:rsidR="00E33818">
        <w:rPr>
          <w:b/>
          <w:bCs/>
        </w:rPr>
        <w:t>9</w:t>
      </w:r>
      <w:r w:rsidRPr="00C44C69">
        <w:rPr>
          <w:b/>
          <w:bCs/>
        </w:rPr>
        <w:t xml:space="preserve"> actual </w:t>
      </w:r>
    </w:p>
    <w:tbl>
      <w:tblPr>
        <w:tblStyle w:val="GridTable4-Accent1"/>
        <w:tblW w:w="87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Annual Contractor Expenditure 2018-19 Actual"/>
        <w:tblDescription w:val="A 4x6 table. The row headings are: Contractor, Contractor activity, annual expenditure, percentage of total annual expenditure; column headings: Australia Post, ABNote, ACIC, Victoria Police, Total. "/>
      </w:tblPr>
      <w:tblGrid>
        <w:gridCol w:w="2302"/>
        <w:gridCol w:w="3438"/>
        <w:gridCol w:w="1559"/>
        <w:gridCol w:w="1424"/>
      </w:tblGrid>
      <w:tr w:rsidR="007552E6" w:rsidRPr="007552E6" w14:paraId="3ACF56D8" w14:textId="77777777" w:rsidTr="007552E6">
        <w:trPr>
          <w:cnfStyle w:val="100000000000" w:firstRow="1" w:lastRow="0" w:firstColumn="0" w:lastColumn="0" w:oddVBand="0" w:evenVBand="0" w:oddHBand="0" w:evenHBand="0" w:firstRowFirstColumn="0" w:firstRowLastColumn="0" w:lastRowFirstColumn="0" w:lastRowLastColumn="0"/>
          <w:cantSplit/>
          <w:trHeight w:val="664"/>
          <w:tblHeader/>
        </w:trPr>
        <w:tc>
          <w:tcPr>
            <w:cnfStyle w:val="001000000000" w:firstRow="0" w:lastRow="0" w:firstColumn="1" w:lastColumn="0" w:oddVBand="0" w:evenVBand="0" w:oddHBand="0" w:evenHBand="0" w:firstRowFirstColumn="0" w:firstRowLastColumn="0" w:lastRowFirstColumn="0" w:lastRowLastColumn="0"/>
            <w:tcW w:w="2302" w:type="dxa"/>
            <w:tcBorders>
              <w:top w:val="none" w:sz="0" w:space="0" w:color="auto"/>
              <w:left w:val="none" w:sz="0" w:space="0" w:color="auto"/>
              <w:bottom w:val="none" w:sz="0" w:space="0" w:color="auto"/>
              <w:right w:val="none" w:sz="0" w:space="0" w:color="auto"/>
            </w:tcBorders>
            <w:shd w:val="clear" w:color="auto" w:fill="auto"/>
          </w:tcPr>
          <w:p w14:paraId="702D2AC1" w14:textId="77777777" w:rsidR="00C44C69" w:rsidRPr="007552E6" w:rsidRDefault="00C44C69" w:rsidP="00B940C3">
            <w:pPr>
              <w:spacing w:line="259" w:lineRule="auto"/>
              <w:rPr>
                <w:color w:val="auto"/>
              </w:rPr>
            </w:pPr>
            <w:r w:rsidRPr="007552E6">
              <w:rPr>
                <w:color w:val="auto"/>
                <w:sz w:val="18"/>
              </w:rPr>
              <w:t xml:space="preserve">Contractor </w:t>
            </w:r>
          </w:p>
        </w:tc>
        <w:tc>
          <w:tcPr>
            <w:tcW w:w="3438" w:type="dxa"/>
            <w:tcBorders>
              <w:top w:val="none" w:sz="0" w:space="0" w:color="auto"/>
              <w:left w:val="none" w:sz="0" w:space="0" w:color="auto"/>
              <w:bottom w:val="none" w:sz="0" w:space="0" w:color="auto"/>
              <w:right w:val="none" w:sz="0" w:space="0" w:color="auto"/>
            </w:tcBorders>
            <w:shd w:val="clear" w:color="auto" w:fill="auto"/>
          </w:tcPr>
          <w:p w14:paraId="0FCE2EEB" w14:textId="77777777" w:rsidR="00C44C69" w:rsidRPr="007552E6" w:rsidRDefault="00C44C69" w:rsidP="00B940C3">
            <w:pPr>
              <w:spacing w:line="259" w:lineRule="auto"/>
              <w:ind w:right="33"/>
              <w:jc w:val="center"/>
              <w:cnfStyle w:val="100000000000" w:firstRow="1" w:lastRow="0" w:firstColumn="0" w:lastColumn="0" w:oddVBand="0" w:evenVBand="0" w:oddHBand="0" w:evenHBand="0" w:firstRowFirstColumn="0" w:firstRowLastColumn="0" w:lastRowFirstColumn="0" w:lastRowLastColumn="0"/>
              <w:rPr>
                <w:color w:val="auto"/>
              </w:rPr>
            </w:pPr>
            <w:bookmarkStart w:id="25" w:name="Title_Annual_Contractor_Expenditure_2018"/>
            <w:bookmarkEnd w:id="25"/>
            <w:r w:rsidRPr="007552E6">
              <w:rPr>
                <w:color w:val="auto"/>
                <w:sz w:val="18"/>
              </w:rPr>
              <w:t xml:space="preserve">Contractor Activity </w:t>
            </w:r>
          </w:p>
        </w:tc>
        <w:tc>
          <w:tcPr>
            <w:tcW w:w="1559" w:type="dxa"/>
            <w:tcBorders>
              <w:top w:val="none" w:sz="0" w:space="0" w:color="auto"/>
              <w:left w:val="none" w:sz="0" w:space="0" w:color="auto"/>
              <w:bottom w:val="none" w:sz="0" w:space="0" w:color="auto"/>
              <w:right w:val="none" w:sz="0" w:space="0" w:color="auto"/>
            </w:tcBorders>
            <w:shd w:val="clear" w:color="auto" w:fill="auto"/>
          </w:tcPr>
          <w:p w14:paraId="73EAAA23" w14:textId="77777777" w:rsidR="00C44C69" w:rsidRPr="007552E6" w:rsidRDefault="00C44C69" w:rsidP="00B940C3">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rPr>
            </w:pPr>
            <w:r w:rsidRPr="007552E6">
              <w:rPr>
                <w:color w:val="auto"/>
                <w:sz w:val="18"/>
              </w:rPr>
              <w:t xml:space="preserve">Annual expenditure </w:t>
            </w:r>
          </w:p>
        </w:tc>
        <w:tc>
          <w:tcPr>
            <w:tcW w:w="1424" w:type="dxa"/>
            <w:tcBorders>
              <w:top w:val="none" w:sz="0" w:space="0" w:color="auto"/>
              <w:left w:val="none" w:sz="0" w:space="0" w:color="auto"/>
              <w:bottom w:val="none" w:sz="0" w:space="0" w:color="auto"/>
              <w:right w:val="none" w:sz="0" w:space="0" w:color="auto"/>
            </w:tcBorders>
            <w:shd w:val="clear" w:color="auto" w:fill="auto"/>
          </w:tcPr>
          <w:p w14:paraId="0C8DE679" w14:textId="77777777" w:rsidR="00C44C69" w:rsidRPr="007552E6" w:rsidRDefault="00C44C69" w:rsidP="00B940C3">
            <w:pPr>
              <w:spacing w:line="259" w:lineRule="auto"/>
              <w:ind w:left="6" w:hanging="6"/>
              <w:jc w:val="center"/>
              <w:cnfStyle w:val="100000000000" w:firstRow="1" w:lastRow="0" w:firstColumn="0" w:lastColumn="0" w:oddVBand="0" w:evenVBand="0" w:oddHBand="0" w:evenHBand="0" w:firstRowFirstColumn="0" w:firstRowLastColumn="0" w:lastRowFirstColumn="0" w:lastRowLastColumn="0"/>
              <w:rPr>
                <w:color w:val="auto"/>
              </w:rPr>
            </w:pPr>
            <w:r w:rsidRPr="007552E6">
              <w:rPr>
                <w:color w:val="auto"/>
                <w:sz w:val="18"/>
              </w:rPr>
              <w:t xml:space="preserve">Percentage of total annual expenditure </w:t>
            </w:r>
          </w:p>
        </w:tc>
      </w:tr>
      <w:tr w:rsidR="007552E6" w:rsidRPr="007552E6" w14:paraId="5DB69E7C" w14:textId="77777777" w:rsidTr="007552E6">
        <w:trPr>
          <w:cnfStyle w:val="000000100000" w:firstRow="0" w:lastRow="0" w:firstColumn="0" w:lastColumn="0" w:oddVBand="0" w:evenVBand="0" w:oddHBand="1" w:evenHBand="0" w:firstRowFirstColumn="0" w:firstRowLastColumn="0" w:lastRowFirstColumn="0" w:lastRowLastColumn="0"/>
          <w:cantSplit/>
          <w:trHeight w:val="220"/>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3F4380B9" w14:textId="77777777" w:rsidR="00C44C69" w:rsidRPr="007552E6" w:rsidRDefault="00C44C69" w:rsidP="00B940C3">
            <w:pPr>
              <w:spacing w:line="259" w:lineRule="auto"/>
            </w:pPr>
            <w:r w:rsidRPr="007552E6">
              <w:rPr>
                <w:sz w:val="18"/>
              </w:rPr>
              <w:t xml:space="preserve">Australia Post </w:t>
            </w:r>
          </w:p>
        </w:tc>
        <w:tc>
          <w:tcPr>
            <w:tcW w:w="3438" w:type="dxa"/>
            <w:shd w:val="clear" w:color="auto" w:fill="auto"/>
          </w:tcPr>
          <w:p w14:paraId="1BAE1466" w14:textId="77777777" w:rsidR="00C44C69" w:rsidRPr="007552E6" w:rsidRDefault="00C44C69" w:rsidP="00B940C3">
            <w:pPr>
              <w:spacing w:line="259" w:lineRule="auto"/>
              <w:ind w:left="8"/>
              <w:cnfStyle w:val="000000100000" w:firstRow="0" w:lastRow="0" w:firstColumn="0" w:lastColumn="0" w:oddVBand="0" w:evenVBand="0" w:oddHBand="1" w:evenHBand="0" w:firstRowFirstColumn="0" w:firstRowLastColumn="0" w:lastRowFirstColumn="0" w:lastRowLastColumn="0"/>
            </w:pPr>
            <w:r w:rsidRPr="007552E6">
              <w:rPr>
                <w:sz w:val="18"/>
              </w:rPr>
              <w:t xml:space="preserve">Application capture service </w:t>
            </w:r>
          </w:p>
        </w:tc>
        <w:tc>
          <w:tcPr>
            <w:tcW w:w="1559" w:type="dxa"/>
            <w:shd w:val="clear" w:color="auto" w:fill="auto"/>
          </w:tcPr>
          <w:p w14:paraId="005142B5" w14:textId="29288002" w:rsidR="00C44C69" w:rsidRPr="007552E6" w:rsidRDefault="00C44C69" w:rsidP="00B940C3">
            <w:pPr>
              <w:spacing w:line="259" w:lineRule="auto"/>
              <w:ind w:right="40"/>
              <w:jc w:val="right"/>
              <w:cnfStyle w:val="000000100000" w:firstRow="0" w:lastRow="0" w:firstColumn="0" w:lastColumn="0" w:oddVBand="0" w:evenVBand="0" w:oddHBand="1" w:evenHBand="0" w:firstRowFirstColumn="0" w:firstRowLastColumn="0" w:lastRowFirstColumn="0" w:lastRowLastColumn="0"/>
            </w:pPr>
            <w:r w:rsidRPr="007552E6">
              <w:rPr>
                <w:sz w:val="18"/>
              </w:rPr>
              <w:t>$4,</w:t>
            </w:r>
            <w:r w:rsidR="00E33818" w:rsidRPr="007552E6">
              <w:rPr>
                <w:sz w:val="18"/>
              </w:rPr>
              <w:t>969</w:t>
            </w:r>
            <w:r w:rsidRPr="007552E6">
              <w:rPr>
                <w:sz w:val="18"/>
              </w:rPr>
              <w:t>,</w:t>
            </w:r>
            <w:r w:rsidR="00E33818" w:rsidRPr="007552E6">
              <w:rPr>
                <w:sz w:val="18"/>
              </w:rPr>
              <w:t>456</w:t>
            </w:r>
            <w:r w:rsidRPr="007552E6">
              <w:rPr>
                <w:sz w:val="18"/>
              </w:rPr>
              <w:t xml:space="preserve"> </w:t>
            </w:r>
          </w:p>
        </w:tc>
        <w:tc>
          <w:tcPr>
            <w:tcW w:w="1424" w:type="dxa"/>
            <w:shd w:val="clear" w:color="auto" w:fill="auto"/>
          </w:tcPr>
          <w:p w14:paraId="4878CF54" w14:textId="3088A70A" w:rsidR="00C44C69" w:rsidRPr="007552E6" w:rsidRDefault="00E33818" w:rsidP="00B940C3">
            <w:pPr>
              <w:spacing w:line="259" w:lineRule="auto"/>
              <w:ind w:right="46"/>
              <w:jc w:val="right"/>
              <w:cnfStyle w:val="000000100000" w:firstRow="0" w:lastRow="0" w:firstColumn="0" w:lastColumn="0" w:oddVBand="0" w:evenVBand="0" w:oddHBand="1" w:evenHBand="0" w:firstRowFirstColumn="0" w:firstRowLastColumn="0" w:lastRowFirstColumn="0" w:lastRowLastColumn="0"/>
            </w:pPr>
            <w:r w:rsidRPr="007552E6">
              <w:rPr>
                <w:sz w:val="18"/>
              </w:rPr>
              <w:t>37</w:t>
            </w:r>
            <w:r w:rsidR="00C44C69" w:rsidRPr="007552E6">
              <w:rPr>
                <w:sz w:val="18"/>
              </w:rPr>
              <w:t>.</w:t>
            </w:r>
            <w:r w:rsidRPr="007552E6">
              <w:rPr>
                <w:sz w:val="18"/>
              </w:rPr>
              <w:t>77</w:t>
            </w:r>
            <w:r w:rsidR="00C44C69" w:rsidRPr="007552E6">
              <w:rPr>
                <w:sz w:val="18"/>
              </w:rPr>
              <w:t xml:space="preserve">% </w:t>
            </w:r>
          </w:p>
        </w:tc>
      </w:tr>
      <w:tr w:rsidR="007552E6" w:rsidRPr="007552E6" w14:paraId="78EF6E0C" w14:textId="77777777" w:rsidTr="007552E6">
        <w:trPr>
          <w:cantSplit/>
          <w:trHeight w:val="220"/>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41EAE286" w14:textId="77777777" w:rsidR="00C44C69" w:rsidRPr="007552E6" w:rsidRDefault="00C44C69" w:rsidP="00B940C3">
            <w:pPr>
              <w:spacing w:line="259" w:lineRule="auto"/>
            </w:pPr>
            <w:r w:rsidRPr="007552E6">
              <w:rPr>
                <w:sz w:val="18"/>
              </w:rPr>
              <w:t xml:space="preserve">ABNote </w:t>
            </w:r>
          </w:p>
        </w:tc>
        <w:tc>
          <w:tcPr>
            <w:tcW w:w="3438" w:type="dxa"/>
            <w:shd w:val="clear" w:color="auto" w:fill="auto"/>
          </w:tcPr>
          <w:p w14:paraId="6B010299" w14:textId="77777777" w:rsidR="00C44C69" w:rsidRPr="007552E6" w:rsidRDefault="00C44C69" w:rsidP="00B940C3">
            <w:pPr>
              <w:spacing w:line="259" w:lineRule="auto"/>
              <w:ind w:left="8"/>
              <w:cnfStyle w:val="000000000000" w:firstRow="0" w:lastRow="0" w:firstColumn="0" w:lastColumn="0" w:oddVBand="0" w:evenVBand="0" w:oddHBand="0" w:evenHBand="0" w:firstRowFirstColumn="0" w:firstRowLastColumn="0" w:lastRowFirstColumn="0" w:lastRowLastColumn="0"/>
            </w:pPr>
            <w:r w:rsidRPr="007552E6">
              <w:rPr>
                <w:sz w:val="18"/>
              </w:rPr>
              <w:t xml:space="preserve">Card &amp; letter production </w:t>
            </w:r>
          </w:p>
        </w:tc>
        <w:tc>
          <w:tcPr>
            <w:tcW w:w="1559" w:type="dxa"/>
            <w:shd w:val="clear" w:color="auto" w:fill="auto"/>
          </w:tcPr>
          <w:p w14:paraId="20CD9235" w14:textId="523CB008" w:rsidR="00C44C69" w:rsidRPr="007552E6" w:rsidRDefault="00C44C69" w:rsidP="00B940C3">
            <w:pPr>
              <w:spacing w:line="259" w:lineRule="auto"/>
              <w:ind w:right="40"/>
              <w:jc w:val="right"/>
              <w:cnfStyle w:val="000000000000" w:firstRow="0" w:lastRow="0" w:firstColumn="0" w:lastColumn="0" w:oddVBand="0" w:evenVBand="0" w:oddHBand="0" w:evenHBand="0" w:firstRowFirstColumn="0" w:firstRowLastColumn="0" w:lastRowFirstColumn="0" w:lastRowLastColumn="0"/>
            </w:pPr>
            <w:r w:rsidRPr="007552E6">
              <w:rPr>
                <w:sz w:val="18"/>
              </w:rPr>
              <w:t>$</w:t>
            </w:r>
            <w:r w:rsidR="00E33818" w:rsidRPr="007552E6">
              <w:rPr>
                <w:sz w:val="18"/>
              </w:rPr>
              <w:t>1,180,973</w:t>
            </w:r>
            <w:r w:rsidRPr="007552E6">
              <w:rPr>
                <w:sz w:val="18"/>
              </w:rPr>
              <w:t xml:space="preserve"> </w:t>
            </w:r>
          </w:p>
        </w:tc>
        <w:tc>
          <w:tcPr>
            <w:tcW w:w="1424" w:type="dxa"/>
            <w:shd w:val="clear" w:color="auto" w:fill="auto"/>
          </w:tcPr>
          <w:p w14:paraId="096EC104" w14:textId="45A42442" w:rsidR="00C44C69" w:rsidRPr="007552E6" w:rsidRDefault="00E33818" w:rsidP="00B940C3">
            <w:pPr>
              <w:spacing w:line="259" w:lineRule="auto"/>
              <w:ind w:right="46"/>
              <w:jc w:val="right"/>
              <w:cnfStyle w:val="000000000000" w:firstRow="0" w:lastRow="0" w:firstColumn="0" w:lastColumn="0" w:oddVBand="0" w:evenVBand="0" w:oddHBand="0" w:evenHBand="0" w:firstRowFirstColumn="0" w:firstRowLastColumn="0" w:lastRowFirstColumn="0" w:lastRowLastColumn="0"/>
            </w:pPr>
            <w:r w:rsidRPr="007552E6">
              <w:rPr>
                <w:sz w:val="18"/>
              </w:rPr>
              <w:t>8</w:t>
            </w:r>
            <w:r w:rsidR="00C44C69" w:rsidRPr="007552E6">
              <w:rPr>
                <w:sz w:val="18"/>
              </w:rPr>
              <w:t>.</w:t>
            </w:r>
            <w:r w:rsidRPr="007552E6">
              <w:rPr>
                <w:sz w:val="18"/>
              </w:rPr>
              <w:t>98</w:t>
            </w:r>
            <w:r w:rsidR="00C44C69" w:rsidRPr="007552E6">
              <w:rPr>
                <w:sz w:val="18"/>
              </w:rPr>
              <w:t xml:space="preserve">% </w:t>
            </w:r>
          </w:p>
        </w:tc>
      </w:tr>
      <w:tr w:rsidR="007552E6" w:rsidRPr="007552E6" w14:paraId="23D47E66" w14:textId="77777777" w:rsidTr="007552E6">
        <w:trPr>
          <w:cnfStyle w:val="000000100000" w:firstRow="0" w:lastRow="0" w:firstColumn="0" w:lastColumn="0" w:oddVBand="0" w:evenVBand="0" w:oddHBand="1" w:evenHBand="0" w:firstRowFirstColumn="0" w:firstRowLastColumn="0" w:lastRowFirstColumn="0" w:lastRowLastColumn="0"/>
          <w:cantSplit/>
          <w:trHeight w:val="220"/>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145DBA06" w14:textId="764782EC" w:rsidR="00C44C69" w:rsidRPr="007552E6" w:rsidRDefault="00EE39CE" w:rsidP="00B940C3">
            <w:pPr>
              <w:spacing w:line="259" w:lineRule="auto"/>
            </w:pPr>
            <w:r w:rsidRPr="007552E6">
              <w:rPr>
                <w:sz w:val="18"/>
              </w:rPr>
              <w:t>ACIC</w:t>
            </w:r>
            <w:r w:rsidR="00C44C69" w:rsidRPr="007552E6">
              <w:rPr>
                <w:sz w:val="18"/>
              </w:rPr>
              <w:t xml:space="preserve"> </w:t>
            </w:r>
          </w:p>
        </w:tc>
        <w:tc>
          <w:tcPr>
            <w:tcW w:w="3438" w:type="dxa"/>
            <w:shd w:val="clear" w:color="auto" w:fill="auto"/>
          </w:tcPr>
          <w:p w14:paraId="6AB62ECD" w14:textId="22BFBE16" w:rsidR="00C44C69" w:rsidRPr="007552E6" w:rsidRDefault="00161935" w:rsidP="00B940C3">
            <w:pPr>
              <w:spacing w:line="259" w:lineRule="auto"/>
              <w:ind w:left="8"/>
              <w:cnfStyle w:val="000000100000" w:firstRow="0" w:lastRow="0" w:firstColumn="0" w:lastColumn="0" w:oddVBand="0" w:evenVBand="0" w:oddHBand="1" w:evenHBand="0" w:firstRowFirstColumn="0" w:firstRowLastColumn="0" w:lastRowFirstColumn="0" w:lastRowLastColumn="0"/>
            </w:pPr>
            <w:r w:rsidRPr="007552E6">
              <w:rPr>
                <w:sz w:val="18"/>
              </w:rPr>
              <w:t>National c</w:t>
            </w:r>
            <w:r w:rsidR="00C44C69" w:rsidRPr="007552E6">
              <w:rPr>
                <w:sz w:val="18"/>
              </w:rPr>
              <w:t xml:space="preserve">riminal history checks </w:t>
            </w:r>
          </w:p>
        </w:tc>
        <w:tc>
          <w:tcPr>
            <w:tcW w:w="1559" w:type="dxa"/>
            <w:shd w:val="clear" w:color="auto" w:fill="auto"/>
          </w:tcPr>
          <w:p w14:paraId="6A2E5845" w14:textId="2B078282" w:rsidR="00C44C69" w:rsidRPr="007552E6" w:rsidRDefault="00C44C69" w:rsidP="00B940C3">
            <w:pPr>
              <w:spacing w:line="259" w:lineRule="auto"/>
              <w:ind w:right="40"/>
              <w:jc w:val="right"/>
              <w:cnfStyle w:val="000000100000" w:firstRow="0" w:lastRow="0" w:firstColumn="0" w:lastColumn="0" w:oddVBand="0" w:evenVBand="0" w:oddHBand="1" w:evenHBand="0" w:firstRowFirstColumn="0" w:firstRowLastColumn="0" w:lastRowFirstColumn="0" w:lastRowLastColumn="0"/>
            </w:pPr>
            <w:r w:rsidRPr="007552E6">
              <w:rPr>
                <w:sz w:val="18"/>
              </w:rPr>
              <w:t>$</w:t>
            </w:r>
            <w:r w:rsidR="00E33818" w:rsidRPr="007552E6">
              <w:rPr>
                <w:sz w:val="18"/>
              </w:rPr>
              <w:t>6</w:t>
            </w:r>
            <w:r w:rsidRPr="007552E6">
              <w:rPr>
                <w:sz w:val="18"/>
              </w:rPr>
              <w:t>,3</w:t>
            </w:r>
            <w:r w:rsidR="00E33818" w:rsidRPr="007552E6">
              <w:rPr>
                <w:sz w:val="18"/>
              </w:rPr>
              <w:t>27</w:t>
            </w:r>
            <w:r w:rsidRPr="007552E6">
              <w:rPr>
                <w:sz w:val="18"/>
              </w:rPr>
              <w:t>,4</w:t>
            </w:r>
            <w:r w:rsidR="00E33818" w:rsidRPr="007552E6">
              <w:rPr>
                <w:sz w:val="18"/>
              </w:rPr>
              <w:t>35</w:t>
            </w:r>
            <w:r w:rsidRPr="007552E6">
              <w:rPr>
                <w:sz w:val="18"/>
              </w:rPr>
              <w:t xml:space="preserve"> </w:t>
            </w:r>
          </w:p>
        </w:tc>
        <w:tc>
          <w:tcPr>
            <w:tcW w:w="1424" w:type="dxa"/>
            <w:shd w:val="clear" w:color="auto" w:fill="auto"/>
          </w:tcPr>
          <w:p w14:paraId="0EFD3B31" w14:textId="03112B39" w:rsidR="00C44C69" w:rsidRPr="007552E6" w:rsidRDefault="00E33818" w:rsidP="00B940C3">
            <w:pPr>
              <w:spacing w:line="259" w:lineRule="auto"/>
              <w:ind w:right="46"/>
              <w:jc w:val="right"/>
              <w:cnfStyle w:val="000000100000" w:firstRow="0" w:lastRow="0" w:firstColumn="0" w:lastColumn="0" w:oddVBand="0" w:evenVBand="0" w:oddHBand="1" w:evenHBand="0" w:firstRowFirstColumn="0" w:firstRowLastColumn="0" w:lastRowFirstColumn="0" w:lastRowLastColumn="0"/>
            </w:pPr>
            <w:r w:rsidRPr="007552E6">
              <w:rPr>
                <w:sz w:val="18"/>
              </w:rPr>
              <w:t>48</w:t>
            </w:r>
            <w:r w:rsidR="00C44C69" w:rsidRPr="007552E6">
              <w:rPr>
                <w:sz w:val="18"/>
              </w:rPr>
              <w:t>.</w:t>
            </w:r>
            <w:r w:rsidRPr="007552E6">
              <w:rPr>
                <w:sz w:val="18"/>
              </w:rPr>
              <w:t>09</w:t>
            </w:r>
            <w:r w:rsidR="00C44C69" w:rsidRPr="007552E6">
              <w:rPr>
                <w:sz w:val="18"/>
              </w:rPr>
              <w:t xml:space="preserve">% </w:t>
            </w:r>
          </w:p>
        </w:tc>
      </w:tr>
      <w:tr w:rsidR="007552E6" w:rsidRPr="007552E6" w14:paraId="4417AC97" w14:textId="77777777" w:rsidTr="007552E6">
        <w:trPr>
          <w:cantSplit/>
          <w:trHeight w:val="220"/>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2A01E05B" w14:textId="77777777" w:rsidR="00C44C69" w:rsidRPr="007552E6" w:rsidRDefault="00C44C69" w:rsidP="00B940C3">
            <w:pPr>
              <w:spacing w:line="259" w:lineRule="auto"/>
            </w:pPr>
            <w:r w:rsidRPr="007552E6">
              <w:rPr>
                <w:sz w:val="18"/>
              </w:rPr>
              <w:t xml:space="preserve">Victoria Police </w:t>
            </w:r>
          </w:p>
        </w:tc>
        <w:tc>
          <w:tcPr>
            <w:tcW w:w="3438" w:type="dxa"/>
            <w:shd w:val="clear" w:color="auto" w:fill="auto"/>
          </w:tcPr>
          <w:p w14:paraId="2508B99C" w14:textId="3224B393" w:rsidR="00C44C69" w:rsidRPr="007552E6" w:rsidRDefault="00482ACD" w:rsidP="00B940C3">
            <w:pPr>
              <w:spacing w:line="259" w:lineRule="auto"/>
              <w:ind w:left="8"/>
              <w:cnfStyle w:val="000000000000" w:firstRow="0" w:lastRow="0" w:firstColumn="0" w:lastColumn="0" w:oddVBand="0" w:evenVBand="0" w:oddHBand="0" w:evenHBand="0" w:firstRowFirstColumn="0" w:firstRowLastColumn="0" w:lastRowFirstColumn="0" w:lastRowLastColumn="0"/>
            </w:pPr>
            <w:r w:rsidRPr="007552E6">
              <w:rPr>
                <w:sz w:val="18"/>
              </w:rPr>
              <w:t>Information requests</w:t>
            </w:r>
            <w:r w:rsidR="00C44C69" w:rsidRPr="007552E6">
              <w:rPr>
                <w:sz w:val="18"/>
              </w:rPr>
              <w:t xml:space="preserve"> &amp; ongoing monitoring </w:t>
            </w:r>
          </w:p>
        </w:tc>
        <w:tc>
          <w:tcPr>
            <w:tcW w:w="1559" w:type="dxa"/>
            <w:shd w:val="clear" w:color="auto" w:fill="auto"/>
          </w:tcPr>
          <w:p w14:paraId="5AC55223" w14:textId="767BA467" w:rsidR="00C44C69" w:rsidRPr="007552E6" w:rsidRDefault="00C44C69" w:rsidP="00B940C3">
            <w:pPr>
              <w:spacing w:line="259" w:lineRule="auto"/>
              <w:ind w:right="40"/>
              <w:jc w:val="right"/>
              <w:cnfStyle w:val="000000000000" w:firstRow="0" w:lastRow="0" w:firstColumn="0" w:lastColumn="0" w:oddVBand="0" w:evenVBand="0" w:oddHBand="0" w:evenHBand="0" w:firstRowFirstColumn="0" w:firstRowLastColumn="0" w:lastRowFirstColumn="0" w:lastRowLastColumn="0"/>
            </w:pPr>
            <w:r w:rsidRPr="007552E6">
              <w:rPr>
                <w:sz w:val="18"/>
              </w:rPr>
              <w:t>$</w:t>
            </w:r>
            <w:r w:rsidR="00E33818" w:rsidRPr="007552E6">
              <w:rPr>
                <w:sz w:val="18"/>
              </w:rPr>
              <w:t>679,311</w:t>
            </w:r>
            <w:r w:rsidRPr="007552E6">
              <w:rPr>
                <w:sz w:val="18"/>
              </w:rPr>
              <w:t xml:space="preserve"> </w:t>
            </w:r>
          </w:p>
        </w:tc>
        <w:tc>
          <w:tcPr>
            <w:tcW w:w="1424" w:type="dxa"/>
            <w:shd w:val="clear" w:color="auto" w:fill="auto"/>
          </w:tcPr>
          <w:p w14:paraId="5EECF8F5" w14:textId="7E4CF627" w:rsidR="00C44C69" w:rsidRPr="007552E6" w:rsidRDefault="00E33818" w:rsidP="00B940C3">
            <w:pPr>
              <w:spacing w:line="259" w:lineRule="auto"/>
              <w:ind w:right="46"/>
              <w:jc w:val="right"/>
              <w:cnfStyle w:val="000000000000" w:firstRow="0" w:lastRow="0" w:firstColumn="0" w:lastColumn="0" w:oddVBand="0" w:evenVBand="0" w:oddHBand="0" w:evenHBand="0" w:firstRowFirstColumn="0" w:firstRowLastColumn="0" w:lastRowFirstColumn="0" w:lastRowLastColumn="0"/>
            </w:pPr>
            <w:r w:rsidRPr="007552E6">
              <w:rPr>
                <w:sz w:val="18"/>
              </w:rPr>
              <w:t>5</w:t>
            </w:r>
            <w:r w:rsidR="00C44C69" w:rsidRPr="007552E6">
              <w:rPr>
                <w:sz w:val="18"/>
              </w:rPr>
              <w:t>.</w:t>
            </w:r>
            <w:r w:rsidRPr="007552E6">
              <w:rPr>
                <w:sz w:val="18"/>
              </w:rPr>
              <w:t>16</w:t>
            </w:r>
            <w:r w:rsidR="00C44C69" w:rsidRPr="007552E6">
              <w:rPr>
                <w:sz w:val="18"/>
              </w:rPr>
              <w:t xml:space="preserve">% </w:t>
            </w:r>
          </w:p>
        </w:tc>
      </w:tr>
      <w:tr w:rsidR="007552E6" w:rsidRPr="007552E6" w14:paraId="061055EC" w14:textId="77777777" w:rsidTr="007552E6">
        <w:trPr>
          <w:cnfStyle w:val="000000100000" w:firstRow="0" w:lastRow="0" w:firstColumn="0" w:lastColumn="0" w:oddVBand="0" w:evenVBand="0" w:oddHBand="1" w:evenHBand="0" w:firstRowFirstColumn="0" w:firstRowLastColumn="0" w:lastRowFirstColumn="0" w:lastRowLastColumn="0"/>
          <w:cantSplit/>
          <w:trHeight w:val="224"/>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4A2460D8" w14:textId="77777777" w:rsidR="00C44C69" w:rsidRPr="007552E6" w:rsidRDefault="00C44C69" w:rsidP="00B940C3">
            <w:pPr>
              <w:spacing w:line="259" w:lineRule="auto"/>
            </w:pPr>
            <w:r w:rsidRPr="007552E6">
              <w:rPr>
                <w:sz w:val="18"/>
              </w:rPr>
              <w:t xml:space="preserve">Total  </w:t>
            </w:r>
          </w:p>
        </w:tc>
        <w:tc>
          <w:tcPr>
            <w:tcW w:w="3438" w:type="dxa"/>
            <w:shd w:val="clear" w:color="auto" w:fill="auto"/>
          </w:tcPr>
          <w:p w14:paraId="70A415AF" w14:textId="77777777" w:rsidR="00C44C69" w:rsidRPr="007552E6" w:rsidRDefault="00C44C69" w:rsidP="00B940C3">
            <w:pPr>
              <w:spacing w:line="259" w:lineRule="auto"/>
              <w:ind w:left="8"/>
              <w:cnfStyle w:val="000000100000" w:firstRow="0" w:lastRow="0" w:firstColumn="0" w:lastColumn="0" w:oddVBand="0" w:evenVBand="0" w:oddHBand="1" w:evenHBand="0" w:firstRowFirstColumn="0" w:firstRowLastColumn="0" w:lastRowFirstColumn="0" w:lastRowLastColumn="0"/>
            </w:pPr>
            <w:r w:rsidRPr="007552E6">
              <w:rPr>
                <w:sz w:val="18"/>
              </w:rPr>
              <w:t xml:space="preserve"> </w:t>
            </w:r>
          </w:p>
        </w:tc>
        <w:tc>
          <w:tcPr>
            <w:tcW w:w="1559" w:type="dxa"/>
            <w:shd w:val="clear" w:color="auto" w:fill="auto"/>
          </w:tcPr>
          <w:p w14:paraId="61E0C4E5" w14:textId="1EE445E9" w:rsidR="00C44C69" w:rsidRPr="007552E6" w:rsidRDefault="00C44C69" w:rsidP="00B940C3">
            <w:pPr>
              <w:spacing w:line="259" w:lineRule="auto"/>
              <w:ind w:right="40"/>
              <w:jc w:val="right"/>
              <w:cnfStyle w:val="000000100000" w:firstRow="0" w:lastRow="0" w:firstColumn="0" w:lastColumn="0" w:oddVBand="0" w:evenVBand="0" w:oddHBand="1" w:evenHBand="0" w:firstRowFirstColumn="0" w:firstRowLastColumn="0" w:lastRowFirstColumn="0" w:lastRowLastColumn="0"/>
            </w:pPr>
            <w:r w:rsidRPr="007552E6">
              <w:rPr>
                <w:sz w:val="18"/>
              </w:rPr>
              <w:t>$</w:t>
            </w:r>
            <w:r w:rsidR="00E33818" w:rsidRPr="007552E6">
              <w:rPr>
                <w:sz w:val="18"/>
              </w:rPr>
              <w:t>13</w:t>
            </w:r>
            <w:r w:rsidRPr="007552E6">
              <w:rPr>
                <w:sz w:val="18"/>
              </w:rPr>
              <w:t>,</w:t>
            </w:r>
            <w:r w:rsidR="00E33818" w:rsidRPr="007552E6">
              <w:rPr>
                <w:sz w:val="18"/>
              </w:rPr>
              <w:t>157</w:t>
            </w:r>
            <w:r w:rsidRPr="007552E6">
              <w:rPr>
                <w:sz w:val="18"/>
              </w:rPr>
              <w:t>,</w:t>
            </w:r>
            <w:r w:rsidR="00E33818" w:rsidRPr="007552E6">
              <w:rPr>
                <w:sz w:val="18"/>
              </w:rPr>
              <w:t>176</w:t>
            </w:r>
            <w:r w:rsidRPr="007552E6">
              <w:rPr>
                <w:sz w:val="18"/>
              </w:rPr>
              <w:t xml:space="preserve"> </w:t>
            </w:r>
          </w:p>
        </w:tc>
        <w:tc>
          <w:tcPr>
            <w:tcW w:w="1424" w:type="dxa"/>
            <w:shd w:val="clear" w:color="auto" w:fill="auto"/>
          </w:tcPr>
          <w:p w14:paraId="06EE7BCF" w14:textId="77777777" w:rsidR="00C44C69" w:rsidRPr="007552E6" w:rsidRDefault="00C44C69" w:rsidP="00B940C3">
            <w:pPr>
              <w:spacing w:line="259" w:lineRule="auto"/>
              <w:ind w:right="46"/>
              <w:jc w:val="right"/>
              <w:cnfStyle w:val="000000100000" w:firstRow="0" w:lastRow="0" w:firstColumn="0" w:lastColumn="0" w:oddVBand="0" w:evenVBand="0" w:oddHBand="1" w:evenHBand="0" w:firstRowFirstColumn="0" w:firstRowLastColumn="0" w:lastRowFirstColumn="0" w:lastRowLastColumn="0"/>
            </w:pPr>
            <w:r w:rsidRPr="007552E6">
              <w:rPr>
                <w:sz w:val="18"/>
              </w:rPr>
              <w:t xml:space="preserve">100.00% </w:t>
            </w:r>
          </w:p>
        </w:tc>
      </w:tr>
    </w:tbl>
    <w:p w14:paraId="146F0FFB" w14:textId="10F97DD5" w:rsidR="00863536" w:rsidRDefault="00863536" w:rsidP="00863536"/>
    <w:p w14:paraId="3DADFF74" w14:textId="2577E6B7" w:rsidR="00863536" w:rsidRDefault="00863536" w:rsidP="00863536">
      <w:r w:rsidRPr="00DF0A21">
        <w:t xml:space="preserve">Table </w:t>
      </w:r>
      <w:r w:rsidR="00352911">
        <w:t xml:space="preserve">9 </w:t>
      </w:r>
      <w:r w:rsidR="00AE7C42">
        <w:t>below</w:t>
      </w:r>
      <w:r w:rsidRPr="000557D3">
        <w:t xml:space="preserve"> shows the cost of providing services for the </w:t>
      </w:r>
      <w:r w:rsidR="00FF2E12">
        <w:t>WWC check</w:t>
      </w:r>
      <w:r w:rsidRPr="000557D3">
        <w:t xml:space="preserve"> scheme by </w:t>
      </w:r>
      <w:r w:rsidR="003445C1">
        <w:t>WWCCV</w:t>
      </w:r>
      <w:r w:rsidRPr="000557D3">
        <w:t xml:space="preserve"> for 201</w:t>
      </w:r>
      <w:r w:rsidR="00B45E16" w:rsidRPr="000557D3">
        <w:t>8</w:t>
      </w:r>
      <w:r w:rsidRPr="000557D3">
        <w:t>‐1</w:t>
      </w:r>
      <w:r w:rsidR="00B45E16" w:rsidRPr="000557D3">
        <w:t>9</w:t>
      </w:r>
      <w:r w:rsidRPr="000557D3">
        <w:t xml:space="preserve"> and is approximately $</w:t>
      </w:r>
      <w:r w:rsidR="00B45E16" w:rsidRPr="000557D3">
        <w:t>23</w:t>
      </w:r>
      <w:r w:rsidRPr="000557D3">
        <w:t>.</w:t>
      </w:r>
      <w:r w:rsidR="00B45E16" w:rsidRPr="000557D3">
        <w:t>11</w:t>
      </w:r>
      <w:r w:rsidRPr="000557D3">
        <w:t xml:space="preserve"> million. A total of </w:t>
      </w:r>
      <w:r w:rsidR="00E35CC5">
        <w:t>324</w:t>
      </w:r>
      <w:r w:rsidRPr="000557D3">
        <w:t>,</w:t>
      </w:r>
      <w:r w:rsidR="00E35CC5">
        <w:t>927</w:t>
      </w:r>
      <w:r w:rsidRPr="000557D3">
        <w:t xml:space="preserve"> new applications make up $</w:t>
      </w:r>
      <w:r w:rsidR="00E35CC5">
        <w:t>17.9</w:t>
      </w:r>
      <w:r w:rsidR="003B7A59">
        <w:t>6</w:t>
      </w:r>
      <w:r w:rsidRPr="000557D3">
        <w:t xml:space="preserve"> million of the $</w:t>
      </w:r>
      <w:r w:rsidR="003B7A59">
        <w:t>23</w:t>
      </w:r>
      <w:r w:rsidRPr="000557D3">
        <w:t>.</w:t>
      </w:r>
      <w:r w:rsidR="003B7A59">
        <w:t>11</w:t>
      </w:r>
      <w:r w:rsidRPr="000557D3">
        <w:t xml:space="preserve"> million</w:t>
      </w:r>
      <w:r w:rsidR="00F054B9">
        <w:t xml:space="preserve"> (77 per cent)</w:t>
      </w:r>
      <w:r w:rsidRPr="000557D3">
        <w:t xml:space="preserve"> in </w:t>
      </w:r>
      <w:r w:rsidR="00E35CC5">
        <w:t xml:space="preserve">operating </w:t>
      </w:r>
      <w:r w:rsidRPr="000557D3">
        <w:t xml:space="preserve">costs. Further, a total of </w:t>
      </w:r>
      <w:r w:rsidR="00F054B9">
        <w:t>86</w:t>
      </w:r>
      <w:r w:rsidRPr="000557D3">
        <w:t>,</w:t>
      </w:r>
      <w:r w:rsidR="00F054B9">
        <w:t>777</w:t>
      </w:r>
      <w:r w:rsidRPr="000557D3">
        <w:t xml:space="preserve"> renewal applications make up $</w:t>
      </w:r>
      <w:r w:rsidR="00F054B9">
        <w:t>4</w:t>
      </w:r>
      <w:r w:rsidRPr="000557D3">
        <w:t>.</w:t>
      </w:r>
      <w:r w:rsidR="00F054B9">
        <w:t>51</w:t>
      </w:r>
      <w:r w:rsidRPr="000557D3">
        <w:t xml:space="preserve"> million of the $</w:t>
      </w:r>
      <w:r w:rsidR="00F054B9">
        <w:t>23</w:t>
      </w:r>
      <w:r w:rsidRPr="000557D3">
        <w:t>.</w:t>
      </w:r>
      <w:r w:rsidR="00F054B9">
        <w:t>11</w:t>
      </w:r>
      <w:r w:rsidRPr="000557D3">
        <w:t xml:space="preserve"> million</w:t>
      </w:r>
      <w:r w:rsidR="00F054B9">
        <w:t xml:space="preserve"> (20 per cent)</w:t>
      </w:r>
      <w:r w:rsidRPr="000557D3">
        <w:t xml:space="preserve"> in </w:t>
      </w:r>
      <w:r w:rsidR="00F054B9">
        <w:t>operating</w:t>
      </w:r>
      <w:r w:rsidRPr="000557D3">
        <w:t xml:space="preserve"> costs. </w:t>
      </w:r>
      <w:r w:rsidR="00F054B9">
        <w:t>Card replacements and change of details make up the remainder of the costs, $447,748 (</w:t>
      </w:r>
      <w:r w:rsidR="00C41B34">
        <w:t>2 per cent</w:t>
      </w:r>
      <w:r w:rsidR="00F054B9">
        <w:t>) and $90,106 (</w:t>
      </w:r>
      <w:r w:rsidR="00C41B34">
        <w:t>less than 1 per cent</w:t>
      </w:r>
      <w:r w:rsidR="00F054B9">
        <w:t>) respectively</w:t>
      </w:r>
      <w:r w:rsidRPr="000557D3">
        <w:t>.</w:t>
      </w:r>
      <w:r>
        <w:t xml:space="preserve"> </w:t>
      </w:r>
    </w:p>
    <w:p w14:paraId="572DD52A" w14:textId="03DACF27" w:rsidR="00863536" w:rsidRPr="00C44C69" w:rsidRDefault="00863536" w:rsidP="00863536">
      <w:pPr>
        <w:rPr>
          <w:b/>
          <w:bCs/>
        </w:rPr>
      </w:pPr>
      <w:r w:rsidRPr="00C44C69">
        <w:rPr>
          <w:b/>
          <w:bCs/>
        </w:rPr>
        <w:t xml:space="preserve">Table </w:t>
      </w:r>
      <w:r w:rsidR="00D5126A">
        <w:rPr>
          <w:b/>
          <w:bCs/>
        </w:rPr>
        <w:t>9</w:t>
      </w:r>
      <w:r w:rsidRPr="00C44C69">
        <w:rPr>
          <w:b/>
          <w:bCs/>
        </w:rPr>
        <w:t>: Summary of</w:t>
      </w:r>
      <w:r w:rsidR="00987D0D">
        <w:rPr>
          <w:b/>
          <w:bCs/>
        </w:rPr>
        <w:t xml:space="preserve"> internal</w:t>
      </w:r>
      <w:r w:rsidRPr="00C44C69">
        <w:rPr>
          <w:b/>
          <w:bCs/>
        </w:rPr>
        <w:t xml:space="preserve"> and </w:t>
      </w:r>
      <w:r w:rsidR="00987D0D">
        <w:rPr>
          <w:b/>
          <w:bCs/>
        </w:rPr>
        <w:t>external</w:t>
      </w:r>
      <w:r w:rsidRPr="00C44C69">
        <w:rPr>
          <w:b/>
          <w:bCs/>
        </w:rPr>
        <w:t xml:space="preserve"> costs incurred by </w:t>
      </w:r>
      <w:r w:rsidR="003445C1">
        <w:rPr>
          <w:b/>
          <w:bCs/>
        </w:rPr>
        <w:t>WWCCV</w:t>
      </w:r>
      <w:r w:rsidRPr="00C44C69">
        <w:rPr>
          <w:b/>
          <w:bCs/>
        </w:rPr>
        <w:t xml:space="preserve"> by </w:t>
      </w:r>
      <w:r w:rsidR="00CC0EA9">
        <w:rPr>
          <w:b/>
          <w:bCs/>
        </w:rPr>
        <w:t>type of application</w:t>
      </w:r>
      <w:r w:rsidRPr="00C44C69">
        <w:rPr>
          <w:b/>
          <w:bCs/>
        </w:rPr>
        <w:t xml:space="preserve"> – 201</w:t>
      </w:r>
      <w:r w:rsidR="00EE39CE">
        <w:rPr>
          <w:b/>
          <w:bCs/>
        </w:rPr>
        <w:t>8</w:t>
      </w:r>
      <w:r w:rsidRPr="00C44C69">
        <w:rPr>
          <w:b/>
          <w:bCs/>
        </w:rPr>
        <w:t>‐1</w:t>
      </w:r>
      <w:r w:rsidR="00EE39CE">
        <w:rPr>
          <w:b/>
          <w:bCs/>
        </w:rPr>
        <w:t>9</w:t>
      </w:r>
      <w:r w:rsidRPr="00C44C69">
        <w:rPr>
          <w:b/>
          <w:bCs/>
        </w:rPr>
        <w:t xml:space="preserve"> actual  </w:t>
      </w:r>
    </w:p>
    <w:tbl>
      <w:tblPr>
        <w:tblStyle w:val="GridTable4-Accent1"/>
        <w:tblW w:w="9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Summary of internal and external costs incurred by WWCCV"/>
        <w:tblDescription w:val="A 7x12 table. The row headings are: Service, internal cost per service, external cost per service, total cost per service, total annual number of transactions, cost per transaction*, fee in 2018-19; column headings: new applications (employees)m bew applications (volunteers), sub-total new applications, renewal (employees), renewals (volunteers), sub-total renewals, card replacements (employees), card replacements (volunteers), sub-total card replacements, change of details, total cost. "/>
      </w:tblPr>
      <w:tblGrid>
        <w:gridCol w:w="1297"/>
        <w:gridCol w:w="1297"/>
        <w:gridCol w:w="1297"/>
        <w:gridCol w:w="1297"/>
        <w:gridCol w:w="1297"/>
        <w:gridCol w:w="1297"/>
        <w:gridCol w:w="1297"/>
      </w:tblGrid>
      <w:tr w:rsidR="007552E6" w:rsidRPr="007552E6" w14:paraId="25A27ACE" w14:textId="77777777" w:rsidTr="007552E6">
        <w:trPr>
          <w:cnfStyle w:val="100000000000" w:firstRow="1" w:lastRow="0" w:firstColumn="0" w:lastColumn="0" w:oddVBand="0" w:evenVBand="0" w:oddHBand="0" w:evenHBand="0" w:firstRowFirstColumn="0" w:firstRowLastColumn="0" w:lastRowFirstColumn="0" w:lastRowLastColumn="0"/>
          <w:cantSplit/>
          <w:trHeight w:val="887"/>
          <w:tblHeader/>
        </w:trPr>
        <w:tc>
          <w:tcPr>
            <w:cnfStyle w:val="001000000000" w:firstRow="0" w:lastRow="0" w:firstColumn="1" w:lastColumn="0" w:oddVBand="0" w:evenVBand="0" w:oddHBand="0" w:evenHBand="0" w:firstRowFirstColumn="0" w:firstRowLastColumn="0" w:lastRowFirstColumn="0" w:lastRowLastColumn="0"/>
            <w:tcW w:w="1297" w:type="dxa"/>
            <w:tcBorders>
              <w:top w:val="none" w:sz="0" w:space="0" w:color="auto"/>
              <w:left w:val="none" w:sz="0" w:space="0" w:color="auto"/>
              <w:bottom w:val="none" w:sz="0" w:space="0" w:color="auto"/>
              <w:right w:val="none" w:sz="0" w:space="0" w:color="auto"/>
            </w:tcBorders>
            <w:shd w:val="clear" w:color="auto" w:fill="auto"/>
          </w:tcPr>
          <w:p w14:paraId="3F31C95D" w14:textId="77777777" w:rsidR="00C44C69" w:rsidRPr="007552E6" w:rsidRDefault="00C44C69" w:rsidP="00B940C3">
            <w:pPr>
              <w:spacing w:line="259" w:lineRule="auto"/>
              <w:rPr>
                <w:color w:val="auto"/>
              </w:rPr>
            </w:pPr>
            <w:bookmarkStart w:id="26" w:name="_Hlk55470789"/>
            <w:r w:rsidRPr="007552E6">
              <w:rPr>
                <w:color w:val="auto"/>
                <w:sz w:val="18"/>
              </w:rPr>
              <w:t xml:space="preserve">Service </w:t>
            </w:r>
          </w:p>
        </w:tc>
        <w:tc>
          <w:tcPr>
            <w:tcW w:w="1297" w:type="dxa"/>
            <w:tcBorders>
              <w:top w:val="none" w:sz="0" w:space="0" w:color="auto"/>
              <w:left w:val="none" w:sz="0" w:space="0" w:color="auto"/>
              <w:bottom w:val="none" w:sz="0" w:space="0" w:color="auto"/>
              <w:right w:val="none" w:sz="0" w:space="0" w:color="auto"/>
            </w:tcBorders>
            <w:shd w:val="clear" w:color="auto" w:fill="auto"/>
          </w:tcPr>
          <w:p w14:paraId="7406CE66" w14:textId="4DF17BD7" w:rsidR="00C44C69" w:rsidRPr="007552E6" w:rsidRDefault="00B45E16" w:rsidP="00B940C3">
            <w:pPr>
              <w:spacing w:line="259" w:lineRule="auto"/>
              <w:ind w:left="64" w:firstLine="8"/>
              <w:cnfStyle w:val="100000000000" w:firstRow="1" w:lastRow="0" w:firstColumn="0" w:lastColumn="0" w:oddVBand="0" w:evenVBand="0" w:oddHBand="0" w:evenHBand="0" w:firstRowFirstColumn="0" w:firstRowLastColumn="0" w:lastRowFirstColumn="0" w:lastRowLastColumn="0"/>
              <w:rPr>
                <w:color w:val="auto"/>
              </w:rPr>
            </w:pPr>
            <w:r w:rsidRPr="007552E6">
              <w:rPr>
                <w:color w:val="auto"/>
                <w:sz w:val="18"/>
              </w:rPr>
              <w:t>Internal</w:t>
            </w:r>
            <w:r w:rsidR="00C44C69" w:rsidRPr="007552E6">
              <w:rPr>
                <w:color w:val="auto"/>
                <w:sz w:val="18"/>
              </w:rPr>
              <w:t xml:space="preserve"> cost per service </w:t>
            </w:r>
          </w:p>
        </w:tc>
        <w:tc>
          <w:tcPr>
            <w:tcW w:w="1297" w:type="dxa"/>
            <w:tcBorders>
              <w:top w:val="none" w:sz="0" w:space="0" w:color="auto"/>
              <w:left w:val="none" w:sz="0" w:space="0" w:color="auto"/>
              <w:bottom w:val="none" w:sz="0" w:space="0" w:color="auto"/>
              <w:right w:val="none" w:sz="0" w:space="0" w:color="auto"/>
            </w:tcBorders>
            <w:shd w:val="clear" w:color="auto" w:fill="auto"/>
          </w:tcPr>
          <w:p w14:paraId="44291092" w14:textId="6C806222" w:rsidR="00C44C69" w:rsidRPr="007552E6" w:rsidRDefault="00B45E16" w:rsidP="00B940C3">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rPr>
            </w:pPr>
            <w:r w:rsidRPr="007552E6">
              <w:rPr>
                <w:color w:val="auto"/>
                <w:sz w:val="18"/>
              </w:rPr>
              <w:t>External</w:t>
            </w:r>
            <w:r w:rsidR="00C44C69" w:rsidRPr="007552E6">
              <w:rPr>
                <w:color w:val="auto"/>
                <w:sz w:val="18"/>
              </w:rPr>
              <w:t xml:space="preserve"> cost per service</w:t>
            </w:r>
            <w:bookmarkStart w:id="27" w:name="Title_Costs_incurred_by_WWCCV_type"/>
            <w:bookmarkEnd w:id="27"/>
            <w:r w:rsidR="00C44C69" w:rsidRPr="007552E6">
              <w:rPr>
                <w:color w:val="auto"/>
                <w:sz w:val="18"/>
              </w:rPr>
              <w:t xml:space="preserve"> </w:t>
            </w:r>
          </w:p>
        </w:tc>
        <w:tc>
          <w:tcPr>
            <w:tcW w:w="1297" w:type="dxa"/>
            <w:tcBorders>
              <w:top w:val="none" w:sz="0" w:space="0" w:color="auto"/>
              <w:left w:val="none" w:sz="0" w:space="0" w:color="auto"/>
              <w:bottom w:val="none" w:sz="0" w:space="0" w:color="auto"/>
              <w:right w:val="none" w:sz="0" w:space="0" w:color="auto"/>
            </w:tcBorders>
            <w:shd w:val="clear" w:color="auto" w:fill="auto"/>
          </w:tcPr>
          <w:p w14:paraId="766D9211" w14:textId="77777777" w:rsidR="00C44C69" w:rsidRPr="007552E6" w:rsidRDefault="00C44C69" w:rsidP="00B940C3">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rPr>
            </w:pPr>
            <w:r w:rsidRPr="007552E6">
              <w:rPr>
                <w:color w:val="auto"/>
                <w:sz w:val="18"/>
              </w:rPr>
              <w:t xml:space="preserve">Total cost per service </w:t>
            </w:r>
          </w:p>
        </w:tc>
        <w:tc>
          <w:tcPr>
            <w:tcW w:w="1297" w:type="dxa"/>
            <w:tcBorders>
              <w:top w:val="none" w:sz="0" w:space="0" w:color="auto"/>
              <w:left w:val="none" w:sz="0" w:space="0" w:color="auto"/>
              <w:bottom w:val="none" w:sz="0" w:space="0" w:color="auto"/>
              <w:right w:val="none" w:sz="0" w:space="0" w:color="auto"/>
            </w:tcBorders>
            <w:shd w:val="clear" w:color="auto" w:fill="auto"/>
          </w:tcPr>
          <w:p w14:paraId="64899EFE" w14:textId="77777777" w:rsidR="00C44C69" w:rsidRPr="007552E6" w:rsidRDefault="00C44C69" w:rsidP="00B940C3">
            <w:pPr>
              <w:spacing w:after="1"/>
              <w:ind w:left="27" w:right="19"/>
              <w:jc w:val="center"/>
              <w:cnfStyle w:val="100000000000" w:firstRow="1" w:lastRow="0" w:firstColumn="0" w:lastColumn="0" w:oddVBand="0" w:evenVBand="0" w:oddHBand="0" w:evenHBand="0" w:firstRowFirstColumn="0" w:firstRowLastColumn="0" w:lastRowFirstColumn="0" w:lastRowLastColumn="0"/>
              <w:rPr>
                <w:color w:val="auto"/>
              </w:rPr>
            </w:pPr>
            <w:r w:rsidRPr="007552E6">
              <w:rPr>
                <w:color w:val="auto"/>
                <w:sz w:val="18"/>
              </w:rPr>
              <w:t xml:space="preserve">Total annual </w:t>
            </w:r>
          </w:p>
          <w:p w14:paraId="0EA56A31" w14:textId="77777777" w:rsidR="00C44C69" w:rsidRPr="007552E6" w:rsidRDefault="00C44C69" w:rsidP="00B940C3">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rPr>
            </w:pPr>
            <w:r w:rsidRPr="007552E6">
              <w:rPr>
                <w:color w:val="auto"/>
                <w:sz w:val="18"/>
              </w:rPr>
              <w:t xml:space="preserve">number of transactions </w:t>
            </w:r>
          </w:p>
        </w:tc>
        <w:tc>
          <w:tcPr>
            <w:tcW w:w="1297" w:type="dxa"/>
            <w:tcBorders>
              <w:top w:val="none" w:sz="0" w:space="0" w:color="auto"/>
              <w:left w:val="none" w:sz="0" w:space="0" w:color="auto"/>
              <w:bottom w:val="none" w:sz="0" w:space="0" w:color="auto"/>
              <w:right w:val="none" w:sz="0" w:space="0" w:color="auto"/>
            </w:tcBorders>
            <w:shd w:val="clear" w:color="auto" w:fill="auto"/>
          </w:tcPr>
          <w:p w14:paraId="7AE78D33" w14:textId="3415FD28" w:rsidR="00C44C69" w:rsidRPr="007552E6" w:rsidRDefault="00C44C69" w:rsidP="00B940C3">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rPr>
            </w:pPr>
            <w:r w:rsidRPr="007552E6">
              <w:rPr>
                <w:color w:val="auto"/>
                <w:sz w:val="18"/>
              </w:rPr>
              <w:t>Cost per transaction</w:t>
            </w:r>
            <w:r w:rsidR="007552E6" w:rsidRPr="007552E6">
              <w:rPr>
                <w:color w:val="auto"/>
                <w:sz w:val="18"/>
              </w:rPr>
              <w:t>*</w:t>
            </w:r>
            <w:r w:rsidRPr="007552E6">
              <w:rPr>
                <w:color w:val="auto"/>
                <w:sz w:val="18"/>
              </w:rPr>
              <w:t xml:space="preserve"> </w:t>
            </w:r>
          </w:p>
        </w:tc>
        <w:tc>
          <w:tcPr>
            <w:tcW w:w="1297" w:type="dxa"/>
            <w:tcBorders>
              <w:top w:val="none" w:sz="0" w:space="0" w:color="auto"/>
              <w:left w:val="none" w:sz="0" w:space="0" w:color="auto"/>
              <w:bottom w:val="none" w:sz="0" w:space="0" w:color="auto"/>
              <w:right w:val="none" w:sz="0" w:space="0" w:color="auto"/>
            </w:tcBorders>
            <w:shd w:val="clear" w:color="auto" w:fill="auto"/>
          </w:tcPr>
          <w:p w14:paraId="2020CE99" w14:textId="07F277BE" w:rsidR="00C44C69" w:rsidRPr="007552E6" w:rsidRDefault="00C44C69" w:rsidP="00B940C3">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rPr>
            </w:pPr>
            <w:r w:rsidRPr="007552E6">
              <w:rPr>
                <w:color w:val="auto"/>
                <w:sz w:val="18"/>
              </w:rPr>
              <w:t>Fee in 201</w:t>
            </w:r>
            <w:r w:rsidR="00B45E16" w:rsidRPr="007552E6">
              <w:rPr>
                <w:color w:val="auto"/>
                <w:sz w:val="18"/>
              </w:rPr>
              <w:t>8</w:t>
            </w:r>
            <w:r w:rsidRPr="007552E6">
              <w:rPr>
                <w:color w:val="auto"/>
                <w:sz w:val="18"/>
              </w:rPr>
              <w:t>‐1</w:t>
            </w:r>
            <w:r w:rsidR="00B45E16" w:rsidRPr="007552E6">
              <w:rPr>
                <w:color w:val="auto"/>
                <w:sz w:val="18"/>
              </w:rPr>
              <w:t>9</w:t>
            </w:r>
            <w:r w:rsidRPr="007552E6">
              <w:rPr>
                <w:color w:val="auto"/>
                <w:sz w:val="18"/>
              </w:rPr>
              <w:t xml:space="preserve"> </w:t>
            </w:r>
          </w:p>
        </w:tc>
      </w:tr>
      <w:tr w:rsidR="007552E6" w:rsidRPr="007552E6" w14:paraId="35962DB1" w14:textId="77777777" w:rsidTr="007552E6">
        <w:trPr>
          <w:cnfStyle w:val="000000100000" w:firstRow="0" w:lastRow="0" w:firstColumn="0" w:lastColumn="0" w:oddVBand="0" w:evenVBand="0" w:oddHBand="1" w:evenHBand="0" w:firstRowFirstColumn="0" w:firstRowLastColumn="0" w:lastRowFirstColumn="0" w:lastRowLastColumn="0"/>
          <w:cantSplit/>
          <w:trHeight w:val="232"/>
        </w:trPr>
        <w:tc>
          <w:tcPr>
            <w:cnfStyle w:val="001000000000" w:firstRow="0" w:lastRow="0" w:firstColumn="1" w:lastColumn="0" w:oddVBand="0" w:evenVBand="0" w:oddHBand="0" w:evenHBand="0" w:firstRowFirstColumn="0" w:firstRowLastColumn="0" w:lastRowFirstColumn="0" w:lastRowLastColumn="0"/>
            <w:tcW w:w="1297" w:type="dxa"/>
            <w:shd w:val="clear" w:color="auto" w:fill="auto"/>
          </w:tcPr>
          <w:p w14:paraId="654E05A7" w14:textId="77777777" w:rsidR="00C44C69" w:rsidRPr="007552E6" w:rsidRDefault="00C44C69" w:rsidP="00B940C3">
            <w:pPr>
              <w:spacing w:line="259" w:lineRule="auto"/>
            </w:pPr>
            <w:r w:rsidRPr="007552E6">
              <w:rPr>
                <w:sz w:val="18"/>
              </w:rPr>
              <w:t xml:space="preserve">New applications (employees) </w:t>
            </w:r>
          </w:p>
        </w:tc>
        <w:tc>
          <w:tcPr>
            <w:tcW w:w="1297" w:type="dxa"/>
            <w:shd w:val="clear" w:color="auto" w:fill="auto"/>
          </w:tcPr>
          <w:p w14:paraId="7D3BC92E" w14:textId="3C762AC3" w:rsidR="00C44C69" w:rsidRPr="007552E6" w:rsidRDefault="00C44C69" w:rsidP="00B940C3">
            <w:pPr>
              <w:spacing w:line="259" w:lineRule="auto"/>
              <w:ind w:right="41"/>
              <w:jc w:val="right"/>
              <w:cnfStyle w:val="000000100000" w:firstRow="0" w:lastRow="0" w:firstColumn="0" w:lastColumn="0" w:oddVBand="0" w:evenVBand="0" w:oddHBand="1" w:evenHBand="0" w:firstRowFirstColumn="0" w:firstRowLastColumn="0" w:lastRowFirstColumn="0" w:lastRowLastColumn="0"/>
            </w:pPr>
            <w:r w:rsidRPr="007552E6">
              <w:rPr>
                <w:sz w:val="18"/>
              </w:rPr>
              <w:t>$</w:t>
            </w:r>
            <w:r w:rsidR="00350EAD" w:rsidRPr="007552E6">
              <w:rPr>
                <w:sz w:val="18"/>
              </w:rPr>
              <w:t>3,351,095</w:t>
            </w:r>
            <w:r w:rsidRPr="007552E6">
              <w:rPr>
                <w:sz w:val="18"/>
              </w:rPr>
              <w:t xml:space="preserve"> </w:t>
            </w:r>
          </w:p>
        </w:tc>
        <w:tc>
          <w:tcPr>
            <w:tcW w:w="1297" w:type="dxa"/>
            <w:shd w:val="clear" w:color="auto" w:fill="auto"/>
          </w:tcPr>
          <w:p w14:paraId="79A1F107" w14:textId="4824E3A8" w:rsidR="00C44C69" w:rsidRPr="007552E6" w:rsidRDefault="00C44C69" w:rsidP="00847532">
            <w:pPr>
              <w:spacing w:line="259" w:lineRule="auto"/>
              <w:ind w:left="32"/>
              <w:jc w:val="right"/>
              <w:cnfStyle w:val="000000100000" w:firstRow="0" w:lastRow="0" w:firstColumn="0" w:lastColumn="0" w:oddVBand="0" w:evenVBand="0" w:oddHBand="1" w:evenHBand="0" w:firstRowFirstColumn="0" w:firstRowLastColumn="0" w:lastRowFirstColumn="0" w:lastRowLastColumn="0"/>
            </w:pPr>
            <w:r w:rsidRPr="007552E6">
              <w:rPr>
                <w:sz w:val="18"/>
              </w:rPr>
              <w:t>$</w:t>
            </w:r>
            <w:r w:rsidR="00600F86" w:rsidRPr="007552E6">
              <w:rPr>
                <w:sz w:val="18"/>
              </w:rPr>
              <w:t>6</w:t>
            </w:r>
            <w:r w:rsidR="00350EAD" w:rsidRPr="007552E6">
              <w:rPr>
                <w:sz w:val="18"/>
              </w:rPr>
              <w:t>,</w:t>
            </w:r>
            <w:r w:rsidR="00600F86" w:rsidRPr="007552E6">
              <w:rPr>
                <w:sz w:val="18"/>
              </w:rPr>
              <w:t>547</w:t>
            </w:r>
            <w:r w:rsidR="00350EAD" w:rsidRPr="007552E6">
              <w:rPr>
                <w:sz w:val="18"/>
              </w:rPr>
              <w:t>,</w:t>
            </w:r>
            <w:r w:rsidR="00600F86" w:rsidRPr="007552E6">
              <w:rPr>
                <w:sz w:val="18"/>
              </w:rPr>
              <w:t>637</w:t>
            </w:r>
          </w:p>
        </w:tc>
        <w:tc>
          <w:tcPr>
            <w:tcW w:w="1297" w:type="dxa"/>
            <w:shd w:val="clear" w:color="auto" w:fill="auto"/>
          </w:tcPr>
          <w:p w14:paraId="54A89B8B" w14:textId="0A572BFB" w:rsidR="00C44C69" w:rsidRPr="007552E6" w:rsidRDefault="00C44C69" w:rsidP="00B940C3">
            <w:pPr>
              <w:spacing w:line="259" w:lineRule="auto"/>
              <w:ind w:right="41"/>
              <w:jc w:val="right"/>
              <w:cnfStyle w:val="000000100000" w:firstRow="0" w:lastRow="0" w:firstColumn="0" w:lastColumn="0" w:oddVBand="0" w:evenVBand="0" w:oddHBand="1" w:evenHBand="0" w:firstRowFirstColumn="0" w:firstRowLastColumn="0" w:lastRowFirstColumn="0" w:lastRowLastColumn="0"/>
            </w:pPr>
            <w:r w:rsidRPr="007552E6">
              <w:rPr>
                <w:sz w:val="18"/>
              </w:rPr>
              <w:t>$</w:t>
            </w:r>
            <w:r w:rsidR="00600F86" w:rsidRPr="007552E6">
              <w:rPr>
                <w:sz w:val="18"/>
              </w:rPr>
              <w:t>9,898,732</w:t>
            </w:r>
            <w:r w:rsidRPr="007552E6">
              <w:rPr>
                <w:sz w:val="18"/>
              </w:rPr>
              <w:t xml:space="preserve"> </w:t>
            </w:r>
          </w:p>
        </w:tc>
        <w:tc>
          <w:tcPr>
            <w:tcW w:w="1297" w:type="dxa"/>
            <w:shd w:val="clear" w:color="auto" w:fill="auto"/>
          </w:tcPr>
          <w:p w14:paraId="63640307" w14:textId="65BC825C" w:rsidR="00C44C69" w:rsidRPr="007552E6" w:rsidRDefault="004C7E9D" w:rsidP="00B940C3">
            <w:pPr>
              <w:spacing w:line="259" w:lineRule="auto"/>
              <w:ind w:right="40"/>
              <w:jc w:val="right"/>
              <w:cnfStyle w:val="000000100000" w:firstRow="0" w:lastRow="0" w:firstColumn="0" w:lastColumn="0" w:oddVBand="0" w:evenVBand="0" w:oddHBand="1" w:evenHBand="0" w:firstRowFirstColumn="0" w:firstRowLastColumn="0" w:lastRowFirstColumn="0" w:lastRowLastColumn="0"/>
            </w:pPr>
            <w:r w:rsidRPr="007552E6">
              <w:rPr>
                <w:sz w:val="18"/>
                <w:szCs w:val="18"/>
              </w:rPr>
              <w:t>160,065</w:t>
            </w:r>
          </w:p>
        </w:tc>
        <w:tc>
          <w:tcPr>
            <w:tcW w:w="1297" w:type="dxa"/>
            <w:shd w:val="clear" w:color="auto" w:fill="auto"/>
          </w:tcPr>
          <w:p w14:paraId="0ED51417" w14:textId="607E3790" w:rsidR="00C44C69" w:rsidRPr="007552E6" w:rsidRDefault="00C51CD3" w:rsidP="00B940C3">
            <w:pPr>
              <w:spacing w:line="259" w:lineRule="auto"/>
              <w:ind w:right="41"/>
              <w:jc w:val="right"/>
              <w:cnfStyle w:val="000000100000" w:firstRow="0" w:lastRow="0" w:firstColumn="0" w:lastColumn="0" w:oddVBand="0" w:evenVBand="0" w:oddHBand="1" w:evenHBand="0" w:firstRowFirstColumn="0" w:firstRowLastColumn="0" w:lastRowFirstColumn="0" w:lastRowLastColumn="0"/>
              <w:rPr>
                <w:sz w:val="18"/>
                <w:szCs w:val="18"/>
              </w:rPr>
            </w:pPr>
            <w:r w:rsidRPr="007552E6">
              <w:rPr>
                <w:sz w:val="18"/>
                <w:szCs w:val="18"/>
              </w:rPr>
              <w:t>$64.94</w:t>
            </w:r>
          </w:p>
        </w:tc>
        <w:tc>
          <w:tcPr>
            <w:tcW w:w="1297" w:type="dxa"/>
            <w:shd w:val="clear" w:color="auto" w:fill="auto"/>
          </w:tcPr>
          <w:p w14:paraId="1F706317" w14:textId="29EC1D3A" w:rsidR="00C44C69" w:rsidRPr="007552E6" w:rsidRDefault="00C44C69" w:rsidP="00B940C3">
            <w:pPr>
              <w:spacing w:line="259" w:lineRule="auto"/>
              <w:ind w:right="47"/>
              <w:jc w:val="right"/>
              <w:cnfStyle w:val="000000100000" w:firstRow="0" w:lastRow="0" w:firstColumn="0" w:lastColumn="0" w:oddVBand="0" w:evenVBand="0" w:oddHBand="1" w:evenHBand="0" w:firstRowFirstColumn="0" w:firstRowLastColumn="0" w:lastRowFirstColumn="0" w:lastRowLastColumn="0"/>
            </w:pPr>
            <w:r w:rsidRPr="007552E6">
              <w:rPr>
                <w:sz w:val="18"/>
              </w:rPr>
              <w:t>$1</w:t>
            </w:r>
            <w:r w:rsidR="00467214" w:rsidRPr="007552E6">
              <w:rPr>
                <w:sz w:val="18"/>
              </w:rPr>
              <w:t>23</w:t>
            </w:r>
            <w:r w:rsidRPr="007552E6">
              <w:rPr>
                <w:sz w:val="18"/>
              </w:rPr>
              <w:t>.</w:t>
            </w:r>
            <w:r w:rsidR="00467214" w:rsidRPr="007552E6">
              <w:rPr>
                <w:sz w:val="18"/>
              </w:rPr>
              <w:t>40</w:t>
            </w:r>
            <w:r w:rsidRPr="007552E6">
              <w:rPr>
                <w:sz w:val="18"/>
              </w:rPr>
              <w:t xml:space="preserve"> </w:t>
            </w:r>
          </w:p>
        </w:tc>
      </w:tr>
      <w:tr w:rsidR="007552E6" w:rsidRPr="007552E6" w14:paraId="047996E6" w14:textId="77777777" w:rsidTr="007552E6">
        <w:trPr>
          <w:cantSplit/>
          <w:trHeight w:val="230"/>
        </w:trPr>
        <w:tc>
          <w:tcPr>
            <w:cnfStyle w:val="001000000000" w:firstRow="0" w:lastRow="0" w:firstColumn="1" w:lastColumn="0" w:oddVBand="0" w:evenVBand="0" w:oddHBand="0" w:evenHBand="0" w:firstRowFirstColumn="0" w:firstRowLastColumn="0" w:lastRowFirstColumn="0" w:lastRowLastColumn="0"/>
            <w:tcW w:w="1297" w:type="dxa"/>
            <w:shd w:val="clear" w:color="auto" w:fill="auto"/>
          </w:tcPr>
          <w:p w14:paraId="5D63ABF3" w14:textId="77777777" w:rsidR="00C44C69" w:rsidRPr="007552E6" w:rsidRDefault="00C44C69" w:rsidP="00B940C3">
            <w:pPr>
              <w:spacing w:line="259" w:lineRule="auto"/>
            </w:pPr>
            <w:r w:rsidRPr="007552E6">
              <w:rPr>
                <w:sz w:val="18"/>
              </w:rPr>
              <w:lastRenderedPageBreak/>
              <w:t xml:space="preserve">New applications (volunteers) </w:t>
            </w:r>
          </w:p>
        </w:tc>
        <w:tc>
          <w:tcPr>
            <w:tcW w:w="1297" w:type="dxa"/>
            <w:shd w:val="clear" w:color="auto" w:fill="auto"/>
          </w:tcPr>
          <w:p w14:paraId="53C88283" w14:textId="418D4933" w:rsidR="00C44C69" w:rsidRPr="007552E6" w:rsidRDefault="00C44C69" w:rsidP="00B940C3">
            <w:pPr>
              <w:spacing w:line="259" w:lineRule="auto"/>
              <w:ind w:right="41"/>
              <w:jc w:val="right"/>
              <w:cnfStyle w:val="000000000000" w:firstRow="0" w:lastRow="0" w:firstColumn="0" w:lastColumn="0" w:oddVBand="0" w:evenVBand="0" w:oddHBand="0" w:evenHBand="0" w:firstRowFirstColumn="0" w:firstRowLastColumn="0" w:lastRowFirstColumn="0" w:lastRowLastColumn="0"/>
            </w:pPr>
            <w:r w:rsidRPr="007552E6">
              <w:rPr>
                <w:sz w:val="18"/>
              </w:rPr>
              <w:t>$</w:t>
            </w:r>
            <w:r w:rsidR="007D1457" w:rsidRPr="007552E6">
              <w:rPr>
                <w:sz w:val="18"/>
              </w:rPr>
              <w:t>3,381,336</w:t>
            </w:r>
            <w:r w:rsidRPr="007552E6">
              <w:rPr>
                <w:sz w:val="18"/>
              </w:rPr>
              <w:t xml:space="preserve"> </w:t>
            </w:r>
          </w:p>
        </w:tc>
        <w:tc>
          <w:tcPr>
            <w:tcW w:w="1297" w:type="dxa"/>
            <w:shd w:val="clear" w:color="auto" w:fill="auto"/>
          </w:tcPr>
          <w:p w14:paraId="4E43B162" w14:textId="2F549E2A" w:rsidR="00C44C69" w:rsidRPr="007552E6" w:rsidRDefault="00C44C69" w:rsidP="00847532">
            <w:pPr>
              <w:spacing w:line="259" w:lineRule="auto"/>
              <w:ind w:left="32"/>
              <w:jc w:val="right"/>
              <w:cnfStyle w:val="000000000000" w:firstRow="0" w:lastRow="0" w:firstColumn="0" w:lastColumn="0" w:oddVBand="0" w:evenVBand="0" w:oddHBand="0" w:evenHBand="0" w:firstRowFirstColumn="0" w:firstRowLastColumn="0" w:lastRowFirstColumn="0" w:lastRowLastColumn="0"/>
            </w:pPr>
            <w:r w:rsidRPr="007552E6">
              <w:rPr>
                <w:sz w:val="18"/>
              </w:rPr>
              <w:t>$</w:t>
            </w:r>
            <w:r w:rsidR="007D1457" w:rsidRPr="007552E6">
              <w:rPr>
                <w:sz w:val="18"/>
              </w:rPr>
              <w:t>4,687,026</w:t>
            </w:r>
          </w:p>
        </w:tc>
        <w:tc>
          <w:tcPr>
            <w:tcW w:w="1297" w:type="dxa"/>
            <w:shd w:val="clear" w:color="auto" w:fill="auto"/>
          </w:tcPr>
          <w:p w14:paraId="15F8D59F" w14:textId="2C720AA8" w:rsidR="00C44C69" w:rsidRPr="007552E6" w:rsidRDefault="00C44C69" w:rsidP="00B940C3">
            <w:pPr>
              <w:spacing w:line="259" w:lineRule="auto"/>
              <w:ind w:right="41"/>
              <w:jc w:val="right"/>
              <w:cnfStyle w:val="000000000000" w:firstRow="0" w:lastRow="0" w:firstColumn="0" w:lastColumn="0" w:oddVBand="0" w:evenVBand="0" w:oddHBand="0" w:evenHBand="0" w:firstRowFirstColumn="0" w:firstRowLastColumn="0" w:lastRowFirstColumn="0" w:lastRowLastColumn="0"/>
            </w:pPr>
            <w:r w:rsidRPr="007552E6">
              <w:rPr>
                <w:sz w:val="18"/>
              </w:rPr>
              <w:t>$</w:t>
            </w:r>
            <w:r w:rsidR="007D1457" w:rsidRPr="007552E6">
              <w:rPr>
                <w:sz w:val="18"/>
              </w:rPr>
              <w:t>8,068,363</w:t>
            </w:r>
            <w:r w:rsidRPr="007552E6">
              <w:rPr>
                <w:sz w:val="18"/>
              </w:rPr>
              <w:t xml:space="preserve"> </w:t>
            </w:r>
          </w:p>
        </w:tc>
        <w:tc>
          <w:tcPr>
            <w:tcW w:w="1297" w:type="dxa"/>
            <w:shd w:val="clear" w:color="auto" w:fill="auto"/>
          </w:tcPr>
          <w:p w14:paraId="0627E026" w14:textId="2F49D9A4" w:rsidR="00C44C69" w:rsidRPr="007552E6" w:rsidRDefault="007D1457" w:rsidP="00B940C3">
            <w:pPr>
              <w:spacing w:line="259" w:lineRule="auto"/>
              <w:ind w:right="40"/>
              <w:jc w:val="right"/>
              <w:cnfStyle w:val="000000000000" w:firstRow="0" w:lastRow="0" w:firstColumn="0" w:lastColumn="0" w:oddVBand="0" w:evenVBand="0" w:oddHBand="0" w:evenHBand="0" w:firstRowFirstColumn="0" w:firstRowLastColumn="0" w:lastRowFirstColumn="0" w:lastRowLastColumn="0"/>
              <w:rPr>
                <w:sz w:val="18"/>
                <w:szCs w:val="18"/>
              </w:rPr>
            </w:pPr>
            <w:r w:rsidRPr="007552E6">
              <w:rPr>
                <w:sz w:val="18"/>
                <w:szCs w:val="18"/>
              </w:rPr>
              <w:t>164,862</w:t>
            </w:r>
          </w:p>
        </w:tc>
        <w:tc>
          <w:tcPr>
            <w:tcW w:w="1297" w:type="dxa"/>
            <w:shd w:val="clear" w:color="auto" w:fill="auto"/>
          </w:tcPr>
          <w:p w14:paraId="42CECBCD" w14:textId="48348103" w:rsidR="00C44C69" w:rsidRPr="007552E6" w:rsidRDefault="00C51CD3" w:rsidP="00B940C3">
            <w:pPr>
              <w:spacing w:line="259" w:lineRule="auto"/>
              <w:ind w:right="41"/>
              <w:jc w:val="right"/>
              <w:cnfStyle w:val="000000000000" w:firstRow="0" w:lastRow="0" w:firstColumn="0" w:lastColumn="0" w:oddVBand="0" w:evenVBand="0" w:oddHBand="0" w:evenHBand="0" w:firstRowFirstColumn="0" w:firstRowLastColumn="0" w:lastRowFirstColumn="0" w:lastRowLastColumn="0"/>
              <w:rPr>
                <w:sz w:val="18"/>
                <w:szCs w:val="18"/>
              </w:rPr>
            </w:pPr>
            <w:r w:rsidRPr="007552E6">
              <w:rPr>
                <w:sz w:val="18"/>
                <w:szCs w:val="18"/>
              </w:rPr>
              <w:t>$</w:t>
            </w:r>
            <w:r w:rsidR="007D1457" w:rsidRPr="007552E6">
              <w:rPr>
                <w:sz w:val="18"/>
                <w:szCs w:val="18"/>
              </w:rPr>
              <w:t>48.94</w:t>
            </w:r>
          </w:p>
        </w:tc>
        <w:tc>
          <w:tcPr>
            <w:tcW w:w="1297" w:type="dxa"/>
            <w:shd w:val="clear" w:color="auto" w:fill="auto"/>
          </w:tcPr>
          <w:p w14:paraId="126D4194" w14:textId="7A3435A1" w:rsidR="00C44C69" w:rsidRPr="007552E6" w:rsidRDefault="00503E29" w:rsidP="00B940C3">
            <w:pPr>
              <w:spacing w:line="259" w:lineRule="auto"/>
              <w:ind w:right="47"/>
              <w:jc w:val="right"/>
              <w:cnfStyle w:val="000000000000" w:firstRow="0" w:lastRow="0" w:firstColumn="0" w:lastColumn="0" w:oddVBand="0" w:evenVBand="0" w:oddHBand="0" w:evenHBand="0" w:firstRowFirstColumn="0" w:firstRowLastColumn="0" w:lastRowFirstColumn="0" w:lastRowLastColumn="0"/>
            </w:pPr>
            <w:r w:rsidRPr="007552E6">
              <w:rPr>
                <w:sz w:val="18"/>
              </w:rPr>
              <w:t>Free</w:t>
            </w:r>
            <w:r w:rsidR="00C44C69" w:rsidRPr="007552E6">
              <w:rPr>
                <w:sz w:val="18"/>
              </w:rPr>
              <w:t xml:space="preserve"> </w:t>
            </w:r>
          </w:p>
        </w:tc>
      </w:tr>
      <w:tr w:rsidR="007552E6" w:rsidRPr="007552E6" w14:paraId="75E8CCF9" w14:textId="77777777" w:rsidTr="007552E6">
        <w:trPr>
          <w:cnfStyle w:val="000000100000" w:firstRow="0" w:lastRow="0" w:firstColumn="0" w:lastColumn="0" w:oddVBand="0" w:evenVBand="0" w:oddHBand="1" w:evenHBand="0" w:firstRowFirstColumn="0" w:firstRowLastColumn="0" w:lastRowFirstColumn="0" w:lastRowLastColumn="0"/>
          <w:cantSplit/>
          <w:trHeight w:val="227"/>
        </w:trPr>
        <w:tc>
          <w:tcPr>
            <w:cnfStyle w:val="001000000000" w:firstRow="0" w:lastRow="0" w:firstColumn="1" w:lastColumn="0" w:oddVBand="0" w:evenVBand="0" w:oddHBand="0" w:evenHBand="0" w:firstRowFirstColumn="0" w:firstRowLastColumn="0" w:lastRowFirstColumn="0" w:lastRowLastColumn="0"/>
            <w:tcW w:w="1297" w:type="dxa"/>
            <w:shd w:val="clear" w:color="auto" w:fill="auto"/>
          </w:tcPr>
          <w:p w14:paraId="479E97A6" w14:textId="77777777" w:rsidR="00C44C69" w:rsidRPr="007552E6" w:rsidRDefault="00C44C69" w:rsidP="00B940C3">
            <w:pPr>
              <w:spacing w:line="259" w:lineRule="auto"/>
            </w:pPr>
            <w:r w:rsidRPr="007552E6">
              <w:rPr>
                <w:sz w:val="18"/>
              </w:rPr>
              <w:t xml:space="preserve">Sub‐total new applications </w:t>
            </w:r>
          </w:p>
        </w:tc>
        <w:tc>
          <w:tcPr>
            <w:tcW w:w="1297" w:type="dxa"/>
            <w:shd w:val="clear" w:color="auto" w:fill="auto"/>
          </w:tcPr>
          <w:p w14:paraId="2A2C8795" w14:textId="5A9D1937" w:rsidR="00C44C69" w:rsidRPr="007552E6" w:rsidRDefault="00C44C69" w:rsidP="00B940C3">
            <w:pPr>
              <w:spacing w:line="259" w:lineRule="auto"/>
              <w:ind w:right="42"/>
              <w:jc w:val="right"/>
              <w:cnfStyle w:val="000000100000" w:firstRow="0" w:lastRow="0" w:firstColumn="0" w:lastColumn="0" w:oddVBand="0" w:evenVBand="0" w:oddHBand="1" w:evenHBand="0" w:firstRowFirstColumn="0" w:firstRowLastColumn="0" w:lastRowFirstColumn="0" w:lastRowLastColumn="0"/>
            </w:pPr>
            <w:r w:rsidRPr="007552E6">
              <w:rPr>
                <w:b/>
                <w:sz w:val="18"/>
              </w:rPr>
              <w:t>$</w:t>
            </w:r>
            <w:r w:rsidR="009618B2" w:rsidRPr="007552E6">
              <w:rPr>
                <w:b/>
                <w:sz w:val="18"/>
              </w:rPr>
              <w:t>6,732,432</w:t>
            </w:r>
          </w:p>
        </w:tc>
        <w:tc>
          <w:tcPr>
            <w:tcW w:w="1297" w:type="dxa"/>
            <w:shd w:val="clear" w:color="auto" w:fill="auto"/>
          </w:tcPr>
          <w:p w14:paraId="095A3586" w14:textId="131B1225" w:rsidR="00C44C69" w:rsidRPr="007552E6" w:rsidRDefault="00C44C69" w:rsidP="00847532">
            <w:pPr>
              <w:spacing w:line="259" w:lineRule="auto"/>
              <w:ind w:left="28"/>
              <w:jc w:val="right"/>
              <w:cnfStyle w:val="000000100000" w:firstRow="0" w:lastRow="0" w:firstColumn="0" w:lastColumn="0" w:oddVBand="0" w:evenVBand="0" w:oddHBand="1" w:evenHBand="0" w:firstRowFirstColumn="0" w:firstRowLastColumn="0" w:lastRowFirstColumn="0" w:lastRowLastColumn="0"/>
            </w:pPr>
            <w:r w:rsidRPr="007552E6">
              <w:rPr>
                <w:b/>
                <w:sz w:val="18"/>
              </w:rPr>
              <w:t>$</w:t>
            </w:r>
            <w:r w:rsidR="00D74A9B" w:rsidRPr="007552E6">
              <w:rPr>
                <w:b/>
                <w:sz w:val="18"/>
              </w:rPr>
              <w:t>11,234,663</w:t>
            </w:r>
          </w:p>
        </w:tc>
        <w:tc>
          <w:tcPr>
            <w:tcW w:w="1297" w:type="dxa"/>
            <w:shd w:val="clear" w:color="auto" w:fill="auto"/>
          </w:tcPr>
          <w:p w14:paraId="64C419B6" w14:textId="07E5103A" w:rsidR="00C44C69" w:rsidRPr="007552E6" w:rsidRDefault="00C44C69" w:rsidP="00B940C3">
            <w:pPr>
              <w:spacing w:line="259" w:lineRule="auto"/>
              <w:ind w:right="42"/>
              <w:jc w:val="right"/>
              <w:cnfStyle w:val="000000100000" w:firstRow="0" w:lastRow="0" w:firstColumn="0" w:lastColumn="0" w:oddVBand="0" w:evenVBand="0" w:oddHBand="1" w:evenHBand="0" w:firstRowFirstColumn="0" w:firstRowLastColumn="0" w:lastRowFirstColumn="0" w:lastRowLastColumn="0"/>
            </w:pPr>
            <w:r w:rsidRPr="007552E6">
              <w:rPr>
                <w:b/>
                <w:sz w:val="18"/>
              </w:rPr>
              <w:t>$</w:t>
            </w:r>
            <w:r w:rsidR="00D74A9B" w:rsidRPr="007552E6">
              <w:rPr>
                <w:b/>
                <w:sz w:val="18"/>
              </w:rPr>
              <w:t>17,967,096</w:t>
            </w:r>
          </w:p>
        </w:tc>
        <w:tc>
          <w:tcPr>
            <w:tcW w:w="1297" w:type="dxa"/>
            <w:shd w:val="clear" w:color="auto" w:fill="auto"/>
          </w:tcPr>
          <w:p w14:paraId="521B589F" w14:textId="4CF101C0" w:rsidR="00C44C69" w:rsidRPr="007552E6" w:rsidRDefault="00D74A9B" w:rsidP="00B940C3">
            <w:pPr>
              <w:spacing w:line="259" w:lineRule="auto"/>
              <w:ind w:right="41"/>
              <w:jc w:val="right"/>
              <w:cnfStyle w:val="000000100000" w:firstRow="0" w:lastRow="0" w:firstColumn="0" w:lastColumn="0" w:oddVBand="0" w:evenVBand="0" w:oddHBand="1" w:evenHBand="0" w:firstRowFirstColumn="0" w:firstRowLastColumn="0" w:lastRowFirstColumn="0" w:lastRowLastColumn="0"/>
              <w:rPr>
                <w:b/>
                <w:bCs/>
              </w:rPr>
            </w:pPr>
            <w:r w:rsidRPr="007552E6">
              <w:rPr>
                <w:b/>
                <w:bCs/>
                <w:sz w:val="18"/>
                <w:szCs w:val="18"/>
              </w:rPr>
              <w:t>324,927</w:t>
            </w:r>
          </w:p>
        </w:tc>
        <w:tc>
          <w:tcPr>
            <w:tcW w:w="1297" w:type="dxa"/>
            <w:shd w:val="clear" w:color="auto" w:fill="auto"/>
          </w:tcPr>
          <w:p w14:paraId="7E23AF1D" w14:textId="7D5061F7" w:rsidR="00C44C69" w:rsidRPr="007552E6" w:rsidRDefault="00C35CC2" w:rsidP="00C35CC2">
            <w:pPr>
              <w:spacing w:line="259" w:lineRule="auto"/>
              <w:ind w:right="47"/>
              <w:jc w:val="right"/>
              <w:cnfStyle w:val="000000100000" w:firstRow="0" w:lastRow="0" w:firstColumn="0" w:lastColumn="0" w:oddVBand="0" w:evenVBand="0" w:oddHBand="1" w:evenHBand="0" w:firstRowFirstColumn="0" w:firstRowLastColumn="0" w:lastRowFirstColumn="0" w:lastRowLastColumn="0"/>
            </w:pPr>
            <w:r w:rsidRPr="007552E6">
              <w:rPr>
                <w:b/>
                <w:sz w:val="18"/>
              </w:rPr>
              <w:t>NA</w:t>
            </w:r>
          </w:p>
        </w:tc>
        <w:tc>
          <w:tcPr>
            <w:tcW w:w="1297" w:type="dxa"/>
            <w:shd w:val="clear" w:color="auto" w:fill="auto"/>
          </w:tcPr>
          <w:p w14:paraId="3A01E632" w14:textId="77777777" w:rsidR="00C44C69" w:rsidRPr="007552E6" w:rsidRDefault="00C44C69" w:rsidP="00B940C3">
            <w:pPr>
              <w:spacing w:line="259" w:lineRule="auto"/>
              <w:ind w:right="47"/>
              <w:jc w:val="right"/>
              <w:cnfStyle w:val="000000100000" w:firstRow="0" w:lastRow="0" w:firstColumn="0" w:lastColumn="0" w:oddVBand="0" w:evenVBand="0" w:oddHBand="1" w:evenHBand="0" w:firstRowFirstColumn="0" w:firstRowLastColumn="0" w:lastRowFirstColumn="0" w:lastRowLastColumn="0"/>
            </w:pPr>
            <w:r w:rsidRPr="007552E6">
              <w:rPr>
                <w:b/>
                <w:sz w:val="18"/>
              </w:rPr>
              <w:t xml:space="preserve">NA </w:t>
            </w:r>
          </w:p>
        </w:tc>
      </w:tr>
      <w:tr w:rsidR="007552E6" w:rsidRPr="007552E6" w14:paraId="2C1FB57D" w14:textId="77777777" w:rsidTr="007552E6">
        <w:trPr>
          <w:cantSplit/>
          <w:trHeight w:val="232"/>
        </w:trPr>
        <w:tc>
          <w:tcPr>
            <w:cnfStyle w:val="001000000000" w:firstRow="0" w:lastRow="0" w:firstColumn="1" w:lastColumn="0" w:oddVBand="0" w:evenVBand="0" w:oddHBand="0" w:evenHBand="0" w:firstRowFirstColumn="0" w:firstRowLastColumn="0" w:lastRowFirstColumn="0" w:lastRowLastColumn="0"/>
            <w:tcW w:w="1297" w:type="dxa"/>
            <w:shd w:val="clear" w:color="auto" w:fill="auto"/>
          </w:tcPr>
          <w:p w14:paraId="7F0C713A" w14:textId="77777777" w:rsidR="00C44C69" w:rsidRPr="007552E6" w:rsidRDefault="00C44C69" w:rsidP="00B940C3">
            <w:pPr>
              <w:spacing w:line="259" w:lineRule="auto"/>
            </w:pPr>
            <w:r w:rsidRPr="007552E6">
              <w:rPr>
                <w:sz w:val="18"/>
              </w:rPr>
              <w:t xml:space="preserve">Renewal (employees) </w:t>
            </w:r>
          </w:p>
        </w:tc>
        <w:tc>
          <w:tcPr>
            <w:tcW w:w="1297" w:type="dxa"/>
            <w:shd w:val="clear" w:color="auto" w:fill="auto"/>
          </w:tcPr>
          <w:p w14:paraId="1B60B92E" w14:textId="59371CD9" w:rsidR="00C44C69" w:rsidRPr="007552E6" w:rsidRDefault="00C44C69" w:rsidP="00B940C3">
            <w:pPr>
              <w:spacing w:line="259" w:lineRule="auto"/>
              <w:ind w:right="42"/>
              <w:jc w:val="right"/>
              <w:cnfStyle w:val="000000000000" w:firstRow="0" w:lastRow="0" w:firstColumn="0" w:lastColumn="0" w:oddVBand="0" w:evenVBand="0" w:oddHBand="0" w:evenHBand="0" w:firstRowFirstColumn="0" w:firstRowLastColumn="0" w:lastRowFirstColumn="0" w:lastRowLastColumn="0"/>
            </w:pPr>
            <w:r w:rsidRPr="007552E6">
              <w:rPr>
                <w:sz w:val="18"/>
              </w:rPr>
              <w:t>$</w:t>
            </w:r>
            <w:r w:rsidR="00CF05C5" w:rsidRPr="007552E6">
              <w:rPr>
                <w:sz w:val="18"/>
              </w:rPr>
              <w:t>1,636,005</w:t>
            </w:r>
            <w:r w:rsidRPr="007552E6">
              <w:rPr>
                <w:sz w:val="18"/>
              </w:rPr>
              <w:t xml:space="preserve"> </w:t>
            </w:r>
          </w:p>
        </w:tc>
        <w:tc>
          <w:tcPr>
            <w:tcW w:w="1297" w:type="dxa"/>
            <w:shd w:val="clear" w:color="auto" w:fill="auto"/>
          </w:tcPr>
          <w:p w14:paraId="68ACDDF8" w14:textId="6EC24F36" w:rsidR="00C44C69" w:rsidRPr="007552E6" w:rsidRDefault="00C44C69" w:rsidP="00B940C3">
            <w:pPr>
              <w:spacing w:line="259" w:lineRule="auto"/>
              <w:ind w:right="40"/>
              <w:jc w:val="right"/>
              <w:cnfStyle w:val="000000000000" w:firstRow="0" w:lastRow="0" w:firstColumn="0" w:lastColumn="0" w:oddVBand="0" w:evenVBand="0" w:oddHBand="0" w:evenHBand="0" w:firstRowFirstColumn="0" w:firstRowLastColumn="0" w:lastRowFirstColumn="0" w:lastRowLastColumn="0"/>
            </w:pPr>
            <w:r w:rsidRPr="007552E6">
              <w:rPr>
                <w:sz w:val="18"/>
              </w:rPr>
              <w:t>$</w:t>
            </w:r>
            <w:r w:rsidR="00CF05C5" w:rsidRPr="007552E6">
              <w:rPr>
                <w:sz w:val="18"/>
              </w:rPr>
              <w:t>1,453,323</w:t>
            </w:r>
            <w:r w:rsidRPr="007552E6">
              <w:rPr>
                <w:sz w:val="18"/>
              </w:rPr>
              <w:t xml:space="preserve"> </w:t>
            </w:r>
          </w:p>
        </w:tc>
        <w:tc>
          <w:tcPr>
            <w:tcW w:w="1297" w:type="dxa"/>
            <w:shd w:val="clear" w:color="auto" w:fill="auto"/>
          </w:tcPr>
          <w:p w14:paraId="4ACC5F24" w14:textId="454AB70D" w:rsidR="00C44C69" w:rsidRPr="007552E6" w:rsidRDefault="00C44C69" w:rsidP="00B940C3">
            <w:pPr>
              <w:spacing w:line="259" w:lineRule="auto"/>
              <w:ind w:right="41"/>
              <w:jc w:val="right"/>
              <w:cnfStyle w:val="000000000000" w:firstRow="0" w:lastRow="0" w:firstColumn="0" w:lastColumn="0" w:oddVBand="0" w:evenVBand="0" w:oddHBand="0" w:evenHBand="0" w:firstRowFirstColumn="0" w:firstRowLastColumn="0" w:lastRowFirstColumn="0" w:lastRowLastColumn="0"/>
            </w:pPr>
            <w:r w:rsidRPr="007552E6">
              <w:rPr>
                <w:sz w:val="18"/>
              </w:rPr>
              <w:t>$</w:t>
            </w:r>
            <w:r w:rsidR="00CF05C5" w:rsidRPr="007552E6">
              <w:rPr>
                <w:sz w:val="18"/>
              </w:rPr>
              <w:t>3,089,328</w:t>
            </w:r>
            <w:r w:rsidRPr="007552E6">
              <w:rPr>
                <w:sz w:val="18"/>
              </w:rPr>
              <w:t xml:space="preserve"> </w:t>
            </w:r>
          </w:p>
        </w:tc>
        <w:tc>
          <w:tcPr>
            <w:tcW w:w="1297" w:type="dxa"/>
            <w:shd w:val="clear" w:color="auto" w:fill="auto"/>
          </w:tcPr>
          <w:p w14:paraId="1D6ABF13" w14:textId="73CD414E" w:rsidR="00C44C69" w:rsidRPr="007552E6" w:rsidRDefault="00CF05C5" w:rsidP="00B940C3">
            <w:pPr>
              <w:spacing w:line="259" w:lineRule="auto"/>
              <w:ind w:right="40"/>
              <w:jc w:val="right"/>
              <w:cnfStyle w:val="000000000000" w:firstRow="0" w:lastRow="0" w:firstColumn="0" w:lastColumn="0" w:oddVBand="0" w:evenVBand="0" w:oddHBand="0" w:evenHBand="0" w:firstRowFirstColumn="0" w:firstRowLastColumn="0" w:lastRowFirstColumn="0" w:lastRowLastColumn="0"/>
              <w:rPr>
                <w:sz w:val="18"/>
                <w:szCs w:val="18"/>
              </w:rPr>
            </w:pPr>
            <w:r w:rsidRPr="007552E6">
              <w:rPr>
                <w:sz w:val="18"/>
                <w:szCs w:val="18"/>
              </w:rPr>
              <w:t>53,041</w:t>
            </w:r>
          </w:p>
        </w:tc>
        <w:tc>
          <w:tcPr>
            <w:tcW w:w="1297" w:type="dxa"/>
            <w:shd w:val="clear" w:color="auto" w:fill="auto"/>
          </w:tcPr>
          <w:p w14:paraId="2330EAF6" w14:textId="1676BD28" w:rsidR="00C44C69" w:rsidRPr="007552E6" w:rsidRDefault="00C51CD3" w:rsidP="00B940C3">
            <w:pPr>
              <w:spacing w:line="259" w:lineRule="auto"/>
              <w:ind w:right="41"/>
              <w:jc w:val="right"/>
              <w:cnfStyle w:val="000000000000" w:firstRow="0" w:lastRow="0" w:firstColumn="0" w:lastColumn="0" w:oddVBand="0" w:evenVBand="0" w:oddHBand="0" w:evenHBand="0" w:firstRowFirstColumn="0" w:firstRowLastColumn="0" w:lastRowFirstColumn="0" w:lastRowLastColumn="0"/>
              <w:rPr>
                <w:sz w:val="18"/>
                <w:szCs w:val="18"/>
              </w:rPr>
            </w:pPr>
            <w:r w:rsidRPr="007552E6">
              <w:rPr>
                <w:sz w:val="18"/>
                <w:szCs w:val="18"/>
              </w:rPr>
              <w:t>$</w:t>
            </w:r>
            <w:r w:rsidR="00CF05C5" w:rsidRPr="007552E6">
              <w:rPr>
                <w:sz w:val="18"/>
                <w:szCs w:val="18"/>
              </w:rPr>
              <w:t>58.24</w:t>
            </w:r>
          </w:p>
        </w:tc>
        <w:tc>
          <w:tcPr>
            <w:tcW w:w="1297" w:type="dxa"/>
            <w:shd w:val="clear" w:color="auto" w:fill="auto"/>
          </w:tcPr>
          <w:p w14:paraId="26B2958B" w14:textId="1DDA4286" w:rsidR="00C44C69" w:rsidRPr="007552E6" w:rsidRDefault="00C44C69" w:rsidP="00B940C3">
            <w:pPr>
              <w:spacing w:line="259" w:lineRule="auto"/>
              <w:ind w:right="47"/>
              <w:jc w:val="right"/>
              <w:cnfStyle w:val="000000000000" w:firstRow="0" w:lastRow="0" w:firstColumn="0" w:lastColumn="0" w:oddVBand="0" w:evenVBand="0" w:oddHBand="0" w:evenHBand="0" w:firstRowFirstColumn="0" w:firstRowLastColumn="0" w:lastRowFirstColumn="0" w:lastRowLastColumn="0"/>
            </w:pPr>
            <w:r w:rsidRPr="007552E6">
              <w:rPr>
                <w:sz w:val="18"/>
              </w:rPr>
              <w:t>$</w:t>
            </w:r>
            <w:r w:rsidR="00467214" w:rsidRPr="007552E6">
              <w:rPr>
                <w:sz w:val="18"/>
              </w:rPr>
              <w:t>91</w:t>
            </w:r>
            <w:r w:rsidRPr="007552E6">
              <w:rPr>
                <w:sz w:val="18"/>
              </w:rPr>
              <w:t>.</w:t>
            </w:r>
            <w:r w:rsidR="00467214" w:rsidRPr="007552E6">
              <w:rPr>
                <w:sz w:val="18"/>
              </w:rPr>
              <w:t>32</w:t>
            </w:r>
            <w:r w:rsidRPr="007552E6">
              <w:rPr>
                <w:sz w:val="18"/>
              </w:rPr>
              <w:t xml:space="preserve"> </w:t>
            </w:r>
          </w:p>
        </w:tc>
      </w:tr>
      <w:tr w:rsidR="007552E6" w:rsidRPr="007552E6" w14:paraId="2EB10943" w14:textId="77777777" w:rsidTr="007552E6">
        <w:trPr>
          <w:cnfStyle w:val="000000100000" w:firstRow="0" w:lastRow="0" w:firstColumn="0" w:lastColumn="0" w:oddVBand="0" w:evenVBand="0" w:oddHBand="1" w:evenHBand="0" w:firstRowFirstColumn="0" w:firstRowLastColumn="0" w:lastRowFirstColumn="0" w:lastRowLastColumn="0"/>
          <w:cantSplit/>
          <w:trHeight w:val="231"/>
        </w:trPr>
        <w:tc>
          <w:tcPr>
            <w:cnfStyle w:val="001000000000" w:firstRow="0" w:lastRow="0" w:firstColumn="1" w:lastColumn="0" w:oddVBand="0" w:evenVBand="0" w:oddHBand="0" w:evenHBand="0" w:firstRowFirstColumn="0" w:firstRowLastColumn="0" w:lastRowFirstColumn="0" w:lastRowLastColumn="0"/>
            <w:tcW w:w="1297" w:type="dxa"/>
            <w:shd w:val="clear" w:color="auto" w:fill="auto"/>
          </w:tcPr>
          <w:p w14:paraId="57823488" w14:textId="77777777" w:rsidR="00C44C69" w:rsidRPr="007552E6" w:rsidRDefault="00C44C69" w:rsidP="00B940C3">
            <w:pPr>
              <w:spacing w:line="259" w:lineRule="auto"/>
            </w:pPr>
            <w:r w:rsidRPr="007552E6">
              <w:rPr>
                <w:sz w:val="18"/>
              </w:rPr>
              <w:t xml:space="preserve">Renewals (volunteers) </w:t>
            </w:r>
          </w:p>
        </w:tc>
        <w:tc>
          <w:tcPr>
            <w:tcW w:w="1297" w:type="dxa"/>
            <w:shd w:val="clear" w:color="auto" w:fill="auto"/>
          </w:tcPr>
          <w:p w14:paraId="3926211F" w14:textId="2DC5983C" w:rsidR="00C44C69" w:rsidRPr="007552E6" w:rsidRDefault="00C44C69" w:rsidP="00B940C3">
            <w:pPr>
              <w:spacing w:line="259" w:lineRule="auto"/>
              <w:ind w:right="42"/>
              <w:jc w:val="right"/>
              <w:cnfStyle w:val="000000100000" w:firstRow="0" w:lastRow="0" w:firstColumn="0" w:lastColumn="0" w:oddVBand="0" w:evenVBand="0" w:oddHBand="1" w:evenHBand="0" w:firstRowFirstColumn="0" w:firstRowLastColumn="0" w:lastRowFirstColumn="0" w:lastRowLastColumn="0"/>
            </w:pPr>
            <w:r w:rsidRPr="007552E6">
              <w:rPr>
                <w:sz w:val="18"/>
              </w:rPr>
              <w:t>$</w:t>
            </w:r>
            <w:r w:rsidR="00CF05C5" w:rsidRPr="007552E6">
              <w:rPr>
                <w:sz w:val="18"/>
              </w:rPr>
              <w:t>1,040,558</w:t>
            </w:r>
            <w:r w:rsidRPr="007552E6">
              <w:rPr>
                <w:sz w:val="18"/>
              </w:rPr>
              <w:t xml:space="preserve"> </w:t>
            </w:r>
          </w:p>
        </w:tc>
        <w:tc>
          <w:tcPr>
            <w:tcW w:w="1297" w:type="dxa"/>
            <w:shd w:val="clear" w:color="auto" w:fill="auto"/>
          </w:tcPr>
          <w:p w14:paraId="06D16254" w14:textId="2A72A942" w:rsidR="00C44C69" w:rsidRPr="007552E6" w:rsidRDefault="00C44C69" w:rsidP="00847532">
            <w:pPr>
              <w:spacing w:line="259" w:lineRule="auto"/>
              <w:ind w:right="40"/>
              <w:jc w:val="right"/>
              <w:cnfStyle w:val="000000100000" w:firstRow="0" w:lastRow="0" w:firstColumn="0" w:lastColumn="0" w:oddVBand="0" w:evenVBand="0" w:oddHBand="1" w:evenHBand="0" w:firstRowFirstColumn="0" w:firstRowLastColumn="0" w:lastRowFirstColumn="0" w:lastRowLastColumn="0"/>
            </w:pPr>
            <w:r w:rsidRPr="007552E6">
              <w:rPr>
                <w:sz w:val="18"/>
              </w:rPr>
              <w:t>$</w:t>
            </w:r>
            <w:r w:rsidR="00B35832" w:rsidRPr="007552E6">
              <w:rPr>
                <w:sz w:val="18"/>
              </w:rPr>
              <w:t>384,590</w:t>
            </w:r>
          </w:p>
        </w:tc>
        <w:tc>
          <w:tcPr>
            <w:tcW w:w="1297" w:type="dxa"/>
            <w:shd w:val="clear" w:color="auto" w:fill="auto"/>
          </w:tcPr>
          <w:p w14:paraId="29B5EF9B" w14:textId="0088D8CF" w:rsidR="00C44C69" w:rsidRPr="007552E6" w:rsidRDefault="00C44C69" w:rsidP="00B940C3">
            <w:pPr>
              <w:spacing w:line="259" w:lineRule="auto"/>
              <w:ind w:right="42"/>
              <w:jc w:val="right"/>
              <w:cnfStyle w:val="000000100000" w:firstRow="0" w:lastRow="0" w:firstColumn="0" w:lastColumn="0" w:oddVBand="0" w:evenVBand="0" w:oddHBand="1" w:evenHBand="0" w:firstRowFirstColumn="0" w:firstRowLastColumn="0" w:lastRowFirstColumn="0" w:lastRowLastColumn="0"/>
            </w:pPr>
            <w:r w:rsidRPr="007552E6">
              <w:rPr>
                <w:sz w:val="18"/>
              </w:rPr>
              <w:t>$</w:t>
            </w:r>
            <w:r w:rsidR="00B35832" w:rsidRPr="007552E6">
              <w:rPr>
                <w:sz w:val="18"/>
              </w:rPr>
              <w:t>1,425,149</w:t>
            </w:r>
            <w:r w:rsidRPr="007552E6">
              <w:rPr>
                <w:sz w:val="18"/>
              </w:rPr>
              <w:t xml:space="preserve"> </w:t>
            </w:r>
          </w:p>
        </w:tc>
        <w:tc>
          <w:tcPr>
            <w:tcW w:w="1297" w:type="dxa"/>
            <w:shd w:val="clear" w:color="auto" w:fill="auto"/>
          </w:tcPr>
          <w:p w14:paraId="43B5E4E6" w14:textId="002813E4" w:rsidR="00C44C69" w:rsidRPr="007552E6" w:rsidRDefault="00B35832" w:rsidP="00B940C3">
            <w:pPr>
              <w:spacing w:line="259" w:lineRule="auto"/>
              <w:ind w:right="40"/>
              <w:jc w:val="right"/>
              <w:cnfStyle w:val="000000100000" w:firstRow="0" w:lastRow="0" w:firstColumn="0" w:lastColumn="0" w:oddVBand="0" w:evenVBand="0" w:oddHBand="1" w:evenHBand="0" w:firstRowFirstColumn="0" w:firstRowLastColumn="0" w:lastRowFirstColumn="0" w:lastRowLastColumn="0"/>
              <w:rPr>
                <w:sz w:val="18"/>
                <w:szCs w:val="18"/>
              </w:rPr>
            </w:pPr>
            <w:r w:rsidRPr="007552E6">
              <w:rPr>
                <w:sz w:val="18"/>
                <w:szCs w:val="18"/>
              </w:rPr>
              <w:t>33,736</w:t>
            </w:r>
          </w:p>
        </w:tc>
        <w:tc>
          <w:tcPr>
            <w:tcW w:w="1297" w:type="dxa"/>
            <w:shd w:val="clear" w:color="auto" w:fill="auto"/>
          </w:tcPr>
          <w:p w14:paraId="341B325B" w14:textId="4B979B2C" w:rsidR="00C44C69" w:rsidRPr="007552E6" w:rsidRDefault="00C51CD3" w:rsidP="00B940C3">
            <w:pPr>
              <w:spacing w:line="259" w:lineRule="auto"/>
              <w:ind w:right="41"/>
              <w:jc w:val="right"/>
              <w:cnfStyle w:val="000000100000" w:firstRow="0" w:lastRow="0" w:firstColumn="0" w:lastColumn="0" w:oddVBand="0" w:evenVBand="0" w:oddHBand="1" w:evenHBand="0" w:firstRowFirstColumn="0" w:firstRowLastColumn="0" w:lastRowFirstColumn="0" w:lastRowLastColumn="0"/>
              <w:rPr>
                <w:sz w:val="18"/>
                <w:szCs w:val="18"/>
              </w:rPr>
            </w:pPr>
            <w:r w:rsidRPr="007552E6">
              <w:rPr>
                <w:sz w:val="18"/>
                <w:szCs w:val="18"/>
              </w:rPr>
              <w:t>$</w:t>
            </w:r>
            <w:r w:rsidR="00CF05C5" w:rsidRPr="007552E6">
              <w:rPr>
                <w:sz w:val="18"/>
                <w:szCs w:val="18"/>
              </w:rPr>
              <w:t>42.24</w:t>
            </w:r>
          </w:p>
        </w:tc>
        <w:tc>
          <w:tcPr>
            <w:tcW w:w="1297" w:type="dxa"/>
            <w:shd w:val="clear" w:color="auto" w:fill="auto"/>
          </w:tcPr>
          <w:p w14:paraId="1267AEFE" w14:textId="61B212D9" w:rsidR="00C44C69" w:rsidRPr="007552E6" w:rsidRDefault="00503E29" w:rsidP="00B940C3">
            <w:pPr>
              <w:spacing w:line="259" w:lineRule="auto"/>
              <w:ind w:right="47"/>
              <w:jc w:val="right"/>
              <w:cnfStyle w:val="000000100000" w:firstRow="0" w:lastRow="0" w:firstColumn="0" w:lastColumn="0" w:oddVBand="0" w:evenVBand="0" w:oddHBand="1" w:evenHBand="0" w:firstRowFirstColumn="0" w:firstRowLastColumn="0" w:lastRowFirstColumn="0" w:lastRowLastColumn="0"/>
            </w:pPr>
            <w:r w:rsidRPr="007552E6">
              <w:rPr>
                <w:sz w:val="18"/>
              </w:rPr>
              <w:t>Free</w:t>
            </w:r>
          </w:p>
        </w:tc>
      </w:tr>
      <w:tr w:rsidR="007552E6" w:rsidRPr="007552E6" w14:paraId="64EFA653" w14:textId="77777777" w:rsidTr="007552E6">
        <w:trPr>
          <w:cantSplit/>
          <w:trHeight w:val="228"/>
        </w:trPr>
        <w:tc>
          <w:tcPr>
            <w:cnfStyle w:val="001000000000" w:firstRow="0" w:lastRow="0" w:firstColumn="1" w:lastColumn="0" w:oddVBand="0" w:evenVBand="0" w:oddHBand="0" w:evenHBand="0" w:firstRowFirstColumn="0" w:firstRowLastColumn="0" w:lastRowFirstColumn="0" w:lastRowLastColumn="0"/>
            <w:tcW w:w="1297" w:type="dxa"/>
            <w:shd w:val="clear" w:color="auto" w:fill="auto"/>
          </w:tcPr>
          <w:p w14:paraId="58BD11A6" w14:textId="77777777" w:rsidR="00C44C69" w:rsidRPr="007552E6" w:rsidRDefault="00C44C69" w:rsidP="00B940C3">
            <w:pPr>
              <w:spacing w:line="259" w:lineRule="auto"/>
            </w:pPr>
            <w:r w:rsidRPr="007552E6">
              <w:rPr>
                <w:sz w:val="18"/>
              </w:rPr>
              <w:t xml:space="preserve">Sub‐total renewals </w:t>
            </w:r>
          </w:p>
        </w:tc>
        <w:tc>
          <w:tcPr>
            <w:tcW w:w="1297" w:type="dxa"/>
            <w:shd w:val="clear" w:color="auto" w:fill="auto"/>
          </w:tcPr>
          <w:p w14:paraId="685B03FD" w14:textId="75636D76" w:rsidR="00C44C69" w:rsidRPr="007552E6" w:rsidRDefault="00C44C69" w:rsidP="00B940C3">
            <w:pPr>
              <w:spacing w:line="259" w:lineRule="auto"/>
              <w:ind w:right="42"/>
              <w:jc w:val="right"/>
              <w:cnfStyle w:val="000000000000" w:firstRow="0" w:lastRow="0" w:firstColumn="0" w:lastColumn="0" w:oddVBand="0" w:evenVBand="0" w:oddHBand="0" w:evenHBand="0" w:firstRowFirstColumn="0" w:firstRowLastColumn="0" w:lastRowFirstColumn="0" w:lastRowLastColumn="0"/>
            </w:pPr>
            <w:r w:rsidRPr="007552E6">
              <w:rPr>
                <w:b/>
                <w:sz w:val="18"/>
              </w:rPr>
              <w:t>$</w:t>
            </w:r>
            <w:r w:rsidR="003B7A59" w:rsidRPr="007552E6">
              <w:rPr>
                <w:b/>
                <w:sz w:val="18"/>
              </w:rPr>
              <w:t>2,676</w:t>
            </w:r>
            <w:r w:rsidRPr="007552E6">
              <w:rPr>
                <w:b/>
                <w:sz w:val="18"/>
              </w:rPr>
              <w:t>,56</w:t>
            </w:r>
            <w:r w:rsidR="003B7A59" w:rsidRPr="007552E6">
              <w:rPr>
                <w:b/>
                <w:sz w:val="18"/>
              </w:rPr>
              <w:t>3</w:t>
            </w:r>
            <w:r w:rsidRPr="007552E6">
              <w:rPr>
                <w:b/>
                <w:sz w:val="18"/>
              </w:rPr>
              <w:t xml:space="preserve"> </w:t>
            </w:r>
          </w:p>
        </w:tc>
        <w:tc>
          <w:tcPr>
            <w:tcW w:w="1297" w:type="dxa"/>
            <w:shd w:val="clear" w:color="auto" w:fill="auto"/>
          </w:tcPr>
          <w:p w14:paraId="06B4F654" w14:textId="601A4A87" w:rsidR="00C44C69" w:rsidRPr="007552E6" w:rsidRDefault="00C44C69" w:rsidP="00847532">
            <w:pPr>
              <w:spacing w:line="259" w:lineRule="auto"/>
              <w:ind w:left="28"/>
              <w:jc w:val="right"/>
              <w:cnfStyle w:val="000000000000" w:firstRow="0" w:lastRow="0" w:firstColumn="0" w:lastColumn="0" w:oddVBand="0" w:evenVBand="0" w:oddHBand="0" w:evenHBand="0" w:firstRowFirstColumn="0" w:firstRowLastColumn="0" w:lastRowFirstColumn="0" w:lastRowLastColumn="0"/>
            </w:pPr>
            <w:r w:rsidRPr="007552E6">
              <w:rPr>
                <w:b/>
                <w:sz w:val="18"/>
              </w:rPr>
              <w:t>$1,</w:t>
            </w:r>
            <w:r w:rsidR="00CC3394" w:rsidRPr="007552E6">
              <w:rPr>
                <w:b/>
                <w:sz w:val="18"/>
              </w:rPr>
              <w:t>837</w:t>
            </w:r>
            <w:r w:rsidRPr="007552E6">
              <w:rPr>
                <w:b/>
                <w:sz w:val="18"/>
              </w:rPr>
              <w:t>,</w:t>
            </w:r>
            <w:r w:rsidR="00CC3394" w:rsidRPr="007552E6">
              <w:rPr>
                <w:b/>
                <w:sz w:val="18"/>
              </w:rPr>
              <w:t>913</w:t>
            </w:r>
          </w:p>
        </w:tc>
        <w:tc>
          <w:tcPr>
            <w:tcW w:w="1297" w:type="dxa"/>
            <w:shd w:val="clear" w:color="auto" w:fill="auto"/>
          </w:tcPr>
          <w:p w14:paraId="675A99D4" w14:textId="418E81BF" w:rsidR="00C44C69" w:rsidRPr="007552E6" w:rsidRDefault="00C44C69" w:rsidP="00B940C3">
            <w:pPr>
              <w:spacing w:line="259" w:lineRule="auto"/>
              <w:ind w:right="42"/>
              <w:jc w:val="right"/>
              <w:cnfStyle w:val="000000000000" w:firstRow="0" w:lastRow="0" w:firstColumn="0" w:lastColumn="0" w:oddVBand="0" w:evenVBand="0" w:oddHBand="0" w:evenHBand="0" w:firstRowFirstColumn="0" w:firstRowLastColumn="0" w:lastRowFirstColumn="0" w:lastRowLastColumn="0"/>
            </w:pPr>
            <w:r w:rsidRPr="007552E6">
              <w:rPr>
                <w:b/>
                <w:sz w:val="18"/>
              </w:rPr>
              <w:t>$</w:t>
            </w:r>
            <w:r w:rsidR="00CC3394" w:rsidRPr="007552E6">
              <w:rPr>
                <w:b/>
                <w:sz w:val="18"/>
              </w:rPr>
              <w:t>4</w:t>
            </w:r>
            <w:r w:rsidRPr="007552E6">
              <w:rPr>
                <w:b/>
                <w:sz w:val="18"/>
              </w:rPr>
              <w:t>,5</w:t>
            </w:r>
            <w:r w:rsidR="00CC3394" w:rsidRPr="007552E6">
              <w:rPr>
                <w:b/>
                <w:sz w:val="18"/>
              </w:rPr>
              <w:t>14</w:t>
            </w:r>
            <w:r w:rsidRPr="007552E6">
              <w:rPr>
                <w:b/>
                <w:sz w:val="18"/>
              </w:rPr>
              <w:t>,</w:t>
            </w:r>
            <w:r w:rsidR="00CC3394" w:rsidRPr="007552E6">
              <w:rPr>
                <w:b/>
                <w:sz w:val="18"/>
              </w:rPr>
              <w:t>4</w:t>
            </w:r>
            <w:r w:rsidRPr="007552E6">
              <w:rPr>
                <w:b/>
                <w:sz w:val="18"/>
              </w:rPr>
              <w:t xml:space="preserve">77 </w:t>
            </w:r>
          </w:p>
        </w:tc>
        <w:tc>
          <w:tcPr>
            <w:tcW w:w="1297" w:type="dxa"/>
            <w:shd w:val="clear" w:color="auto" w:fill="auto"/>
          </w:tcPr>
          <w:p w14:paraId="19CC4564" w14:textId="28F1E09F" w:rsidR="00C44C69" w:rsidRPr="007552E6" w:rsidRDefault="00CC3394" w:rsidP="00B940C3">
            <w:pPr>
              <w:spacing w:line="259" w:lineRule="auto"/>
              <w:ind w:right="41"/>
              <w:jc w:val="right"/>
              <w:cnfStyle w:val="000000000000" w:firstRow="0" w:lastRow="0" w:firstColumn="0" w:lastColumn="0" w:oddVBand="0" w:evenVBand="0" w:oddHBand="0" w:evenHBand="0" w:firstRowFirstColumn="0" w:firstRowLastColumn="0" w:lastRowFirstColumn="0" w:lastRowLastColumn="0"/>
            </w:pPr>
            <w:r w:rsidRPr="007552E6">
              <w:rPr>
                <w:b/>
                <w:sz w:val="18"/>
              </w:rPr>
              <w:t>86</w:t>
            </w:r>
            <w:r w:rsidR="00C44C69" w:rsidRPr="007552E6">
              <w:rPr>
                <w:b/>
                <w:sz w:val="18"/>
              </w:rPr>
              <w:t>,</w:t>
            </w:r>
            <w:r w:rsidRPr="007552E6">
              <w:rPr>
                <w:b/>
                <w:sz w:val="18"/>
              </w:rPr>
              <w:t>777</w:t>
            </w:r>
            <w:r w:rsidR="00C44C69" w:rsidRPr="007552E6">
              <w:rPr>
                <w:b/>
                <w:sz w:val="18"/>
              </w:rPr>
              <w:t xml:space="preserve"> </w:t>
            </w:r>
          </w:p>
        </w:tc>
        <w:tc>
          <w:tcPr>
            <w:tcW w:w="1297" w:type="dxa"/>
            <w:shd w:val="clear" w:color="auto" w:fill="auto"/>
          </w:tcPr>
          <w:p w14:paraId="4C8ECBF8" w14:textId="04391A8F" w:rsidR="00C44C69" w:rsidRPr="007552E6" w:rsidRDefault="00C35CC2" w:rsidP="00C35CC2">
            <w:pPr>
              <w:spacing w:line="259" w:lineRule="auto"/>
              <w:ind w:right="47"/>
              <w:jc w:val="right"/>
              <w:cnfStyle w:val="000000000000" w:firstRow="0" w:lastRow="0" w:firstColumn="0" w:lastColumn="0" w:oddVBand="0" w:evenVBand="0" w:oddHBand="0" w:evenHBand="0" w:firstRowFirstColumn="0" w:firstRowLastColumn="0" w:lastRowFirstColumn="0" w:lastRowLastColumn="0"/>
            </w:pPr>
            <w:r w:rsidRPr="007552E6">
              <w:rPr>
                <w:b/>
                <w:sz w:val="18"/>
              </w:rPr>
              <w:t>NA</w:t>
            </w:r>
          </w:p>
        </w:tc>
        <w:tc>
          <w:tcPr>
            <w:tcW w:w="1297" w:type="dxa"/>
            <w:shd w:val="clear" w:color="auto" w:fill="auto"/>
          </w:tcPr>
          <w:p w14:paraId="1D33BD3E" w14:textId="77777777" w:rsidR="00C44C69" w:rsidRPr="007552E6" w:rsidRDefault="00C44C69" w:rsidP="00B940C3">
            <w:pPr>
              <w:spacing w:line="259" w:lineRule="auto"/>
              <w:ind w:right="47"/>
              <w:jc w:val="right"/>
              <w:cnfStyle w:val="000000000000" w:firstRow="0" w:lastRow="0" w:firstColumn="0" w:lastColumn="0" w:oddVBand="0" w:evenVBand="0" w:oddHBand="0" w:evenHBand="0" w:firstRowFirstColumn="0" w:firstRowLastColumn="0" w:lastRowFirstColumn="0" w:lastRowLastColumn="0"/>
            </w:pPr>
            <w:r w:rsidRPr="007552E6">
              <w:rPr>
                <w:b/>
                <w:sz w:val="18"/>
              </w:rPr>
              <w:t xml:space="preserve">NA </w:t>
            </w:r>
          </w:p>
        </w:tc>
      </w:tr>
      <w:tr w:rsidR="007552E6" w:rsidRPr="007552E6" w14:paraId="5166B73E" w14:textId="77777777" w:rsidTr="007552E6">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1297" w:type="dxa"/>
            <w:shd w:val="clear" w:color="auto" w:fill="auto"/>
          </w:tcPr>
          <w:p w14:paraId="58CC9DD6" w14:textId="77777777" w:rsidR="00C44C69" w:rsidRPr="007552E6" w:rsidRDefault="00C44C69" w:rsidP="00B940C3">
            <w:pPr>
              <w:spacing w:line="259" w:lineRule="auto"/>
            </w:pPr>
            <w:r w:rsidRPr="007552E6">
              <w:rPr>
                <w:sz w:val="18"/>
              </w:rPr>
              <w:t xml:space="preserve">Card replacements (employees) </w:t>
            </w:r>
          </w:p>
        </w:tc>
        <w:tc>
          <w:tcPr>
            <w:tcW w:w="1297" w:type="dxa"/>
            <w:shd w:val="clear" w:color="auto" w:fill="auto"/>
          </w:tcPr>
          <w:p w14:paraId="3CCFF2DC" w14:textId="078507E6" w:rsidR="00C44C69" w:rsidRPr="007552E6" w:rsidRDefault="00C44C69" w:rsidP="00B940C3">
            <w:pPr>
              <w:spacing w:line="259" w:lineRule="auto"/>
              <w:ind w:right="42"/>
              <w:jc w:val="right"/>
              <w:cnfStyle w:val="000000100000" w:firstRow="0" w:lastRow="0" w:firstColumn="0" w:lastColumn="0" w:oddVBand="0" w:evenVBand="0" w:oddHBand="1" w:evenHBand="0" w:firstRowFirstColumn="0" w:firstRowLastColumn="0" w:lastRowFirstColumn="0" w:lastRowLastColumn="0"/>
            </w:pPr>
            <w:r w:rsidRPr="007552E6">
              <w:rPr>
                <w:sz w:val="18"/>
              </w:rPr>
              <w:t>$</w:t>
            </w:r>
            <w:r w:rsidR="00186815" w:rsidRPr="007552E6">
              <w:rPr>
                <w:sz w:val="18"/>
              </w:rPr>
              <w:t>263,034</w:t>
            </w:r>
            <w:r w:rsidRPr="007552E6">
              <w:rPr>
                <w:sz w:val="18"/>
              </w:rPr>
              <w:t xml:space="preserve"> </w:t>
            </w:r>
          </w:p>
        </w:tc>
        <w:tc>
          <w:tcPr>
            <w:tcW w:w="1297" w:type="dxa"/>
            <w:shd w:val="clear" w:color="auto" w:fill="auto"/>
          </w:tcPr>
          <w:p w14:paraId="10A4ACC7" w14:textId="7EA2EAFB" w:rsidR="00C44C69" w:rsidRPr="007552E6" w:rsidRDefault="00C44C69" w:rsidP="00B940C3">
            <w:pPr>
              <w:spacing w:line="259" w:lineRule="auto"/>
              <w:ind w:right="41"/>
              <w:jc w:val="right"/>
              <w:cnfStyle w:val="000000100000" w:firstRow="0" w:lastRow="0" w:firstColumn="0" w:lastColumn="0" w:oddVBand="0" w:evenVBand="0" w:oddHBand="1" w:evenHBand="0" w:firstRowFirstColumn="0" w:firstRowLastColumn="0" w:lastRowFirstColumn="0" w:lastRowLastColumn="0"/>
            </w:pPr>
            <w:r w:rsidRPr="007552E6">
              <w:rPr>
                <w:sz w:val="18"/>
              </w:rPr>
              <w:t>$</w:t>
            </w:r>
            <w:r w:rsidR="00B743C1" w:rsidRPr="007552E6">
              <w:rPr>
                <w:sz w:val="18"/>
              </w:rPr>
              <w:t>60,576</w:t>
            </w:r>
            <w:r w:rsidRPr="007552E6">
              <w:rPr>
                <w:sz w:val="18"/>
              </w:rPr>
              <w:t xml:space="preserve"> </w:t>
            </w:r>
          </w:p>
        </w:tc>
        <w:tc>
          <w:tcPr>
            <w:tcW w:w="1297" w:type="dxa"/>
            <w:shd w:val="clear" w:color="auto" w:fill="auto"/>
          </w:tcPr>
          <w:p w14:paraId="18851361" w14:textId="7BC2C749" w:rsidR="00C44C69" w:rsidRPr="007552E6" w:rsidRDefault="00C44C69" w:rsidP="00B940C3">
            <w:pPr>
              <w:spacing w:line="259" w:lineRule="auto"/>
              <w:ind w:right="42"/>
              <w:jc w:val="right"/>
              <w:cnfStyle w:val="000000100000" w:firstRow="0" w:lastRow="0" w:firstColumn="0" w:lastColumn="0" w:oddVBand="0" w:evenVBand="0" w:oddHBand="1" w:evenHBand="0" w:firstRowFirstColumn="0" w:firstRowLastColumn="0" w:lastRowFirstColumn="0" w:lastRowLastColumn="0"/>
            </w:pPr>
            <w:r w:rsidRPr="007552E6">
              <w:rPr>
                <w:sz w:val="18"/>
              </w:rPr>
              <w:t>$</w:t>
            </w:r>
            <w:r w:rsidR="00B743C1" w:rsidRPr="007552E6">
              <w:rPr>
                <w:sz w:val="18"/>
              </w:rPr>
              <w:t>323,610</w:t>
            </w:r>
            <w:r w:rsidRPr="007552E6">
              <w:rPr>
                <w:sz w:val="18"/>
              </w:rPr>
              <w:t xml:space="preserve"> </w:t>
            </w:r>
          </w:p>
        </w:tc>
        <w:tc>
          <w:tcPr>
            <w:tcW w:w="1297" w:type="dxa"/>
            <w:shd w:val="clear" w:color="auto" w:fill="auto"/>
          </w:tcPr>
          <w:p w14:paraId="444535D9" w14:textId="7F417FAA" w:rsidR="00C44C69" w:rsidRPr="007552E6" w:rsidRDefault="00B86FC6" w:rsidP="00B940C3">
            <w:pPr>
              <w:spacing w:line="259" w:lineRule="auto"/>
              <w:ind w:right="40"/>
              <w:jc w:val="right"/>
              <w:cnfStyle w:val="000000100000" w:firstRow="0" w:lastRow="0" w:firstColumn="0" w:lastColumn="0" w:oddVBand="0" w:evenVBand="0" w:oddHBand="1" w:evenHBand="0" w:firstRowFirstColumn="0" w:firstRowLastColumn="0" w:lastRowFirstColumn="0" w:lastRowLastColumn="0"/>
              <w:rPr>
                <w:sz w:val="18"/>
                <w:szCs w:val="18"/>
              </w:rPr>
            </w:pPr>
            <w:r w:rsidRPr="007552E6">
              <w:rPr>
                <w:sz w:val="18"/>
                <w:szCs w:val="18"/>
              </w:rPr>
              <w:t>10,235</w:t>
            </w:r>
          </w:p>
        </w:tc>
        <w:tc>
          <w:tcPr>
            <w:tcW w:w="1297" w:type="dxa"/>
            <w:shd w:val="clear" w:color="auto" w:fill="auto"/>
          </w:tcPr>
          <w:p w14:paraId="2E2F95DB" w14:textId="7AA94C83" w:rsidR="00C44C69" w:rsidRPr="007552E6" w:rsidRDefault="00C51CD3" w:rsidP="00B940C3">
            <w:pPr>
              <w:spacing w:line="259" w:lineRule="auto"/>
              <w:ind w:right="41"/>
              <w:jc w:val="right"/>
              <w:cnfStyle w:val="000000100000" w:firstRow="0" w:lastRow="0" w:firstColumn="0" w:lastColumn="0" w:oddVBand="0" w:evenVBand="0" w:oddHBand="1" w:evenHBand="0" w:firstRowFirstColumn="0" w:firstRowLastColumn="0" w:lastRowFirstColumn="0" w:lastRowLastColumn="0"/>
            </w:pPr>
            <w:r w:rsidRPr="007552E6">
              <w:rPr>
                <w:sz w:val="18"/>
                <w:szCs w:val="18"/>
              </w:rPr>
              <w:t>$</w:t>
            </w:r>
            <w:r w:rsidR="007F4CB3" w:rsidRPr="007552E6">
              <w:rPr>
                <w:sz w:val="18"/>
                <w:szCs w:val="18"/>
              </w:rPr>
              <w:t>28.25</w:t>
            </w:r>
          </w:p>
        </w:tc>
        <w:tc>
          <w:tcPr>
            <w:tcW w:w="1297" w:type="dxa"/>
            <w:shd w:val="clear" w:color="auto" w:fill="auto"/>
          </w:tcPr>
          <w:p w14:paraId="7294CC18" w14:textId="5A74DEDE" w:rsidR="00C44C69" w:rsidRPr="007552E6" w:rsidRDefault="00C44C69" w:rsidP="00B940C3">
            <w:pPr>
              <w:spacing w:line="259" w:lineRule="auto"/>
              <w:ind w:right="47"/>
              <w:jc w:val="right"/>
              <w:cnfStyle w:val="000000100000" w:firstRow="0" w:lastRow="0" w:firstColumn="0" w:lastColumn="0" w:oddVBand="0" w:evenVBand="0" w:oddHBand="1" w:evenHBand="0" w:firstRowFirstColumn="0" w:firstRowLastColumn="0" w:lastRowFirstColumn="0" w:lastRowLastColumn="0"/>
            </w:pPr>
            <w:r w:rsidRPr="007552E6">
              <w:rPr>
                <w:sz w:val="18"/>
              </w:rPr>
              <w:t>$</w:t>
            </w:r>
            <w:r w:rsidR="00467214" w:rsidRPr="007552E6">
              <w:rPr>
                <w:sz w:val="18"/>
              </w:rPr>
              <w:t>7.38</w:t>
            </w:r>
            <w:r w:rsidRPr="007552E6">
              <w:rPr>
                <w:sz w:val="18"/>
              </w:rPr>
              <w:t xml:space="preserve"> </w:t>
            </w:r>
          </w:p>
        </w:tc>
      </w:tr>
      <w:tr w:rsidR="007552E6" w:rsidRPr="007552E6" w14:paraId="3F4E5AA5" w14:textId="77777777" w:rsidTr="007552E6">
        <w:trPr>
          <w:cantSplit/>
          <w:trHeight w:val="230"/>
        </w:trPr>
        <w:tc>
          <w:tcPr>
            <w:cnfStyle w:val="001000000000" w:firstRow="0" w:lastRow="0" w:firstColumn="1" w:lastColumn="0" w:oddVBand="0" w:evenVBand="0" w:oddHBand="0" w:evenHBand="0" w:firstRowFirstColumn="0" w:firstRowLastColumn="0" w:lastRowFirstColumn="0" w:lastRowLastColumn="0"/>
            <w:tcW w:w="1297" w:type="dxa"/>
            <w:shd w:val="clear" w:color="auto" w:fill="auto"/>
          </w:tcPr>
          <w:p w14:paraId="416199FC" w14:textId="0DBA9B89" w:rsidR="00503E29" w:rsidRPr="007552E6" w:rsidRDefault="00503E29" w:rsidP="00B940C3">
            <w:pPr>
              <w:rPr>
                <w:sz w:val="18"/>
              </w:rPr>
            </w:pPr>
            <w:r w:rsidRPr="007552E6">
              <w:rPr>
                <w:sz w:val="18"/>
              </w:rPr>
              <w:t>Card replacements (volunteers)</w:t>
            </w:r>
          </w:p>
        </w:tc>
        <w:tc>
          <w:tcPr>
            <w:tcW w:w="1297" w:type="dxa"/>
            <w:shd w:val="clear" w:color="auto" w:fill="auto"/>
          </w:tcPr>
          <w:p w14:paraId="585D3D79" w14:textId="772B6990" w:rsidR="00503E29" w:rsidRPr="007552E6" w:rsidRDefault="00503E29" w:rsidP="00B940C3">
            <w:pPr>
              <w:ind w:right="42"/>
              <w:jc w:val="right"/>
              <w:cnfStyle w:val="000000000000" w:firstRow="0" w:lastRow="0" w:firstColumn="0" w:lastColumn="0" w:oddVBand="0" w:evenVBand="0" w:oddHBand="0" w:evenHBand="0" w:firstRowFirstColumn="0" w:firstRowLastColumn="0" w:lastRowFirstColumn="0" w:lastRowLastColumn="0"/>
              <w:rPr>
                <w:sz w:val="18"/>
              </w:rPr>
            </w:pPr>
            <w:r w:rsidRPr="007552E6">
              <w:rPr>
                <w:sz w:val="18"/>
              </w:rPr>
              <w:t>$</w:t>
            </w:r>
            <w:r w:rsidR="00782554" w:rsidRPr="007552E6">
              <w:rPr>
                <w:sz w:val="18"/>
              </w:rPr>
              <w:t>191,960</w:t>
            </w:r>
          </w:p>
        </w:tc>
        <w:tc>
          <w:tcPr>
            <w:tcW w:w="1297" w:type="dxa"/>
            <w:shd w:val="clear" w:color="auto" w:fill="auto"/>
          </w:tcPr>
          <w:p w14:paraId="0C0C3E80" w14:textId="34205585" w:rsidR="00503E29" w:rsidRPr="007552E6" w:rsidRDefault="00503E29" w:rsidP="00B940C3">
            <w:pPr>
              <w:ind w:right="41"/>
              <w:jc w:val="right"/>
              <w:cnfStyle w:val="000000000000" w:firstRow="0" w:lastRow="0" w:firstColumn="0" w:lastColumn="0" w:oddVBand="0" w:evenVBand="0" w:oddHBand="0" w:evenHBand="0" w:firstRowFirstColumn="0" w:firstRowLastColumn="0" w:lastRowFirstColumn="0" w:lastRowLastColumn="0"/>
              <w:rPr>
                <w:sz w:val="18"/>
              </w:rPr>
            </w:pPr>
            <w:r w:rsidRPr="007552E6">
              <w:rPr>
                <w:sz w:val="18"/>
              </w:rPr>
              <w:t>$</w:t>
            </w:r>
            <w:r w:rsidR="00782554" w:rsidRPr="007552E6">
              <w:rPr>
                <w:sz w:val="18"/>
              </w:rPr>
              <w:t>24,006</w:t>
            </w:r>
          </w:p>
        </w:tc>
        <w:tc>
          <w:tcPr>
            <w:tcW w:w="1297" w:type="dxa"/>
            <w:shd w:val="clear" w:color="auto" w:fill="auto"/>
          </w:tcPr>
          <w:p w14:paraId="4CC66B6C" w14:textId="5ABF90BD" w:rsidR="00503E29" w:rsidRPr="007552E6" w:rsidRDefault="00503E29" w:rsidP="00B940C3">
            <w:pPr>
              <w:ind w:right="42"/>
              <w:jc w:val="right"/>
              <w:cnfStyle w:val="000000000000" w:firstRow="0" w:lastRow="0" w:firstColumn="0" w:lastColumn="0" w:oddVBand="0" w:evenVBand="0" w:oddHBand="0" w:evenHBand="0" w:firstRowFirstColumn="0" w:firstRowLastColumn="0" w:lastRowFirstColumn="0" w:lastRowLastColumn="0"/>
              <w:rPr>
                <w:sz w:val="18"/>
              </w:rPr>
            </w:pPr>
            <w:r w:rsidRPr="007552E6">
              <w:rPr>
                <w:sz w:val="18"/>
              </w:rPr>
              <w:t>$</w:t>
            </w:r>
            <w:r w:rsidR="00861659" w:rsidRPr="007552E6">
              <w:rPr>
                <w:sz w:val="18"/>
              </w:rPr>
              <w:t>215,966</w:t>
            </w:r>
          </w:p>
        </w:tc>
        <w:tc>
          <w:tcPr>
            <w:tcW w:w="1297" w:type="dxa"/>
            <w:shd w:val="clear" w:color="auto" w:fill="auto"/>
          </w:tcPr>
          <w:p w14:paraId="7313ED8A" w14:textId="208214DE" w:rsidR="00503E29" w:rsidRPr="007552E6" w:rsidRDefault="00861659" w:rsidP="00B940C3">
            <w:pPr>
              <w:ind w:right="40"/>
              <w:jc w:val="right"/>
              <w:cnfStyle w:val="000000000000" w:firstRow="0" w:lastRow="0" w:firstColumn="0" w:lastColumn="0" w:oddVBand="0" w:evenVBand="0" w:oddHBand="0" w:evenHBand="0" w:firstRowFirstColumn="0" w:firstRowLastColumn="0" w:lastRowFirstColumn="0" w:lastRowLastColumn="0"/>
              <w:rPr>
                <w:sz w:val="18"/>
                <w:szCs w:val="18"/>
              </w:rPr>
            </w:pPr>
            <w:r w:rsidRPr="007552E6">
              <w:rPr>
                <w:sz w:val="18"/>
                <w:szCs w:val="18"/>
              </w:rPr>
              <w:t>7,500</w:t>
            </w:r>
          </w:p>
        </w:tc>
        <w:tc>
          <w:tcPr>
            <w:tcW w:w="1297" w:type="dxa"/>
            <w:shd w:val="clear" w:color="auto" w:fill="auto"/>
          </w:tcPr>
          <w:p w14:paraId="5E8CC922" w14:textId="0BF8617A" w:rsidR="00503E29" w:rsidRPr="007552E6" w:rsidRDefault="00C51CD3" w:rsidP="00B940C3">
            <w:pPr>
              <w:ind w:right="41"/>
              <w:jc w:val="right"/>
              <w:cnfStyle w:val="000000000000" w:firstRow="0" w:lastRow="0" w:firstColumn="0" w:lastColumn="0" w:oddVBand="0" w:evenVBand="0" w:oddHBand="0" w:evenHBand="0" w:firstRowFirstColumn="0" w:firstRowLastColumn="0" w:lastRowFirstColumn="0" w:lastRowLastColumn="0"/>
              <w:rPr>
                <w:sz w:val="18"/>
              </w:rPr>
            </w:pPr>
            <w:r w:rsidRPr="007552E6">
              <w:rPr>
                <w:sz w:val="18"/>
              </w:rPr>
              <w:t>$</w:t>
            </w:r>
            <w:r w:rsidR="007F4CB3" w:rsidRPr="007552E6">
              <w:rPr>
                <w:sz w:val="18"/>
              </w:rPr>
              <w:t>28.25</w:t>
            </w:r>
          </w:p>
        </w:tc>
        <w:tc>
          <w:tcPr>
            <w:tcW w:w="1297" w:type="dxa"/>
            <w:shd w:val="clear" w:color="auto" w:fill="auto"/>
          </w:tcPr>
          <w:p w14:paraId="5A0CFCE2" w14:textId="79ADDE83" w:rsidR="00503E29" w:rsidRPr="007552E6" w:rsidRDefault="007F4CB3" w:rsidP="00B940C3">
            <w:pPr>
              <w:ind w:right="47"/>
              <w:jc w:val="right"/>
              <w:cnfStyle w:val="000000000000" w:firstRow="0" w:lastRow="0" w:firstColumn="0" w:lastColumn="0" w:oddVBand="0" w:evenVBand="0" w:oddHBand="0" w:evenHBand="0" w:firstRowFirstColumn="0" w:firstRowLastColumn="0" w:lastRowFirstColumn="0" w:lastRowLastColumn="0"/>
              <w:rPr>
                <w:sz w:val="18"/>
              </w:rPr>
            </w:pPr>
            <w:r w:rsidRPr="007552E6">
              <w:rPr>
                <w:sz w:val="18"/>
              </w:rPr>
              <w:t>Free</w:t>
            </w:r>
          </w:p>
        </w:tc>
      </w:tr>
      <w:tr w:rsidR="007552E6" w:rsidRPr="007552E6" w14:paraId="0A14B105" w14:textId="77777777" w:rsidTr="007552E6">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1297" w:type="dxa"/>
            <w:shd w:val="clear" w:color="auto" w:fill="auto"/>
          </w:tcPr>
          <w:p w14:paraId="5A719CF6" w14:textId="0BFD1846" w:rsidR="00503E29" w:rsidRPr="007552E6" w:rsidRDefault="00503E29" w:rsidP="00B940C3">
            <w:pPr>
              <w:rPr>
                <w:sz w:val="18"/>
              </w:rPr>
            </w:pPr>
            <w:r w:rsidRPr="007552E6">
              <w:rPr>
                <w:sz w:val="18"/>
              </w:rPr>
              <w:t>Sub-total card replacements</w:t>
            </w:r>
          </w:p>
        </w:tc>
        <w:tc>
          <w:tcPr>
            <w:tcW w:w="1297" w:type="dxa"/>
            <w:shd w:val="clear" w:color="auto" w:fill="auto"/>
          </w:tcPr>
          <w:p w14:paraId="539F6767" w14:textId="5DE8FB3F" w:rsidR="00503E29" w:rsidRPr="007552E6" w:rsidRDefault="007F4CB3" w:rsidP="00B940C3">
            <w:pPr>
              <w:ind w:right="42"/>
              <w:jc w:val="right"/>
              <w:cnfStyle w:val="000000100000" w:firstRow="0" w:lastRow="0" w:firstColumn="0" w:lastColumn="0" w:oddVBand="0" w:evenVBand="0" w:oddHBand="1" w:evenHBand="0" w:firstRowFirstColumn="0" w:firstRowLastColumn="0" w:lastRowFirstColumn="0" w:lastRowLastColumn="0"/>
              <w:rPr>
                <w:b/>
                <w:bCs/>
                <w:sz w:val="18"/>
              </w:rPr>
            </w:pPr>
            <w:r w:rsidRPr="007552E6">
              <w:rPr>
                <w:b/>
                <w:bCs/>
                <w:sz w:val="18"/>
              </w:rPr>
              <w:t>$</w:t>
            </w:r>
            <w:r w:rsidR="0058360B" w:rsidRPr="007552E6">
              <w:rPr>
                <w:b/>
                <w:bCs/>
                <w:sz w:val="18"/>
              </w:rPr>
              <w:t>4</w:t>
            </w:r>
            <w:r w:rsidR="00B32AB9" w:rsidRPr="007552E6">
              <w:rPr>
                <w:b/>
                <w:bCs/>
                <w:sz w:val="18"/>
              </w:rPr>
              <w:t>5</w:t>
            </w:r>
            <w:r w:rsidR="0058360B" w:rsidRPr="007552E6">
              <w:rPr>
                <w:b/>
                <w:bCs/>
                <w:sz w:val="18"/>
              </w:rPr>
              <w:t>4,</w:t>
            </w:r>
            <w:r w:rsidR="00B32AB9" w:rsidRPr="007552E6">
              <w:rPr>
                <w:b/>
                <w:bCs/>
                <w:sz w:val="18"/>
              </w:rPr>
              <w:t>994</w:t>
            </w:r>
          </w:p>
        </w:tc>
        <w:tc>
          <w:tcPr>
            <w:tcW w:w="1297" w:type="dxa"/>
            <w:shd w:val="clear" w:color="auto" w:fill="auto"/>
          </w:tcPr>
          <w:p w14:paraId="254EB2AF" w14:textId="44B39A15" w:rsidR="00503E29" w:rsidRPr="007552E6" w:rsidRDefault="007F4CB3" w:rsidP="00B940C3">
            <w:pPr>
              <w:ind w:right="41"/>
              <w:jc w:val="right"/>
              <w:cnfStyle w:val="000000100000" w:firstRow="0" w:lastRow="0" w:firstColumn="0" w:lastColumn="0" w:oddVBand="0" w:evenVBand="0" w:oddHBand="1" w:evenHBand="0" w:firstRowFirstColumn="0" w:firstRowLastColumn="0" w:lastRowFirstColumn="0" w:lastRowLastColumn="0"/>
              <w:rPr>
                <w:b/>
                <w:bCs/>
                <w:sz w:val="18"/>
              </w:rPr>
            </w:pPr>
            <w:r w:rsidRPr="007552E6">
              <w:rPr>
                <w:b/>
                <w:bCs/>
                <w:sz w:val="18"/>
              </w:rPr>
              <w:t>$</w:t>
            </w:r>
            <w:r w:rsidR="0058360B" w:rsidRPr="007552E6">
              <w:rPr>
                <w:b/>
                <w:bCs/>
                <w:sz w:val="18"/>
              </w:rPr>
              <w:t>43,582</w:t>
            </w:r>
          </w:p>
        </w:tc>
        <w:tc>
          <w:tcPr>
            <w:tcW w:w="1297" w:type="dxa"/>
            <w:shd w:val="clear" w:color="auto" w:fill="auto"/>
          </w:tcPr>
          <w:p w14:paraId="5729BC5D" w14:textId="406FA0A5" w:rsidR="00503E29" w:rsidRPr="007552E6" w:rsidRDefault="007F4CB3" w:rsidP="00B940C3">
            <w:pPr>
              <w:ind w:right="42"/>
              <w:jc w:val="right"/>
              <w:cnfStyle w:val="000000100000" w:firstRow="0" w:lastRow="0" w:firstColumn="0" w:lastColumn="0" w:oddVBand="0" w:evenVBand="0" w:oddHBand="1" w:evenHBand="0" w:firstRowFirstColumn="0" w:firstRowLastColumn="0" w:lastRowFirstColumn="0" w:lastRowLastColumn="0"/>
              <w:rPr>
                <w:b/>
                <w:bCs/>
                <w:sz w:val="18"/>
              </w:rPr>
            </w:pPr>
            <w:r w:rsidRPr="007552E6">
              <w:rPr>
                <w:b/>
                <w:bCs/>
                <w:sz w:val="18"/>
              </w:rPr>
              <w:t>$</w:t>
            </w:r>
            <w:r w:rsidR="0058360B" w:rsidRPr="007552E6">
              <w:rPr>
                <w:b/>
                <w:bCs/>
                <w:sz w:val="18"/>
              </w:rPr>
              <w:t>447,748</w:t>
            </w:r>
          </w:p>
        </w:tc>
        <w:tc>
          <w:tcPr>
            <w:tcW w:w="1297" w:type="dxa"/>
            <w:shd w:val="clear" w:color="auto" w:fill="auto"/>
          </w:tcPr>
          <w:p w14:paraId="772C1EFD" w14:textId="55E8F3EB" w:rsidR="00503E29" w:rsidRPr="007552E6" w:rsidRDefault="007F4CB3" w:rsidP="00B940C3">
            <w:pPr>
              <w:ind w:right="40"/>
              <w:jc w:val="right"/>
              <w:cnfStyle w:val="000000100000" w:firstRow="0" w:lastRow="0" w:firstColumn="0" w:lastColumn="0" w:oddVBand="0" w:evenVBand="0" w:oddHBand="1" w:evenHBand="0" w:firstRowFirstColumn="0" w:firstRowLastColumn="0" w:lastRowFirstColumn="0" w:lastRowLastColumn="0"/>
              <w:rPr>
                <w:b/>
                <w:bCs/>
                <w:sz w:val="18"/>
              </w:rPr>
            </w:pPr>
            <w:r w:rsidRPr="007552E6">
              <w:rPr>
                <w:b/>
                <w:bCs/>
                <w:sz w:val="18"/>
              </w:rPr>
              <w:t>17,741</w:t>
            </w:r>
          </w:p>
        </w:tc>
        <w:tc>
          <w:tcPr>
            <w:tcW w:w="1297" w:type="dxa"/>
            <w:shd w:val="clear" w:color="auto" w:fill="auto"/>
          </w:tcPr>
          <w:p w14:paraId="72ADBCA1" w14:textId="7F1C4A50" w:rsidR="00503E29" w:rsidRPr="007552E6" w:rsidRDefault="00C51CD3" w:rsidP="00B940C3">
            <w:pPr>
              <w:ind w:right="41"/>
              <w:jc w:val="right"/>
              <w:cnfStyle w:val="000000100000" w:firstRow="0" w:lastRow="0" w:firstColumn="0" w:lastColumn="0" w:oddVBand="0" w:evenVBand="0" w:oddHBand="1" w:evenHBand="0" w:firstRowFirstColumn="0" w:firstRowLastColumn="0" w:lastRowFirstColumn="0" w:lastRowLastColumn="0"/>
              <w:rPr>
                <w:b/>
                <w:bCs/>
                <w:sz w:val="18"/>
              </w:rPr>
            </w:pPr>
            <w:r w:rsidRPr="007552E6">
              <w:rPr>
                <w:b/>
                <w:bCs/>
                <w:sz w:val="18"/>
              </w:rPr>
              <w:t>NA</w:t>
            </w:r>
          </w:p>
        </w:tc>
        <w:tc>
          <w:tcPr>
            <w:tcW w:w="1297" w:type="dxa"/>
            <w:shd w:val="clear" w:color="auto" w:fill="auto"/>
          </w:tcPr>
          <w:p w14:paraId="0E2A5BE9" w14:textId="4C62A6EB" w:rsidR="00503E29" w:rsidRPr="007552E6" w:rsidRDefault="00DF2366" w:rsidP="00B940C3">
            <w:pPr>
              <w:ind w:right="47"/>
              <w:jc w:val="right"/>
              <w:cnfStyle w:val="000000100000" w:firstRow="0" w:lastRow="0" w:firstColumn="0" w:lastColumn="0" w:oddVBand="0" w:evenVBand="0" w:oddHBand="1" w:evenHBand="0" w:firstRowFirstColumn="0" w:firstRowLastColumn="0" w:lastRowFirstColumn="0" w:lastRowLastColumn="0"/>
              <w:rPr>
                <w:b/>
                <w:bCs/>
                <w:sz w:val="18"/>
              </w:rPr>
            </w:pPr>
            <w:r w:rsidRPr="007552E6">
              <w:rPr>
                <w:b/>
                <w:bCs/>
                <w:sz w:val="18"/>
              </w:rPr>
              <w:t>NA</w:t>
            </w:r>
          </w:p>
        </w:tc>
      </w:tr>
      <w:tr w:rsidR="007552E6" w:rsidRPr="007552E6" w14:paraId="1B913279" w14:textId="77777777" w:rsidTr="007552E6">
        <w:trPr>
          <w:cantSplit/>
          <w:trHeight w:val="232"/>
        </w:trPr>
        <w:tc>
          <w:tcPr>
            <w:cnfStyle w:val="001000000000" w:firstRow="0" w:lastRow="0" w:firstColumn="1" w:lastColumn="0" w:oddVBand="0" w:evenVBand="0" w:oddHBand="0" w:evenHBand="0" w:firstRowFirstColumn="0" w:firstRowLastColumn="0" w:lastRowFirstColumn="0" w:lastRowLastColumn="0"/>
            <w:tcW w:w="1297" w:type="dxa"/>
            <w:shd w:val="clear" w:color="auto" w:fill="auto"/>
          </w:tcPr>
          <w:p w14:paraId="5CBD20A7" w14:textId="77777777" w:rsidR="00C44C69" w:rsidRPr="007552E6" w:rsidRDefault="00C44C69" w:rsidP="00B940C3">
            <w:pPr>
              <w:spacing w:line="259" w:lineRule="auto"/>
            </w:pPr>
            <w:r w:rsidRPr="007552E6">
              <w:rPr>
                <w:sz w:val="18"/>
              </w:rPr>
              <w:t xml:space="preserve">Change of details </w:t>
            </w:r>
          </w:p>
        </w:tc>
        <w:tc>
          <w:tcPr>
            <w:tcW w:w="1297" w:type="dxa"/>
            <w:shd w:val="clear" w:color="auto" w:fill="auto"/>
          </w:tcPr>
          <w:p w14:paraId="5E9A7F4E" w14:textId="283368DD" w:rsidR="00C44C69" w:rsidRPr="007552E6" w:rsidRDefault="00C44C69" w:rsidP="00847532">
            <w:pPr>
              <w:spacing w:line="259" w:lineRule="auto"/>
              <w:ind w:right="42"/>
              <w:jc w:val="right"/>
              <w:cnfStyle w:val="000000000000" w:firstRow="0" w:lastRow="0" w:firstColumn="0" w:lastColumn="0" w:oddVBand="0" w:evenVBand="0" w:oddHBand="0" w:evenHBand="0" w:firstRowFirstColumn="0" w:firstRowLastColumn="0" w:lastRowFirstColumn="0" w:lastRowLastColumn="0"/>
            </w:pPr>
            <w:r w:rsidRPr="007552E6">
              <w:rPr>
                <w:sz w:val="18"/>
              </w:rPr>
              <w:t>$</w:t>
            </w:r>
            <w:r w:rsidR="00816F1D" w:rsidRPr="007552E6">
              <w:rPr>
                <w:sz w:val="18"/>
              </w:rPr>
              <w:t>90,106</w:t>
            </w:r>
            <w:r w:rsidRPr="007552E6">
              <w:rPr>
                <w:sz w:val="18"/>
              </w:rPr>
              <w:t xml:space="preserve"> </w:t>
            </w:r>
          </w:p>
        </w:tc>
        <w:tc>
          <w:tcPr>
            <w:tcW w:w="1297" w:type="dxa"/>
            <w:shd w:val="clear" w:color="auto" w:fill="auto"/>
          </w:tcPr>
          <w:p w14:paraId="6812CEF7" w14:textId="574AAF1D" w:rsidR="00C44C69" w:rsidRPr="007552E6" w:rsidRDefault="00C44C69" w:rsidP="00847532">
            <w:pPr>
              <w:spacing w:line="259" w:lineRule="auto"/>
              <w:ind w:right="41"/>
              <w:jc w:val="right"/>
              <w:cnfStyle w:val="000000000000" w:firstRow="0" w:lastRow="0" w:firstColumn="0" w:lastColumn="0" w:oddVBand="0" w:evenVBand="0" w:oddHBand="0" w:evenHBand="0" w:firstRowFirstColumn="0" w:firstRowLastColumn="0" w:lastRowFirstColumn="0" w:lastRowLastColumn="0"/>
            </w:pPr>
            <w:r w:rsidRPr="007552E6">
              <w:rPr>
                <w:sz w:val="18"/>
              </w:rPr>
              <w:t>$</w:t>
            </w:r>
            <w:r w:rsidR="00816F1D" w:rsidRPr="007552E6">
              <w:rPr>
                <w:sz w:val="18"/>
              </w:rPr>
              <w:t>0</w:t>
            </w:r>
            <w:r w:rsidRPr="007552E6">
              <w:rPr>
                <w:sz w:val="18"/>
              </w:rPr>
              <w:t xml:space="preserve"> </w:t>
            </w:r>
          </w:p>
        </w:tc>
        <w:tc>
          <w:tcPr>
            <w:tcW w:w="1297" w:type="dxa"/>
            <w:shd w:val="clear" w:color="auto" w:fill="auto"/>
          </w:tcPr>
          <w:p w14:paraId="349ACEB2" w14:textId="1B736850" w:rsidR="00C44C69" w:rsidRPr="007552E6" w:rsidRDefault="00C44C69" w:rsidP="00847532">
            <w:pPr>
              <w:spacing w:line="259" w:lineRule="auto"/>
              <w:ind w:right="42"/>
              <w:jc w:val="right"/>
              <w:cnfStyle w:val="000000000000" w:firstRow="0" w:lastRow="0" w:firstColumn="0" w:lastColumn="0" w:oddVBand="0" w:evenVBand="0" w:oddHBand="0" w:evenHBand="0" w:firstRowFirstColumn="0" w:firstRowLastColumn="0" w:lastRowFirstColumn="0" w:lastRowLastColumn="0"/>
            </w:pPr>
            <w:r w:rsidRPr="007552E6">
              <w:rPr>
                <w:sz w:val="18"/>
              </w:rPr>
              <w:t>$</w:t>
            </w:r>
            <w:r w:rsidR="00816F1D" w:rsidRPr="007552E6">
              <w:rPr>
                <w:sz w:val="18"/>
              </w:rPr>
              <w:t>90,106</w:t>
            </w:r>
            <w:r w:rsidRPr="007552E6">
              <w:rPr>
                <w:sz w:val="18"/>
              </w:rPr>
              <w:t xml:space="preserve"> </w:t>
            </w:r>
          </w:p>
        </w:tc>
        <w:tc>
          <w:tcPr>
            <w:tcW w:w="1297" w:type="dxa"/>
            <w:shd w:val="clear" w:color="auto" w:fill="auto"/>
          </w:tcPr>
          <w:p w14:paraId="31F84AE5" w14:textId="1D0729E8" w:rsidR="00C44C69" w:rsidRPr="007552E6" w:rsidRDefault="007F4CB3" w:rsidP="00847532">
            <w:pPr>
              <w:spacing w:line="259" w:lineRule="auto"/>
              <w:ind w:right="40"/>
              <w:jc w:val="right"/>
              <w:cnfStyle w:val="000000000000" w:firstRow="0" w:lastRow="0" w:firstColumn="0" w:lastColumn="0" w:oddVBand="0" w:evenVBand="0" w:oddHBand="0" w:evenHBand="0" w:firstRowFirstColumn="0" w:firstRowLastColumn="0" w:lastRowFirstColumn="0" w:lastRowLastColumn="0"/>
            </w:pPr>
            <w:r w:rsidRPr="007552E6">
              <w:rPr>
                <w:sz w:val="18"/>
              </w:rPr>
              <w:t>100,000</w:t>
            </w:r>
            <w:r w:rsidR="00C44C69" w:rsidRPr="007552E6">
              <w:rPr>
                <w:sz w:val="18"/>
              </w:rPr>
              <w:t xml:space="preserve"> </w:t>
            </w:r>
          </w:p>
        </w:tc>
        <w:tc>
          <w:tcPr>
            <w:tcW w:w="1297" w:type="dxa"/>
            <w:shd w:val="clear" w:color="auto" w:fill="auto"/>
          </w:tcPr>
          <w:p w14:paraId="1D5E10EE" w14:textId="77777777" w:rsidR="00C44C69" w:rsidRPr="007552E6" w:rsidRDefault="00C44C69" w:rsidP="00B940C3">
            <w:pPr>
              <w:spacing w:line="259" w:lineRule="auto"/>
              <w:ind w:right="41"/>
              <w:jc w:val="right"/>
              <w:cnfStyle w:val="000000000000" w:firstRow="0" w:lastRow="0" w:firstColumn="0" w:lastColumn="0" w:oddVBand="0" w:evenVBand="0" w:oddHBand="0" w:evenHBand="0" w:firstRowFirstColumn="0" w:firstRowLastColumn="0" w:lastRowFirstColumn="0" w:lastRowLastColumn="0"/>
            </w:pPr>
            <w:r w:rsidRPr="007552E6">
              <w:rPr>
                <w:sz w:val="18"/>
              </w:rPr>
              <w:t xml:space="preserve">0.00 </w:t>
            </w:r>
          </w:p>
        </w:tc>
        <w:tc>
          <w:tcPr>
            <w:tcW w:w="1297" w:type="dxa"/>
            <w:shd w:val="clear" w:color="auto" w:fill="auto"/>
          </w:tcPr>
          <w:p w14:paraId="3CBC36DB" w14:textId="77777777" w:rsidR="00C44C69" w:rsidRPr="007552E6" w:rsidRDefault="00C44C69" w:rsidP="00B940C3">
            <w:pPr>
              <w:spacing w:line="259" w:lineRule="auto"/>
              <w:ind w:right="47"/>
              <w:jc w:val="right"/>
              <w:cnfStyle w:val="000000000000" w:firstRow="0" w:lastRow="0" w:firstColumn="0" w:lastColumn="0" w:oddVBand="0" w:evenVBand="0" w:oddHBand="0" w:evenHBand="0" w:firstRowFirstColumn="0" w:firstRowLastColumn="0" w:lastRowFirstColumn="0" w:lastRowLastColumn="0"/>
            </w:pPr>
            <w:r w:rsidRPr="007552E6">
              <w:rPr>
                <w:sz w:val="18"/>
              </w:rPr>
              <w:t xml:space="preserve">NA </w:t>
            </w:r>
          </w:p>
        </w:tc>
      </w:tr>
      <w:tr w:rsidR="007552E6" w:rsidRPr="007552E6" w14:paraId="19C34F71" w14:textId="77777777" w:rsidTr="007552E6">
        <w:trPr>
          <w:cnfStyle w:val="000000100000" w:firstRow="0" w:lastRow="0" w:firstColumn="0" w:lastColumn="0" w:oddVBand="0" w:evenVBand="0" w:oddHBand="1" w:evenHBand="0" w:firstRowFirstColumn="0" w:firstRowLastColumn="0" w:lastRowFirstColumn="0" w:lastRowLastColumn="0"/>
          <w:cantSplit/>
          <w:trHeight w:val="228"/>
        </w:trPr>
        <w:tc>
          <w:tcPr>
            <w:cnfStyle w:val="001000000000" w:firstRow="0" w:lastRow="0" w:firstColumn="1" w:lastColumn="0" w:oddVBand="0" w:evenVBand="0" w:oddHBand="0" w:evenHBand="0" w:firstRowFirstColumn="0" w:firstRowLastColumn="0" w:lastRowFirstColumn="0" w:lastRowLastColumn="0"/>
            <w:tcW w:w="1297" w:type="dxa"/>
            <w:shd w:val="clear" w:color="auto" w:fill="auto"/>
          </w:tcPr>
          <w:p w14:paraId="2C4A074D" w14:textId="77777777" w:rsidR="00C44C69" w:rsidRPr="007552E6" w:rsidRDefault="00C44C69" w:rsidP="00B940C3">
            <w:pPr>
              <w:spacing w:line="259" w:lineRule="auto"/>
            </w:pPr>
            <w:r w:rsidRPr="007552E6">
              <w:rPr>
                <w:sz w:val="18"/>
              </w:rPr>
              <w:t xml:space="preserve">Total cost </w:t>
            </w:r>
          </w:p>
        </w:tc>
        <w:tc>
          <w:tcPr>
            <w:tcW w:w="1297" w:type="dxa"/>
            <w:shd w:val="clear" w:color="auto" w:fill="auto"/>
          </w:tcPr>
          <w:p w14:paraId="2F06E96B" w14:textId="32EDFA47" w:rsidR="00C44C69" w:rsidRPr="007552E6" w:rsidRDefault="00C44C69" w:rsidP="00B940C3">
            <w:pPr>
              <w:spacing w:line="259" w:lineRule="auto"/>
              <w:ind w:right="41"/>
              <w:jc w:val="right"/>
              <w:cnfStyle w:val="000000100000" w:firstRow="0" w:lastRow="0" w:firstColumn="0" w:lastColumn="0" w:oddVBand="0" w:evenVBand="0" w:oddHBand="1" w:evenHBand="0" w:firstRowFirstColumn="0" w:firstRowLastColumn="0" w:lastRowFirstColumn="0" w:lastRowLastColumn="0"/>
              <w:rPr>
                <w:b/>
                <w:bCs/>
              </w:rPr>
            </w:pPr>
            <w:r w:rsidRPr="007552E6">
              <w:rPr>
                <w:b/>
                <w:bCs/>
                <w:sz w:val="18"/>
              </w:rPr>
              <w:t>$9,</w:t>
            </w:r>
            <w:r w:rsidR="00503E29" w:rsidRPr="007552E6">
              <w:rPr>
                <w:b/>
                <w:bCs/>
                <w:sz w:val="18"/>
              </w:rPr>
              <w:t>95</w:t>
            </w:r>
            <w:r w:rsidRPr="007552E6">
              <w:rPr>
                <w:b/>
                <w:bCs/>
                <w:sz w:val="18"/>
              </w:rPr>
              <w:t>4,</w:t>
            </w:r>
            <w:r w:rsidR="00503E29" w:rsidRPr="007552E6">
              <w:rPr>
                <w:b/>
                <w:bCs/>
                <w:sz w:val="18"/>
              </w:rPr>
              <w:t>249</w:t>
            </w:r>
            <w:r w:rsidRPr="007552E6">
              <w:rPr>
                <w:b/>
                <w:bCs/>
                <w:sz w:val="18"/>
              </w:rPr>
              <w:t xml:space="preserve"> </w:t>
            </w:r>
          </w:p>
        </w:tc>
        <w:tc>
          <w:tcPr>
            <w:tcW w:w="1297" w:type="dxa"/>
            <w:shd w:val="clear" w:color="auto" w:fill="auto"/>
          </w:tcPr>
          <w:p w14:paraId="37357C8C" w14:textId="5FD2400F" w:rsidR="00C44C69" w:rsidRPr="007552E6" w:rsidRDefault="00C44C69" w:rsidP="00B940C3">
            <w:pPr>
              <w:spacing w:line="259" w:lineRule="auto"/>
              <w:ind w:left="32"/>
              <w:cnfStyle w:val="000000100000" w:firstRow="0" w:lastRow="0" w:firstColumn="0" w:lastColumn="0" w:oddVBand="0" w:evenVBand="0" w:oddHBand="1" w:evenHBand="0" w:firstRowFirstColumn="0" w:firstRowLastColumn="0" w:lastRowFirstColumn="0" w:lastRowLastColumn="0"/>
              <w:rPr>
                <w:b/>
                <w:bCs/>
              </w:rPr>
            </w:pPr>
            <w:r w:rsidRPr="007552E6">
              <w:rPr>
                <w:b/>
                <w:bCs/>
                <w:sz w:val="18"/>
              </w:rPr>
              <w:t>$</w:t>
            </w:r>
            <w:r w:rsidR="00503E29" w:rsidRPr="007552E6">
              <w:rPr>
                <w:b/>
                <w:bCs/>
                <w:sz w:val="18"/>
              </w:rPr>
              <w:t>13</w:t>
            </w:r>
            <w:r w:rsidRPr="007552E6">
              <w:rPr>
                <w:b/>
                <w:bCs/>
                <w:sz w:val="18"/>
              </w:rPr>
              <w:t>,</w:t>
            </w:r>
            <w:r w:rsidR="00503E29" w:rsidRPr="007552E6">
              <w:rPr>
                <w:b/>
                <w:bCs/>
                <w:sz w:val="18"/>
              </w:rPr>
              <w:t>157</w:t>
            </w:r>
            <w:r w:rsidRPr="007552E6">
              <w:rPr>
                <w:b/>
                <w:bCs/>
                <w:sz w:val="18"/>
              </w:rPr>
              <w:t>,</w:t>
            </w:r>
            <w:r w:rsidR="00503E29" w:rsidRPr="007552E6">
              <w:rPr>
                <w:b/>
                <w:bCs/>
                <w:sz w:val="18"/>
              </w:rPr>
              <w:t>176</w:t>
            </w:r>
            <w:r w:rsidRPr="007552E6">
              <w:rPr>
                <w:b/>
                <w:bCs/>
                <w:sz w:val="18"/>
              </w:rPr>
              <w:t xml:space="preserve"> </w:t>
            </w:r>
          </w:p>
        </w:tc>
        <w:tc>
          <w:tcPr>
            <w:tcW w:w="1297" w:type="dxa"/>
            <w:shd w:val="clear" w:color="auto" w:fill="auto"/>
          </w:tcPr>
          <w:p w14:paraId="19F7D610" w14:textId="39AA4307" w:rsidR="00C44C69" w:rsidRPr="007552E6" w:rsidRDefault="00C44C69" w:rsidP="00B940C3">
            <w:pPr>
              <w:spacing w:line="259" w:lineRule="auto"/>
              <w:ind w:right="41"/>
              <w:jc w:val="right"/>
              <w:cnfStyle w:val="000000100000" w:firstRow="0" w:lastRow="0" w:firstColumn="0" w:lastColumn="0" w:oddVBand="0" w:evenVBand="0" w:oddHBand="1" w:evenHBand="0" w:firstRowFirstColumn="0" w:firstRowLastColumn="0" w:lastRowFirstColumn="0" w:lastRowLastColumn="0"/>
              <w:rPr>
                <w:b/>
                <w:bCs/>
              </w:rPr>
            </w:pPr>
            <w:r w:rsidRPr="007552E6">
              <w:rPr>
                <w:b/>
                <w:bCs/>
                <w:sz w:val="18"/>
              </w:rPr>
              <w:t>$</w:t>
            </w:r>
            <w:r w:rsidR="00503E29" w:rsidRPr="007552E6">
              <w:rPr>
                <w:b/>
                <w:bCs/>
                <w:sz w:val="18"/>
              </w:rPr>
              <w:t>23,111</w:t>
            </w:r>
            <w:r w:rsidRPr="007552E6">
              <w:rPr>
                <w:b/>
                <w:bCs/>
                <w:sz w:val="18"/>
              </w:rPr>
              <w:t>,</w:t>
            </w:r>
            <w:r w:rsidR="00503E29" w:rsidRPr="007552E6">
              <w:rPr>
                <w:b/>
                <w:bCs/>
                <w:sz w:val="18"/>
              </w:rPr>
              <w:t>42</w:t>
            </w:r>
            <w:r w:rsidRPr="007552E6">
              <w:rPr>
                <w:b/>
                <w:bCs/>
                <w:sz w:val="18"/>
              </w:rPr>
              <w:t xml:space="preserve">6 </w:t>
            </w:r>
          </w:p>
        </w:tc>
        <w:tc>
          <w:tcPr>
            <w:tcW w:w="1297" w:type="dxa"/>
            <w:shd w:val="clear" w:color="auto" w:fill="auto"/>
          </w:tcPr>
          <w:p w14:paraId="53DBD710" w14:textId="360A645D" w:rsidR="00C44C69" w:rsidRPr="007552E6" w:rsidRDefault="007F4CB3" w:rsidP="00B940C3">
            <w:pPr>
              <w:spacing w:line="259" w:lineRule="auto"/>
              <w:ind w:right="40"/>
              <w:jc w:val="right"/>
              <w:cnfStyle w:val="000000100000" w:firstRow="0" w:lastRow="0" w:firstColumn="0" w:lastColumn="0" w:oddVBand="0" w:evenVBand="0" w:oddHBand="1" w:evenHBand="0" w:firstRowFirstColumn="0" w:firstRowLastColumn="0" w:lastRowFirstColumn="0" w:lastRowLastColumn="0"/>
              <w:rPr>
                <w:b/>
                <w:bCs/>
              </w:rPr>
            </w:pPr>
            <w:r w:rsidRPr="007552E6">
              <w:rPr>
                <w:b/>
                <w:bCs/>
                <w:sz w:val="18"/>
              </w:rPr>
              <w:t>529,449</w:t>
            </w:r>
          </w:p>
        </w:tc>
        <w:tc>
          <w:tcPr>
            <w:tcW w:w="1297" w:type="dxa"/>
            <w:shd w:val="clear" w:color="auto" w:fill="auto"/>
          </w:tcPr>
          <w:p w14:paraId="33D663F2" w14:textId="45081851" w:rsidR="00C44C69" w:rsidRPr="007552E6" w:rsidRDefault="00DF2366" w:rsidP="00B940C3">
            <w:pPr>
              <w:spacing w:line="259" w:lineRule="auto"/>
              <w:jc w:val="right"/>
              <w:cnfStyle w:val="000000100000" w:firstRow="0" w:lastRow="0" w:firstColumn="0" w:lastColumn="0" w:oddVBand="0" w:evenVBand="0" w:oddHBand="1" w:evenHBand="0" w:firstRowFirstColumn="0" w:firstRowLastColumn="0" w:lastRowFirstColumn="0" w:lastRowLastColumn="0"/>
              <w:rPr>
                <w:b/>
                <w:bCs/>
              </w:rPr>
            </w:pPr>
            <w:r w:rsidRPr="007552E6">
              <w:rPr>
                <w:b/>
                <w:bCs/>
                <w:sz w:val="18"/>
              </w:rPr>
              <w:t>NA</w:t>
            </w:r>
            <w:r w:rsidR="00C44C69" w:rsidRPr="007552E6">
              <w:rPr>
                <w:b/>
                <w:bCs/>
                <w:sz w:val="18"/>
              </w:rPr>
              <w:t xml:space="preserve"> </w:t>
            </w:r>
          </w:p>
        </w:tc>
        <w:tc>
          <w:tcPr>
            <w:tcW w:w="1297" w:type="dxa"/>
            <w:shd w:val="clear" w:color="auto" w:fill="auto"/>
          </w:tcPr>
          <w:p w14:paraId="42C4FA4E" w14:textId="3DAF04AB" w:rsidR="00C44C69" w:rsidRPr="007552E6" w:rsidRDefault="00DF2366" w:rsidP="00B940C3">
            <w:pPr>
              <w:spacing w:line="259" w:lineRule="auto"/>
              <w:ind w:right="6"/>
              <w:jc w:val="right"/>
              <w:cnfStyle w:val="000000100000" w:firstRow="0" w:lastRow="0" w:firstColumn="0" w:lastColumn="0" w:oddVBand="0" w:evenVBand="0" w:oddHBand="1" w:evenHBand="0" w:firstRowFirstColumn="0" w:firstRowLastColumn="0" w:lastRowFirstColumn="0" w:lastRowLastColumn="0"/>
              <w:rPr>
                <w:b/>
                <w:bCs/>
              </w:rPr>
            </w:pPr>
            <w:r w:rsidRPr="007552E6">
              <w:rPr>
                <w:b/>
                <w:bCs/>
                <w:sz w:val="18"/>
              </w:rPr>
              <w:t>NA</w:t>
            </w:r>
            <w:r w:rsidR="00C44C69" w:rsidRPr="007552E6">
              <w:rPr>
                <w:b/>
                <w:bCs/>
                <w:sz w:val="18"/>
              </w:rPr>
              <w:t xml:space="preserve"> </w:t>
            </w:r>
          </w:p>
        </w:tc>
      </w:tr>
    </w:tbl>
    <w:bookmarkEnd w:id="26"/>
    <w:p w14:paraId="0E38979E" w14:textId="0CE9FC94" w:rsidR="00863536" w:rsidRDefault="007552E6" w:rsidP="00863536">
      <w:r>
        <w:t>*</w:t>
      </w:r>
      <w:r w:rsidRPr="007552E6">
        <w:t xml:space="preserve"> </w:t>
      </w:r>
      <w:r>
        <w:t>Note that the cost per transaction differs from these numbers in certain circumstances, such as when a card replacement requires a further ACIC check.</w:t>
      </w:r>
      <w:r w:rsidR="00863536">
        <w:tab/>
        <w:t xml:space="preserve"> </w:t>
      </w:r>
    </w:p>
    <w:p w14:paraId="2C1D3223" w14:textId="28125172" w:rsidR="00863536" w:rsidRDefault="00863536" w:rsidP="00863536">
      <w:r>
        <w:t>The difference in cost per transaction between employee and volunteer applications</w:t>
      </w:r>
      <w:r w:rsidR="003C2AD5">
        <w:t xml:space="preserve"> and renewals</w:t>
      </w:r>
      <w:r>
        <w:t xml:space="preserve"> is driven by price differences </w:t>
      </w:r>
      <w:r w:rsidR="00D86CEC">
        <w:t>charged by ACIC for criminal history checks of employees versus volunteers</w:t>
      </w:r>
      <w:r>
        <w:t xml:space="preserve">. </w:t>
      </w:r>
    </w:p>
    <w:p w14:paraId="4136CFF3" w14:textId="1A0EC38E" w:rsidR="00AE7C42" w:rsidRDefault="00AE7C42" w:rsidP="00863536">
      <w:r w:rsidRPr="007F1B73">
        <w:t xml:space="preserve">As the </w:t>
      </w:r>
      <w:r w:rsidRPr="007F1B73" w:rsidDel="00247870">
        <w:t xml:space="preserve">NDIS </w:t>
      </w:r>
      <w:r w:rsidR="00247870" w:rsidRPr="007F1B73">
        <w:t>check</w:t>
      </w:r>
      <w:r w:rsidRPr="007F1B73">
        <w:t xml:space="preserve"> is a new scheme there is limited data</w:t>
      </w:r>
      <w:r w:rsidR="005A5BF2" w:rsidRPr="007F1B73">
        <w:t xml:space="preserve"> upon which</w:t>
      </w:r>
      <w:r w:rsidRPr="007F1B73">
        <w:t xml:space="preserve"> to predict costs. In general, it has been assumed that the costs of conducting the</w:t>
      </w:r>
      <w:r w:rsidR="00466C07" w:rsidRPr="007F1B73">
        <w:t xml:space="preserve"> </w:t>
      </w:r>
      <w:r w:rsidR="00466C07" w:rsidRPr="007F1B73" w:rsidDel="00247870">
        <w:t xml:space="preserve">NDIS </w:t>
      </w:r>
      <w:r w:rsidR="00247870" w:rsidRPr="007F1B73">
        <w:t>check</w:t>
      </w:r>
      <w:r w:rsidRPr="007F1B73">
        <w:t xml:space="preserve"> will be </w:t>
      </w:r>
      <w:r w:rsidR="00C66B56" w:rsidRPr="007F1B73">
        <w:t xml:space="preserve">slightly higher due to needing to check individuals against </w:t>
      </w:r>
      <w:r w:rsidR="007249F3" w:rsidRPr="007F1B73">
        <w:t xml:space="preserve">a </w:t>
      </w:r>
      <w:r w:rsidR="00C66B56" w:rsidRPr="007F1B73">
        <w:t>more</w:t>
      </w:r>
      <w:r w:rsidR="007249F3" w:rsidRPr="007F1B73">
        <w:t xml:space="preserve"> comprehensive set </w:t>
      </w:r>
      <w:r w:rsidR="004C74ED" w:rsidRPr="007F1B73">
        <w:t>of</w:t>
      </w:r>
      <w:r w:rsidR="003A3D76" w:rsidRPr="007F1B73" w:rsidDel="008260EF">
        <w:t xml:space="preserve"> </w:t>
      </w:r>
      <w:r w:rsidR="008260EF" w:rsidRPr="007F1B73">
        <w:t>offences</w:t>
      </w:r>
      <w:r w:rsidR="004C74ED" w:rsidRPr="007F1B73">
        <w:t xml:space="preserve"> as discussed above at </w:t>
      </w:r>
      <w:r w:rsidR="00052516" w:rsidRPr="007F1B73">
        <w:t>1.3.1.</w:t>
      </w:r>
      <w:r w:rsidR="007F1B73" w:rsidRPr="007F1B73">
        <w:t xml:space="preserve"> T</w:t>
      </w:r>
      <w:r w:rsidR="004E3297" w:rsidRPr="007F1B73">
        <w:t>his is</w:t>
      </w:r>
      <w:r w:rsidRPr="007F1B73">
        <w:t xml:space="preserve"> </w:t>
      </w:r>
      <w:r w:rsidR="00C66B56" w:rsidRPr="007F1B73">
        <w:t>partially offset</w:t>
      </w:r>
      <w:r w:rsidRPr="007F1B73">
        <w:t xml:space="preserve"> because there will be no cost for the provision of cards and notices.</w:t>
      </w:r>
      <w:r>
        <w:t xml:space="preserve"> </w:t>
      </w:r>
    </w:p>
    <w:p w14:paraId="366A78F0" w14:textId="3A77E6D5" w:rsidR="006C3232" w:rsidRDefault="00913706" w:rsidP="00863536">
      <w:r w:rsidRPr="00DF0A21">
        <w:t xml:space="preserve">Table </w:t>
      </w:r>
      <w:r w:rsidR="00D5126A">
        <w:t>10</w:t>
      </w:r>
      <w:r>
        <w:t xml:space="preserve"> b</w:t>
      </w:r>
      <w:r w:rsidR="006C3232">
        <w:t>elow estimat</w:t>
      </w:r>
      <w:r>
        <w:t>es</w:t>
      </w:r>
      <w:r w:rsidR="006C3232">
        <w:t xml:space="preserve"> costs for </w:t>
      </w:r>
      <w:r w:rsidR="006C3232" w:rsidDel="00247870">
        <w:t xml:space="preserve">NDIS </w:t>
      </w:r>
      <w:r w:rsidR="00247870">
        <w:t>check</w:t>
      </w:r>
      <w:r w:rsidR="006C3232">
        <w:t xml:space="preserve">s for 2020/21 based on estimated application </w:t>
      </w:r>
      <w:r w:rsidR="00285CF8">
        <w:t xml:space="preserve">and change of details </w:t>
      </w:r>
      <w:r w:rsidR="006C3232">
        <w:t xml:space="preserve">numbers. While there will be no renewals </w:t>
      </w:r>
      <w:r w:rsidR="00F467EC">
        <w:t>in</w:t>
      </w:r>
      <w:r w:rsidR="006C3232">
        <w:t xml:space="preserve"> the first 5 years of the </w:t>
      </w:r>
      <w:r w:rsidR="006C3232" w:rsidDel="00247870">
        <w:t xml:space="preserve">NDIS </w:t>
      </w:r>
      <w:r w:rsidR="00247870">
        <w:t>check</w:t>
      </w:r>
      <w:r w:rsidR="006C3232">
        <w:t xml:space="preserve">’s operation, each renewal is estimated to cost </w:t>
      </w:r>
      <w:r w:rsidR="003445C1">
        <w:t>the department</w:t>
      </w:r>
      <w:r w:rsidR="00BE1F66">
        <w:t xml:space="preserve"> </w:t>
      </w:r>
      <w:r w:rsidR="006C3232" w:rsidRPr="002F6A8E">
        <w:t>$</w:t>
      </w:r>
      <w:r w:rsidR="00F467EC" w:rsidRPr="002F6A8E">
        <w:t>61</w:t>
      </w:r>
      <w:r w:rsidR="006C3232" w:rsidRPr="002F6A8E">
        <w:t>.</w:t>
      </w:r>
      <w:r w:rsidR="00F467EC" w:rsidRPr="002F6A8E">
        <w:t>66</w:t>
      </w:r>
      <w:r w:rsidR="00344738">
        <w:t xml:space="preserve"> (More information on how this has been calculated in provided in Appendix 1.)</w:t>
      </w:r>
      <w:r w:rsidR="006C3232" w:rsidRPr="002F6A8E">
        <w:t>.</w:t>
      </w:r>
    </w:p>
    <w:p w14:paraId="5B6CF80A" w14:textId="10FF69CA" w:rsidR="00D86CEC" w:rsidRPr="006C3232" w:rsidRDefault="006C3232" w:rsidP="00863536">
      <w:pPr>
        <w:rPr>
          <w:b/>
          <w:bCs/>
        </w:rPr>
      </w:pPr>
      <w:r w:rsidRPr="006C3232">
        <w:rPr>
          <w:b/>
          <w:bCs/>
        </w:rPr>
        <w:t xml:space="preserve">Table </w:t>
      </w:r>
      <w:r w:rsidR="00D5126A">
        <w:rPr>
          <w:b/>
          <w:bCs/>
        </w:rPr>
        <w:t>10</w:t>
      </w:r>
      <w:r w:rsidRPr="006C3232">
        <w:rPr>
          <w:b/>
          <w:bCs/>
        </w:rPr>
        <w:t xml:space="preserve">: Summary of predicted internal and external costs for </w:t>
      </w:r>
      <w:r w:rsidRPr="006C3232" w:rsidDel="00247870">
        <w:rPr>
          <w:b/>
          <w:bCs/>
        </w:rPr>
        <w:t xml:space="preserve">NDIS </w:t>
      </w:r>
      <w:r w:rsidR="00247870">
        <w:rPr>
          <w:b/>
          <w:bCs/>
        </w:rPr>
        <w:t>check</w:t>
      </w:r>
      <w:r w:rsidRPr="006C3232">
        <w:rPr>
          <w:b/>
          <w:bCs/>
        </w:rPr>
        <w:t xml:space="preserve"> in 2020/21</w:t>
      </w:r>
    </w:p>
    <w:tbl>
      <w:tblPr>
        <w:tblStyle w:val="GridTable4-Accent1"/>
        <w:tblW w:w="9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Summary of predicted internal and external costs for NDIS check in 2020/21"/>
        <w:tblDescription w:val="A 7x2 table. The row headings are: Service, internal cost per service, external cost per service, total cost per service, total annual number of transactions, cost per transaction, fee in 2018-19; column headings: new applications. "/>
      </w:tblPr>
      <w:tblGrid>
        <w:gridCol w:w="1297"/>
        <w:gridCol w:w="1297"/>
        <w:gridCol w:w="1297"/>
        <w:gridCol w:w="1297"/>
        <w:gridCol w:w="1297"/>
        <w:gridCol w:w="1297"/>
        <w:gridCol w:w="1297"/>
      </w:tblGrid>
      <w:tr w:rsidR="007552E6" w:rsidRPr="007552E6" w14:paraId="5DE3966A" w14:textId="77777777" w:rsidTr="007552E6">
        <w:trPr>
          <w:cnfStyle w:val="100000000000" w:firstRow="1" w:lastRow="0" w:firstColumn="0" w:lastColumn="0" w:oddVBand="0" w:evenVBand="0" w:oddHBand="0" w:evenHBand="0" w:firstRowFirstColumn="0" w:firstRowLastColumn="0" w:lastRowFirstColumn="0" w:lastRowLastColumn="0"/>
          <w:cantSplit/>
          <w:trHeight w:val="887"/>
          <w:tblHeader/>
        </w:trPr>
        <w:tc>
          <w:tcPr>
            <w:cnfStyle w:val="001000000000" w:firstRow="0" w:lastRow="0" w:firstColumn="1" w:lastColumn="0" w:oddVBand="0" w:evenVBand="0" w:oddHBand="0" w:evenHBand="0" w:firstRowFirstColumn="0" w:firstRowLastColumn="0" w:lastRowFirstColumn="0" w:lastRowLastColumn="0"/>
            <w:tcW w:w="1297" w:type="dxa"/>
            <w:tcBorders>
              <w:top w:val="none" w:sz="0" w:space="0" w:color="auto"/>
              <w:left w:val="none" w:sz="0" w:space="0" w:color="auto"/>
              <w:bottom w:val="none" w:sz="0" w:space="0" w:color="auto"/>
              <w:right w:val="none" w:sz="0" w:space="0" w:color="auto"/>
            </w:tcBorders>
            <w:shd w:val="clear" w:color="auto" w:fill="auto"/>
          </w:tcPr>
          <w:p w14:paraId="3FB6574A" w14:textId="77777777" w:rsidR="006C3232" w:rsidRPr="007552E6" w:rsidRDefault="006C3232" w:rsidP="00D94CFA">
            <w:pPr>
              <w:spacing w:line="259" w:lineRule="auto"/>
              <w:rPr>
                <w:color w:val="auto"/>
              </w:rPr>
            </w:pPr>
            <w:r w:rsidRPr="007552E6">
              <w:rPr>
                <w:color w:val="auto"/>
                <w:sz w:val="18"/>
              </w:rPr>
              <w:t xml:space="preserve">Service </w:t>
            </w:r>
            <w:bookmarkStart w:id="28" w:name="Title_Predicted_Costs_NDIS_Check"/>
            <w:bookmarkEnd w:id="28"/>
          </w:p>
        </w:tc>
        <w:tc>
          <w:tcPr>
            <w:tcW w:w="1297" w:type="dxa"/>
            <w:tcBorders>
              <w:top w:val="none" w:sz="0" w:space="0" w:color="auto"/>
              <w:left w:val="none" w:sz="0" w:space="0" w:color="auto"/>
              <w:bottom w:val="none" w:sz="0" w:space="0" w:color="auto"/>
              <w:right w:val="none" w:sz="0" w:space="0" w:color="auto"/>
            </w:tcBorders>
            <w:shd w:val="clear" w:color="auto" w:fill="auto"/>
          </w:tcPr>
          <w:p w14:paraId="513F7983" w14:textId="77777777" w:rsidR="006C3232" w:rsidRPr="007552E6" w:rsidRDefault="006C3232" w:rsidP="00D94CFA">
            <w:pPr>
              <w:spacing w:line="259" w:lineRule="auto"/>
              <w:ind w:left="64" w:firstLine="8"/>
              <w:cnfStyle w:val="100000000000" w:firstRow="1" w:lastRow="0" w:firstColumn="0" w:lastColumn="0" w:oddVBand="0" w:evenVBand="0" w:oddHBand="0" w:evenHBand="0" w:firstRowFirstColumn="0" w:firstRowLastColumn="0" w:lastRowFirstColumn="0" w:lastRowLastColumn="0"/>
              <w:rPr>
                <w:color w:val="auto"/>
              </w:rPr>
            </w:pPr>
            <w:r w:rsidRPr="007552E6">
              <w:rPr>
                <w:color w:val="auto"/>
                <w:sz w:val="18"/>
              </w:rPr>
              <w:t xml:space="preserve">Internal cost per service </w:t>
            </w:r>
          </w:p>
        </w:tc>
        <w:tc>
          <w:tcPr>
            <w:tcW w:w="1297" w:type="dxa"/>
            <w:tcBorders>
              <w:top w:val="none" w:sz="0" w:space="0" w:color="auto"/>
              <w:left w:val="none" w:sz="0" w:space="0" w:color="auto"/>
              <w:bottom w:val="none" w:sz="0" w:space="0" w:color="auto"/>
              <w:right w:val="none" w:sz="0" w:space="0" w:color="auto"/>
            </w:tcBorders>
            <w:shd w:val="clear" w:color="auto" w:fill="auto"/>
          </w:tcPr>
          <w:p w14:paraId="0B25894F" w14:textId="77777777" w:rsidR="006C3232" w:rsidRPr="007552E6" w:rsidRDefault="006C3232" w:rsidP="00D94CFA">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rPr>
            </w:pPr>
            <w:r w:rsidRPr="007552E6">
              <w:rPr>
                <w:color w:val="auto"/>
                <w:sz w:val="18"/>
              </w:rPr>
              <w:t xml:space="preserve">External cost per service </w:t>
            </w:r>
          </w:p>
        </w:tc>
        <w:tc>
          <w:tcPr>
            <w:tcW w:w="1297" w:type="dxa"/>
            <w:tcBorders>
              <w:top w:val="none" w:sz="0" w:space="0" w:color="auto"/>
              <w:left w:val="none" w:sz="0" w:space="0" w:color="auto"/>
              <w:bottom w:val="none" w:sz="0" w:space="0" w:color="auto"/>
              <w:right w:val="none" w:sz="0" w:space="0" w:color="auto"/>
            </w:tcBorders>
            <w:shd w:val="clear" w:color="auto" w:fill="auto"/>
          </w:tcPr>
          <w:p w14:paraId="3A1152B3" w14:textId="77777777" w:rsidR="006C3232" w:rsidRPr="007552E6" w:rsidRDefault="006C3232" w:rsidP="00D94CFA">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rPr>
            </w:pPr>
            <w:r w:rsidRPr="007552E6">
              <w:rPr>
                <w:color w:val="auto"/>
                <w:sz w:val="18"/>
              </w:rPr>
              <w:t xml:space="preserve">Total cost per service </w:t>
            </w:r>
          </w:p>
        </w:tc>
        <w:tc>
          <w:tcPr>
            <w:tcW w:w="1297" w:type="dxa"/>
            <w:tcBorders>
              <w:top w:val="none" w:sz="0" w:space="0" w:color="auto"/>
              <w:left w:val="none" w:sz="0" w:space="0" w:color="auto"/>
              <w:bottom w:val="none" w:sz="0" w:space="0" w:color="auto"/>
              <w:right w:val="none" w:sz="0" w:space="0" w:color="auto"/>
            </w:tcBorders>
            <w:shd w:val="clear" w:color="auto" w:fill="auto"/>
          </w:tcPr>
          <w:p w14:paraId="459E5CF1" w14:textId="77777777" w:rsidR="006C3232" w:rsidRPr="007552E6" w:rsidRDefault="006C3232" w:rsidP="00D94CFA">
            <w:pPr>
              <w:spacing w:after="1"/>
              <w:ind w:left="27" w:right="19"/>
              <w:jc w:val="center"/>
              <w:cnfStyle w:val="100000000000" w:firstRow="1" w:lastRow="0" w:firstColumn="0" w:lastColumn="0" w:oddVBand="0" w:evenVBand="0" w:oddHBand="0" w:evenHBand="0" w:firstRowFirstColumn="0" w:firstRowLastColumn="0" w:lastRowFirstColumn="0" w:lastRowLastColumn="0"/>
              <w:rPr>
                <w:color w:val="auto"/>
              </w:rPr>
            </w:pPr>
            <w:r w:rsidRPr="007552E6">
              <w:rPr>
                <w:color w:val="auto"/>
                <w:sz w:val="18"/>
              </w:rPr>
              <w:t xml:space="preserve">Total annual </w:t>
            </w:r>
          </w:p>
          <w:p w14:paraId="67606111" w14:textId="77777777" w:rsidR="006C3232" w:rsidRPr="007552E6" w:rsidRDefault="006C3232" w:rsidP="00D94CFA">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rPr>
            </w:pPr>
            <w:r w:rsidRPr="007552E6">
              <w:rPr>
                <w:color w:val="auto"/>
                <w:sz w:val="18"/>
              </w:rPr>
              <w:t xml:space="preserve">number of transactions </w:t>
            </w:r>
          </w:p>
        </w:tc>
        <w:tc>
          <w:tcPr>
            <w:tcW w:w="1297" w:type="dxa"/>
            <w:tcBorders>
              <w:top w:val="none" w:sz="0" w:space="0" w:color="auto"/>
              <w:left w:val="none" w:sz="0" w:space="0" w:color="auto"/>
              <w:bottom w:val="none" w:sz="0" w:space="0" w:color="auto"/>
              <w:right w:val="none" w:sz="0" w:space="0" w:color="auto"/>
            </w:tcBorders>
            <w:shd w:val="clear" w:color="auto" w:fill="auto"/>
          </w:tcPr>
          <w:p w14:paraId="7778A902" w14:textId="3C4021DC" w:rsidR="006C3232" w:rsidRPr="007552E6" w:rsidRDefault="006C3232" w:rsidP="00D94CFA">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rPr>
            </w:pPr>
            <w:r w:rsidRPr="007552E6">
              <w:rPr>
                <w:color w:val="auto"/>
                <w:sz w:val="18"/>
              </w:rPr>
              <w:t>Cost per transaction</w:t>
            </w:r>
            <w:r w:rsidR="00344738">
              <w:rPr>
                <w:color w:val="auto"/>
                <w:sz w:val="18"/>
              </w:rPr>
              <w:t>*</w:t>
            </w:r>
            <w:r w:rsidRPr="007552E6">
              <w:rPr>
                <w:color w:val="auto"/>
                <w:sz w:val="18"/>
              </w:rPr>
              <w:t xml:space="preserve"> </w:t>
            </w:r>
          </w:p>
        </w:tc>
        <w:tc>
          <w:tcPr>
            <w:tcW w:w="1297" w:type="dxa"/>
            <w:tcBorders>
              <w:top w:val="none" w:sz="0" w:space="0" w:color="auto"/>
              <w:left w:val="none" w:sz="0" w:space="0" w:color="auto"/>
              <w:bottom w:val="none" w:sz="0" w:space="0" w:color="auto"/>
              <w:right w:val="none" w:sz="0" w:space="0" w:color="auto"/>
            </w:tcBorders>
            <w:shd w:val="clear" w:color="auto" w:fill="auto"/>
          </w:tcPr>
          <w:p w14:paraId="6AF897C7" w14:textId="77777777" w:rsidR="006C3232" w:rsidRPr="007552E6" w:rsidRDefault="006C3232" w:rsidP="00D94CFA">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rPr>
            </w:pPr>
            <w:r w:rsidRPr="007552E6">
              <w:rPr>
                <w:color w:val="auto"/>
                <w:sz w:val="18"/>
              </w:rPr>
              <w:t xml:space="preserve">Fee in 2018‐19 </w:t>
            </w:r>
          </w:p>
        </w:tc>
      </w:tr>
      <w:tr w:rsidR="007552E6" w:rsidRPr="007552E6" w14:paraId="597B2272" w14:textId="77777777" w:rsidTr="007552E6">
        <w:trPr>
          <w:cnfStyle w:val="000000100000" w:firstRow="0" w:lastRow="0" w:firstColumn="0" w:lastColumn="0" w:oddVBand="0" w:evenVBand="0" w:oddHBand="1" w:evenHBand="0" w:firstRowFirstColumn="0" w:firstRowLastColumn="0" w:lastRowFirstColumn="0" w:lastRowLastColumn="0"/>
          <w:cantSplit/>
          <w:trHeight w:val="232"/>
        </w:trPr>
        <w:tc>
          <w:tcPr>
            <w:cnfStyle w:val="001000000000" w:firstRow="0" w:lastRow="0" w:firstColumn="1" w:lastColumn="0" w:oddVBand="0" w:evenVBand="0" w:oddHBand="0" w:evenHBand="0" w:firstRowFirstColumn="0" w:firstRowLastColumn="0" w:lastRowFirstColumn="0" w:lastRowLastColumn="0"/>
            <w:tcW w:w="1297" w:type="dxa"/>
            <w:shd w:val="clear" w:color="auto" w:fill="auto"/>
          </w:tcPr>
          <w:p w14:paraId="7F0E5AB6" w14:textId="6558780E" w:rsidR="006C3232" w:rsidRPr="007552E6" w:rsidRDefault="006C3232" w:rsidP="00D94CFA">
            <w:pPr>
              <w:spacing w:line="259" w:lineRule="auto"/>
            </w:pPr>
            <w:r w:rsidRPr="007552E6">
              <w:rPr>
                <w:sz w:val="18"/>
              </w:rPr>
              <w:t xml:space="preserve">New applications </w:t>
            </w:r>
          </w:p>
        </w:tc>
        <w:tc>
          <w:tcPr>
            <w:tcW w:w="1297" w:type="dxa"/>
            <w:shd w:val="clear" w:color="auto" w:fill="auto"/>
          </w:tcPr>
          <w:p w14:paraId="64BB0222" w14:textId="0EE2170B" w:rsidR="006C3232" w:rsidRPr="007552E6" w:rsidRDefault="006C3232" w:rsidP="00D94CFA">
            <w:pPr>
              <w:spacing w:line="259" w:lineRule="auto"/>
              <w:ind w:right="41"/>
              <w:jc w:val="right"/>
              <w:cnfStyle w:val="000000100000" w:firstRow="0" w:lastRow="0" w:firstColumn="0" w:lastColumn="0" w:oddVBand="0" w:evenVBand="0" w:oddHBand="1" w:evenHBand="0" w:firstRowFirstColumn="0" w:firstRowLastColumn="0" w:lastRowFirstColumn="0" w:lastRowLastColumn="0"/>
            </w:pPr>
            <w:r w:rsidRPr="007552E6">
              <w:rPr>
                <w:sz w:val="18"/>
              </w:rPr>
              <w:t>$</w:t>
            </w:r>
            <w:r w:rsidR="0013533F" w:rsidRPr="007552E6">
              <w:rPr>
                <w:sz w:val="18"/>
              </w:rPr>
              <w:t>917</w:t>
            </w:r>
            <w:r w:rsidR="00923843" w:rsidRPr="007552E6">
              <w:rPr>
                <w:sz w:val="18"/>
              </w:rPr>
              <w:t>,</w:t>
            </w:r>
            <w:r w:rsidR="0013533F" w:rsidRPr="007552E6">
              <w:rPr>
                <w:sz w:val="18"/>
              </w:rPr>
              <w:t>269</w:t>
            </w:r>
            <w:r w:rsidRPr="007552E6">
              <w:rPr>
                <w:sz w:val="18"/>
              </w:rPr>
              <w:t xml:space="preserve"> </w:t>
            </w:r>
          </w:p>
        </w:tc>
        <w:tc>
          <w:tcPr>
            <w:tcW w:w="1297" w:type="dxa"/>
            <w:shd w:val="clear" w:color="auto" w:fill="auto"/>
          </w:tcPr>
          <w:p w14:paraId="754DC2AB" w14:textId="213F845B" w:rsidR="006C3232" w:rsidRPr="007552E6" w:rsidRDefault="006C3232" w:rsidP="00D94CFA">
            <w:pPr>
              <w:spacing w:line="259" w:lineRule="auto"/>
              <w:ind w:left="32"/>
              <w:cnfStyle w:val="000000100000" w:firstRow="0" w:lastRow="0" w:firstColumn="0" w:lastColumn="0" w:oddVBand="0" w:evenVBand="0" w:oddHBand="1" w:evenHBand="0" w:firstRowFirstColumn="0" w:firstRowLastColumn="0" w:lastRowFirstColumn="0" w:lastRowLastColumn="0"/>
            </w:pPr>
            <w:r w:rsidRPr="007552E6">
              <w:rPr>
                <w:sz w:val="18"/>
              </w:rPr>
              <w:t>$</w:t>
            </w:r>
            <w:r w:rsidR="00923843" w:rsidRPr="007552E6">
              <w:rPr>
                <w:sz w:val="18"/>
              </w:rPr>
              <w:t>1,</w:t>
            </w:r>
            <w:r w:rsidR="00C2655A" w:rsidRPr="007552E6">
              <w:rPr>
                <w:sz w:val="18"/>
              </w:rPr>
              <w:t>086</w:t>
            </w:r>
            <w:r w:rsidR="00923843" w:rsidRPr="007552E6">
              <w:rPr>
                <w:sz w:val="18"/>
              </w:rPr>
              <w:t>,3</w:t>
            </w:r>
            <w:r w:rsidR="00C2655A" w:rsidRPr="007552E6">
              <w:rPr>
                <w:sz w:val="18"/>
              </w:rPr>
              <w:t>91</w:t>
            </w:r>
          </w:p>
        </w:tc>
        <w:tc>
          <w:tcPr>
            <w:tcW w:w="1297" w:type="dxa"/>
            <w:shd w:val="clear" w:color="auto" w:fill="auto"/>
          </w:tcPr>
          <w:p w14:paraId="4331FEAD" w14:textId="584D757E" w:rsidR="006C3232" w:rsidRPr="007552E6" w:rsidRDefault="006C3232" w:rsidP="00D94CFA">
            <w:pPr>
              <w:spacing w:line="259" w:lineRule="auto"/>
              <w:ind w:right="41"/>
              <w:jc w:val="right"/>
              <w:cnfStyle w:val="000000100000" w:firstRow="0" w:lastRow="0" w:firstColumn="0" w:lastColumn="0" w:oddVBand="0" w:evenVBand="0" w:oddHBand="1" w:evenHBand="0" w:firstRowFirstColumn="0" w:firstRowLastColumn="0" w:lastRowFirstColumn="0" w:lastRowLastColumn="0"/>
              <w:rPr>
                <w:highlight w:val="yellow"/>
              </w:rPr>
            </w:pPr>
            <w:r w:rsidRPr="007552E6">
              <w:rPr>
                <w:sz w:val="18"/>
              </w:rPr>
              <w:t>$</w:t>
            </w:r>
            <w:r w:rsidR="00923843" w:rsidRPr="007552E6">
              <w:rPr>
                <w:sz w:val="18"/>
              </w:rPr>
              <w:t>2,</w:t>
            </w:r>
            <w:r w:rsidR="00480422" w:rsidRPr="007552E6">
              <w:rPr>
                <w:sz w:val="18"/>
              </w:rPr>
              <w:t>003</w:t>
            </w:r>
            <w:r w:rsidR="00923843" w:rsidRPr="007552E6">
              <w:rPr>
                <w:sz w:val="18"/>
              </w:rPr>
              <w:t>,</w:t>
            </w:r>
            <w:r w:rsidR="002F6A8E" w:rsidRPr="007552E6">
              <w:rPr>
                <w:sz w:val="18"/>
              </w:rPr>
              <w:t>6</w:t>
            </w:r>
            <w:r w:rsidR="00480422" w:rsidRPr="007552E6">
              <w:rPr>
                <w:sz w:val="18"/>
              </w:rPr>
              <w:t>60</w:t>
            </w:r>
            <w:r w:rsidRPr="007552E6">
              <w:rPr>
                <w:sz w:val="18"/>
              </w:rPr>
              <w:t xml:space="preserve"> </w:t>
            </w:r>
          </w:p>
        </w:tc>
        <w:tc>
          <w:tcPr>
            <w:tcW w:w="1297" w:type="dxa"/>
            <w:shd w:val="clear" w:color="auto" w:fill="auto"/>
          </w:tcPr>
          <w:p w14:paraId="700403B1" w14:textId="1508EB6F" w:rsidR="006C3232" w:rsidRPr="007552E6" w:rsidRDefault="00923843" w:rsidP="00D94CFA">
            <w:pPr>
              <w:spacing w:line="259" w:lineRule="auto"/>
              <w:ind w:right="40"/>
              <w:jc w:val="right"/>
              <w:cnfStyle w:val="000000100000" w:firstRow="0" w:lastRow="0" w:firstColumn="0" w:lastColumn="0" w:oddVBand="0" w:evenVBand="0" w:oddHBand="1" w:evenHBand="0" w:firstRowFirstColumn="0" w:firstRowLastColumn="0" w:lastRowFirstColumn="0" w:lastRowLastColumn="0"/>
            </w:pPr>
            <w:r w:rsidRPr="007552E6">
              <w:rPr>
                <w:sz w:val="18"/>
                <w:szCs w:val="18"/>
              </w:rPr>
              <w:t>37,269</w:t>
            </w:r>
          </w:p>
        </w:tc>
        <w:tc>
          <w:tcPr>
            <w:tcW w:w="1297" w:type="dxa"/>
            <w:shd w:val="clear" w:color="auto" w:fill="auto"/>
          </w:tcPr>
          <w:p w14:paraId="650E9D20" w14:textId="573C979B" w:rsidR="006C3232" w:rsidRPr="007552E6" w:rsidRDefault="006C3232" w:rsidP="00D94CFA">
            <w:pPr>
              <w:spacing w:line="259" w:lineRule="auto"/>
              <w:ind w:right="41"/>
              <w:jc w:val="right"/>
              <w:cnfStyle w:val="000000100000" w:firstRow="0" w:lastRow="0" w:firstColumn="0" w:lastColumn="0" w:oddVBand="0" w:evenVBand="0" w:oddHBand="1" w:evenHBand="0" w:firstRowFirstColumn="0" w:firstRowLastColumn="0" w:lastRowFirstColumn="0" w:lastRowLastColumn="0"/>
              <w:rPr>
                <w:sz w:val="18"/>
                <w:szCs w:val="18"/>
              </w:rPr>
            </w:pPr>
            <w:r w:rsidRPr="007552E6">
              <w:rPr>
                <w:sz w:val="18"/>
                <w:szCs w:val="18"/>
              </w:rPr>
              <w:t>$</w:t>
            </w:r>
            <w:r w:rsidR="00480422" w:rsidRPr="007552E6">
              <w:rPr>
                <w:sz w:val="18"/>
                <w:szCs w:val="18"/>
              </w:rPr>
              <w:t>53</w:t>
            </w:r>
            <w:r w:rsidRPr="007552E6">
              <w:rPr>
                <w:sz w:val="18"/>
                <w:szCs w:val="18"/>
              </w:rPr>
              <w:t>.</w:t>
            </w:r>
            <w:r w:rsidR="00480422" w:rsidRPr="007552E6">
              <w:rPr>
                <w:sz w:val="18"/>
                <w:szCs w:val="18"/>
              </w:rPr>
              <w:t>76</w:t>
            </w:r>
          </w:p>
        </w:tc>
        <w:tc>
          <w:tcPr>
            <w:tcW w:w="1297" w:type="dxa"/>
            <w:shd w:val="clear" w:color="auto" w:fill="auto"/>
          </w:tcPr>
          <w:p w14:paraId="7CAED054" w14:textId="117A7545" w:rsidR="006C3232" w:rsidRPr="007552E6" w:rsidRDefault="00285CF8" w:rsidP="00D94CFA">
            <w:pPr>
              <w:spacing w:line="259" w:lineRule="auto"/>
              <w:ind w:right="47"/>
              <w:jc w:val="right"/>
              <w:cnfStyle w:val="000000100000" w:firstRow="0" w:lastRow="0" w:firstColumn="0" w:lastColumn="0" w:oddVBand="0" w:evenVBand="0" w:oddHBand="1" w:evenHBand="0" w:firstRowFirstColumn="0" w:firstRowLastColumn="0" w:lastRowFirstColumn="0" w:lastRowLastColumn="0"/>
            </w:pPr>
            <w:r w:rsidRPr="007552E6">
              <w:rPr>
                <w:sz w:val="18"/>
              </w:rPr>
              <w:t>NA</w:t>
            </w:r>
            <w:r w:rsidR="006C3232" w:rsidRPr="007552E6">
              <w:rPr>
                <w:sz w:val="18"/>
              </w:rPr>
              <w:t xml:space="preserve"> </w:t>
            </w:r>
          </w:p>
        </w:tc>
      </w:tr>
    </w:tbl>
    <w:p w14:paraId="0C836C6A" w14:textId="0DCF2AF4" w:rsidR="00344738" w:rsidRDefault="00344738" w:rsidP="00863536">
      <w:r>
        <w:t>*</w:t>
      </w:r>
      <w:r w:rsidRPr="00344738">
        <w:t xml:space="preserve"> </w:t>
      </w:r>
      <w:r>
        <w:t>Note that the cost per transaction differs from these numbers in certain circumstances, such as when a card replacement requires a further ACIC check.</w:t>
      </w:r>
    </w:p>
    <w:p w14:paraId="066600CE" w14:textId="035FC7DF" w:rsidR="00264FB1" w:rsidRDefault="0098118B" w:rsidP="00863536">
      <w:r>
        <w:lastRenderedPageBreak/>
        <w:t xml:space="preserve">After the first year of operation it is predicted that application numbers for the </w:t>
      </w:r>
      <w:r w:rsidDel="00247870">
        <w:t xml:space="preserve">NDIS </w:t>
      </w:r>
      <w:r w:rsidR="00247870">
        <w:t>check</w:t>
      </w:r>
      <w:r>
        <w:t xml:space="preserve"> will decrease for a few years before later stabilising as a greater number of people will need a check in the first year of the scheme. This means that the operating costs of the </w:t>
      </w:r>
      <w:r w:rsidDel="00247870">
        <w:t xml:space="preserve">NDIS </w:t>
      </w:r>
      <w:r w:rsidR="00247870">
        <w:t>check</w:t>
      </w:r>
      <w:r>
        <w:t xml:space="preserve"> will be lower in future years.</w:t>
      </w:r>
    </w:p>
    <w:p w14:paraId="1A5B29F7" w14:textId="7041D7D3" w:rsidR="00863536" w:rsidRDefault="00863536" w:rsidP="00C44C69">
      <w:pPr>
        <w:pStyle w:val="Heading3"/>
      </w:pPr>
      <w:r>
        <w:t xml:space="preserve">2.1.2 Efficiency measures adopted by the </w:t>
      </w:r>
      <w:r w:rsidR="00BF0D0F">
        <w:t>Department of Justice and Community Safety</w:t>
      </w:r>
      <w:r>
        <w:t xml:space="preserve"> in service delivery </w:t>
      </w:r>
    </w:p>
    <w:p w14:paraId="3665ACB1" w14:textId="09988B0F" w:rsidR="00863536" w:rsidRDefault="00863536" w:rsidP="00863536">
      <w:r>
        <w:t xml:space="preserve">The costs and </w:t>
      </w:r>
      <w:r w:rsidR="00DA214D">
        <w:t>processes</w:t>
      </w:r>
      <w:r>
        <w:t xml:space="preserve"> in 2.1.1 reflect resources necessary and required to deliver the </w:t>
      </w:r>
      <w:r w:rsidR="00FF2E12">
        <w:t>WWC check</w:t>
      </w:r>
      <w:r>
        <w:t xml:space="preserve"> </w:t>
      </w:r>
      <w:r w:rsidR="00BF0D0F">
        <w:t xml:space="preserve">and </w:t>
      </w:r>
      <w:r w:rsidR="00BF0D0F" w:rsidDel="00247870">
        <w:t xml:space="preserve">NDIS </w:t>
      </w:r>
      <w:r w:rsidR="00247870">
        <w:t>check</w:t>
      </w:r>
      <w:r w:rsidR="00BF0D0F">
        <w:t xml:space="preserve"> </w:t>
      </w:r>
      <w:r>
        <w:t>scheme</w:t>
      </w:r>
      <w:r w:rsidR="00BF0D0F">
        <w:t>s</w:t>
      </w:r>
      <w:r>
        <w:t xml:space="preserve">. </w:t>
      </w:r>
      <w:r w:rsidR="00BF0D0F">
        <w:t>T</w:t>
      </w:r>
      <w:r>
        <w:t xml:space="preserve">he </w:t>
      </w:r>
      <w:r w:rsidR="003445C1">
        <w:t>department</w:t>
      </w:r>
      <w:r>
        <w:t xml:space="preserve"> has adopted several specific and more general efficiency measures over time associated with the delivery of new/renewal applications and card replacements</w:t>
      </w:r>
      <w:r w:rsidR="001C532E">
        <w:t xml:space="preserve"> and is constantly developing new efficiencies</w:t>
      </w:r>
      <w:r>
        <w:t xml:space="preserve">. </w:t>
      </w:r>
    </w:p>
    <w:p w14:paraId="25E3D61E" w14:textId="2FAACD53" w:rsidR="00A60611" w:rsidRDefault="001C532E" w:rsidP="00863536">
      <w:r>
        <w:t xml:space="preserve">The costs to be recovered under the proposed </w:t>
      </w:r>
      <w:r w:rsidR="00A8552F">
        <w:t>R</w:t>
      </w:r>
      <w:r>
        <w:t xml:space="preserve">egulations are considered by </w:t>
      </w:r>
      <w:r w:rsidR="003445C1">
        <w:t>the department</w:t>
      </w:r>
      <w:r>
        <w:t xml:space="preserve"> to be ‘efficient’. Significant work has been undertaken to streamline processes and reduce costs, including contractor costs. Cost efficiency and value for money from the commercial providers is maintained through competitive tendering processes and rigorous contract management. Initial and ongoing criminal history advisory services can only be obtained through the appropriate state and commonwealth agencies, so there is no competitive market. However, these costs are generally activity based and subject to their own organisation's internal government guidelines for cost recovery. </w:t>
      </w:r>
    </w:p>
    <w:p w14:paraId="68FD536E" w14:textId="627357B8" w:rsidR="00863536" w:rsidRDefault="00863536" w:rsidP="00C44C69">
      <w:pPr>
        <w:pStyle w:val="Heading4"/>
      </w:pPr>
      <w:r>
        <w:t xml:space="preserve">Online services </w:t>
      </w:r>
    </w:p>
    <w:p w14:paraId="6346C070" w14:textId="0B46CDF7" w:rsidR="008B308C" w:rsidRDefault="008B308C" w:rsidP="008B308C">
      <w:r>
        <w:t xml:space="preserve">From 2014, cardholders could complete their Volunteer to Employee or renewal transactions completely online, without the need to attend a physical location. This initiative saved the department $230,000 per month in fees to Australia Post (also reduced “red tape” significantly by saving time and cost to cardholders). From 2016, new applicants could have the identification partly checked online (through electronic verification of identity documents back to source e.g. Passport Office, VicRoads etc). This </w:t>
      </w:r>
      <w:r w:rsidR="003B2A11">
        <w:t>led</w:t>
      </w:r>
      <w:r>
        <w:t xml:space="preserve"> to substantial time saving for applicants, and a significant reduction in fees to Australia Post (approximately $250,000 per month).</w:t>
      </w:r>
    </w:p>
    <w:p w14:paraId="2C517EDA" w14:textId="4693B25B" w:rsidR="008B308C" w:rsidRDefault="008B308C" w:rsidP="008B308C">
      <w:r>
        <w:t xml:space="preserve">Approximately 94 per cent of new applications and 93 per cent of renewal applications are processed in a highly automated fashion within around 2.1 processing days. </w:t>
      </w:r>
    </w:p>
    <w:p w14:paraId="30B10CE2" w14:textId="52A39963" w:rsidR="008B308C" w:rsidRDefault="00DB0418" w:rsidP="008B308C">
      <w:r w:rsidRPr="00DB0418">
        <w:t xml:space="preserve">Around 6 per cent of new applications and 6.6 per cent of renewal applications draw on considerable resources with an average of 22.3 and 26.4 processing days required, respectively. </w:t>
      </w:r>
      <w:r w:rsidR="0001588D">
        <w:t>In these cases</w:t>
      </w:r>
      <w:r w:rsidRPr="00DB0418">
        <w:t xml:space="preserve">, the applicant has either a </w:t>
      </w:r>
      <w:r w:rsidR="0001588D">
        <w:t xml:space="preserve">relevant </w:t>
      </w:r>
      <w:r w:rsidRPr="00DB0418">
        <w:t xml:space="preserve">criminal history </w:t>
      </w:r>
      <w:r w:rsidR="0001588D">
        <w:t>and/</w:t>
      </w:r>
      <w:r w:rsidRPr="00DB0418">
        <w:t xml:space="preserve">or poses an unjustifiable risk to the safety of children </w:t>
      </w:r>
      <w:r w:rsidR="0001588D">
        <w:t>under</w:t>
      </w:r>
      <w:r w:rsidRPr="00DB0418">
        <w:t xml:space="preserve"> the </w:t>
      </w:r>
      <w:r w:rsidR="00496097">
        <w:t>Bill</w:t>
      </w:r>
      <w:r w:rsidRPr="00DB0418">
        <w:t>.</w:t>
      </w:r>
    </w:p>
    <w:p w14:paraId="0FB225F1" w14:textId="3D31F466" w:rsidR="0048419C" w:rsidRDefault="00D977E2" w:rsidP="008B308C">
      <w:r>
        <w:t xml:space="preserve">These same services will be used for </w:t>
      </w:r>
      <w:r w:rsidDel="00247870">
        <w:t xml:space="preserve">NDIS </w:t>
      </w:r>
      <w:r w:rsidR="00247870">
        <w:t>check</w:t>
      </w:r>
      <w:r>
        <w:t xml:space="preserve">s, though it is estimated that the time to process them will </w:t>
      </w:r>
      <w:r w:rsidR="003B2A11">
        <w:t>take</w:t>
      </w:r>
      <w:r>
        <w:t xml:space="preserve"> </w:t>
      </w:r>
      <w:r w:rsidR="003B2A11">
        <w:t>around 20 per cent</w:t>
      </w:r>
      <w:r>
        <w:t xml:space="preserve"> </w:t>
      </w:r>
      <w:r w:rsidR="003B2A11">
        <w:t>long</w:t>
      </w:r>
      <w:r>
        <w:t xml:space="preserve">er than the </w:t>
      </w:r>
      <w:r w:rsidR="00FF2E12">
        <w:t>WWC check</w:t>
      </w:r>
      <w:r>
        <w:t xml:space="preserve"> because </w:t>
      </w:r>
      <w:r w:rsidR="0001588D">
        <w:t>each NDIS check will</w:t>
      </w:r>
      <w:r>
        <w:t xml:space="preserve"> need to be checked against more offences</w:t>
      </w:r>
      <w:r w:rsidR="0001588D">
        <w:t>,</w:t>
      </w:r>
      <w:r w:rsidR="00FA555F">
        <w:t xml:space="preserve"> </w:t>
      </w:r>
      <w:r w:rsidR="00894BA5">
        <w:t xml:space="preserve">as discussed </w:t>
      </w:r>
      <w:r w:rsidR="0001588D">
        <w:t>above</w:t>
      </w:r>
      <w:r w:rsidR="00BB6290">
        <w:t>.</w:t>
      </w:r>
      <w:r w:rsidR="0001588D">
        <w:t xml:space="preserve"> </w:t>
      </w:r>
      <w:r w:rsidR="002B6D6D">
        <w:t xml:space="preserve">By utilising the same business unit and systems set up for the </w:t>
      </w:r>
      <w:r w:rsidR="00FF2E12">
        <w:t>WWC check</w:t>
      </w:r>
      <w:r w:rsidR="002B6D6D">
        <w:t xml:space="preserve"> to manage </w:t>
      </w:r>
      <w:r w:rsidR="002B6D6D" w:rsidDel="00247870">
        <w:t xml:space="preserve">NDIS </w:t>
      </w:r>
      <w:r w:rsidR="00247870">
        <w:t>check</w:t>
      </w:r>
      <w:r w:rsidR="002B6D6D">
        <w:t xml:space="preserve">s, </w:t>
      </w:r>
      <w:r w:rsidR="003445C1">
        <w:t>the department</w:t>
      </w:r>
      <w:r w:rsidR="002B6D6D">
        <w:t xml:space="preserve"> will be able to utilise existing efficiencies to keep operational costs low.</w:t>
      </w:r>
    </w:p>
    <w:p w14:paraId="09939085" w14:textId="77777777" w:rsidR="00344738" w:rsidRDefault="00344738" w:rsidP="00BF0D0F">
      <w:pPr>
        <w:pStyle w:val="Heading4"/>
      </w:pPr>
    </w:p>
    <w:p w14:paraId="4ED01A9E" w14:textId="50E558FC" w:rsidR="008B308C" w:rsidRDefault="00BF0D0F" w:rsidP="00BF0D0F">
      <w:pPr>
        <w:pStyle w:val="Heading4"/>
      </w:pPr>
      <w:r>
        <w:t>Future proposed cost savings</w:t>
      </w:r>
      <w:r w:rsidR="00344738">
        <w:t>*</w:t>
      </w:r>
    </w:p>
    <w:p w14:paraId="049A2B96" w14:textId="26C9C06B" w:rsidR="008B308C" w:rsidRPr="002E0111" w:rsidRDefault="003445C1" w:rsidP="008B308C">
      <w:r>
        <w:t>The department</w:t>
      </w:r>
      <w:r w:rsidR="008B308C" w:rsidRPr="002E0111">
        <w:t xml:space="preserve"> is currently developing New Application transaction capability with Service Victoria</w:t>
      </w:r>
      <w:r w:rsidR="00DD5116" w:rsidRPr="002E0111">
        <w:t xml:space="preserve"> for the </w:t>
      </w:r>
      <w:r w:rsidR="00FF2E12">
        <w:t>WWC check</w:t>
      </w:r>
      <w:r w:rsidR="00344738">
        <w:t>**</w:t>
      </w:r>
      <w:r w:rsidR="008B308C" w:rsidRPr="002E0111">
        <w:t xml:space="preserve">. This includes a fully end-to-end digital transaction process, where the applicant can apply, and be fully identified, online.  This will essentially mean that, for those applicants able to transact through Service Victoria, </w:t>
      </w:r>
      <w:r>
        <w:t>the department</w:t>
      </w:r>
      <w:r w:rsidR="008B308C" w:rsidRPr="002E0111">
        <w:t xml:space="preserve"> will not have to pay Australia Post for a physical application capture service (there will remain a requirement to retain a physical service for those applicants unable to meet Service Victoria requirements, however this will be the exception).  </w:t>
      </w:r>
    </w:p>
    <w:p w14:paraId="2728A15B" w14:textId="24E79D9E" w:rsidR="00A60611" w:rsidRDefault="00A60611" w:rsidP="00863536">
      <w:r w:rsidRPr="002E0111">
        <w:t xml:space="preserve">By reducing the costs of providing the </w:t>
      </w:r>
      <w:r w:rsidR="00FF2E12">
        <w:t>WWC check</w:t>
      </w:r>
      <w:r w:rsidRPr="002E0111">
        <w:t xml:space="preserve"> and </w:t>
      </w:r>
      <w:r w:rsidRPr="002E0111" w:rsidDel="00247870">
        <w:t xml:space="preserve">NDIS </w:t>
      </w:r>
      <w:r w:rsidR="00247870">
        <w:t>check</w:t>
      </w:r>
      <w:r w:rsidRPr="002E0111">
        <w:t>, fees can subsequently be reduced, providing a significant benefit to the Victorian public.</w:t>
      </w:r>
    </w:p>
    <w:p w14:paraId="64967A95" w14:textId="37AF087C" w:rsidR="00344738" w:rsidRPr="00344738" w:rsidRDefault="00344738" w:rsidP="00344738">
      <w:pPr>
        <w:spacing w:after="40"/>
        <w:rPr>
          <w:sz w:val="22"/>
          <w:szCs w:val="20"/>
        </w:rPr>
      </w:pPr>
      <w:r w:rsidRPr="00344738">
        <w:rPr>
          <w:sz w:val="22"/>
          <w:szCs w:val="20"/>
        </w:rPr>
        <w:t xml:space="preserve">* As these cost savings are currently proposed and it is not clear if or when they will be implemented, they have not been built into the fee modelling. </w:t>
      </w:r>
    </w:p>
    <w:p w14:paraId="72EE2A30" w14:textId="485D27B2" w:rsidR="00344738" w:rsidRPr="00344738" w:rsidRDefault="00344738" w:rsidP="00344738">
      <w:pPr>
        <w:spacing w:after="40"/>
        <w:rPr>
          <w:sz w:val="22"/>
          <w:szCs w:val="20"/>
        </w:rPr>
      </w:pPr>
      <w:r w:rsidRPr="00344738">
        <w:rPr>
          <w:sz w:val="22"/>
          <w:szCs w:val="20"/>
        </w:rPr>
        <w:t>**If the Service Victoria cost reductions were modelled, then the cost of transactions for WWCC employee and volunteer applications would be reduced by $17.03 each. Fees would be able to be subsequently reduced as a result.</w:t>
      </w:r>
    </w:p>
    <w:p w14:paraId="39C360B9" w14:textId="2A067746" w:rsidR="00945FAE" w:rsidRPr="00344738" w:rsidRDefault="00945FAE" w:rsidP="00344738">
      <w:pPr>
        <w:pStyle w:val="Heading3"/>
      </w:pPr>
      <w:r w:rsidRPr="00344738">
        <w:t xml:space="preserve">2.1.3 The need for cost recovery and government policy </w:t>
      </w:r>
    </w:p>
    <w:p w14:paraId="17626EEE" w14:textId="6A630FFC" w:rsidR="00945FAE" w:rsidRDefault="00945FAE" w:rsidP="00945FAE">
      <w:r w:rsidRPr="00B37D90">
        <w:t xml:space="preserve">A prescribed fee for services is governed by the </w:t>
      </w:r>
      <w:r w:rsidR="00034B8A" w:rsidRPr="00B37D90">
        <w:t xml:space="preserve">Bill </w:t>
      </w:r>
      <w:r w:rsidRPr="00B37D90">
        <w:t xml:space="preserve">and enables </w:t>
      </w:r>
      <w:r w:rsidR="003005F6" w:rsidRPr="00B37D90">
        <w:t>R</w:t>
      </w:r>
      <w:r w:rsidRPr="00B37D90">
        <w:t>egulations to be made to set fees for any and all transactions involving child‐related work both for, and not for, profit or gain</w:t>
      </w:r>
      <w:r w:rsidR="005A668F">
        <w:t xml:space="preserve"> as well as </w:t>
      </w:r>
      <w:r w:rsidR="00261233">
        <w:t xml:space="preserve">work </w:t>
      </w:r>
      <w:r w:rsidR="00DC73A8">
        <w:t>with NDIS participants</w:t>
      </w:r>
      <w:r w:rsidR="00261233">
        <w:t xml:space="preserve"> in a risk assessed role</w:t>
      </w:r>
      <w:r w:rsidRPr="00B37D90">
        <w:t>.</w:t>
      </w:r>
      <w:r>
        <w:t xml:space="preserve">  </w:t>
      </w:r>
    </w:p>
    <w:p w14:paraId="36464C25" w14:textId="192FE4E0" w:rsidR="00945FAE" w:rsidRDefault="00945FAE" w:rsidP="00945FAE">
      <w:r>
        <w:t xml:space="preserve">The need for cost recovery is about the recuperation of costs of services provided under the </w:t>
      </w:r>
      <w:r w:rsidR="00FF2E12">
        <w:t>WWC check</w:t>
      </w:r>
      <w:r w:rsidR="003005F6">
        <w:t xml:space="preserve"> and </w:t>
      </w:r>
      <w:r w:rsidR="003005F6" w:rsidDel="00247870">
        <w:t>NDIS check</w:t>
      </w:r>
      <w:r>
        <w:t xml:space="preserve"> scheme</w:t>
      </w:r>
      <w:r w:rsidR="003005F6">
        <w:t>s</w:t>
      </w:r>
      <w:r>
        <w:t xml:space="preserve"> that, to some extent, provide “private benefits to individuals, entities or groups, or reflect the costs their actions impose.”  </w:t>
      </w:r>
      <w:r w:rsidR="00B12959">
        <w:t>T</w:t>
      </w:r>
      <w:r w:rsidRPr="003005F6">
        <w:t xml:space="preserve">here is a need to recover costs in order to achieve efficiency and equity objectives for processing </w:t>
      </w:r>
      <w:r w:rsidR="00FF2E12">
        <w:t>WWC check</w:t>
      </w:r>
      <w:r w:rsidRPr="003005F6">
        <w:t xml:space="preserve"> </w:t>
      </w:r>
      <w:r w:rsidR="003005F6" w:rsidRPr="003005F6">
        <w:t xml:space="preserve">and </w:t>
      </w:r>
      <w:r w:rsidR="003005F6" w:rsidRPr="003005F6" w:rsidDel="00247870">
        <w:t xml:space="preserve">NDIS </w:t>
      </w:r>
      <w:r w:rsidR="00247870">
        <w:t>check</w:t>
      </w:r>
      <w:r w:rsidR="003005F6" w:rsidRPr="003005F6">
        <w:t xml:space="preserve"> </w:t>
      </w:r>
      <w:r w:rsidRPr="003005F6">
        <w:t>applications</w:t>
      </w:r>
      <w:r w:rsidR="003005F6" w:rsidRPr="003005F6">
        <w:t>, renewals and card replacements</w:t>
      </w:r>
      <w:r w:rsidRPr="003005F6">
        <w:t>.</w:t>
      </w:r>
      <w:r>
        <w:t xml:space="preserve"> </w:t>
      </w:r>
    </w:p>
    <w:p w14:paraId="41E3FD4F" w14:textId="73BAAD3C" w:rsidR="00945FAE" w:rsidRDefault="00945FAE" w:rsidP="00945FAE">
      <w:r>
        <w:t xml:space="preserve">The default position with regards to government policy is full cost recovery to ensure that both efficiency and equity objectives are met and </w:t>
      </w:r>
      <w:r w:rsidR="00AC55F9">
        <w:t>achieve the objectives of these Regulations</w:t>
      </w:r>
      <w:r>
        <w:t xml:space="preserve">. Reducing the reliance on general tax revenue means that such revenue can be diverted to more appropriate uses.  </w:t>
      </w:r>
    </w:p>
    <w:p w14:paraId="62799FAE" w14:textId="77777777" w:rsidR="00945FAE" w:rsidRDefault="00945FAE" w:rsidP="00945FAE">
      <w:pPr>
        <w:pStyle w:val="Heading4"/>
      </w:pPr>
      <w:r>
        <w:t xml:space="preserve">Efficiency objective  </w:t>
      </w:r>
    </w:p>
    <w:p w14:paraId="6EEFCA33" w14:textId="6BFA6E72" w:rsidR="00945FAE" w:rsidRDefault="00945FAE" w:rsidP="00945FAE">
      <w:r>
        <w:t xml:space="preserve">Appropriate fees will ensure that scarce resources are not wasted through frivolous activity and put to their best uses in the economy. The requirement for the efficient pricing or appropriate ‘price signal’ of regulatory services (i.e. allocative efficiency) involves fees which reflect the costs of providing application and renewal, as well as card replacement services – along with any consideration of additional costs and benefits (negative or positive third party effects or externalities) the </w:t>
      </w:r>
      <w:r w:rsidR="00FF2E12">
        <w:t>WWC check</w:t>
      </w:r>
      <w:r w:rsidR="00A93358">
        <w:t xml:space="preserve"> and </w:t>
      </w:r>
      <w:r w:rsidR="00A93358" w:rsidDel="00247870">
        <w:t xml:space="preserve">NDIS </w:t>
      </w:r>
      <w:r w:rsidR="00247870">
        <w:t>check</w:t>
      </w:r>
      <w:r>
        <w:t xml:space="preserve"> provides. This will ensure that only those who value the </w:t>
      </w:r>
      <w:r w:rsidR="00FF2E12">
        <w:t>WWC check</w:t>
      </w:r>
      <w:r w:rsidR="00A93358">
        <w:t xml:space="preserve"> or </w:t>
      </w:r>
      <w:r w:rsidR="00A93358" w:rsidDel="00247870">
        <w:t xml:space="preserve">NDIS </w:t>
      </w:r>
      <w:r w:rsidR="00247870">
        <w:t>check</w:t>
      </w:r>
      <w:r>
        <w:t xml:space="preserve"> at or above the ‘efficient’ price will wish to undertake </w:t>
      </w:r>
      <w:r w:rsidR="00A93358">
        <w:t>them</w:t>
      </w:r>
      <w:r>
        <w:t xml:space="preserve"> and there is not an overutilisation of resources committed to this activity. </w:t>
      </w:r>
    </w:p>
    <w:p w14:paraId="002CE744" w14:textId="24276CFC" w:rsidR="00945FAE" w:rsidRDefault="00945FAE" w:rsidP="00945FAE">
      <w:r>
        <w:lastRenderedPageBreak/>
        <w:t>There is a case for charging at less than full cost recovery for those services displaying positive externalities (third party benefits) where such services generate both private and public benefits. A departure from the full cost principle in the consideration of an efficient price may be justified</w:t>
      </w:r>
      <w:r w:rsidR="008D5EF0">
        <w:t xml:space="preserve"> for volunteers applying for a </w:t>
      </w:r>
      <w:r w:rsidR="00FF2E12">
        <w:t>WWC check</w:t>
      </w:r>
      <w:r>
        <w:t xml:space="preserve"> given that the </w:t>
      </w:r>
      <w:r w:rsidR="008D5EF0">
        <w:t xml:space="preserve">related </w:t>
      </w:r>
      <w:r>
        <w:t xml:space="preserve">services generate benefits to unrelated third parties (i.e. positive externalities).  Particularly, with respect to children, there is a direct benefit to the community through the exclusion of unsuitable people. Moreover, it can be argued that </w:t>
      </w:r>
      <w:r w:rsidR="00240D80">
        <w:t xml:space="preserve">a main benefit </w:t>
      </w:r>
      <w:r w:rsidR="00146BC9">
        <w:t xml:space="preserve">of </w:t>
      </w:r>
      <w:r>
        <w:t>volunteerism</w:t>
      </w:r>
      <w:r w:rsidR="00146BC9">
        <w:t>, and no associated fee for a WWC check required for volunteering, i</w:t>
      </w:r>
      <w:r w:rsidR="000A7C77">
        <w:t>s</w:t>
      </w:r>
      <w:r w:rsidR="00146BC9">
        <w:t xml:space="preserve"> that people who volunteer</w:t>
      </w:r>
      <w:r w:rsidR="003C27B9">
        <w:t xml:space="preserve"> to take children into out-of-home care or as part of a kinship care arrangement can provide these services at far less cost to the state than if children at risk had to be accommodated in </w:t>
      </w:r>
      <w:r w:rsidR="00663925">
        <w:t>state-managed and/or funded facilities.</w:t>
      </w:r>
      <w:r>
        <w:t xml:space="preserve"> </w:t>
      </w:r>
      <w:r w:rsidR="000A7C77">
        <w:t xml:space="preserve">Volunteering also </w:t>
      </w:r>
      <w:r>
        <w:t>provides a benefit to children, encouraging some to engage in activities</w:t>
      </w:r>
      <w:r w:rsidR="008D5EF0">
        <w:t xml:space="preserve"> such as</w:t>
      </w:r>
      <w:r>
        <w:t xml:space="preserve"> camping or coaching who would otherwise not have an opportunity to do so without volunteers who have been provided with a </w:t>
      </w:r>
      <w:r w:rsidR="00FF2E12">
        <w:t>WWC check</w:t>
      </w:r>
      <w:r>
        <w:t xml:space="preserve">. </w:t>
      </w:r>
      <w:r w:rsidR="008005F4">
        <w:t xml:space="preserve">Similar benefits will be experienced by people with disability as a result of the </w:t>
      </w:r>
      <w:r w:rsidR="008005F4" w:rsidDel="00247870">
        <w:t xml:space="preserve">NDIS </w:t>
      </w:r>
      <w:r w:rsidR="00247870">
        <w:t>check</w:t>
      </w:r>
      <w:r w:rsidR="008005F4">
        <w:t>.</w:t>
      </w:r>
    </w:p>
    <w:p w14:paraId="55B0BBFF" w14:textId="77777777" w:rsidR="00945FAE" w:rsidRDefault="00945FAE" w:rsidP="00945FAE">
      <w:pPr>
        <w:pStyle w:val="Heading4"/>
      </w:pPr>
      <w:r>
        <w:t xml:space="preserve">Equity objective  </w:t>
      </w:r>
    </w:p>
    <w:p w14:paraId="78290A7D" w14:textId="067646AF" w:rsidR="00945FAE" w:rsidRDefault="00945FAE" w:rsidP="00945FAE">
      <w:r>
        <w:t xml:space="preserve">The costs of processing new applications and renewals, as well as card replacements, need to be recovered “either from users or others who benefit from the good, service or activity; those whose actions give rise to it; or from taxpayers more generally.”  In other words, fees would need to be horizontally equitable with “those who benefit from government activities, or those that contribute to the need for government regulation, having to pay the associated costs”.   This avoids the situation where taxpayers </w:t>
      </w:r>
      <w:r w:rsidR="00814871">
        <w:t>must</w:t>
      </w:r>
      <w:r>
        <w:t xml:space="preserve"> pay all the associated costs regardless of </w:t>
      </w:r>
      <w:r w:rsidR="00B12959">
        <w:t>whether</w:t>
      </w:r>
      <w:r>
        <w:t xml:space="preserve"> they benefit from – or give rise to the need for – the </w:t>
      </w:r>
      <w:r w:rsidR="00FF2E12">
        <w:t>WWC check</w:t>
      </w:r>
      <w:r w:rsidR="00814871">
        <w:t xml:space="preserve"> or </w:t>
      </w:r>
      <w:r w:rsidR="00814871" w:rsidDel="00247870">
        <w:t xml:space="preserve">NDIS </w:t>
      </w:r>
      <w:r w:rsidR="00247870">
        <w:t>check</w:t>
      </w:r>
      <w:r>
        <w:t xml:space="preserve">.   </w:t>
      </w:r>
    </w:p>
    <w:p w14:paraId="5984585E" w14:textId="5431E4D2" w:rsidR="00945FAE" w:rsidRDefault="00945FAE" w:rsidP="00945FAE">
      <w:pPr>
        <w:pStyle w:val="Heading4"/>
      </w:pPr>
      <w:r>
        <w:t xml:space="preserve">Effectiveness of </w:t>
      </w:r>
      <w:r w:rsidR="00432072">
        <w:t>meeting the objectives</w:t>
      </w:r>
    </w:p>
    <w:p w14:paraId="33BD67EE" w14:textId="028265C5" w:rsidR="006C7209" w:rsidRDefault="00945FAE" w:rsidP="00863536">
      <w:r w:rsidRPr="006C7209">
        <w:t xml:space="preserve">Notwithstanding the need for efficient pricing, there may be a discouraging effect that paying the efficient price of receiving a </w:t>
      </w:r>
      <w:r w:rsidR="00FF2E12">
        <w:t>WWC check</w:t>
      </w:r>
      <w:r w:rsidRPr="006C7209">
        <w:t xml:space="preserve"> can have on volunteers participating in markets that involve working with children. </w:t>
      </w:r>
      <w:r w:rsidR="006C7209">
        <w:t>Volunteers provide a valuable service to the community for free and charging them a fee is likely to be strongly resisted by the community.</w:t>
      </w:r>
    </w:p>
    <w:p w14:paraId="1850BD88" w14:textId="0D489333" w:rsidR="006C7209" w:rsidRDefault="00740F16" w:rsidP="00863536">
      <w:r>
        <w:t xml:space="preserve">Aligning the </w:t>
      </w:r>
      <w:r w:rsidR="003445C1">
        <w:t xml:space="preserve">employee </w:t>
      </w:r>
      <w:r w:rsidR="00FF2E12">
        <w:t>WWC check</w:t>
      </w:r>
      <w:r>
        <w:t xml:space="preserve"> fees and </w:t>
      </w:r>
      <w:r w:rsidDel="00247870">
        <w:t xml:space="preserve">NDIS </w:t>
      </w:r>
      <w:r w:rsidR="00247870">
        <w:t>check</w:t>
      </w:r>
      <w:r>
        <w:t xml:space="preserve"> fees </w:t>
      </w:r>
      <w:r w:rsidR="00627363">
        <w:t xml:space="preserve">is </w:t>
      </w:r>
      <w:r>
        <w:t xml:space="preserve">important for equity and practicality reasons. </w:t>
      </w:r>
      <w:r w:rsidR="0087662F">
        <w:t>The two checks serve broadly the same purpose and are conducted by the same business unit, so having vastly different fees for each one may confuse the public</w:t>
      </w:r>
    </w:p>
    <w:p w14:paraId="4A853E6B" w14:textId="2403B20F" w:rsidR="0087662F" w:rsidRDefault="0087662F" w:rsidP="00863536">
      <w:r>
        <w:t xml:space="preserve">It is also unlikely that the benefits provided by a </w:t>
      </w:r>
      <w:r w:rsidR="00FF2E12">
        <w:t>WWC check</w:t>
      </w:r>
      <w:r>
        <w:t xml:space="preserve"> would be much different from an </w:t>
      </w:r>
      <w:r w:rsidDel="00247870">
        <w:t xml:space="preserve">NDIS </w:t>
      </w:r>
      <w:r w:rsidR="00247870">
        <w:t>check</w:t>
      </w:r>
      <w:r>
        <w:t xml:space="preserve"> for an employee in the relevant industry, which would imply that the efficient cost should be similar.</w:t>
      </w:r>
    </w:p>
    <w:p w14:paraId="51AC6C51" w14:textId="3332DB10" w:rsidR="00E33E8C" w:rsidRDefault="00E33E8C" w:rsidP="00863536">
      <w:r>
        <w:t>The only substantive difference between the two checks is how they deal with volunteer</w:t>
      </w:r>
      <w:r w:rsidR="00D07CF4">
        <w:t xml:space="preserve">s, as </w:t>
      </w:r>
      <w:r w:rsidR="00D04297">
        <w:t>there is a volunteer</w:t>
      </w:r>
      <w:r w:rsidR="00D07CF4">
        <w:t xml:space="preserve"> </w:t>
      </w:r>
      <w:r w:rsidR="00FF2E12">
        <w:t>WWC check</w:t>
      </w:r>
      <w:r w:rsidR="00D07CF4">
        <w:t xml:space="preserve"> </w:t>
      </w:r>
      <w:r w:rsidR="007B4AF9">
        <w:t>but no</w:t>
      </w:r>
      <w:r w:rsidR="00D04297">
        <w:t xml:space="preserve"> volunteer</w:t>
      </w:r>
      <w:r w:rsidR="00D07CF4">
        <w:t xml:space="preserve"> </w:t>
      </w:r>
      <w:r w:rsidR="00D07CF4" w:rsidDel="00247870">
        <w:t xml:space="preserve">NDIS </w:t>
      </w:r>
      <w:r w:rsidR="00247870">
        <w:t>check</w:t>
      </w:r>
      <w:r w:rsidR="00D07CF4">
        <w:t xml:space="preserve">. This is due to the </w:t>
      </w:r>
      <w:r w:rsidR="00D07CF4" w:rsidDel="00247870">
        <w:t xml:space="preserve">NDIS </w:t>
      </w:r>
      <w:r w:rsidR="00247870">
        <w:t>check</w:t>
      </w:r>
      <w:r w:rsidR="00D07CF4">
        <w:t xml:space="preserve"> being tied directly to NDIS funding</w:t>
      </w:r>
      <w:r w:rsidR="00E71BDE">
        <w:t xml:space="preserve">, which does not </w:t>
      </w:r>
      <w:r w:rsidR="008A28CD">
        <w:t xml:space="preserve">contemplate volunteers. </w:t>
      </w:r>
      <w:r w:rsidR="003305C8">
        <w:t>While</w:t>
      </w:r>
      <w:r w:rsidR="003305C8" w:rsidRPr="003305C8">
        <w:t xml:space="preserve"> a registered NDIS provider</w:t>
      </w:r>
      <w:r w:rsidR="003305C8">
        <w:t xml:space="preserve"> can</w:t>
      </w:r>
      <w:r w:rsidR="003305C8" w:rsidRPr="003305C8">
        <w:t xml:space="preserve"> engage volunteers</w:t>
      </w:r>
      <w:r w:rsidR="003305C8">
        <w:t>,</w:t>
      </w:r>
      <w:r w:rsidR="003305C8" w:rsidRPr="003305C8">
        <w:t xml:space="preserve"> </w:t>
      </w:r>
      <w:r w:rsidR="003305C8">
        <w:t>they</w:t>
      </w:r>
      <w:r w:rsidR="003305C8" w:rsidRPr="003305C8">
        <w:t xml:space="preserve"> would be doing so as an adjunct to a funded service</w:t>
      </w:r>
      <w:r w:rsidR="00451537">
        <w:t xml:space="preserve">, making a free </w:t>
      </w:r>
      <w:r w:rsidR="00451537" w:rsidDel="00247870">
        <w:t xml:space="preserve">NDIS </w:t>
      </w:r>
      <w:r w:rsidR="00247870">
        <w:t>check</w:t>
      </w:r>
      <w:r w:rsidR="00451537">
        <w:t xml:space="preserve"> for volunteers </w:t>
      </w:r>
      <w:r w:rsidR="00FA662C">
        <w:t>inappropriate.</w:t>
      </w:r>
    </w:p>
    <w:p w14:paraId="59A46985" w14:textId="5978FB2B" w:rsidR="00945FAE" w:rsidRDefault="00945FAE" w:rsidP="00945FAE">
      <w:pPr>
        <w:pStyle w:val="Heading3"/>
      </w:pPr>
      <w:r>
        <w:lastRenderedPageBreak/>
        <w:t>2.1.3 Other prescribed matters in the Regulations</w:t>
      </w:r>
    </w:p>
    <w:p w14:paraId="7F82D6C2" w14:textId="410AB4CD" w:rsidR="006829A3" w:rsidRDefault="006829A3" w:rsidP="006829A3">
      <w:r>
        <w:t>As the proposal sets fees that are estimated to raise around $</w:t>
      </w:r>
      <w:r w:rsidR="00B229CB">
        <w:t>25</w:t>
      </w:r>
      <w:r>
        <w:t xml:space="preserve"> million per year, a RIS must be prepared in accordance with the </w:t>
      </w:r>
      <w:r w:rsidRPr="004A3CEF">
        <w:rPr>
          <w:i/>
          <w:iCs/>
        </w:rPr>
        <w:t>Subordinate Legislation Act 1994</w:t>
      </w:r>
      <w:r>
        <w:t xml:space="preserve">. Provisions setting the fees for WWC Checks and </w:t>
      </w:r>
      <w:r w:rsidDel="00247870">
        <w:t xml:space="preserve">NDIS </w:t>
      </w:r>
      <w:r w:rsidR="00247870">
        <w:t>check</w:t>
      </w:r>
      <w:r>
        <w:t>s impose a significant cost and so are assessed in detail in this RIS.</w:t>
      </w:r>
    </w:p>
    <w:p w14:paraId="14F955CF" w14:textId="52C6FAF5" w:rsidR="006829A3" w:rsidRDefault="006829A3" w:rsidP="006829A3">
      <w:r>
        <w:t xml:space="preserve">The remaining provisions of the proposed </w:t>
      </w:r>
      <w:r w:rsidR="00BB3908">
        <w:t>R</w:t>
      </w:r>
      <w:r>
        <w:t xml:space="preserve">egulations identify bodies and findings prescribed for the purposes of sharing information in respect of either or both of the WWC or </w:t>
      </w:r>
      <w:r w:rsidDel="00247870">
        <w:t xml:space="preserve">NDIS </w:t>
      </w:r>
      <w:r w:rsidR="00247870">
        <w:t>check</w:t>
      </w:r>
      <w:r>
        <w:t>s. The bodies engaged in sharing information are public sector bodies that are excluded from these considerations in accordance with the Subordinate Legislation Guidelines. Therefore, these provisions do not impose a significant economic or social impact or burden on a sector of the public. In keeping with a proportionate approach to analysis, the effects of these proposed regulations are not analysed in detail.</w:t>
      </w:r>
    </w:p>
    <w:p w14:paraId="697D43DD" w14:textId="4964B22C" w:rsidR="0060671A" w:rsidRDefault="0060671A" w:rsidP="00863536">
      <w:r>
        <w:t>The other matters prescribed in the Regulations are as follows:</w:t>
      </w:r>
    </w:p>
    <w:p w14:paraId="3C62D755" w14:textId="589A215A" w:rsidR="008675C6" w:rsidRDefault="008675C6" w:rsidP="008675C6">
      <w:pPr>
        <w:pStyle w:val="ListParagraph"/>
        <w:numPr>
          <w:ilvl w:val="0"/>
          <w:numId w:val="23"/>
        </w:numPr>
      </w:pPr>
      <w:r>
        <w:t xml:space="preserve">providing for </w:t>
      </w:r>
      <w:r w:rsidR="004C4E50">
        <w:t xml:space="preserve">an </w:t>
      </w:r>
      <w:r>
        <w:t>offence</w:t>
      </w:r>
      <w:r w:rsidR="004C4E50">
        <w:t xml:space="preserve"> of one penalty unit</w:t>
      </w:r>
      <w:r>
        <w:t xml:space="preserve"> relating to a failure by an applicant for a screening check or a holder of a clearance to notify the Secretary of a change in personal particulars;</w:t>
      </w:r>
    </w:p>
    <w:p w14:paraId="7B51FA58" w14:textId="77777777" w:rsidR="00911904" w:rsidRDefault="008675C6" w:rsidP="004A3CEF">
      <w:pPr>
        <w:pStyle w:val="ListParagraph"/>
        <w:numPr>
          <w:ilvl w:val="0"/>
          <w:numId w:val="23"/>
        </w:numPr>
      </w:pPr>
      <w:r>
        <w:t>prescribing a law of another State or a Territory that provides for screening of persons who are to be employed or engaged in risk assessed roles. This is a requirement under the Bill in relation to interstate NDIS worker screening;</w:t>
      </w:r>
      <w:r w:rsidR="004A3CEF">
        <w:t xml:space="preserve"> </w:t>
      </w:r>
    </w:p>
    <w:p w14:paraId="4F98C8E6" w14:textId="12FDED92" w:rsidR="008675C6" w:rsidRDefault="00911904" w:rsidP="004A3CEF">
      <w:pPr>
        <w:pStyle w:val="ListParagraph"/>
        <w:numPr>
          <w:ilvl w:val="0"/>
          <w:numId w:val="23"/>
        </w:numPr>
      </w:pPr>
      <w:r>
        <w:t xml:space="preserve">prescribing certain entities and findings to enable information to be provided about an applicant for a screening check, or the holder of a clearance </w:t>
      </w:r>
      <w:r w:rsidR="008675C6">
        <w:t>and</w:t>
      </w:r>
    </w:p>
    <w:p w14:paraId="11488AB9" w14:textId="1658BB91" w:rsidR="008675C6" w:rsidDel="005C74A2" w:rsidRDefault="008675C6" w:rsidP="004A3CEF">
      <w:pPr>
        <w:pStyle w:val="ListParagraph"/>
        <w:numPr>
          <w:ilvl w:val="0"/>
          <w:numId w:val="23"/>
        </w:numPr>
      </w:pPr>
      <w:r>
        <w:t>prescribing persons to whom the Secretary may delegate powers.</w:t>
      </w:r>
    </w:p>
    <w:p w14:paraId="284A53D7" w14:textId="122D1BA1" w:rsidR="00863536" w:rsidRDefault="00863536" w:rsidP="00FD7B8E">
      <w:pPr>
        <w:pStyle w:val="Heading3"/>
      </w:pPr>
      <w:r>
        <w:t>2.1.</w:t>
      </w:r>
      <w:r w:rsidR="00945FAE">
        <w:t>4</w:t>
      </w:r>
      <w:r>
        <w:t xml:space="preserve"> The base case and its consequences </w:t>
      </w:r>
    </w:p>
    <w:p w14:paraId="157F9E37" w14:textId="252EC81B" w:rsidR="00863536" w:rsidRDefault="00863536" w:rsidP="00863536">
      <w:r>
        <w:t xml:space="preserve">The base case is defined as the situation that exists in the absence of the proposed </w:t>
      </w:r>
      <w:r w:rsidR="00DB184F">
        <w:t>R</w:t>
      </w:r>
      <w:r>
        <w:t xml:space="preserve">egulations.  As </w:t>
      </w:r>
      <w:r w:rsidR="00DB184F">
        <w:t xml:space="preserve">there are currently no Regulations for the </w:t>
      </w:r>
      <w:r w:rsidR="00CC4091">
        <w:t>Bill</w:t>
      </w:r>
      <w:r>
        <w:t xml:space="preserve">, the base case will be the situation of “no </w:t>
      </w:r>
      <w:r w:rsidR="00DB184F">
        <w:t>Worker Screening</w:t>
      </w:r>
      <w:r>
        <w:t xml:space="preserve"> </w:t>
      </w:r>
      <w:r w:rsidR="00DB184F">
        <w:t>R</w:t>
      </w:r>
      <w:r>
        <w:t>egulations</w:t>
      </w:r>
      <w:r w:rsidR="0053530A">
        <w:t>.</w:t>
      </w:r>
      <w:r>
        <w:t>”</w:t>
      </w:r>
    </w:p>
    <w:p w14:paraId="68967E4F" w14:textId="73CF6F96" w:rsidR="00863536" w:rsidRDefault="00863536" w:rsidP="00863536">
      <w:r>
        <w:t xml:space="preserve">Under the base case, and in the absence of the proposed regulations – the requirements of the </w:t>
      </w:r>
      <w:r w:rsidR="00CC4091">
        <w:t xml:space="preserve">Bill </w:t>
      </w:r>
      <w:r>
        <w:t xml:space="preserve">(discussed in 1.2.1 of this RIS) would continue, including—allowing the ‘Secretary’ to conduct the </w:t>
      </w:r>
      <w:r w:rsidR="00FF2E12">
        <w:t>WWC check</w:t>
      </w:r>
      <w:r w:rsidR="00115C3A">
        <w:t xml:space="preserve"> and </w:t>
      </w:r>
      <w:r w:rsidR="00115C3A" w:rsidDel="00247870">
        <w:t xml:space="preserve">NDIS </w:t>
      </w:r>
      <w:r w:rsidR="00247870">
        <w:t>check</w:t>
      </w:r>
      <w:r>
        <w:t>, and to be satisfied that an applicant does not pose an unjustifiable risk to the safety of children</w:t>
      </w:r>
      <w:r w:rsidR="00C02B57">
        <w:t xml:space="preserve"> and people with disability</w:t>
      </w:r>
      <w:r>
        <w:t xml:space="preserve">. </w:t>
      </w:r>
      <w:r w:rsidR="00226B92">
        <w:t>Clause</w:t>
      </w:r>
      <w:r w:rsidDel="00226B92">
        <w:t xml:space="preserve"> </w:t>
      </w:r>
      <w:r w:rsidR="00226B92">
        <w:t xml:space="preserve">146 </w:t>
      </w:r>
      <w:r>
        <w:t xml:space="preserve">of the </w:t>
      </w:r>
      <w:r w:rsidR="00226B92">
        <w:t xml:space="preserve">Bill </w:t>
      </w:r>
      <w:r>
        <w:t xml:space="preserve">allows for the powers of the Secretary to be delegated. The Secretary would still be required to undertake all requirements set out in the </w:t>
      </w:r>
      <w:r w:rsidR="00226B92">
        <w:t>Bill</w:t>
      </w:r>
      <w:r>
        <w:t xml:space="preserve">. </w:t>
      </w:r>
    </w:p>
    <w:p w14:paraId="7078884B" w14:textId="38B70E00" w:rsidR="00863536" w:rsidRDefault="00863536" w:rsidP="00863536">
      <w:r>
        <w:t xml:space="preserve">However, the </w:t>
      </w:r>
      <w:r w:rsidR="00115C3A">
        <w:t>Government</w:t>
      </w:r>
      <w:r>
        <w:t xml:space="preserve"> would not be able to charge fees and recover the cost of these activities including costs associated with new applications</w:t>
      </w:r>
      <w:r w:rsidR="00AE35B1">
        <w:t xml:space="preserve"> for both the </w:t>
      </w:r>
      <w:r w:rsidR="00FF2E12">
        <w:t>WWC check</w:t>
      </w:r>
      <w:r w:rsidR="00AE35B1">
        <w:t xml:space="preserve"> and </w:t>
      </w:r>
      <w:r w:rsidR="00AE35B1" w:rsidDel="00247870">
        <w:t xml:space="preserve">NDIS </w:t>
      </w:r>
      <w:r w:rsidR="00247870">
        <w:t>check</w:t>
      </w:r>
      <w:r>
        <w:t xml:space="preserve"> and </w:t>
      </w:r>
      <w:r w:rsidR="00EA5B00">
        <w:t xml:space="preserve">renewals and </w:t>
      </w:r>
      <w:r>
        <w:t>card replacements</w:t>
      </w:r>
      <w:r w:rsidR="00A01CEE">
        <w:t xml:space="preserve"> for the </w:t>
      </w:r>
      <w:r w:rsidR="00FF2E12">
        <w:t>WWC check</w:t>
      </w:r>
      <w:r>
        <w:t>, at an estimated cost of $</w:t>
      </w:r>
      <w:r w:rsidR="00A360C7" w:rsidRPr="005712AB">
        <w:t>25</w:t>
      </w:r>
      <w:r w:rsidRPr="005712AB">
        <w:t>.</w:t>
      </w:r>
      <w:r w:rsidR="00BA614A" w:rsidRPr="009A7758">
        <w:t>1</w:t>
      </w:r>
      <w:r w:rsidR="00763943">
        <w:t>2</w:t>
      </w:r>
      <w:r w:rsidR="001E4675" w:rsidRPr="005712AB">
        <w:t xml:space="preserve"> </w:t>
      </w:r>
      <w:r w:rsidRPr="00BA614A">
        <w:t>million</w:t>
      </w:r>
      <w:r>
        <w:t xml:space="preserve"> (see Table</w:t>
      </w:r>
      <w:r w:rsidR="00115C3A">
        <w:t>s</w:t>
      </w:r>
      <w:r>
        <w:t xml:space="preserve"> </w:t>
      </w:r>
      <w:r w:rsidR="0060670A">
        <w:t>9</w:t>
      </w:r>
      <w:r w:rsidR="00115C3A">
        <w:t xml:space="preserve"> and </w:t>
      </w:r>
      <w:r w:rsidR="0060670A">
        <w:t>10</w:t>
      </w:r>
      <w:r>
        <w:t xml:space="preserve">). Under the base case, the activities of the </w:t>
      </w:r>
      <w:r w:rsidR="00FF2E12">
        <w:t>WWC check</w:t>
      </w:r>
      <w:r w:rsidR="0035362B">
        <w:t xml:space="preserve"> and </w:t>
      </w:r>
      <w:r w:rsidR="0035362B" w:rsidDel="00247870">
        <w:t>NDIS</w:t>
      </w:r>
      <w:r w:rsidR="00247870">
        <w:t xml:space="preserve"> check</w:t>
      </w:r>
      <w:r w:rsidR="0035362B">
        <w:t>s</w:t>
      </w:r>
      <w:r>
        <w:t xml:space="preserve"> would continue</w:t>
      </w:r>
      <w:r w:rsidR="0035362B">
        <w:t xml:space="preserve"> to be conducted</w:t>
      </w:r>
      <w:r>
        <w:t xml:space="preserve">, however funding arrangements would be such that all the legislated activities of the </w:t>
      </w:r>
      <w:r w:rsidR="0035362B">
        <w:t>checks</w:t>
      </w:r>
      <w:r>
        <w:t xml:space="preserve"> would be funded via general tax revenue, resulting in cross‐subsidisation, with the costs associated with employee and volunteer applications being paid for by all taxpayers. </w:t>
      </w:r>
    </w:p>
    <w:p w14:paraId="2182F9DD" w14:textId="77777777" w:rsidR="005B63D6" w:rsidRDefault="005B63D6" w:rsidP="00D40D2B">
      <w:pPr>
        <w:pStyle w:val="Heading1"/>
      </w:pPr>
      <w:bookmarkStart w:id="29" w:name="_Toc32927134"/>
      <w:bookmarkStart w:id="30" w:name="_Toc55489337"/>
      <w:r>
        <w:lastRenderedPageBreak/>
        <w:t>Section 3: Specification of the desired objectives</w:t>
      </w:r>
      <w:bookmarkEnd w:id="29"/>
      <w:bookmarkEnd w:id="30"/>
      <w:r>
        <w:t xml:space="preserve"> </w:t>
      </w:r>
    </w:p>
    <w:p w14:paraId="137EF5FC" w14:textId="41422A7B" w:rsidR="005B63D6" w:rsidRDefault="005B63D6" w:rsidP="005B63D6">
      <w:r>
        <w:t xml:space="preserve">Having regard to the </w:t>
      </w:r>
      <w:r w:rsidR="00FF2E12">
        <w:t>WWC check</w:t>
      </w:r>
      <w:r w:rsidR="002049EA">
        <w:t xml:space="preserve"> and </w:t>
      </w:r>
      <w:r w:rsidR="00247870">
        <w:t>NDIS check</w:t>
      </w:r>
      <w:r>
        <w:t xml:space="preserve"> requirements under the </w:t>
      </w:r>
      <w:r w:rsidR="00CC4091">
        <w:t>Bill</w:t>
      </w:r>
      <w:r>
        <w:t xml:space="preserve"> and the need to solve the problems identified in Section 2.1, the </w:t>
      </w:r>
      <w:r w:rsidR="00FE7640">
        <w:t>G</w:t>
      </w:r>
      <w:r>
        <w:t xml:space="preserve">overnment’s objectives in making these </w:t>
      </w:r>
      <w:r w:rsidR="00FE7640">
        <w:t>R</w:t>
      </w:r>
      <w:r>
        <w:t>egulations are</w:t>
      </w:r>
      <w:r w:rsidR="00871A25">
        <w:t>, to the extent possible</w:t>
      </w:r>
      <w:r>
        <w:t xml:space="preserve">: </w:t>
      </w:r>
    </w:p>
    <w:p w14:paraId="121AD016" w14:textId="31343B31" w:rsidR="00E525E1" w:rsidRDefault="00432072" w:rsidP="00432072">
      <w:pPr>
        <w:pStyle w:val="ListParagraph"/>
        <w:numPr>
          <w:ilvl w:val="0"/>
          <w:numId w:val="3"/>
        </w:numPr>
      </w:pPr>
      <w:r>
        <w:t>to fully fund the schemes</w:t>
      </w:r>
      <w:r w:rsidR="00E525E1">
        <w:t xml:space="preserve"> without general taxpayer revenue</w:t>
      </w:r>
      <w:r w:rsidR="007B6641">
        <w:t>,</w:t>
      </w:r>
    </w:p>
    <w:p w14:paraId="4BAB0FEC" w14:textId="7ED1226C" w:rsidR="00432072" w:rsidRDefault="00E525E1" w:rsidP="00432072">
      <w:pPr>
        <w:pStyle w:val="ListParagraph"/>
        <w:numPr>
          <w:ilvl w:val="0"/>
          <w:numId w:val="3"/>
        </w:numPr>
      </w:pPr>
      <w:r>
        <w:t>to</w:t>
      </w:r>
      <w:r w:rsidR="007B6641">
        <w:t xml:space="preserve"> </w:t>
      </w:r>
      <w:r w:rsidR="00432072" w:rsidRPr="009D0819">
        <w:t xml:space="preserve">not discourage </w:t>
      </w:r>
      <w:r w:rsidR="00EB4339">
        <w:t xml:space="preserve">volunteer </w:t>
      </w:r>
      <w:r w:rsidR="00FF2E12">
        <w:t>WWC check</w:t>
      </w:r>
      <w:r w:rsidR="00432072" w:rsidRPr="009D0819">
        <w:t xml:space="preserve"> </w:t>
      </w:r>
      <w:r w:rsidR="00EB4339">
        <w:t>applicants</w:t>
      </w:r>
      <w:r w:rsidR="00432072">
        <w:t>, and</w:t>
      </w:r>
    </w:p>
    <w:p w14:paraId="7C8EBBE1" w14:textId="21C86AF3" w:rsidR="00432072" w:rsidRDefault="00432072" w:rsidP="00432072">
      <w:pPr>
        <w:pStyle w:val="ListParagraph"/>
        <w:numPr>
          <w:ilvl w:val="0"/>
          <w:numId w:val="3"/>
        </w:numPr>
      </w:pPr>
      <w:r>
        <w:t xml:space="preserve">to have parity between </w:t>
      </w:r>
      <w:r w:rsidR="00FF2E12">
        <w:t>WWC check</w:t>
      </w:r>
      <w:r>
        <w:t xml:space="preserve"> and </w:t>
      </w:r>
      <w:r w:rsidR="00247870">
        <w:t>NDIS check</w:t>
      </w:r>
      <w:r>
        <w:t xml:space="preserve"> fees. </w:t>
      </w:r>
    </w:p>
    <w:p w14:paraId="521E738D" w14:textId="1B71D76C" w:rsidR="005B63D6" w:rsidRDefault="005B63D6" w:rsidP="005B63D6">
      <w:r>
        <w:t xml:space="preserve">The </w:t>
      </w:r>
      <w:r w:rsidR="00B06126">
        <w:t>first</w:t>
      </w:r>
      <w:r w:rsidR="006E0769">
        <w:t xml:space="preserve"> </w:t>
      </w:r>
      <w:r>
        <w:t xml:space="preserve">objective is a priority because the government wants to ensure that </w:t>
      </w:r>
      <w:r w:rsidR="00C14717">
        <w:t xml:space="preserve">it can fully recover the costs of operating the scheme </w:t>
      </w:r>
      <w:r w:rsidR="00B06126">
        <w:t>and the s</w:t>
      </w:r>
      <w:r w:rsidR="00F81A25">
        <w:t xml:space="preserve">econd objective is to do this without </w:t>
      </w:r>
      <w:r>
        <w:t>deter</w:t>
      </w:r>
      <w:r w:rsidR="00C14717">
        <w:t>ring</w:t>
      </w:r>
      <w:r>
        <w:t xml:space="preserve"> volunteer</w:t>
      </w:r>
      <w:r w:rsidR="00C14717">
        <w:t>s</w:t>
      </w:r>
      <w:r>
        <w:t xml:space="preserve">. </w:t>
      </w:r>
      <w:r w:rsidRPr="00C14717">
        <w:t xml:space="preserve">The </w:t>
      </w:r>
      <w:r w:rsidR="006E0769">
        <w:t>third</w:t>
      </w:r>
      <w:r w:rsidR="006E0769" w:rsidRPr="00C14717">
        <w:t xml:space="preserve"> </w:t>
      </w:r>
      <w:r w:rsidRPr="00C14717">
        <w:t xml:space="preserve">objective is a priority because the government wants </w:t>
      </w:r>
      <w:r w:rsidR="00C14717">
        <w:t>the fees structure to be relatively simple and fairly applied to different types of workers who may require screening</w:t>
      </w:r>
      <w:r w:rsidR="00C80CB3">
        <w:t xml:space="preserve"> and who would receive a similar benefit from the screening</w:t>
      </w:r>
      <w:r w:rsidRPr="00C14717">
        <w:t>.</w:t>
      </w:r>
      <w:r>
        <w:t xml:space="preserve"> </w:t>
      </w:r>
    </w:p>
    <w:p w14:paraId="7543CA9A" w14:textId="1E9D8886" w:rsidR="005B63D6" w:rsidRDefault="005B63D6" w:rsidP="00D40D2B">
      <w:pPr>
        <w:pStyle w:val="Heading1"/>
      </w:pPr>
      <w:bookmarkStart w:id="31" w:name="_Toc32927135"/>
      <w:bookmarkStart w:id="32" w:name="_Toc55489338"/>
      <w:r>
        <w:t>Section 4: Identification of options to achieve objectives</w:t>
      </w:r>
      <w:bookmarkEnd w:id="31"/>
      <w:bookmarkEnd w:id="32"/>
      <w:r>
        <w:t xml:space="preserve"> </w:t>
      </w:r>
    </w:p>
    <w:p w14:paraId="44C062BE" w14:textId="6130CD48" w:rsidR="005B63D6" w:rsidRDefault="005B63D6" w:rsidP="005B63D6">
      <w:r>
        <w:t xml:space="preserve">The following options are assessed in terms of their ability to achieve the objectives of the </w:t>
      </w:r>
      <w:r w:rsidR="00C14717">
        <w:t>R</w:t>
      </w:r>
      <w:r>
        <w:t>egulations and adhere to the principles of the</w:t>
      </w:r>
      <w:r w:rsidR="00C14717">
        <w:t xml:space="preserve"> Cost Recovery</w:t>
      </w:r>
      <w:r>
        <w:t xml:space="preserve"> Guidelines. As required by the Victorian Guide to Regulation, they are assessed in comparison to the ‘base case’ in which no fees are prescribed (and in which it is assumed that all costs would be funded via general tax revenue), and in which: </w:t>
      </w:r>
    </w:p>
    <w:p w14:paraId="2398E2F9" w14:textId="2A83B714" w:rsidR="005B63D6" w:rsidRDefault="005B63D6" w:rsidP="0092658C">
      <w:pPr>
        <w:pStyle w:val="ListParagraph"/>
        <w:numPr>
          <w:ilvl w:val="0"/>
          <w:numId w:val="10"/>
        </w:numPr>
      </w:pPr>
      <w:r>
        <w:t>the costs of the scheme</w:t>
      </w:r>
      <w:r w:rsidR="00C14717">
        <w:t>s</w:t>
      </w:r>
      <w:r>
        <w:t xml:space="preserve"> for all </w:t>
      </w:r>
      <w:r w:rsidR="00FF2E12">
        <w:t>WWC check</w:t>
      </w:r>
      <w:r w:rsidR="00C14717">
        <w:t xml:space="preserve"> and </w:t>
      </w:r>
      <w:r w:rsidR="00247870">
        <w:t>NDIS check</w:t>
      </w:r>
      <w:r>
        <w:t xml:space="preserve"> applicants would be cross‐subsidised by all taxpayers; </w:t>
      </w:r>
    </w:p>
    <w:p w14:paraId="3B483D07" w14:textId="72A56071" w:rsidR="005B63D6" w:rsidRDefault="005B63D6" w:rsidP="0092658C">
      <w:pPr>
        <w:pStyle w:val="ListParagraph"/>
        <w:numPr>
          <w:ilvl w:val="0"/>
          <w:numId w:val="10"/>
        </w:numPr>
      </w:pPr>
      <w:r>
        <w:t xml:space="preserve">no applicants would pay anything for getting a </w:t>
      </w:r>
      <w:r w:rsidR="00FF2E12">
        <w:t>WWC check</w:t>
      </w:r>
      <w:r w:rsidR="00C14717">
        <w:t xml:space="preserve"> or </w:t>
      </w:r>
      <w:r w:rsidR="00247870">
        <w:t>NDIS check</w:t>
      </w:r>
      <w:r>
        <w:t>, so the price would not be the efficient price</w:t>
      </w:r>
      <w:r w:rsidR="00C14717">
        <w:t xml:space="preserve"> for either</w:t>
      </w:r>
      <w:r>
        <w:t xml:space="preserve">; </w:t>
      </w:r>
      <w:r w:rsidR="00422BAA">
        <w:t>and</w:t>
      </w:r>
    </w:p>
    <w:p w14:paraId="5923AE09" w14:textId="77777777" w:rsidR="00344738" w:rsidRDefault="005B63D6" w:rsidP="0092658C">
      <w:pPr>
        <w:pStyle w:val="ListParagraph"/>
        <w:numPr>
          <w:ilvl w:val="0"/>
          <w:numId w:val="10"/>
        </w:numPr>
      </w:pPr>
      <w:r>
        <w:t>the scheme</w:t>
      </w:r>
      <w:r w:rsidR="00C14717">
        <w:t>s</w:t>
      </w:r>
      <w:r>
        <w:t xml:space="preserve"> would cost taxpayers around </w:t>
      </w:r>
      <w:r w:rsidRPr="00C14717">
        <w:t>$</w:t>
      </w:r>
      <w:r w:rsidR="00C14717" w:rsidRPr="00C14717">
        <w:t>2</w:t>
      </w:r>
      <w:r w:rsidR="006F1BE2">
        <w:t>3</w:t>
      </w:r>
      <w:r w:rsidRPr="00C14717">
        <w:t xml:space="preserve"> million per year</w:t>
      </w:r>
      <w:r w:rsidR="00344738">
        <w:t>*</w:t>
      </w:r>
      <w:r w:rsidRPr="00C14717">
        <w:t>.</w:t>
      </w:r>
    </w:p>
    <w:p w14:paraId="64042926" w14:textId="54A86DCE" w:rsidR="005B63D6" w:rsidRDefault="00344738" w:rsidP="00344738">
      <w:r>
        <w:t>*NPV with a 4 per cent discount rate spread averaged across the life of the Regulations</w:t>
      </w:r>
      <w:r w:rsidR="005B63D6">
        <w:t xml:space="preserve"> </w:t>
      </w:r>
    </w:p>
    <w:p w14:paraId="7ED62261" w14:textId="6A5DD591" w:rsidR="001355D4" w:rsidRDefault="001355D4" w:rsidP="005B63D6">
      <w:r w:rsidRPr="001355D4">
        <w:t xml:space="preserve">The options presented in this RIS, which focus on alternative fee structures for the </w:t>
      </w:r>
      <w:r w:rsidR="00FF2E12">
        <w:t>WWC check</w:t>
      </w:r>
      <w:r w:rsidRPr="001355D4">
        <w:t xml:space="preserve"> and </w:t>
      </w:r>
      <w:r w:rsidR="00247870">
        <w:t>NDIS check</w:t>
      </w:r>
      <w:r w:rsidRPr="001355D4">
        <w:t xml:space="preserve"> all aim for full cost recovery of the scheme. The options vary in terms of the incidence of the costs of the scheme (that is, whether the costs fall upon employees, volunteers) and the fee level set for the </w:t>
      </w:r>
      <w:r w:rsidR="00247870">
        <w:t>NDIS check</w:t>
      </w:r>
      <w:r w:rsidRPr="001355D4">
        <w:t xml:space="preserve">. The focus has been on application and renewal fees, with </w:t>
      </w:r>
      <w:r w:rsidR="004F03BE">
        <w:t xml:space="preserve">the </w:t>
      </w:r>
      <w:r w:rsidRPr="001355D4">
        <w:t xml:space="preserve">replacement card fee being set at the same level in all options given </w:t>
      </w:r>
      <w:r w:rsidR="00830D58">
        <w:t>its</w:t>
      </w:r>
      <w:r w:rsidRPr="001355D4">
        <w:t xml:space="preserve"> relatively small impact.</w:t>
      </w:r>
      <w:r>
        <w:t xml:space="preserve"> </w:t>
      </w:r>
    </w:p>
    <w:p w14:paraId="6672B127" w14:textId="51453D74" w:rsidR="00702DFA" w:rsidRDefault="00702DFA" w:rsidP="005B63D6">
      <w:r>
        <w:t xml:space="preserve">Note that all numbers discussed regarding costs and fees use 2018/19 dollars, 2018/19 fee levels and 2018/19 application numbers. This is to ensure consistency across all options </w:t>
      </w:r>
      <w:r>
        <w:lastRenderedPageBreak/>
        <w:t>discussed. From 2020/21 onwards, when calculating Net Present Value (NPV), a 4 per cent discount rate has been applied.</w:t>
      </w:r>
    </w:p>
    <w:p w14:paraId="68537C48" w14:textId="0B3A9CF5" w:rsidR="002036C1" w:rsidRDefault="002036C1" w:rsidP="005B63D6">
      <w:r>
        <w:t xml:space="preserve">Even though there were no </w:t>
      </w:r>
      <w:r w:rsidR="00247870">
        <w:t>NDIS check</w:t>
      </w:r>
      <w:r>
        <w:t xml:space="preserve"> applications in 2018/19, estimated numbers of applications for 2020/21 have been inserted into the tables to show how the fees will function. </w:t>
      </w:r>
    </w:p>
    <w:p w14:paraId="14B29F9C" w14:textId="6C5A7437" w:rsidR="00390847" w:rsidRDefault="00390847" w:rsidP="00390847">
      <w:r>
        <w:t xml:space="preserve">Note that the numbers shown in the tables below recover more than 100 per cent of the costs of running the scheme. This is because fees have been set at a level to recover costs over the 10 years of these Regulations, while the tables only show the first year. Fees need to be set higher in the first year to account for increasing volunteer renewals and applications and a decrease in </w:t>
      </w:r>
      <w:r w:rsidR="00247870">
        <w:t>NDIS check</w:t>
      </w:r>
      <w:r>
        <w:t xml:space="preserve"> applications after the first year. </w:t>
      </w:r>
    </w:p>
    <w:p w14:paraId="0DE6A9F1" w14:textId="15E07A10" w:rsidR="00631FB2" w:rsidRDefault="0003656D" w:rsidP="00390847">
      <w:r>
        <w:t xml:space="preserve">This is because it is modelled that the first year of applications for the </w:t>
      </w:r>
      <w:r w:rsidR="00247870">
        <w:t>NDIS check</w:t>
      </w:r>
      <w:r>
        <w:t xml:space="preserve"> will have nearly the entirety of the affected NDIS workforce applying for a</w:t>
      </w:r>
      <w:r w:rsidR="00DC3DC1">
        <w:t>n NDIS c</w:t>
      </w:r>
      <w:r>
        <w:t>heck,</w:t>
      </w:r>
      <w:r w:rsidR="00F22340">
        <w:t xml:space="preserve"> which </w:t>
      </w:r>
      <w:r w:rsidR="00DC3DC1">
        <w:t xml:space="preserve">is estimated to be approximately </w:t>
      </w:r>
      <w:r w:rsidR="00F22340">
        <w:t>37,</w:t>
      </w:r>
      <w:r w:rsidR="002B13F6">
        <w:t>200</w:t>
      </w:r>
      <w:r w:rsidR="00F22340">
        <w:t xml:space="preserve">. In subsequent years, given that almost </w:t>
      </w:r>
      <w:r w:rsidR="002E02C6">
        <w:t>all</w:t>
      </w:r>
      <w:r w:rsidR="00F22340">
        <w:t xml:space="preserve"> the NDIS workforce would have an </w:t>
      </w:r>
      <w:r w:rsidR="00A751B8">
        <w:t xml:space="preserve">NDIS </w:t>
      </w:r>
      <w:r w:rsidR="00747EBB">
        <w:t xml:space="preserve">clearance </w:t>
      </w:r>
      <w:r w:rsidR="00F22340">
        <w:t xml:space="preserve">for the next five years, </w:t>
      </w:r>
      <w:r w:rsidR="00F93AE4">
        <w:t xml:space="preserve">the </w:t>
      </w:r>
      <w:r w:rsidR="000932FB">
        <w:t>number</w:t>
      </w:r>
      <w:r w:rsidR="00F93AE4">
        <w:t xml:space="preserve"> of applicants is modelled as </w:t>
      </w:r>
      <w:r w:rsidR="005F654E">
        <w:t xml:space="preserve">the growth in the sector plus 5,000 to account for general staff turnover. </w:t>
      </w:r>
    </w:p>
    <w:p w14:paraId="74BEE0B4" w14:textId="7B2A94B8" w:rsidR="000C1B64" w:rsidRDefault="000C1B64" w:rsidP="00390847">
      <w:r>
        <w:t xml:space="preserve">This means that the first year of </w:t>
      </w:r>
      <w:r w:rsidR="00247870">
        <w:t>NDIS check</w:t>
      </w:r>
      <w:r w:rsidR="00820E12">
        <w:t xml:space="preserve">s will be substantially higher than future years, which will stabilise over time. This affects the modelling because </w:t>
      </w:r>
      <w:r w:rsidR="00661026">
        <w:t xml:space="preserve">the </w:t>
      </w:r>
      <w:r w:rsidR="00247870">
        <w:t>NDIS check</w:t>
      </w:r>
      <w:r w:rsidR="00661026">
        <w:t xml:space="preserve"> in three out of the four options have fees set above cost levels </w:t>
      </w:r>
      <w:r w:rsidR="002E02C6">
        <w:t xml:space="preserve">to cross-subsidise </w:t>
      </w:r>
      <w:r w:rsidR="00EB4339">
        <w:t xml:space="preserve">volunteer </w:t>
      </w:r>
      <w:r w:rsidR="00FF2E12">
        <w:t>WWC check</w:t>
      </w:r>
      <w:r w:rsidR="002E02C6">
        <w:t xml:space="preserve"> applications and renewals. In this way</w:t>
      </w:r>
      <w:r w:rsidR="00926D44">
        <w:t>,</w:t>
      </w:r>
      <w:r w:rsidR="002E02C6">
        <w:t xml:space="preserve"> the fee levels set will </w:t>
      </w:r>
      <w:r w:rsidR="00542983">
        <w:t xml:space="preserve">over recover costs in the first </w:t>
      </w:r>
      <w:r w:rsidR="003612FD">
        <w:t>year but</w:t>
      </w:r>
      <w:r w:rsidR="00542983">
        <w:t xml:space="preserve"> break even in Net Present Value over the lifetime of these Regulations.</w:t>
      </w:r>
    </w:p>
    <w:p w14:paraId="73BC2A60" w14:textId="4EB97A78" w:rsidR="00390847" w:rsidRDefault="00390847" w:rsidP="005B63D6">
      <w:r>
        <w:t xml:space="preserve">Further discussion of fee levels and a year by year breakdown is provided in </w:t>
      </w:r>
      <w:r w:rsidRPr="00AD19DA">
        <w:rPr>
          <w:b/>
          <w:bCs/>
        </w:rPr>
        <w:t>Appendix 2</w:t>
      </w:r>
      <w:r>
        <w:t>.</w:t>
      </w:r>
    </w:p>
    <w:p w14:paraId="3C9C1D78" w14:textId="01C87292" w:rsidR="00D57980" w:rsidRDefault="00D57980" w:rsidP="005B63D6">
      <w:r>
        <w:t xml:space="preserve">A detailed breakdown of the total annual cost per service, including discussion of the modelling used, can be found in </w:t>
      </w:r>
      <w:r w:rsidRPr="00613482">
        <w:rPr>
          <w:b/>
          <w:bCs/>
        </w:rPr>
        <w:t>Appendix 1</w:t>
      </w:r>
      <w:r>
        <w:t>.</w:t>
      </w:r>
    </w:p>
    <w:p w14:paraId="6500B619" w14:textId="06334F36" w:rsidR="005B63D6" w:rsidRDefault="00D57980" w:rsidP="005B63D6">
      <w:r>
        <w:t>T</w:t>
      </w:r>
      <w:r w:rsidR="005B63D6">
        <w:t xml:space="preserve">he options to be considered as part of the cost benefit evaluation are: </w:t>
      </w:r>
    </w:p>
    <w:p w14:paraId="34A4A673" w14:textId="77777777" w:rsidR="00344738" w:rsidRDefault="005B63D6" w:rsidP="00344738">
      <w:pPr>
        <w:pStyle w:val="Heading4"/>
      </w:pPr>
      <w:r w:rsidRPr="00D40D2B">
        <w:t>Option 1</w:t>
      </w:r>
      <w:r>
        <w:t xml:space="preserve">: </w:t>
      </w:r>
    </w:p>
    <w:p w14:paraId="539F9E13" w14:textId="2C82E555" w:rsidR="004B5FE1" w:rsidRDefault="004B5FE1" w:rsidP="005B63D6">
      <w:r w:rsidRPr="00060AD1">
        <w:rPr>
          <w:i/>
          <w:iCs/>
        </w:rPr>
        <w:t xml:space="preserve">Subsidise volunteer </w:t>
      </w:r>
      <w:r w:rsidR="00FF2E12">
        <w:rPr>
          <w:i/>
          <w:iCs/>
        </w:rPr>
        <w:t>WWC check</w:t>
      </w:r>
      <w:r w:rsidRPr="00060AD1">
        <w:rPr>
          <w:i/>
          <w:iCs/>
        </w:rPr>
        <w:t xml:space="preserve"> applications and renewals through the fees charged for employee </w:t>
      </w:r>
      <w:r w:rsidR="00FF2E12">
        <w:rPr>
          <w:i/>
          <w:iCs/>
        </w:rPr>
        <w:t>WWC check</w:t>
      </w:r>
      <w:r w:rsidRPr="00060AD1">
        <w:rPr>
          <w:i/>
          <w:iCs/>
        </w:rPr>
        <w:t xml:space="preserve"> and </w:t>
      </w:r>
      <w:r w:rsidR="00247870">
        <w:rPr>
          <w:i/>
          <w:iCs/>
        </w:rPr>
        <w:t>NDIS check</w:t>
      </w:r>
      <w:r w:rsidRPr="00060AD1">
        <w:rPr>
          <w:i/>
          <w:iCs/>
        </w:rPr>
        <w:t xml:space="preserve"> applications and renewals, which are set at the same level. Slightly reduced fees from current levels.</w:t>
      </w:r>
    </w:p>
    <w:p w14:paraId="7E9D868E" w14:textId="756488F1" w:rsidR="005B63D6" w:rsidRDefault="005B63D6" w:rsidP="005B63D6">
      <w:r>
        <w:t xml:space="preserve">Option 1 involves cost recovery of new application and renewal costs and card replacement costs (including replacements involving change of name) for </w:t>
      </w:r>
      <w:r w:rsidR="00F836E0">
        <w:t>employee</w:t>
      </w:r>
      <w:r w:rsidR="00F836E0" w:rsidDel="00FF2E12">
        <w:t xml:space="preserve"> </w:t>
      </w:r>
      <w:r w:rsidR="00FF2E12">
        <w:t>WWC check</w:t>
      </w:r>
      <w:r w:rsidR="001167CC">
        <w:t xml:space="preserve"> </w:t>
      </w:r>
      <w:r w:rsidR="00DC77B8">
        <w:t>applicants</w:t>
      </w:r>
      <w:r w:rsidR="00B02D9A">
        <w:t xml:space="preserve"> and NDIS </w:t>
      </w:r>
      <w:r w:rsidR="00DC77B8">
        <w:t xml:space="preserve">applicants </w:t>
      </w:r>
      <w:r>
        <w:t xml:space="preserve">only. </w:t>
      </w:r>
      <w:r w:rsidR="00F836E0">
        <w:t xml:space="preserve">The volunteer </w:t>
      </w:r>
      <w:r w:rsidR="00A2735B">
        <w:t>WWC check</w:t>
      </w:r>
      <w:r w:rsidR="00B02D9A">
        <w:t xml:space="preserve"> will remain free. </w:t>
      </w:r>
    </w:p>
    <w:p w14:paraId="546CD3CF" w14:textId="289C2C71" w:rsidR="008C683E" w:rsidRDefault="008C683E" w:rsidP="005B63D6">
      <w:r>
        <w:t xml:space="preserve">Since volunteer </w:t>
      </w:r>
      <w:r w:rsidR="00FF2E12">
        <w:t>WWC check</w:t>
      </w:r>
      <w:r>
        <w:t xml:space="preserve"> applications and renewals remain free, these checks are cross subsidised by </w:t>
      </w:r>
      <w:r w:rsidR="00FF2E12">
        <w:t>WWC check</w:t>
      </w:r>
      <w:r>
        <w:t xml:space="preserve"> employee </w:t>
      </w:r>
      <w:r w:rsidR="00263821">
        <w:t xml:space="preserve">and NDIS check </w:t>
      </w:r>
      <w:r>
        <w:t xml:space="preserve">applications and renewals. For this </w:t>
      </w:r>
      <w:r w:rsidR="008A1E18">
        <w:t>reason,</w:t>
      </w:r>
      <w:r>
        <w:t xml:space="preserve"> more than 100 per cent of the cost of completing these checks has been charged.</w:t>
      </w:r>
    </w:p>
    <w:p w14:paraId="7FB27319" w14:textId="5C1966A9" w:rsidR="00702DFA" w:rsidRDefault="00FF2E12" w:rsidP="005B63D6">
      <w:r>
        <w:t>WWC check</w:t>
      </w:r>
      <w:r w:rsidR="008C7FE6">
        <w:t xml:space="preserve"> c</w:t>
      </w:r>
      <w:r w:rsidR="00702DFA">
        <w:t>ard replacements will remain at a similar cost but will be tied to a fee level rather than a static number to allow for the cost to increase in line with inflation.</w:t>
      </w:r>
      <w:r w:rsidR="00E33874">
        <w:t xml:space="preserve"> Based on 2018/19 dollars, the fee would be </w:t>
      </w:r>
      <w:r w:rsidR="00702DFA">
        <w:t>$7.22.</w:t>
      </w:r>
    </w:p>
    <w:p w14:paraId="7C4003CC" w14:textId="00D830AB" w:rsidR="005B63D6" w:rsidRDefault="005B63D6" w:rsidP="005B63D6">
      <w:r>
        <w:t xml:space="preserve">As shown in Table </w:t>
      </w:r>
      <w:r w:rsidR="00E8176F">
        <w:t>11</w:t>
      </w:r>
      <w:r>
        <w:t xml:space="preserve">, Option 1 recovers costs by: </w:t>
      </w:r>
    </w:p>
    <w:p w14:paraId="3EDEA005" w14:textId="61A0D77C" w:rsidR="005B63D6" w:rsidRPr="00EB06CA" w:rsidRDefault="005B63D6" w:rsidP="00186B07">
      <w:pPr>
        <w:pStyle w:val="ListParagraph"/>
        <w:numPr>
          <w:ilvl w:val="0"/>
          <w:numId w:val="11"/>
        </w:numPr>
      </w:pPr>
      <w:r w:rsidRPr="005712AB">
        <w:lastRenderedPageBreak/>
        <w:t>charging</w:t>
      </w:r>
      <w:r w:rsidR="00B3471A" w:rsidRPr="005712AB">
        <w:t xml:space="preserve"> </w:t>
      </w:r>
      <w:r w:rsidR="003445C1" w:rsidRPr="005712AB">
        <w:t xml:space="preserve">employee </w:t>
      </w:r>
      <w:r w:rsidR="00FF2E12" w:rsidRPr="005712AB">
        <w:t>WWC check</w:t>
      </w:r>
      <w:r w:rsidRPr="00EB06CA">
        <w:t xml:space="preserve"> </w:t>
      </w:r>
      <w:r w:rsidR="003445C1" w:rsidRPr="00EB06CA">
        <w:t xml:space="preserve">applicants </w:t>
      </w:r>
      <w:r w:rsidRPr="00EB06CA">
        <w:t>1</w:t>
      </w:r>
      <w:r w:rsidR="00EB06CA" w:rsidRPr="009A7758">
        <w:t>88</w:t>
      </w:r>
      <w:r w:rsidRPr="005712AB">
        <w:t xml:space="preserve"> per cent of the cost of processing </w:t>
      </w:r>
      <w:r w:rsidRPr="00EB06CA">
        <w:t xml:space="preserve">applications and </w:t>
      </w:r>
      <w:r w:rsidR="00B3471A" w:rsidRPr="00EB06CA">
        <w:t xml:space="preserve">151 per cent of the cost of </w:t>
      </w:r>
      <w:r w:rsidRPr="00EB06CA">
        <w:t>renewals</w:t>
      </w:r>
      <w:r w:rsidR="00B1451D" w:rsidRPr="00EB06CA">
        <w:t>,</w:t>
      </w:r>
      <w:r w:rsidRPr="00EB06CA">
        <w:t xml:space="preserve"> </w:t>
      </w:r>
    </w:p>
    <w:p w14:paraId="7DADC3D8" w14:textId="1349C8B5" w:rsidR="005B63D6" w:rsidRPr="00EB06CA" w:rsidRDefault="005B63D6" w:rsidP="00186B07">
      <w:pPr>
        <w:pStyle w:val="ListParagraph"/>
        <w:numPr>
          <w:ilvl w:val="0"/>
          <w:numId w:val="11"/>
        </w:numPr>
      </w:pPr>
      <w:r w:rsidRPr="00EB06CA">
        <w:t xml:space="preserve">charging </w:t>
      </w:r>
      <w:r w:rsidR="00EB4339" w:rsidRPr="00EB06CA">
        <w:t xml:space="preserve">employee </w:t>
      </w:r>
      <w:r w:rsidR="00FF2E12" w:rsidRPr="00EB06CA">
        <w:t>WWC check</w:t>
      </w:r>
      <w:r w:rsidR="00B26615" w:rsidRPr="00EB06CA">
        <w:t xml:space="preserve"> </w:t>
      </w:r>
      <w:r w:rsidR="00EB4339" w:rsidRPr="00EB06CA">
        <w:t xml:space="preserve">applicants </w:t>
      </w:r>
      <w:r w:rsidR="00B26615" w:rsidRPr="00EB06CA">
        <w:t xml:space="preserve">23 </w:t>
      </w:r>
      <w:r w:rsidRPr="00EB06CA">
        <w:t>per cent of the cost of replacing a card</w:t>
      </w:r>
      <w:r w:rsidR="00B1451D" w:rsidRPr="00EB06CA">
        <w:t>,</w:t>
      </w:r>
      <w:r w:rsidRPr="00EB06CA">
        <w:t xml:space="preserve"> </w:t>
      </w:r>
    </w:p>
    <w:p w14:paraId="29A57733" w14:textId="3B356CE9" w:rsidR="005B63D6" w:rsidRPr="00EB06CA" w:rsidRDefault="005B63D6" w:rsidP="00186B07">
      <w:pPr>
        <w:pStyle w:val="ListParagraph"/>
        <w:numPr>
          <w:ilvl w:val="0"/>
          <w:numId w:val="11"/>
        </w:numPr>
      </w:pPr>
      <w:r w:rsidRPr="00EB06CA">
        <w:t xml:space="preserve">not charging </w:t>
      </w:r>
      <w:r w:rsidR="00EB4339" w:rsidRPr="00EB06CA">
        <w:t xml:space="preserve">volunteer </w:t>
      </w:r>
      <w:r w:rsidR="00FF2E12" w:rsidRPr="00EB06CA">
        <w:t>WWC check</w:t>
      </w:r>
      <w:r w:rsidR="00B26615" w:rsidRPr="00EB06CA">
        <w:t xml:space="preserve"> </w:t>
      </w:r>
      <w:r w:rsidR="00EB4339" w:rsidRPr="00EB06CA">
        <w:t xml:space="preserve">applicants </w:t>
      </w:r>
      <w:r w:rsidRPr="00EB06CA">
        <w:t>for the cost of processing volunteer applications</w:t>
      </w:r>
      <w:r w:rsidR="00B26615" w:rsidRPr="00EB06CA">
        <w:t>,</w:t>
      </w:r>
      <w:r w:rsidRPr="00EB06CA">
        <w:t xml:space="preserve"> renewals</w:t>
      </w:r>
      <w:r w:rsidR="00B26615" w:rsidRPr="00EB06CA">
        <w:t xml:space="preserve"> or</w:t>
      </w:r>
      <w:r w:rsidRPr="00EB06CA">
        <w:t xml:space="preserve"> replacing a card</w:t>
      </w:r>
      <w:r w:rsidR="00B1451D" w:rsidRPr="00EB06CA">
        <w:t>,</w:t>
      </w:r>
    </w:p>
    <w:p w14:paraId="3EBEF9C2" w14:textId="7277A6CE" w:rsidR="00B26615" w:rsidRPr="00EB06CA" w:rsidRDefault="00B26615" w:rsidP="00186B07">
      <w:pPr>
        <w:pStyle w:val="ListParagraph"/>
        <w:numPr>
          <w:ilvl w:val="0"/>
          <w:numId w:val="11"/>
        </w:numPr>
      </w:pPr>
      <w:r w:rsidRPr="00EB06CA">
        <w:t xml:space="preserve">charging NDIS employees </w:t>
      </w:r>
      <w:r w:rsidR="00EB06CA" w:rsidRPr="009A7758">
        <w:t>21</w:t>
      </w:r>
      <w:r w:rsidR="00B9347B" w:rsidRPr="005712AB">
        <w:t>7</w:t>
      </w:r>
      <w:r w:rsidR="00C90AC5" w:rsidRPr="005712AB">
        <w:t xml:space="preserve"> per cent of the cost of processing applications</w:t>
      </w:r>
      <w:r w:rsidR="00C90AC5" w:rsidRPr="00EB06CA">
        <w:t>.</w:t>
      </w:r>
    </w:p>
    <w:p w14:paraId="5D326D65" w14:textId="4EC96EBB" w:rsidR="005B63D6" w:rsidRPr="00D40D2B" w:rsidRDefault="005B63D6" w:rsidP="005B63D6">
      <w:pPr>
        <w:rPr>
          <w:b/>
          <w:bCs/>
        </w:rPr>
      </w:pPr>
      <w:r w:rsidRPr="00D40D2B">
        <w:rPr>
          <w:b/>
          <w:bCs/>
        </w:rPr>
        <w:t xml:space="preserve">Table </w:t>
      </w:r>
      <w:r w:rsidR="00E8176F">
        <w:rPr>
          <w:b/>
          <w:bCs/>
        </w:rPr>
        <w:t>11</w:t>
      </w:r>
      <w:r w:rsidR="00344738">
        <w:rPr>
          <w:b/>
          <w:bCs/>
        </w:rPr>
        <w:t>a</w:t>
      </w:r>
      <w:r w:rsidRPr="00D40D2B">
        <w:rPr>
          <w:b/>
          <w:bCs/>
        </w:rPr>
        <w:t xml:space="preserve">: Summary of Option 1 </w:t>
      </w:r>
      <w:r w:rsidR="00BB6A8B">
        <w:rPr>
          <w:b/>
          <w:bCs/>
        </w:rPr>
        <w:t>cost recovery</w:t>
      </w:r>
      <w:r w:rsidRPr="00D40D2B">
        <w:rPr>
          <w:b/>
          <w:bCs/>
        </w:rPr>
        <w:t xml:space="preserve"> </w:t>
      </w:r>
      <w:r w:rsidR="00344738">
        <w:rPr>
          <w:b/>
          <w:bCs/>
        </w:rPr>
        <w:t>- WWCC</w:t>
      </w:r>
    </w:p>
    <w:tbl>
      <w:tblPr>
        <w:tblStyle w:val="GridTable4-Accent1"/>
        <w:tblW w:w="8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Option 1 Cost Recovery WWCC"/>
        <w:tblDescription w:val="A 6x9 table. The row headings are: Service, total annual cost per service, total annual number of transactions, fee, annual revenue, percentage of costs covered; column headings: new applications (employees), new applications (volunteers), renewals (employees), renewals (volunteers), card replacements (employees), card replacements (volunteers), change of details, total WWC and NDIS."/>
      </w:tblPr>
      <w:tblGrid>
        <w:gridCol w:w="2532"/>
        <w:gridCol w:w="1211"/>
        <w:gridCol w:w="1303"/>
        <w:gridCol w:w="853"/>
        <w:gridCol w:w="1192"/>
        <w:gridCol w:w="1464"/>
      </w:tblGrid>
      <w:tr w:rsidR="00344738" w:rsidRPr="00344738" w14:paraId="42E6D867" w14:textId="77777777" w:rsidTr="00344738">
        <w:trPr>
          <w:cnfStyle w:val="100000000000" w:firstRow="1" w:lastRow="0" w:firstColumn="0" w:lastColumn="0" w:oddVBand="0" w:evenVBand="0" w:oddHBand="0" w:evenHBand="0" w:firstRowFirstColumn="0" w:firstRowLastColumn="0" w:lastRowFirstColumn="0" w:lastRowLastColumn="0"/>
          <w:cantSplit/>
          <w:trHeight w:val="664"/>
          <w:tblHeader/>
        </w:trPr>
        <w:tc>
          <w:tcPr>
            <w:cnfStyle w:val="001000000000" w:firstRow="0" w:lastRow="0" w:firstColumn="1" w:lastColumn="0" w:oddVBand="0" w:evenVBand="0" w:oddHBand="0" w:evenHBand="0" w:firstRowFirstColumn="0" w:firstRowLastColumn="0" w:lastRowFirstColumn="0" w:lastRowLastColumn="0"/>
            <w:tcW w:w="2532" w:type="dxa"/>
            <w:tcBorders>
              <w:top w:val="none" w:sz="0" w:space="0" w:color="auto"/>
              <w:left w:val="none" w:sz="0" w:space="0" w:color="auto"/>
              <w:bottom w:val="none" w:sz="0" w:space="0" w:color="auto"/>
              <w:right w:val="none" w:sz="0" w:space="0" w:color="auto"/>
            </w:tcBorders>
            <w:shd w:val="clear" w:color="auto" w:fill="auto"/>
          </w:tcPr>
          <w:p w14:paraId="4676D2CE" w14:textId="77777777" w:rsidR="00D40D2B" w:rsidRPr="00344738" w:rsidRDefault="00D40D2B" w:rsidP="001D4260">
            <w:pPr>
              <w:spacing w:line="259" w:lineRule="auto"/>
              <w:rPr>
                <w:color w:val="auto"/>
              </w:rPr>
            </w:pPr>
            <w:r w:rsidRPr="00344738">
              <w:rPr>
                <w:color w:val="auto"/>
                <w:sz w:val="18"/>
              </w:rPr>
              <w:t xml:space="preserve">Service </w:t>
            </w:r>
            <w:bookmarkStart w:id="33" w:name="Title_Option1_Cost_Recovery_WWCC"/>
            <w:bookmarkEnd w:id="33"/>
          </w:p>
        </w:tc>
        <w:tc>
          <w:tcPr>
            <w:tcW w:w="1211" w:type="dxa"/>
            <w:tcBorders>
              <w:top w:val="none" w:sz="0" w:space="0" w:color="auto"/>
              <w:left w:val="none" w:sz="0" w:space="0" w:color="auto"/>
              <w:bottom w:val="none" w:sz="0" w:space="0" w:color="auto"/>
              <w:right w:val="none" w:sz="0" w:space="0" w:color="auto"/>
            </w:tcBorders>
            <w:shd w:val="clear" w:color="auto" w:fill="auto"/>
          </w:tcPr>
          <w:p w14:paraId="5781FE7A" w14:textId="2C555EB4" w:rsidR="00D40D2B" w:rsidRPr="00344738" w:rsidRDefault="00D40D2B" w:rsidP="001D4260">
            <w:pPr>
              <w:spacing w:line="259" w:lineRule="auto"/>
              <w:ind w:left="12" w:hanging="12"/>
              <w:jc w:val="center"/>
              <w:cnfStyle w:val="100000000000" w:firstRow="1" w:lastRow="0" w:firstColumn="0" w:lastColumn="0" w:oddVBand="0" w:evenVBand="0" w:oddHBand="0" w:evenHBand="0" w:firstRowFirstColumn="0" w:firstRowLastColumn="0" w:lastRowFirstColumn="0" w:lastRowLastColumn="0"/>
              <w:rPr>
                <w:color w:val="auto"/>
              </w:rPr>
            </w:pPr>
            <w:r w:rsidRPr="00344738">
              <w:rPr>
                <w:color w:val="auto"/>
                <w:sz w:val="18"/>
              </w:rPr>
              <w:t>Total annual cost per service</w:t>
            </w:r>
          </w:p>
        </w:tc>
        <w:tc>
          <w:tcPr>
            <w:tcW w:w="1303" w:type="dxa"/>
            <w:tcBorders>
              <w:top w:val="none" w:sz="0" w:space="0" w:color="auto"/>
              <w:left w:val="none" w:sz="0" w:space="0" w:color="auto"/>
              <w:bottom w:val="none" w:sz="0" w:space="0" w:color="auto"/>
              <w:right w:val="none" w:sz="0" w:space="0" w:color="auto"/>
            </w:tcBorders>
            <w:shd w:val="clear" w:color="auto" w:fill="auto"/>
          </w:tcPr>
          <w:p w14:paraId="310C7FC3" w14:textId="57D94ECA" w:rsidR="00D40D2B" w:rsidRPr="00344738" w:rsidRDefault="00D40D2B" w:rsidP="001D4260">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rPr>
            </w:pPr>
            <w:r w:rsidRPr="00344738">
              <w:rPr>
                <w:color w:val="auto"/>
                <w:sz w:val="18"/>
              </w:rPr>
              <w:t>Total annual number of transactions</w:t>
            </w:r>
          </w:p>
        </w:tc>
        <w:tc>
          <w:tcPr>
            <w:tcW w:w="853" w:type="dxa"/>
            <w:tcBorders>
              <w:top w:val="none" w:sz="0" w:space="0" w:color="auto"/>
              <w:left w:val="none" w:sz="0" w:space="0" w:color="auto"/>
              <w:bottom w:val="none" w:sz="0" w:space="0" w:color="auto"/>
              <w:right w:val="none" w:sz="0" w:space="0" w:color="auto"/>
            </w:tcBorders>
            <w:shd w:val="clear" w:color="auto" w:fill="auto"/>
          </w:tcPr>
          <w:p w14:paraId="478E35D4" w14:textId="79AAC798" w:rsidR="00D40D2B" w:rsidRPr="00344738" w:rsidRDefault="00D40D2B" w:rsidP="001D4260">
            <w:pPr>
              <w:spacing w:line="259" w:lineRule="auto"/>
              <w:ind w:right="33"/>
              <w:jc w:val="center"/>
              <w:cnfStyle w:val="100000000000" w:firstRow="1" w:lastRow="0" w:firstColumn="0" w:lastColumn="0" w:oddVBand="0" w:evenVBand="0" w:oddHBand="0" w:evenHBand="0" w:firstRowFirstColumn="0" w:firstRowLastColumn="0" w:lastRowFirstColumn="0" w:lastRowLastColumn="0"/>
              <w:rPr>
                <w:color w:val="auto"/>
              </w:rPr>
            </w:pPr>
            <w:r w:rsidRPr="00344738">
              <w:rPr>
                <w:color w:val="auto"/>
                <w:sz w:val="18"/>
              </w:rPr>
              <w:t>Fee</w:t>
            </w:r>
          </w:p>
        </w:tc>
        <w:tc>
          <w:tcPr>
            <w:tcW w:w="1192" w:type="dxa"/>
            <w:tcBorders>
              <w:top w:val="none" w:sz="0" w:space="0" w:color="auto"/>
              <w:left w:val="none" w:sz="0" w:space="0" w:color="auto"/>
              <w:bottom w:val="none" w:sz="0" w:space="0" w:color="auto"/>
              <w:right w:val="none" w:sz="0" w:space="0" w:color="auto"/>
            </w:tcBorders>
            <w:shd w:val="clear" w:color="auto" w:fill="auto"/>
          </w:tcPr>
          <w:p w14:paraId="35B3E5A0" w14:textId="77777777" w:rsidR="00D40D2B" w:rsidRPr="00344738" w:rsidRDefault="00D40D2B" w:rsidP="001D4260">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rPr>
            </w:pPr>
            <w:r w:rsidRPr="00344738">
              <w:rPr>
                <w:color w:val="auto"/>
                <w:sz w:val="18"/>
              </w:rPr>
              <w:t xml:space="preserve">Annual revenue </w:t>
            </w:r>
          </w:p>
        </w:tc>
        <w:tc>
          <w:tcPr>
            <w:tcW w:w="1464" w:type="dxa"/>
            <w:tcBorders>
              <w:top w:val="none" w:sz="0" w:space="0" w:color="auto"/>
              <w:left w:val="none" w:sz="0" w:space="0" w:color="auto"/>
              <w:bottom w:val="none" w:sz="0" w:space="0" w:color="auto"/>
              <w:right w:val="none" w:sz="0" w:space="0" w:color="auto"/>
            </w:tcBorders>
            <w:shd w:val="clear" w:color="auto" w:fill="auto"/>
          </w:tcPr>
          <w:p w14:paraId="517CFC46" w14:textId="77777777" w:rsidR="00D40D2B" w:rsidRPr="00344738" w:rsidRDefault="00D40D2B" w:rsidP="001D4260">
            <w:pPr>
              <w:spacing w:line="259" w:lineRule="auto"/>
              <w:ind w:left="54" w:firstLine="68"/>
              <w:cnfStyle w:val="100000000000" w:firstRow="1" w:lastRow="0" w:firstColumn="0" w:lastColumn="0" w:oddVBand="0" w:evenVBand="0" w:oddHBand="0" w:evenHBand="0" w:firstRowFirstColumn="0" w:firstRowLastColumn="0" w:lastRowFirstColumn="0" w:lastRowLastColumn="0"/>
              <w:rPr>
                <w:color w:val="auto"/>
              </w:rPr>
            </w:pPr>
            <w:r w:rsidRPr="00344738">
              <w:rPr>
                <w:color w:val="auto"/>
                <w:sz w:val="18"/>
              </w:rPr>
              <w:t xml:space="preserve">Percentage of costs recovered  </w:t>
            </w:r>
          </w:p>
        </w:tc>
      </w:tr>
      <w:tr w:rsidR="00344738" w:rsidRPr="00344738" w14:paraId="42A22B37" w14:textId="77777777" w:rsidTr="00344738">
        <w:trPr>
          <w:cnfStyle w:val="000000100000" w:firstRow="0" w:lastRow="0" w:firstColumn="0" w:lastColumn="0" w:oddVBand="0" w:evenVBand="0" w:oddHBand="1" w:evenHBand="0" w:firstRowFirstColumn="0" w:firstRowLastColumn="0" w:lastRowFirstColumn="0" w:lastRowLastColumn="0"/>
          <w:cantSplit/>
          <w:trHeight w:val="220"/>
        </w:trPr>
        <w:tc>
          <w:tcPr>
            <w:cnfStyle w:val="001000000000" w:firstRow="0" w:lastRow="0" w:firstColumn="1" w:lastColumn="0" w:oddVBand="0" w:evenVBand="0" w:oddHBand="0" w:evenHBand="0" w:firstRowFirstColumn="0" w:firstRowLastColumn="0" w:lastRowFirstColumn="0" w:lastRowLastColumn="0"/>
            <w:tcW w:w="2532" w:type="dxa"/>
            <w:shd w:val="clear" w:color="auto" w:fill="auto"/>
          </w:tcPr>
          <w:p w14:paraId="2D08D27E" w14:textId="77777777" w:rsidR="00D40D2B" w:rsidRPr="00344738" w:rsidRDefault="00D40D2B" w:rsidP="001D4260">
            <w:pPr>
              <w:spacing w:line="259" w:lineRule="auto"/>
            </w:pPr>
            <w:r w:rsidRPr="00344738">
              <w:rPr>
                <w:sz w:val="18"/>
              </w:rPr>
              <w:t xml:space="preserve">New applications (employees) </w:t>
            </w:r>
          </w:p>
        </w:tc>
        <w:tc>
          <w:tcPr>
            <w:tcW w:w="1211" w:type="dxa"/>
            <w:shd w:val="clear" w:color="auto" w:fill="auto"/>
          </w:tcPr>
          <w:p w14:paraId="467FF4E7" w14:textId="2D3BAA57" w:rsidR="00D40D2B" w:rsidRPr="00344738" w:rsidRDefault="00D40D2B" w:rsidP="001D4260">
            <w:pPr>
              <w:spacing w:line="259" w:lineRule="auto"/>
              <w:ind w:right="40"/>
              <w:jc w:val="right"/>
              <w:cnfStyle w:val="000000100000" w:firstRow="0" w:lastRow="0" w:firstColumn="0" w:lastColumn="0" w:oddVBand="0" w:evenVBand="0" w:oddHBand="1" w:evenHBand="0" w:firstRowFirstColumn="0" w:firstRowLastColumn="0" w:lastRowFirstColumn="0" w:lastRowLastColumn="0"/>
            </w:pPr>
            <w:r w:rsidRPr="00344738">
              <w:rPr>
                <w:sz w:val="18"/>
              </w:rPr>
              <w:t>$</w:t>
            </w:r>
            <w:r w:rsidR="00ED0CC3" w:rsidRPr="00344738">
              <w:rPr>
                <w:sz w:val="18"/>
              </w:rPr>
              <w:t>9</w:t>
            </w:r>
            <w:r w:rsidRPr="00344738">
              <w:rPr>
                <w:sz w:val="18"/>
              </w:rPr>
              <w:t>,</w:t>
            </w:r>
            <w:r w:rsidR="00ED0CC3" w:rsidRPr="00344738">
              <w:rPr>
                <w:sz w:val="18"/>
              </w:rPr>
              <w:t>898</w:t>
            </w:r>
            <w:r w:rsidRPr="00344738">
              <w:rPr>
                <w:sz w:val="18"/>
              </w:rPr>
              <w:t>,7</w:t>
            </w:r>
            <w:r w:rsidR="00ED0CC3" w:rsidRPr="00344738">
              <w:rPr>
                <w:sz w:val="18"/>
              </w:rPr>
              <w:t>33</w:t>
            </w:r>
            <w:r w:rsidRPr="00344738">
              <w:rPr>
                <w:sz w:val="18"/>
              </w:rPr>
              <w:t xml:space="preserve"> </w:t>
            </w:r>
          </w:p>
        </w:tc>
        <w:tc>
          <w:tcPr>
            <w:tcW w:w="1303" w:type="dxa"/>
            <w:shd w:val="clear" w:color="auto" w:fill="auto"/>
          </w:tcPr>
          <w:p w14:paraId="35E3268C" w14:textId="46111253" w:rsidR="00D40D2B" w:rsidRPr="00344738" w:rsidRDefault="002D4C09" w:rsidP="001D4260">
            <w:pPr>
              <w:spacing w:line="259" w:lineRule="auto"/>
              <w:ind w:right="40"/>
              <w:jc w:val="right"/>
              <w:cnfStyle w:val="000000100000" w:firstRow="0" w:lastRow="0" w:firstColumn="0" w:lastColumn="0" w:oddVBand="0" w:evenVBand="0" w:oddHBand="1" w:evenHBand="0" w:firstRowFirstColumn="0" w:firstRowLastColumn="0" w:lastRowFirstColumn="0" w:lastRowLastColumn="0"/>
            </w:pPr>
            <w:r w:rsidRPr="00344738">
              <w:rPr>
                <w:sz w:val="18"/>
              </w:rPr>
              <w:t>160,065</w:t>
            </w:r>
            <w:r w:rsidR="00D40D2B" w:rsidRPr="00344738">
              <w:rPr>
                <w:sz w:val="18"/>
              </w:rPr>
              <w:t xml:space="preserve"> </w:t>
            </w:r>
          </w:p>
        </w:tc>
        <w:tc>
          <w:tcPr>
            <w:tcW w:w="853" w:type="dxa"/>
            <w:shd w:val="clear" w:color="auto" w:fill="auto"/>
          </w:tcPr>
          <w:p w14:paraId="664AA086" w14:textId="0C0510E7" w:rsidR="00D40D2B" w:rsidRPr="00344738" w:rsidRDefault="00D40D2B" w:rsidP="001D4260">
            <w:pPr>
              <w:spacing w:line="259" w:lineRule="auto"/>
              <w:ind w:right="41"/>
              <w:jc w:val="right"/>
              <w:cnfStyle w:val="000000100000" w:firstRow="0" w:lastRow="0" w:firstColumn="0" w:lastColumn="0" w:oddVBand="0" w:evenVBand="0" w:oddHBand="1" w:evenHBand="0" w:firstRowFirstColumn="0" w:firstRowLastColumn="0" w:lastRowFirstColumn="0" w:lastRowLastColumn="0"/>
            </w:pPr>
            <w:r w:rsidRPr="00344738">
              <w:rPr>
                <w:b/>
                <w:sz w:val="18"/>
              </w:rPr>
              <w:t>$1</w:t>
            </w:r>
            <w:r w:rsidR="00ED0CC3" w:rsidRPr="00344738">
              <w:rPr>
                <w:b/>
                <w:sz w:val="18"/>
              </w:rPr>
              <w:t>1</w:t>
            </w:r>
            <w:r w:rsidR="00250ACB" w:rsidRPr="00344738">
              <w:rPr>
                <w:b/>
                <w:sz w:val="18"/>
              </w:rPr>
              <w:t>6</w:t>
            </w:r>
            <w:r w:rsidRPr="00344738">
              <w:rPr>
                <w:b/>
                <w:sz w:val="18"/>
              </w:rPr>
              <w:t>.</w:t>
            </w:r>
            <w:r w:rsidR="00250ACB" w:rsidRPr="00344738">
              <w:rPr>
                <w:b/>
                <w:sz w:val="18"/>
              </w:rPr>
              <w:t>5</w:t>
            </w:r>
            <w:r w:rsidR="00157AB3" w:rsidRPr="00344738">
              <w:rPr>
                <w:b/>
                <w:sz w:val="18"/>
              </w:rPr>
              <w:t xml:space="preserve">0 </w:t>
            </w:r>
          </w:p>
        </w:tc>
        <w:tc>
          <w:tcPr>
            <w:tcW w:w="1192" w:type="dxa"/>
            <w:shd w:val="clear" w:color="auto" w:fill="auto"/>
          </w:tcPr>
          <w:p w14:paraId="57FD2273" w14:textId="20CDD254" w:rsidR="00D40D2B" w:rsidRPr="00344738" w:rsidRDefault="00D40D2B" w:rsidP="001D4260">
            <w:pPr>
              <w:spacing w:line="259" w:lineRule="auto"/>
              <w:ind w:right="40"/>
              <w:jc w:val="right"/>
              <w:cnfStyle w:val="000000100000" w:firstRow="0" w:lastRow="0" w:firstColumn="0" w:lastColumn="0" w:oddVBand="0" w:evenVBand="0" w:oddHBand="1" w:evenHBand="0" w:firstRowFirstColumn="0" w:firstRowLastColumn="0" w:lastRowFirstColumn="0" w:lastRowLastColumn="0"/>
            </w:pPr>
            <w:r w:rsidRPr="00344738">
              <w:rPr>
                <w:sz w:val="18"/>
              </w:rPr>
              <w:t>$</w:t>
            </w:r>
            <w:r w:rsidR="00140696" w:rsidRPr="00344738">
              <w:rPr>
                <w:sz w:val="18"/>
              </w:rPr>
              <w:t>18</w:t>
            </w:r>
            <w:r w:rsidR="004A1D6F" w:rsidRPr="00344738">
              <w:rPr>
                <w:sz w:val="18"/>
              </w:rPr>
              <w:t>,</w:t>
            </w:r>
            <w:r w:rsidR="00A009DF" w:rsidRPr="00344738">
              <w:rPr>
                <w:sz w:val="18"/>
              </w:rPr>
              <w:t>647</w:t>
            </w:r>
            <w:r w:rsidR="004A1D6F" w:rsidRPr="00344738">
              <w:rPr>
                <w:sz w:val="18"/>
              </w:rPr>
              <w:t>,</w:t>
            </w:r>
            <w:r w:rsidR="00A009DF" w:rsidRPr="00344738">
              <w:rPr>
                <w:sz w:val="18"/>
              </w:rPr>
              <w:t>523</w:t>
            </w:r>
            <w:r w:rsidRPr="00344738">
              <w:rPr>
                <w:sz w:val="18"/>
              </w:rPr>
              <w:t xml:space="preserve"> </w:t>
            </w:r>
          </w:p>
        </w:tc>
        <w:tc>
          <w:tcPr>
            <w:tcW w:w="1464" w:type="dxa"/>
            <w:shd w:val="clear" w:color="auto" w:fill="auto"/>
          </w:tcPr>
          <w:p w14:paraId="251F7397" w14:textId="130A9BF0" w:rsidR="00D40D2B" w:rsidRPr="00344738" w:rsidRDefault="00D40D2B" w:rsidP="001D4260">
            <w:pPr>
              <w:spacing w:line="259" w:lineRule="auto"/>
              <w:ind w:right="46"/>
              <w:jc w:val="right"/>
              <w:cnfStyle w:val="000000100000" w:firstRow="0" w:lastRow="0" w:firstColumn="0" w:lastColumn="0" w:oddVBand="0" w:evenVBand="0" w:oddHBand="1" w:evenHBand="0" w:firstRowFirstColumn="0" w:firstRowLastColumn="0" w:lastRowFirstColumn="0" w:lastRowLastColumn="0"/>
            </w:pPr>
            <w:r w:rsidRPr="00344738">
              <w:rPr>
                <w:sz w:val="18"/>
              </w:rPr>
              <w:t>1</w:t>
            </w:r>
            <w:r w:rsidR="000F5C20" w:rsidRPr="00344738">
              <w:rPr>
                <w:sz w:val="18"/>
              </w:rPr>
              <w:t>88</w:t>
            </w:r>
            <w:r w:rsidRPr="00344738">
              <w:rPr>
                <w:sz w:val="18"/>
              </w:rPr>
              <w:t xml:space="preserve">% </w:t>
            </w:r>
          </w:p>
        </w:tc>
      </w:tr>
      <w:tr w:rsidR="00344738" w:rsidRPr="00344738" w14:paraId="4826DA14" w14:textId="77777777" w:rsidTr="00344738">
        <w:trPr>
          <w:cantSplit/>
          <w:trHeight w:val="220"/>
        </w:trPr>
        <w:tc>
          <w:tcPr>
            <w:cnfStyle w:val="001000000000" w:firstRow="0" w:lastRow="0" w:firstColumn="1" w:lastColumn="0" w:oddVBand="0" w:evenVBand="0" w:oddHBand="0" w:evenHBand="0" w:firstRowFirstColumn="0" w:firstRowLastColumn="0" w:lastRowFirstColumn="0" w:lastRowLastColumn="0"/>
            <w:tcW w:w="2532" w:type="dxa"/>
            <w:shd w:val="clear" w:color="auto" w:fill="auto"/>
          </w:tcPr>
          <w:p w14:paraId="6260C222" w14:textId="77777777" w:rsidR="00D40D2B" w:rsidRPr="00344738" w:rsidRDefault="00D40D2B" w:rsidP="001D4260">
            <w:pPr>
              <w:spacing w:line="259" w:lineRule="auto"/>
            </w:pPr>
            <w:r w:rsidRPr="00344738">
              <w:rPr>
                <w:sz w:val="18"/>
              </w:rPr>
              <w:t xml:space="preserve">New applications (volunteers) </w:t>
            </w:r>
          </w:p>
        </w:tc>
        <w:tc>
          <w:tcPr>
            <w:tcW w:w="1211" w:type="dxa"/>
            <w:shd w:val="clear" w:color="auto" w:fill="auto"/>
          </w:tcPr>
          <w:p w14:paraId="3504746F" w14:textId="0FF910B8" w:rsidR="00D40D2B" w:rsidRPr="00344738" w:rsidRDefault="00D40D2B" w:rsidP="001D4260">
            <w:pPr>
              <w:spacing w:line="259" w:lineRule="auto"/>
              <w:ind w:right="40"/>
              <w:jc w:val="right"/>
              <w:cnfStyle w:val="000000000000" w:firstRow="0" w:lastRow="0" w:firstColumn="0" w:lastColumn="0" w:oddVBand="0" w:evenVBand="0" w:oddHBand="0" w:evenHBand="0" w:firstRowFirstColumn="0" w:firstRowLastColumn="0" w:lastRowFirstColumn="0" w:lastRowLastColumn="0"/>
            </w:pPr>
            <w:r w:rsidRPr="00344738">
              <w:rPr>
                <w:sz w:val="18"/>
              </w:rPr>
              <w:t>$</w:t>
            </w:r>
            <w:r w:rsidR="00ED0CC3" w:rsidRPr="00344738">
              <w:rPr>
                <w:sz w:val="18"/>
              </w:rPr>
              <w:t>8</w:t>
            </w:r>
            <w:r w:rsidRPr="00344738">
              <w:rPr>
                <w:sz w:val="18"/>
              </w:rPr>
              <w:t>,</w:t>
            </w:r>
            <w:r w:rsidR="00ED0CC3" w:rsidRPr="00344738">
              <w:rPr>
                <w:sz w:val="18"/>
              </w:rPr>
              <w:t>068</w:t>
            </w:r>
            <w:r w:rsidRPr="00344738">
              <w:rPr>
                <w:sz w:val="18"/>
              </w:rPr>
              <w:t>,</w:t>
            </w:r>
            <w:r w:rsidR="00ED0CC3" w:rsidRPr="00344738">
              <w:rPr>
                <w:sz w:val="18"/>
              </w:rPr>
              <w:t>364</w:t>
            </w:r>
            <w:r w:rsidRPr="00344738">
              <w:rPr>
                <w:sz w:val="18"/>
              </w:rPr>
              <w:t xml:space="preserve"> </w:t>
            </w:r>
          </w:p>
        </w:tc>
        <w:tc>
          <w:tcPr>
            <w:tcW w:w="1303" w:type="dxa"/>
            <w:shd w:val="clear" w:color="auto" w:fill="auto"/>
          </w:tcPr>
          <w:p w14:paraId="06F39740" w14:textId="59EAD985" w:rsidR="00D40D2B" w:rsidRPr="00344738" w:rsidRDefault="00D40D2B" w:rsidP="001D4260">
            <w:pPr>
              <w:spacing w:line="259" w:lineRule="auto"/>
              <w:ind w:right="40"/>
              <w:jc w:val="right"/>
              <w:cnfStyle w:val="000000000000" w:firstRow="0" w:lastRow="0" w:firstColumn="0" w:lastColumn="0" w:oddVBand="0" w:evenVBand="0" w:oddHBand="0" w:evenHBand="0" w:firstRowFirstColumn="0" w:firstRowLastColumn="0" w:lastRowFirstColumn="0" w:lastRowLastColumn="0"/>
            </w:pPr>
            <w:r w:rsidRPr="00344738">
              <w:rPr>
                <w:sz w:val="18"/>
              </w:rPr>
              <w:t>1</w:t>
            </w:r>
            <w:r w:rsidR="005C18FB" w:rsidRPr="00344738">
              <w:rPr>
                <w:sz w:val="18"/>
              </w:rPr>
              <w:t>64</w:t>
            </w:r>
            <w:r w:rsidRPr="00344738">
              <w:rPr>
                <w:sz w:val="18"/>
              </w:rPr>
              <w:t>,</w:t>
            </w:r>
            <w:r w:rsidR="005C18FB" w:rsidRPr="00344738">
              <w:rPr>
                <w:sz w:val="18"/>
              </w:rPr>
              <w:t>862</w:t>
            </w:r>
            <w:r w:rsidRPr="00344738">
              <w:rPr>
                <w:sz w:val="18"/>
              </w:rPr>
              <w:t xml:space="preserve"> </w:t>
            </w:r>
          </w:p>
        </w:tc>
        <w:tc>
          <w:tcPr>
            <w:tcW w:w="853" w:type="dxa"/>
            <w:shd w:val="clear" w:color="auto" w:fill="auto"/>
          </w:tcPr>
          <w:p w14:paraId="49FE2C52" w14:textId="77777777" w:rsidR="00D40D2B" w:rsidRPr="00344738" w:rsidRDefault="00D40D2B" w:rsidP="001D4260">
            <w:pPr>
              <w:spacing w:line="259" w:lineRule="auto"/>
              <w:ind w:right="41"/>
              <w:jc w:val="right"/>
              <w:cnfStyle w:val="000000000000" w:firstRow="0" w:lastRow="0" w:firstColumn="0" w:lastColumn="0" w:oddVBand="0" w:evenVBand="0" w:oddHBand="0" w:evenHBand="0" w:firstRowFirstColumn="0" w:firstRowLastColumn="0" w:lastRowFirstColumn="0" w:lastRowLastColumn="0"/>
            </w:pPr>
            <w:r w:rsidRPr="00344738">
              <w:rPr>
                <w:b/>
                <w:sz w:val="18"/>
              </w:rPr>
              <w:t xml:space="preserve">N/A </w:t>
            </w:r>
          </w:p>
        </w:tc>
        <w:tc>
          <w:tcPr>
            <w:tcW w:w="1192" w:type="dxa"/>
            <w:shd w:val="clear" w:color="auto" w:fill="auto"/>
          </w:tcPr>
          <w:p w14:paraId="36F716DD" w14:textId="77777777" w:rsidR="00D40D2B" w:rsidRPr="00344738" w:rsidRDefault="00D40D2B" w:rsidP="001D4260">
            <w:pPr>
              <w:spacing w:line="259" w:lineRule="auto"/>
              <w:ind w:right="41"/>
              <w:jc w:val="right"/>
              <w:cnfStyle w:val="000000000000" w:firstRow="0" w:lastRow="0" w:firstColumn="0" w:lastColumn="0" w:oddVBand="0" w:evenVBand="0" w:oddHBand="0" w:evenHBand="0" w:firstRowFirstColumn="0" w:firstRowLastColumn="0" w:lastRowFirstColumn="0" w:lastRowLastColumn="0"/>
            </w:pPr>
            <w:r w:rsidRPr="00344738">
              <w:rPr>
                <w:sz w:val="18"/>
              </w:rPr>
              <w:t xml:space="preserve">$0 </w:t>
            </w:r>
          </w:p>
        </w:tc>
        <w:tc>
          <w:tcPr>
            <w:tcW w:w="1464" w:type="dxa"/>
            <w:shd w:val="clear" w:color="auto" w:fill="auto"/>
          </w:tcPr>
          <w:p w14:paraId="4034E44B" w14:textId="57DD6915" w:rsidR="00D40D2B" w:rsidRPr="00344738" w:rsidRDefault="00D40D2B" w:rsidP="001D4260">
            <w:pPr>
              <w:spacing w:line="259" w:lineRule="auto"/>
              <w:ind w:right="46"/>
              <w:jc w:val="right"/>
              <w:cnfStyle w:val="000000000000" w:firstRow="0" w:lastRow="0" w:firstColumn="0" w:lastColumn="0" w:oddVBand="0" w:evenVBand="0" w:oddHBand="0" w:evenHBand="0" w:firstRowFirstColumn="0" w:firstRowLastColumn="0" w:lastRowFirstColumn="0" w:lastRowLastColumn="0"/>
            </w:pPr>
            <w:r w:rsidRPr="00344738">
              <w:rPr>
                <w:sz w:val="18"/>
              </w:rPr>
              <w:t xml:space="preserve">0% </w:t>
            </w:r>
          </w:p>
        </w:tc>
      </w:tr>
      <w:tr w:rsidR="00344738" w:rsidRPr="00344738" w14:paraId="49C6EAAA" w14:textId="77777777" w:rsidTr="00344738">
        <w:trPr>
          <w:cnfStyle w:val="000000100000" w:firstRow="0" w:lastRow="0" w:firstColumn="0" w:lastColumn="0" w:oddVBand="0" w:evenVBand="0" w:oddHBand="1" w:evenHBand="0" w:firstRowFirstColumn="0" w:firstRowLastColumn="0" w:lastRowFirstColumn="0" w:lastRowLastColumn="0"/>
          <w:cantSplit/>
          <w:trHeight w:val="220"/>
        </w:trPr>
        <w:tc>
          <w:tcPr>
            <w:cnfStyle w:val="001000000000" w:firstRow="0" w:lastRow="0" w:firstColumn="1" w:lastColumn="0" w:oddVBand="0" w:evenVBand="0" w:oddHBand="0" w:evenHBand="0" w:firstRowFirstColumn="0" w:firstRowLastColumn="0" w:lastRowFirstColumn="0" w:lastRowLastColumn="0"/>
            <w:tcW w:w="2532" w:type="dxa"/>
            <w:shd w:val="clear" w:color="auto" w:fill="auto"/>
          </w:tcPr>
          <w:p w14:paraId="1588FA06" w14:textId="77777777" w:rsidR="00D40D2B" w:rsidRPr="00344738" w:rsidRDefault="00D40D2B" w:rsidP="001D4260">
            <w:pPr>
              <w:spacing w:line="259" w:lineRule="auto"/>
            </w:pPr>
            <w:r w:rsidRPr="00344738">
              <w:rPr>
                <w:sz w:val="18"/>
              </w:rPr>
              <w:t xml:space="preserve">Renewals (employees) </w:t>
            </w:r>
          </w:p>
        </w:tc>
        <w:tc>
          <w:tcPr>
            <w:tcW w:w="1211" w:type="dxa"/>
            <w:shd w:val="clear" w:color="auto" w:fill="auto"/>
          </w:tcPr>
          <w:p w14:paraId="42EC79F8" w14:textId="4292CB55" w:rsidR="00D40D2B" w:rsidRPr="00344738" w:rsidRDefault="00D40D2B" w:rsidP="001D4260">
            <w:pPr>
              <w:spacing w:line="259" w:lineRule="auto"/>
              <w:ind w:right="40"/>
              <w:jc w:val="right"/>
              <w:cnfStyle w:val="000000100000" w:firstRow="0" w:lastRow="0" w:firstColumn="0" w:lastColumn="0" w:oddVBand="0" w:evenVBand="0" w:oddHBand="1" w:evenHBand="0" w:firstRowFirstColumn="0" w:firstRowLastColumn="0" w:lastRowFirstColumn="0" w:lastRowLastColumn="0"/>
            </w:pPr>
            <w:r w:rsidRPr="00344738">
              <w:rPr>
                <w:sz w:val="18"/>
              </w:rPr>
              <w:t>$</w:t>
            </w:r>
            <w:r w:rsidR="00485EFC" w:rsidRPr="00344738">
              <w:rPr>
                <w:sz w:val="18"/>
              </w:rPr>
              <w:t>3</w:t>
            </w:r>
            <w:r w:rsidRPr="00344738">
              <w:rPr>
                <w:sz w:val="18"/>
              </w:rPr>
              <w:t>,</w:t>
            </w:r>
            <w:r w:rsidR="00485EFC" w:rsidRPr="00344738">
              <w:rPr>
                <w:sz w:val="18"/>
              </w:rPr>
              <w:t>089</w:t>
            </w:r>
            <w:r w:rsidRPr="00344738">
              <w:rPr>
                <w:sz w:val="18"/>
              </w:rPr>
              <w:t>,</w:t>
            </w:r>
            <w:r w:rsidR="00485EFC" w:rsidRPr="00344738">
              <w:rPr>
                <w:sz w:val="18"/>
              </w:rPr>
              <w:t>329</w:t>
            </w:r>
            <w:r w:rsidRPr="00344738">
              <w:rPr>
                <w:sz w:val="18"/>
              </w:rPr>
              <w:t xml:space="preserve"> </w:t>
            </w:r>
          </w:p>
        </w:tc>
        <w:tc>
          <w:tcPr>
            <w:tcW w:w="1303" w:type="dxa"/>
            <w:shd w:val="clear" w:color="auto" w:fill="auto"/>
          </w:tcPr>
          <w:p w14:paraId="050FE501" w14:textId="0F362820" w:rsidR="00D40D2B" w:rsidRPr="00344738" w:rsidRDefault="00850303" w:rsidP="001D4260">
            <w:pPr>
              <w:spacing w:line="259" w:lineRule="auto"/>
              <w:ind w:right="40"/>
              <w:jc w:val="right"/>
              <w:cnfStyle w:val="000000100000" w:firstRow="0" w:lastRow="0" w:firstColumn="0" w:lastColumn="0" w:oddVBand="0" w:evenVBand="0" w:oddHBand="1" w:evenHBand="0" w:firstRowFirstColumn="0" w:firstRowLastColumn="0" w:lastRowFirstColumn="0" w:lastRowLastColumn="0"/>
            </w:pPr>
            <w:r w:rsidRPr="00344738">
              <w:rPr>
                <w:sz w:val="18"/>
              </w:rPr>
              <w:t>53</w:t>
            </w:r>
            <w:r w:rsidR="00D40D2B" w:rsidRPr="00344738">
              <w:rPr>
                <w:sz w:val="18"/>
              </w:rPr>
              <w:t>,</w:t>
            </w:r>
            <w:r w:rsidRPr="00344738">
              <w:rPr>
                <w:sz w:val="18"/>
              </w:rPr>
              <w:t>041</w:t>
            </w:r>
            <w:r w:rsidR="00D40D2B" w:rsidRPr="00344738">
              <w:rPr>
                <w:sz w:val="18"/>
              </w:rPr>
              <w:t xml:space="preserve"> </w:t>
            </w:r>
          </w:p>
        </w:tc>
        <w:tc>
          <w:tcPr>
            <w:tcW w:w="853" w:type="dxa"/>
            <w:shd w:val="clear" w:color="auto" w:fill="auto"/>
          </w:tcPr>
          <w:p w14:paraId="4DD11CE5" w14:textId="3FC9386A" w:rsidR="00D40D2B" w:rsidRPr="00344738" w:rsidRDefault="00D40D2B" w:rsidP="001D4260">
            <w:pPr>
              <w:spacing w:line="259" w:lineRule="auto"/>
              <w:ind w:right="41"/>
              <w:jc w:val="right"/>
              <w:cnfStyle w:val="000000100000" w:firstRow="0" w:lastRow="0" w:firstColumn="0" w:lastColumn="0" w:oddVBand="0" w:evenVBand="0" w:oddHBand="1" w:evenHBand="0" w:firstRowFirstColumn="0" w:firstRowLastColumn="0" w:lastRowFirstColumn="0" w:lastRowLastColumn="0"/>
            </w:pPr>
            <w:r w:rsidRPr="00344738">
              <w:rPr>
                <w:b/>
                <w:sz w:val="18"/>
              </w:rPr>
              <w:t>$</w:t>
            </w:r>
            <w:r w:rsidR="003D114A" w:rsidRPr="00344738">
              <w:rPr>
                <w:b/>
                <w:sz w:val="18"/>
              </w:rPr>
              <w:t>88</w:t>
            </w:r>
            <w:r w:rsidRPr="00344738">
              <w:rPr>
                <w:b/>
                <w:sz w:val="18"/>
              </w:rPr>
              <w:t>.</w:t>
            </w:r>
            <w:r w:rsidR="003D114A" w:rsidRPr="00344738">
              <w:rPr>
                <w:b/>
                <w:sz w:val="18"/>
              </w:rPr>
              <w:t>1</w:t>
            </w:r>
            <w:r w:rsidRPr="00344738">
              <w:rPr>
                <w:b/>
                <w:sz w:val="18"/>
              </w:rPr>
              <w:t xml:space="preserve">5 </w:t>
            </w:r>
          </w:p>
        </w:tc>
        <w:tc>
          <w:tcPr>
            <w:tcW w:w="1192" w:type="dxa"/>
            <w:shd w:val="clear" w:color="auto" w:fill="auto"/>
          </w:tcPr>
          <w:p w14:paraId="6A4E6C9C" w14:textId="0865AD45" w:rsidR="00D40D2B" w:rsidRPr="00344738" w:rsidRDefault="00D40D2B" w:rsidP="001D4260">
            <w:pPr>
              <w:spacing w:line="259" w:lineRule="auto"/>
              <w:ind w:right="40"/>
              <w:jc w:val="right"/>
              <w:cnfStyle w:val="000000100000" w:firstRow="0" w:lastRow="0" w:firstColumn="0" w:lastColumn="0" w:oddVBand="0" w:evenVBand="0" w:oddHBand="1" w:evenHBand="0" w:firstRowFirstColumn="0" w:firstRowLastColumn="0" w:lastRowFirstColumn="0" w:lastRowLastColumn="0"/>
            </w:pPr>
            <w:r w:rsidRPr="00344738">
              <w:rPr>
                <w:sz w:val="18"/>
              </w:rPr>
              <w:t>$</w:t>
            </w:r>
            <w:r w:rsidR="00485EFC" w:rsidRPr="00344738">
              <w:rPr>
                <w:sz w:val="18"/>
              </w:rPr>
              <w:t>4</w:t>
            </w:r>
            <w:r w:rsidRPr="00344738">
              <w:rPr>
                <w:sz w:val="18"/>
              </w:rPr>
              <w:t>,</w:t>
            </w:r>
            <w:r w:rsidR="00485EFC" w:rsidRPr="00344738">
              <w:rPr>
                <w:sz w:val="18"/>
              </w:rPr>
              <w:t>675</w:t>
            </w:r>
            <w:r w:rsidRPr="00344738">
              <w:rPr>
                <w:sz w:val="18"/>
              </w:rPr>
              <w:t>,</w:t>
            </w:r>
            <w:r w:rsidR="00485EFC" w:rsidRPr="00344738">
              <w:rPr>
                <w:sz w:val="18"/>
              </w:rPr>
              <w:t>299</w:t>
            </w:r>
            <w:r w:rsidRPr="00344738">
              <w:rPr>
                <w:sz w:val="18"/>
              </w:rPr>
              <w:t xml:space="preserve"> </w:t>
            </w:r>
          </w:p>
        </w:tc>
        <w:tc>
          <w:tcPr>
            <w:tcW w:w="1464" w:type="dxa"/>
            <w:shd w:val="clear" w:color="auto" w:fill="auto"/>
          </w:tcPr>
          <w:p w14:paraId="5DA97A55" w14:textId="6F72C160" w:rsidR="00D40D2B" w:rsidRPr="00344738" w:rsidRDefault="00D40D2B" w:rsidP="001D4260">
            <w:pPr>
              <w:spacing w:line="259" w:lineRule="auto"/>
              <w:ind w:right="46"/>
              <w:jc w:val="right"/>
              <w:cnfStyle w:val="000000100000" w:firstRow="0" w:lastRow="0" w:firstColumn="0" w:lastColumn="0" w:oddVBand="0" w:evenVBand="0" w:oddHBand="1" w:evenHBand="0" w:firstRowFirstColumn="0" w:firstRowLastColumn="0" w:lastRowFirstColumn="0" w:lastRowLastColumn="0"/>
            </w:pPr>
            <w:r w:rsidRPr="00344738">
              <w:rPr>
                <w:sz w:val="18"/>
              </w:rPr>
              <w:t>1</w:t>
            </w:r>
            <w:r w:rsidR="00ED0CC3" w:rsidRPr="00344738">
              <w:rPr>
                <w:sz w:val="18"/>
              </w:rPr>
              <w:t>51</w:t>
            </w:r>
            <w:r w:rsidRPr="00344738">
              <w:rPr>
                <w:sz w:val="18"/>
              </w:rPr>
              <w:t xml:space="preserve">% </w:t>
            </w:r>
          </w:p>
        </w:tc>
      </w:tr>
      <w:tr w:rsidR="00344738" w:rsidRPr="00344738" w14:paraId="1FD747CE" w14:textId="77777777" w:rsidTr="00344738">
        <w:trPr>
          <w:cantSplit/>
          <w:trHeight w:val="220"/>
        </w:trPr>
        <w:tc>
          <w:tcPr>
            <w:cnfStyle w:val="001000000000" w:firstRow="0" w:lastRow="0" w:firstColumn="1" w:lastColumn="0" w:oddVBand="0" w:evenVBand="0" w:oddHBand="0" w:evenHBand="0" w:firstRowFirstColumn="0" w:firstRowLastColumn="0" w:lastRowFirstColumn="0" w:lastRowLastColumn="0"/>
            <w:tcW w:w="2532" w:type="dxa"/>
            <w:shd w:val="clear" w:color="auto" w:fill="auto"/>
          </w:tcPr>
          <w:p w14:paraId="6F256927" w14:textId="77777777" w:rsidR="00D40D2B" w:rsidRPr="00344738" w:rsidRDefault="00D40D2B" w:rsidP="001D4260">
            <w:pPr>
              <w:spacing w:line="259" w:lineRule="auto"/>
            </w:pPr>
            <w:r w:rsidRPr="00344738">
              <w:rPr>
                <w:sz w:val="18"/>
              </w:rPr>
              <w:t xml:space="preserve">Renewals (volunteers) </w:t>
            </w:r>
          </w:p>
        </w:tc>
        <w:tc>
          <w:tcPr>
            <w:tcW w:w="1211" w:type="dxa"/>
            <w:shd w:val="clear" w:color="auto" w:fill="auto"/>
          </w:tcPr>
          <w:p w14:paraId="093FDE81" w14:textId="13147EBB" w:rsidR="00D40D2B" w:rsidRPr="00344738" w:rsidRDefault="00D40D2B" w:rsidP="001D4260">
            <w:pPr>
              <w:spacing w:line="259" w:lineRule="auto"/>
              <w:ind w:right="40"/>
              <w:jc w:val="right"/>
              <w:cnfStyle w:val="000000000000" w:firstRow="0" w:lastRow="0" w:firstColumn="0" w:lastColumn="0" w:oddVBand="0" w:evenVBand="0" w:oddHBand="0" w:evenHBand="0" w:firstRowFirstColumn="0" w:firstRowLastColumn="0" w:lastRowFirstColumn="0" w:lastRowLastColumn="0"/>
            </w:pPr>
            <w:r w:rsidRPr="00344738">
              <w:rPr>
                <w:sz w:val="18"/>
              </w:rPr>
              <w:t>$</w:t>
            </w:r>
            <w:r w:rsidR="00485EFC" w:rsidRPr="00344738">
              <w:rPr>
                <w:sz w:val="18"/>
              </w:rPr>
              <w:t>1,425</w:t>
            </w:r>
            <w:r w:rsidRPr="00344738">
              <w:rPr>
                <w:sz w:val="18"/>
              </w:rPr>
              <w:t>,</w:t>
            </w:r>
            <w:r w:rsidR="00485EFC" w:rsidRPr="00344738">
              <w:rPr>
                <w:sz w:val="18"/>
              </w:rPr>
              <w:t>149</w:t>
            </w:r>
          </w:p>
        </w:tc>
        <w:tc>
          <w:tcPr>
            <w:tcW w:w="1303" w:type="dxa"/>
            <w:shd w:val="clear" w:color="auto" w:fill="auto"/>
          </w:tcPr>
          <w:p w14:paraId="7247AC8A" w14:textId="6D027E18" w:rsidR="00D40D2B" w:rsidRPr="00344738" w:rsidRDefault="00850303" w:rsidP="001D4260">
            <w:pPr>
              <w:spacing w:line="259" w:lineRule="auto"/>
              <w:ind w:right="40"/>
              <w:jc w:val="right"/>
              <w:cnfStyle w:val="000000000000" w:firstRow="0" w:lastRow="0" w:firstColumn="0" w:lastColumn="0" w:oddVBand="0" w:evenVBand="0" w:oddHBand="0" w:evenHBand="0" w:firstRowFirstColumn="0" w:firstRowLastColumn="0" w:lastRowFirstColumn="0" w:lastRowLastColumn="0"/>
            </w:pPr>
            <w:r w:rsidRPr="00344738">
              <w:rPr>
                <w:sz w:val="18"/>
              </w:rPr>
              <w:t>33</w:t>
            </w:r>
            <w:r w:rsidR="00D40D2B" w:rsidRPr="00344738">
              <w:rPr>
                <w:sz w:val="18"/>
              </w:rPr>
              <w:t>,</w:t>
            </w:r>
            <w:r w:rsidRPr="00344738">
              <w:rPr>
                <w:sz w:val="18"/>
              </w:rPr>
              <w:t>736</w:t>
            </w:r>
            <w:r w:rsidR="00D40D2B" w:rsidRPr="00344738">
              <w:rPr>
                <w:sz w:val="18"/>
              </w:rPr>
              <w:t xml:space="preserve"> </w:t>
            </w:r>
          </w:p>
        </w:tc>
        <w:tc>
          <w:tcPr>
            <w:tcW w:w="853" w:type="dxa"/>
            <w:shd w:val="clear" w:color="auto" w:fill="auto"/>
          </w:tcPr>
          <w:p w14:paraId="42B31462" w14:textId="77777777" w:rsidR="00D40D2B" w:rsidRPr="00344738" w:rsidRDefault="00D40D2B" w:rsidP="001D4260">
            <w:pPr>
              <w:spacing w:line="259" w:lineRule="auto"/>
              <w:ind w:right="41"/>
              <w:jc w:val="right"/>
              <w:cnfStyle w:val="000000000000" w:firstRow="0" w:lastRow="0" w:firstColumn="0" w:lastColumn="0" w:oddVBand="0" w:evenVBand="0" w:oddHBand="0" w:evenHBand="0" w:firstRowFirstColumn="0" w:firstRowLastColumn="0" w:lastRowFirstColumn="0" w:lastRowLastColumn="0"/>
            </w:pPr>
            <w:r w:rsidRPr="00344738">
              <w:rPr>
                <w:b/>
                <w:sz w:val="18"/>
              </w:rPr>
              <w:t xml:space="preserve">N/A </w:t>
            </w:r>
          </w:p>
        </w:tc>
        <w:tc>
          <w:tcPr>
            <w:tcW w:w="1192" w:type="dxa"/>
            <w:shd w:val="clear" w:color="auto" w:fill="auto"/>
          </w:tcPr>
          <w:p w14:paraId="6B21BCF4" w14:textId="77777777" w:rsidR="00D40D2B" w:rsidRPr="00344738" w:rsidRDefault="00D40D2B" w:rsidP="001D4260">
            <w:pPr>
              <w:spacing w:line="259" w:lineRule="auto"/>
              <w:ind w:right="41"/>
              <w:jc w:val="right"/>
              <w:cnfStyle w:val="000000000000" w:firstRow="0" w:lastRow="0" w:firstColumn="0" w:lastColumn="0" w:oddVBand="0" w:evenVBand="0" w:oddHBand="0" w:evenHBand="0" w:firstRowFirstColumn="0" w:firstRowLastColumn="0" w:lastRowFirstColumn="0" w:lastRowLastColumn="0"/>
            </w:pPr>
            <w:r w:rsidRPr="00344738">
              <w:rPr>
                <w:sz w:val="18"/>
              </w:rPr>
              <w:t xml:space="preserve">$0 </w:t>
            </w:r>
          </w:p>
        </w:tc>
        <w:tc>
          <w:tcPr>
            <w:tcW w:w="1464" w:type="dxa"/>
            <w:shd w:val="clear" w:color="auto" w:fill="auto"/>
          </w:tcPr>
          <w:p w14:paraId="085AD62E" w14:textId="614EC8FD" w:rsidR="00D40D2B" w:rsidRPr="00344738" w:rsidRDefault="00D40D2B" w:rsidP="001D4260">
            <w:pPr>
              <w:spacing w:line="259" w:lineRule="auto"/>
              <w:ind w:right="46"/>
              <w:jc w:val="right"/>
              <w:cnfStyle w:val="000000000000" w:firstRow="0" w:lastRow="0" w:firstColumn="0" w:lastColumn="0" w:oddVBand="0" w:evenVBand="0" w:oddHBand="0" w:evenHBand="0" w:firstRowFirstColumn="0" w:firstRowLastColumn="0" w:lastRowFirstColumn="0" w:lastRowLastColumn="0"/>
            </w:pPr>
            <w:r w:rsidRPr="00344738">
              <w:rPr>
                <w:sz w:val="18"/>
              </w:rPr>
              <w:t xml:space="preserve">0% </w:t>
            </w:r>
          </w:p>
        </w:tc>
      </w:tr>
      <w:tr w:rsidR="00344738" w:rsidRPr="00344738" w14:paraId="682A9A5E" w14:textId="77777777" w:rsidTr="00344738">
        <w:trPr>
          <w:cnfStyle w:val="000000100000" w:firstRow="0" w:lastRow="0" w:firstColumn="0" w:lastColumn="0" w:oddVBand="0" w:evenVBand="0" w:oddHBand="1" w:evenHBand="0" w:firstRowFirstColumn="0" w:firstRowLastColumn="0" w:lastRowFirstColumn="0" w:lastRowLastColumn="0"/>
          <w:cantSplit/>
          <w:trHeight w:val="221"/>
        </w:trPr>
        <w:tc>
          <w:tcPr>
            <w:cnfStyle w:val="001000000000" w:firstRow="0" w:lastRow="0" w:firstColumn="1" w:lastColumn="0" w:oddVBand="0" w:evenVBand="0" w:oddHBand="0" w:evenHBand="0" w:firstRowFirstColumn="0" w:firstRowLastColumn="0" w:lastRowFirstColumn="0" w:lastRowLastColumn="0"/>
            <w:tcW w:w="2532" w:type="dxa"/>
            <w:shd w:val="clear" w:color="auto" w:fill="auto"/>
          </w:tcPr>
          <w:p w14:paraId="20EA59F1" w14:textId="77777777" w:rsidR="00D40D2B" w:rsidRPr="00344738" w:rsidRDefault="00D40D2B" w:rsidP="001D4260">
            <w:pPr>
              <w:spacing w:line="259" w:lineRule="auto"/>
            </w:pPr>
            <w:r w:rsidRPr="00344738">
              <w:rPr>
                <w:sz w:val="18"/>
              </w:rPr>
              <w:t xml:space="preserve">Card replacements (employees) </w:t>
            </w:r>
          </w:p>
        </w:tc>
        <w:tc>
          <w:tcPr>
            <w:tcW w:w="1211" w:type="dxa"/>
            <w:shd w:val="clear" w:color="auto" w:fill="auto"/>
          </w:tcPr>
          <w:p w14:paraId="59893D8E" w14:textId="504ED204" w:rsidR="00D40D2B" w:rsidRPr="00344738" w:rsidRDefault="00D40D2B" w:rsidP="001D4260">
            <w:pPr>
              <w:spacing w:line="259" w:lineRule="auto"/>
              <w:ind w:right="40"/>
              <w:jc w:val="right"/>
              <w:cnfStyle w:val="000000100000" w:firstRow="0" w:lastRow="0" w:firstColumn="0" w:lastColumn="0" w:oddVBand="0" w:evenVBand="0" w:oddHBand="1" w:evenHBand="0" w:firstRowFirstColumn="0" w:firstRowLastColumn="0" w:lastRowFirstColumn="0" w:lastRowLastColumn="0"/>
            </w:pPr>
            <w:r w:rsidRPr="00344738">
              <w:rPr>
                <w:sz w:val="18"/>
              </w:rPr>
              <w:t>$3</w:t>
            </w:r>
            <w:r w:rsidR="00485EFC" w:rsidRPr="00344738">
              <w:rPr>
                <w:sz w:val="18"/>
              </w:rPr>
              <w:t>23</w:t>
            </w:r>
            <w:r w:rsidRPr="00344738">
              <w:rPr>
                <w:sz w:val="18"/>
              </w:rPr>
              <w:t>,</w:t>
            </w:r>
            <w:r w:rsidR="00485EFC" w:rsidRPr="00344738">
              <w:rPr>
                <w:sz w:val="18"/>
              </w:rPr>
              <w:t>610</w:t>
            </w:r>
            <w:r w:rsidRPr="00344738">
              <w:rPr>
                <w:sz w:val="18"/>
              </w:rPr>
              <w:t xml:space="preserve"> </w:t>
            </w:r>
          </w:p>
        </w:tc>
        <w:tc>
          <w:tcPr>
            <w:tcW w:w="1303" w:type="dxa"/>
            <w:shd w:val="clear" w:color="auto" w:fill="auto"/>
          </w:tcPr>
          <w:p w14:paraId="010B439C" w14:textId="5134709A" w:rsidR="00D40D2B" w:rsidRPr="00344738" w:rsidRDefault="00850303" w:rsidP="001D4260">
            <w:pPr>
              <w:spacing w:line="259" w:lineRule="auto"/>
              <w:ind w:right="40"/>
              <w:jc w:val="right"/>
              <w:cnfStyle w:val="000000100000" w:firstRow="0" w:lastRow="0" w:firstColumn="0" w:lastColumn="0" w:oddVBand="0" w:evenVBand="0" w:oddHBand="1" w:evenHBand="0" w:firstRowFirstColumn="0" w:firstRowLastColumn="0" w:lastRowFirstColumn="0" w:lastRowLastColumn="0"/>
            </w:pPr>
            <w:r w:rsidRPr="00344738">
              <w:rPr>
                <w:sz w:val="18"/>
              </w:rPr>
              <w:t>10</w:t>
            </w:r>
            <w:r w:rsidR="00D40D2B" w:rsidRPr="00344738">
              <w:rPr>
                <w:sz w:val="18"/>
              </w:rPr>
              <w:t>,</w:t>
            </w:r>
            <w:r w:rsidRPr="00344738">
              <w:rPr>
                <w:sz w:val="18"/>
              </w:rPr>
              <w:t>235</w:t>
            </w:r>
            <w:r w:rsidR="00D40D2B" w:rsidRPr="00344738">
              <w:rPr>
                <w:sz w:val="18"/>
              </w:rPr>
              <w:t xml:space="preserve"> </w:t>
            </w:r>
          </w:p>
        </w:tc>
        <w:tc>
          <w:tcPr>
            <w:tcW w:w="853" w:type="dxa"/>
            <w:shd w:val="clear" w:color="auto" w:fill="auto"/>
          </w:tcPr>
          <w:p w14:paraId="282D750A" w14:textId="7BC5AB12" w:rsidR="00D40D2B" w:rsidRPr="00344738" w:rsidRDefault="00D40D2B" w:rsidP="001D4260">
            <w:pPr>
              <w:spacing w:line="259" w:lineRule="auto"/>
              <w:ind w:right="41"/>
              <w:jc w:val="right"/>
              <w:cnfStyle w:val="000000100000" w:firstRow="0" w:lastRow="0" w:firstColumn="0" w:lastColumn="0" w:oddVBand="0" w:evenVBand="0" w:oddHBand="1" w:evenHBand="0" w:firstRowFirstColumn="0" w:firstRowLastColumn="0" w:lastRowFirstColumn="0" w:lastRowLastColumn="0"/>
            </w:pPr>
            <w:r w:rsidRPr="00344738">
              <w:rPr>
                <w:b/>
                <w:sz w:val="18"/>
              </w:rPr>
              <w:t>$</w:t>
            </w:r>
            <w:r w:rsidR="003136F9" w:rsidRPr="00344738">
              <w:rPr>
                <w:b/>
                <w:sz w:val="18"/>
              </w:rPr>
              <w:t>7</w:t>
            </w:r>
            <w:r w:rsidRPr="00344738">
              <w:rPr>
                <w:b/>
                <w:sz w:val="18"/>
              </w:rPr>
              <w:t>.2</w:t>
            </w:r>
            <w:r w:rsidR="003136F9" w:rsidRPr="00344738">
              <w:rPr>
                <w:b/>
                <w:sz w:val="18"/>
              </w:rPr>
              <w:t>2</w:t>
            </w:r>
            <w:r w:rsidRPr="00344738">
              <w:rPr>
                <w:b/>
                <w:sz w:val="18"/>
              </w:rPr>
              <w:t xml:space="preserve"> </w:t>
            </w:r>
          </w:p>
        </w:tc>
        <w:tc>
          <w:tcPr>
            <w:tcW w:w="1192" w:type="dxa"/>
            <w:shd w:val="clear" w:color="auto" w:fill="auto"/>
          </w:tcPr>
          <w:p w14:paraId="72EFD167" w14:textId="133BEF6F" w:rsidR="00D40D2B" w:rsidRPr="00344738" w:rsidRDefault="00D40D2B" w:rsidP="001D4260">
            <w:pPr>
              <w:spacing w:line="259" w:lineRule="auto"/>
              <w:ind w:right="40"/>
              <w:jc w:val="right"/>
              <w:cnfStyle w:val="000000100000" w:firstRow="0" w:lastRow="0" w:firstColumn="0" w:lastColumn="0" w:oddVBand="0" w:evenVBand="0" w:oddHBand="1" w:evenHBand="0" w:firstRowFirstColumn="0" w:firstRowLastColumn="0" w:lastRowFirstColumn="0" w:lastRowLastColumn="0"/>
            </w:pPr>
            <w:r w:rsidRPr="00344738">
              <w:rPr>
                <w:sz w:val="18"/>
              </w:rPr>
              <w:t>$</w:t>
            </w:r>
            <w:r w:rsidR="00485EFC" w:rsidRPr="00344738">
              <w:rPr>
                <w:sz w:val="18"/>
              </w:rPr>
              <w:t>73</w:t>
            </w:r>
            <w:r w:rsidRPr="00344738">
              <w:rPr>
                <w:sz w:val="18"/>
              </w:rPr>
              <w:t>,</w:t>
            </w:r>
            <w:r w:rsidR="00485EFC" w:rsidRPr="00344738">
              <w:rPr>
                <w:sz w:val="18"/>
              </w:rPr>
              <w:t>948</w:t>
            </w:r>
            <w:r w:rsidRPr="00344738">
              <w:rPr>
                <w:sz w:val="18"/>
              </w:rPr>
              <w:t xml:space="preserve"> </w:t>
            </w:r>
          </w:p>
        </w:tc>
        <w:tc>
          <w:tcPr>
            <w:tcW w:w="1464" w:type="dxa"/>
            <w:shd w:val="clear" w:color="auto" w:fill="auto"/>
          </w:tcPr>
          <w:p w14:paraId="754160C7" w14:textId="2BC754FE" w:rsidR="00D40D2B" w:rsidRPr="00344738" w:rsidRDefault="00ED0CC3" w:rsidP="001D4260">
            <w:pPr>
              <w:spacing w:line="259" w:lineRule="auto"/>
              <w:ind w:right="46"/>
              <w:jc w:val="right"/>
              <w:cnfStyle w:val="000000100000" w:firstRow="0" w:lastRow="0" w:firstColumn="0" w:lastColumn="0" w:oddVBand="0" w:evenVBand="0" w:oddHBand="1" w:evenHBand="0" w:firstRowFirstColumn="0" w:firstRowLastColumn="0" w:lastRowFirstColumn="0" w:lastRowLastColumn="0"/>
            </w:pPr>
            <w:r w:rsidRPr="00344738">
              <w:rPr>
                <w:sz w:val="18"/>
              </w:rPr>
              <w:t>23</w:t>
            </w:r>
            <w:r w:rsidR="00D40D2B" w:rsidRPr="00344738">
              <w:rPr>
                <w:sz w:val="18"/>
              </w:rPr>
              <w:t xml:space="preserve">% </w:t>
            </w:r>
          </w:p>
        </w:tc>
      </w:tr>
      <w:tr w:rsidR="00344738" w:rsidRPr="00344738" w14:paraId="3A66219C" w14:textId="77777777" w:rsidTr="00344738">
        <w:trPr>
          <w:cantSplit/>
          <w:trHeight w:val="226"/>
        </w:trPr>
        <w:tc>
          <w:tcPr>
            <w:cnfStyle w:val="001000000000" w:firstRow="0" w:lastRow="0" w:firstColumn="1" w:lastColumn="0" w:oddVBand="0" w:evenVBand="0" w:oddHBand="0" w:evenHBand="0" w:firstRowFirstColumn="0" w:firstRowLastColumn="0" w:lastRowFirstColumn="0" w:lastRowLastColumn="0"/>
            <w:tcW w:w="2532" w:type="dxa"/>
            <w:shd w:val="clear" w:color="auto" w:fill="auto"/>
          </w:tcPr>
          <w:p w14:paraId="4570ED87" w14:textId="77777777" w:rsidR="00D40D2B" w:rsidRPr="00344738" w:rsidRDefault="00D40D2B" w:rsidP="001D4260">
            <w:pPr>
              <w:spacing w:line="259" w:lineRule="auto"/>
            </w:pPr>
            <w:r w:rsidRPr="00344738">
              <w:rPr>
                <w:sz w:val="18"/>
              </w:rPr>
              <w:t xml:space="preserve">Card replacements (volunteers) </w:t>
            </w:r>
          </w:p>
        </w:tc>
        <w:tc>
          <w:tcPr>
            <w:tcW w:w="1211" w:type="dxa"/>
            <w:shd w:val="clear" w:color="auto" w:fill="auto"/>
          </w:tcPr>
          <w:p w14:paraId="185524AB" w14:textId="5939B5DE" w:rsidR="00D40D2B" w:rsidRPr="00344738" w:rsidRDefault="00D40D2B" w:rsidP="001D4260">
            <w:pPr>
              <w:spacing w:line="259" w:lineRule="auto"/>
              <w:ind w:right="40"/>
              <w:jc w:val="right"/>
              <w:cnfStyle w:val="000000000000" w:firstRow="0" w:lastRow="0" w:firstColumn="0" w:lastColumn="0" w:oddVBand="0" w:evenVBand="0" w:oddHBand="0" w:evenHBand="0" w:firstRowFirstColumn="0" w:firstRowLastColumn="0" w:lastRowFirstColumn="0" w:lastRowLastColumn="0"/>
            </w:pPr>
            <w:r w:rsidRPr="00344738">
              <w:rPr>
                <w:sz w:val="18"/>
              </w:rPr>
              <w:t>$</w:t>
            </w:r>
            <w:r w:rsidR="00485EFC" w:rsidRPr="00344738">
              <w:rPr>
                <w:sz w:val="18"/>
              </w:rPr>
              <w:t>215</w:t>
            </w:r>
            <w:r w:rsidRPr="00344738">
              <w:rPr>
                <w:sz w:val="18"/>
              </w:rPr>
              <w:t>,9</w:t>
            </w:r>
            <w:r w:rsidR="00485EFC" w:rsidRPr="00344738">
              <w:rPr>
                <w:sz w:val="18"/>
              </w:rPr>
              <w:t>66</w:t>
            </w:r>
            <w:r w:rsidRPr="00344738">
              <w:rPr>
                <w:sz w:val="18"/>
              </w:rPr>
              <w:t xml:space="preserve"> </w:t>
            </w:r>
          </w:p>
        </w:tc>
        <w:tc>
          <w:tcPr>
            <w:tcW w:w="1303" w:type="dxa"/>
            <w:shd w:val="clear" w:color="auto" w:fill="auto"/>
          </w:tcPr>
          <w:p w14:paraId="156C78AF" w14:textId="6C413B6D" w:rsidR="00D40D2B" w:rsidRPr="00344738" w:rsidRDefault="00850303" w:rsidP="001D4260">
            <w:pPr>
              <w:spacing w:line="259" w:lineRule="auto"/>
              <w:ind w:right="40"/>
              <w:jc w:val="right"/>
              <w:cnfStyle w:val="000000000000" w:firstRow="0" w:lastRow="0" w:firstColumn="0" w:lastColumn="0" w:oddVBand="0" w:evenVBand="0" w:oddHBand="0" w:evenHBand="0" w:firstRowFirstColumn="0" w:firstRowLastColumn="0" w:lastRowFirstColumn="0" w:lastRowLastColumn="0"/>
            </w:pPr>
            <w:r w:rsidRPr="00344738">
              <w:rPr>
                <w:sz w:val="18"/>
              </w:rPr>
              <w:t>7,500</w:t>
            </w:r>
            <w:r w:rsidR="00D40D2B" w:rsidRPr="00344738">
              <w:rPr>
                <w:sz w:val="18"/>
              </w:rPr>
              <w:t xml:space="preserve"> </w:t>
            </w:r>
          </w:p>
        </w:tc>
        <w:tc>
          <w:tcPr>
            <w:tcW w:w="853" w:type="dxa"/>
            <w:shd w:val="clear" w:color="auto" w:fill="auto"/>
          </w:tcPr>
          <w:p w14:paraId="7D5E8CC4" w14:textId="77777777" w:rsidR="00D40D2B" w:rsidRPr="00344738" w:rsidRDefault="00D40D2B" w:rsidP="001D4260">
            <w:pPr>
              <w:spacing w:line="259" w:lineRule="auto"/>
              <w:ind w:right="41"/>
              <w:jc w:val="right"/>
              <w:cnfStyle w:val="000000000000" w:firstRow="0" w:lastRow="0" w:firstColumn="0" w:lastColumn="0" w:oddVBand="0" w:evenVBand="0" w:oddHBand="0" w:evenHBand="0" w:firstRowFirstColumn="0" w:firstRowLastColumn="0" w:lastRowFirstColumn="0" w:lastRowLastColumn="0"/>
            </w:pPr>
            <w:r w:rsidRPr="00344738">
              <w:rPr>
                <w:b/>
                <w:sz w:val="18"/>
              </w:rPr>
              <w:t xml:space="preserve">N/A </w:t>
            </w:r>
          </w:p>
        </w:tc>
        <w:tc>
          <w:tcPr>
            <w:tcW w:w="1192" w:type="dxa"/>
            <w:shd w:val="clear" w:color="auto" w:fill="auto"/>
          </w:tcPr>
          <w:p w14:paraId="2F4B2813" w14:textId="77777777" w:rsidR="00D40D2B" w:rsidRPr="00344738" w:rsidRDefault="00D40D2B" w:rsidP="001D4260">
            <w:pPr>
              <w:spacing w:line="259" w:lineRule="auto"/>
              <w:ind w:right="41"/>
              <w:jc w:val="right"/>
              <w:cnfStyle w:val="000000000000" w:firstRow="0" w:lastRow="0" w:firstColumn="0" w:lastColumn="0" w:oddVBand="0" w:evenVBand="0" w:oddHBand="0" w:evenHBand="0" w:firstRowFirstColumn="0" w:firstRowLastColumn="0" w:lastRowFirstColumn="0" w:lastRowLastColumn="0"/>
            </w:pPr>
            <w:r w:rsidRPr="00344738">
              <w:rPr>
                <w:sz w:val="18"/>
              </w:rPr>
              <w:t xml:space="preserve">$0 </w:t>
            </w:r>
          </w:p>
        </w:tc>
        <w:tc>
          <w:tcPr>
            <w:tcW w:w="1464" w:type="dxa"/>
            <w:shd w:val="clear" w:color="auto" w:fill="auto"/>
          </w:tcPr>
          <w:p w14:paraId="714D37E4" w14:textId="30168A15" w:rsidR="00D40D2B" w:rsidRPr="00344738" w:rsidRDefault="00D40D2B" w:rsidP="001D4260">
            <w:pPr>
              <w:spacing w:line="259" w:lineRule="auto"/>
              <w:ind w:right="46"/>
              <w:jc w:val="right"/>
              <w:cnfStyle w:val="000000000000" w:firstRow="0" w:lastRow="0" w:firstColumn="0" w:lastColumn="0" w:oddVBand="0" w:evenVBand="0" w:oddHBand="0" w:evenHBand="0" w:firstRowFirstColumn="0" w:firstRowLastColumn="0" w:lastRowFirstColumn="0" w:lastRowLastColumn="0"/>
            </w:pPr>
            <w:r w:rsidRPr="00344738">
              <w:rPr>
                <w:sz w:val="18"/>
              </w:rPr>
              <w:t xml:space="preserve">0% </w:t>
            </w:r>
          </w:p>
        </w:tc>
      </w:tr>
      <w:tr w:rsidR="00344738" w:rsidRPr="00344738" w14:paraId="678B5205" w14:textId="77777777" w:rsidTr="00344738">
        <w:trPr>
          <w:cnfStyle w:val="000000100000" w:firstRow="0" w:lastRow="0" w:firstColumn="0" w:lastColumn="0" w:oddVBand="0" w:evenVBand="0" w:oddHBand="1" w:evenHBand="0" w:firstRowFirstColumn="0" w:firstRowLastColumn="0" w:lastRowFirstColumn="0" w:lastRowLastColumn="0"/>
          <w:cantSplit/>
          <w:trHeight w:val="226"/>
        </w:trPr>
        <w:tc>
          <w:tcPr>
            <w:cnfStyle w:val="001000000000" w:firstRow="0" w:lastRow="0" w:firstColumn="1" w:lastColumn="0" w:oddVBand="0" w:evenVBand="0" w:oddHBand="0" w:evenHBand="0" w:firstRowFirstColumn="0" w:firstRowLastColumn="0" w:lastRowFirstColumn="0" w:lastRowLastColumn="0"/>
            <w:tcW w:w="2532" w:type="dxa"/>
            <w:shd w:val="clear" w:color="auto" w:fill="auto"/>
          </w:tcPr>
          <w:p w14:paraId="2E6E28B4" w14:textId="150C3996" w:rsidR="00F333D6" w:rsidRPr="00344738" w:rsidRDefault="00F333D6" w:rsidP="001D4260">
            <w:pPr>
              <w:rPr>
                <w:sz w:val="18"/>
              </w:rPr>
            </w:pPr>
            <w:r w:rsidRPr="00344738">
              <w:rPr>
                <w:sz w:val="18"/>
              </w:rPr>
              <w:t>Change of details</w:t>
            </w:r>
          </w:p>
        </w:tc>
        <w:tc>
          <w:tcPr>
            <w:tcW w:w="1211" w:type="dxa"/>
            <w:shd w:val="clear" w:color="auto" w:fill="auto"/>
          </w:tcPr>
          <w:p w14:paraId="531C4533" w14:textId="672A1B4F" w:rsidR="00F333D6" w:rsidRPr="00344738" w:rsidRDefault="00D97F3D" w:rsidP="001D4260">
            <w:pPr>
              <w:ind w:right="40"/>
              <w:jc w:val="right"/>
              <w:cnfStyle w:val="000000100000" w:firstRow="0" w:lastRow="0" w:firstColumn="0" w:lastColumn="0" w:oddVBand="0" w:evenVBand="0" w:oddHBand="1" w:evenHBand="0" w:firstRowFirstColumn="0" w:firstRowLastColumn="0" w:lastRowFirstColumn="0" w:lastRowLastColumn="0"/>
              <w:rPr>
                <w:sz w:val="18"/>
              </w:rPr>
            </w:pPr>
            <w:r w:rsidRPr="00344738">
              <w:rPr>
                <w:sz w:val="18"/>
              </w:rPr>
              <w:t>$90,106</w:t>
            </w:r>
          </w:p>
        </w:tc>
        <w:tc>
          <w:tcPr>
            <w:tcW w:w="1303" w:type="dxa"/>
            <w:shd w:val="clear" w:color="auto" w:fill="auto"/>
          </w:tcPr>
          <w:p w14:paraId="7E979E20" w14:textId="2EC5506E" w:rsidR="00F333D6" w:rsidRPr="00344738" w:rsidRDefault="00F333D6" w:rsidP="001D4260">
            <w:pPr>
              <w:ind w:right="40"/>
              <w:jc w:val="right"/>
              <w:cnfStyle w:val="000000100000" w:firstRow="0" w:lastRow="0" w:firstColumn="0" w:lastColumn="0" w:oddVBand="0" w:evenVBand="0" w:oddHBand="1" w:evenHBand="0" w:firstRowFirstColumn="0" w:firstRowLastColumn="0" w:lastRowFirstColumn="0" w:lastRowLastColumn="0"/>
              <w:rPr>
                <w:sz w:val="18"/>
              </w:rPr>
            </w:pPr>
            <w:r w:rsidRPr="00344738">
              <w:rPr>
                <w:sz w:val="18"/>
              </w:rPr>
              <w:t>100,000</w:t>
            </w:r>
          </w:p>
        </w:tc>
        <w:tc>
          <w:tcPr>
            <w:tcW w:w="853" w:type="dxa"/>
            <w:shd w:val="clear" w:color="auto" w:fill="auto"/>
          </w:tcPr>
          <w:p w14:paraId="199A2159" w14:textId="4016432B" w:rsidR="00F333D6" w:rsidRPr="00344738" w:rsidRDefault="00F333D6" w:rsidP="001D4260">
            <w:pPr>
              <w:ind w:right="41"/>
              <w:jc w:val="right"/>
              <w:cnfStyle w:val="000000100000" w:firstRow="0" w:lastRow="0" w:firstColumn="0" w:lastColumn="0" w:oddVBand="0" w:evenVBand="0" w:oddHBand="1" w:evenHBand="0" w:firstRowFirstColumn="0" w:firstRowLastColumn="0" w:lastRowFirstColumn="0" w:lastRowLastColumn="0"/>
              <w:rPr>
                <w:b/>
                <w:sz w:val="18"/>
              </w:rPr>
            </w:pPr>
            <w:r w:rsidRPr="00344738">
              <w:rPr>
                <w:b/>
                <w:sz w:val="18"/>
              </w:rPr>
              <w:t>N/A</w:t>
            </w:r>
          </w:p>
        </w:tc>
        <w:tc>
          <w:tcPr>
            <w:tcW w:w="1192" w:type="dxa"/>
            <w:shd w:val="clear" w:color="auto" w:fill="auto"/>
          </w:tcPr>
          <w:p w14:paraId="48FE0037" w14:textId="0D25CFAE" w:rsidR="00F333D6" w:rsidRPr="00344738" w:rsidRDefault="00F333D6" w:rsidP="001D4260">
            <w:pPr>
              <w:ind w:right="41"/>
              <w:jc w:val="right"/>
              <w:cnfStyle w:val="000000100000" w:firstRow="0" w:lastRow="0" w:firstColumn="0" w:lastColumn="0" w:oddVBand="0" w:evenVBand="0" w:oddHBand="1" w:evenHBand="0" w:firstRowFirstColumn="0" w:firstRowLastColumn="0" w:lastRowFirstColumn="0" w:lastRowLastColumn="0"/>
              <w:rPr>
                <w:sz w:val="18"/>
              </w:rPr>
            </w:pPr>
            <w:r w:rsidRPr="00344738">
              <w:rPr>
                <w:sz w:val="18"/>
              </w:rPr>
              <w:t>$0</w:t>
            </w:r>
          </w:p>
        </w:tc>
        <w:tc>
          <w:tcPr>
            <w:tcW w:w="1464" w:type="dxa"/>
            <w:shd w:val="clear" w:color="auto" w:fill="auto"/>
          </w:tcPr>
          <w:p w14:paraId="535B1040" w14:textId="79A0A656" w:rsidR="00F333D6" w:rsidRPr="00344738" w:rsidRDefault="00C9264D" w:rsidP="001D4260">
            <w:pPr>
              <w:ind w:right="46"/>
              <w:jc w:val="right"/>
              <w:cnfStyle w:val="000000100000" w:firstRow="0" w:lastRow="0" w:firstColumn="0" w:lastColumn="0" w:oddVBand="0" w:evenVBand="0" w:oddHBand="1" w:evenHBand="0" w:firstRowFirstColumn="0" w:firstRowLastColumn="0" w:lastRowFirstColumn="0" w:lastRowLastColumn="0"/>
              <w:rPr>
                <w:sz w:val="18"/>
              </w:rPr>
            </w:pPr>
            <w:r w:rsidRPr="00344738">
              <w:rPr>
                <w:sz w:val="18"/>
              </w:rPr>
              <w:t>0%</w:t>
            </w:r>
          </w:p>
        </w:tc>
      </w:tr>
      <w:tr w:rsidR="00DE3905" w:rsidRPr="00344738" w14:paraId="57A87273" w14:textId="77777777" w:rsidTr="00344738">
        <w:trPr>
          <w:cantSplit/>
          <w:trHeight w:val="226"/>
        </w:trPr>
        <w:tc>
          <w:tcPr>
            <w:cnfStyle w:val="001000000000" w:firstRow="0" w:lastRow="0" w:firstColumn="1" w:lastColumn="0" w:oddVBand="0" w:evenVBand="0" w:oddHBand="0" w:evenHBand="0" w:firstRowFirstColumn="0" w:firstRowLastColumn="0" w:lastRowFirstColumn="0" w:lastRowLastColumn="0"/>
            <w:tcW w:w="2532" w:type="dxa"/>
            <w:shd w:val="clear" w:color="auto" w:fill="auto"/>
          </w:tcPr>
          <w:p w14:paraId="010AFFED" w14:textId="4F7841B7" w:rsidR="00DE3905" w:rsidRPr="00344738" w:rsidRDefault="00DE3905" w:rsidP="00DE3905">
            <w:pPr>
              <w:rPr>
                <w:sz w:val="18"/>
              </w:rPr>
            </w:pPr>
            <w:r w:rsidRPr="00344738">
              <w:rPr>
                <w:sz w:val="18"/>
              </w:rPr>
              <w:t xml:space="preserve">Total </w:t>
            </w:r>
            <w:r>
              <w:rPr>
                <w:sz w:val="18"/>
              </w:rPr>
              <w:t>WWC and NDIS</w:t>
            </w:r>
          </w:p>
        </w:tc>
        <w:tc>
          <w:tcPr>
            <w:tcW w:w="1211" w:type="dxa"/>
            <w:shd w:val="clear" w:color="auto" w:fill="auto"/>
          </w:tcPr>
          <w:p w14:paraId="1E08CFF0" w14:textId="537DEF75" w:rsidR="00DE3905" w:rsidRPr="00344738" w:rsidRDefault="00DE3905" w:rsidP="00DE3905">
            <w:pPr>
              <w:ind w:right="40"/>
              <w:jc w:val="right"/>
              <w:cnfStyle w:val="000000000000" w:firstRow="0" w:lastRow="0" w:firstColumn="0" w:lastColumn="0" w:oddVBand="0" w:evenVBand="0" w:oddHBand="0" w:evenHBand="0" w:firstRowFirstColumn="0" w:firstRowLastColumn="0" w:lastRowFirstColumn="0" w:lastRowLastColumn="0"/>
              <w:rPr>
                <w:sz w:val="18"/>
              </w:rPr>
            </w:pPr>
            <w:r w:rsidRPr="00344738">
              <w:rPr>
                <w:sz w:val="18"/>
              </w:rPr>
              <w:t>$25,114,917</w:t>
            </w:r>
          </w:p>
        </w:tc>
        <w:tc>
          <w:tcPr>
            <w:tcW w:w="1303" w:type="dxa"/>
            <w:shd w:val="clear" w:color="auto" w:fill="auto"/>
          </w:tcPr>
          <w:p w14:paraId="531DDD70" w14:textId="21583D83" w:rsidR="00DE3905" w:rsidRPr="00344738" w:rsidRDefault="00DE3905" w:rsidP="00DE3905">
            <w:pPr>
              <w:ind w:right="40"/>
              <w:jc w:val="right"/>
              <w:cnfStyle w:val="000000000000" w:firstRow="0" w:lastRow="0" w:firstColumn="0" w:lastColumn="0" w:oddVBand="0" w:evenVBand="0" w:oddHBand="0" w:evenHBand="0" w:firstRowFirstColumn="0" w:firstRowLastColumn="0" w:lastRowFirstColumn="0" w:lastRowLastColumn="0"/>
              <w:rPr>
                <w:sz w:val="18"/>
              </w:rPr>
            </w:pPr>
            <w:r w:rsidRPr="00344738">
              <w:rPr>
                <w:sz w:val="18"/>
              </w:rPr>
              <w:t xml:space="preserve">566,708  </w:t>
            </w:r>
          </w:p>
        </w:tc>
        <w:tc>
          <w:tcPr>
            <w:tcW w:w="853" w:type="dxa"/>
            <w:shd w:val="clear" w:color="auto" w:fill="auto"/>
          </w:tcPr>
          <w:p w14:paraId="3BC50052" w14:textId="513C948B" w:rsidR="00DE3905" w:rsidRPr="00344738" w:rsidRDefault="00DE3905" w:rsidP="00DE3905">
            <w:pPr>
              <w:ind w:right="41"/>
              <w:jc w:val="right"/>
              <w:cnfStyle w:val="000000000000" w:firstRow="0" w:lastRow="0" w:firstColumn="0" w:lastColumn="0" w:oddVBand="0" w:evenVBand="0" w:oddHBand="0" w:evenHBand="0" w:firstRowFirstColumn="0" w:firstRowLastColumn="0" w:lastRowFirstColumn="0" w:lastRowLastColumn="0"/>
              <w:rPr>
                <w:b/>
                <w:sz w:val="18"/>
              </w:rPr>
            </w:pPr>
            <w:r w:rsidRPr="00344738">
              <w:rPr>
                <w:b/>
                <w:sz w:val="18"/>
                <w:highlight w:val="yellow"/>
              </w:rPr>
              <w:t xml:space="preserve">  </w:t>
            </w:r>
          </w:p>
        </w:tc>
        <w:tc>
          <w:tcPr>
            <w:tcW w:w="1192" w:type="dxa"/>
            <w:shd w:val="clear" w:color="auto" w:fill="auto"/>
          </w:tcPr>
          <w:p w14:paraId="0FAA17DE" w14:textId="1C1B7D0D" w:rsidR="00DE3905" w:rsidRPr="00344738" w:rsidRDefault="00DE3905" w:rsidP="00DE3905">
            <w:pPr>
              <w:ind w:right="41"/>
              <w:jc w:val="right"/>
              <w:cnfStyle w:val="000000000000" w:firstRow="0" w:lastRow="0" w:firstColumn="0" w:lastColumn="0" w:oddVBand="0" w:evenVBand="0" w:oddHBand="0" w:evenHBand="0" w:firstRowFirstColumn="0" w:firstRowLastColumn="0" w:lastRowFirstColumn="0" w:lastRowLastColumn="0"/>
              <w:rPr>
                <w:sz w:val="18"/>
              </w:rPr>
            </w:pPr>
            <w:r w:rsidRPr="00344738">
              <w:rPr>
                <w:sz w:val="18"/>
              </w:rPr>
              <w:t>$27,732,146</w:t>
            </w:r>
          </w:p>
        </w:tc>
        <w:tc>
          <w:tcPr>
            <w:tcW w:w="1464" w:type="dxa"/>
            <w:shd w:val="clear" w:color="auto" w:fill="auto"/>
          </w:tcPr>
          <w:p w14:paraId="0B625D78" w14:textId="65992C6B" w:rsidR="00DE3905" w:rsidRPr="00344738" w:rsidRDefault="00DE3905" w:rsidP="00DE3905">
            <w:pPr>
              <w:ind w:right="46"/>
              <w:jc w:val="right"/>
              <w:cnfStyle w:val="000000000000" w:firstRow="0" w:lastRow="0" w:firstColumn="0" w:lastColumn="0" w:oddVBand="0" w:evenVBand="0" w:oddHBand="0" w:evenHBand="0" w:firstRowFirstColumn="0" w:firstRowLastColumn="0" w:lastRowFirstColumn="0" w:lastRowLastColumn="0"/>
              <w:rPr>
                <w:sz w:val="18"/>
              </w:rPr>
            </w:pPr>
            <w:r w:rsidRPr="00344738">
              <w:rPr>
                <w:sz w:val="18"/>
              </w:rPr>
              <w:t xml:space="preserve">110% </w:t>
            </w:r>
          </w:p>
        </w:tc>
      </w:tr>
    </w:tbl>
    <w:p w14:paraId="0F7320AE" w14:textId="77777777" w:rsidR="00D57980" w:rsidRDefault="00D57980" w:rsidP="005B63D6">
      <w:pPr>
        <w:rPr>
          <w:b/>
          <w:bCs/>
        </w:rPr>
      </w:pPr>
    </w:p>
    <w:p w14:paraId="0BD4714B" w14:textId="4D3DA94C" w:rsidR="00344738" w:rsidRDefault="00344738" w:rsidP="005B63D6">
      <w:pPr>
        <w:rPr>
          <w:b/>
          <w:bCs/>
        </w:rPr>
      </w:pPr>
      <w:r w:rsidRPr="00D40D2B">
        <w:rPr>
          <w:b/>
          <w:bCs/>
        </w:rPr>
        <w:t xml:space="preserve">Table </w:t>
      </w:r>
      <w:r>
        <w:rPr>
          <w:b/>
          <w:bCs/>
        </w:rPr>
        <w:t>11b</w:t>
      </w:r>
      <w:r w:rsidRPr="00D40D2B">
        <w:rPr>
          <w:b/>
          <w:bCs/>
        </w:rPr>
        <w:t xml:space="preserve">: Summary of Option 1 </w:t>
      </w:r>
      <w:r>
        <w:rPr>
          <w:b/>
          <w:bCs/>
        </w:rPr>
        <w:t>cost recovery</w:t>
      </w:r>
      <w:r w:rsidRPr="00D40D2B">
        <w:rPr>
          <w:b/>
          <w:bCs/>
        </w:rPr>
        <w:t xml:space="preserve"> </w:t>
      </w:r>
      <w:r>
        <w:rPr>
          <w:b/>
          <w:bCs/>
        </w:rPr>
        <w:t>– NDIS Check</w:t>
      </w:r>
    </w:p>
    <w:tbl>
      <w:tblPr>
        <w:tblStyle w:val="GridTable4-Accent1"/>
        <w:tblW w:w="8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Summary of Option 1 cost recovery - NDIS check"/>
        <w:tblDescription w:val="A 6x3 table. The row headings are: Service, total annual cost per service, fee, annual revenue, percentage of costs recovered; column headings: new applications, total WWC and NDIS."/>
      </w:tblPr>
      <w:tblGrid>
        <w:gridCol w:w="2532"/>
        <w:gridCol w:w="1211"/>
        <w:gridCol w:w="1303"/>
        <w:gridCol w:w="853"/>
        <w:gridCol w:w="1192"/>
        <w:gridCol w:w="1464"/>
      </w:tblGrid>
      <w:tr w:rsidR="00344738" w:rsidRPr="00344738" w14:paraId="0BB78DC2" w14:textId="77777777" w:rsidTr="00344738">
        <w:trPr>
          <w:cnfStyle w:val="100000000000" w:firstRow="1" w:lastRow="0" w:firstColumn="0" w:lastColumn="0" w:oddVBand="0" w:evenVBand="0" w:oddHBand="0" w:evenHBand="0" w:firstRowFirstColumn="0" w:firstRowLastColumn="0" w:lastRowFirstColumn="0" w:lastRowLastColumn="0"/>
          <w:cantSplit/>
          <w:trHeight w:val="664"/>
          <w:tblHeader/>
        </w:trPr>
        <w:tc>
          <w:tcPr>
            <w:cnfStyle w:val="001000000000" w:firstRow="0" w:lastRow="0" w:firstColumn="1" w:lastColumn="0" w:oddVBand="0" w:evenVBand="0" w:oddHBand="0" w:evenHBand="0" w:firstRowFirstColumn="0" w:firstRowLastColumn="0" w:lastRowFirstColumn="0" w:lastRowLastColumn="0"/>
            <w:tcW w:w="2532" w:type="dxa"/>
            <w:tcBorders>
              <w:top w:val="single" w:sz="4" w:space="0" w:color="auto"/>
              <w:left w:val="single" w:sz="4" w:space="0" w:color="auto"/>
              <w:bottom w:val="single" w:sz="4" w:space="0" w:color="auto"/>
              <w:right w:val="single" w:sz="4" w:space="0" w:color="auto"/>
            </w:tcBorders>
            <w:shd w:val="clear" w:color="auto" w:fill="auto"/>
          </w:tcPr>
          <w:p w14:paraId="3A34F687" w14:textId="77777777" w:rsidR="00344738" w:rsidRPr="00344738" w:rsidRDefault="00344738" w:rsidP="00B82F2E">
            <w:pPr>
              <w:spacing w:line="259" w:lineRule="auto"/>
              <w:rPr>
                <w:color w:val="auto"/>
              </w:rPr>
            </w:pPr>
            <w:r w:rsidRPr="00344738">
              <w:rPr>
                <w:color w:val="auto"/>
                <w:sz w:val="18"/>
              </w:rPr>
              <w:t xml:space="preserve">Service </w:t>
            </w:r>
          </w:p>
        </w:tc>
        <w:tc>
          <w:tcPr>
            <w:tcW w:w="1211" w:type="dxa"/>
            <w:tcBorders>
              <w:top w:val="single" w:sz="4" w:space="0" w:color="auto"/>
              <w:left w:val="single" w:sz="4" w:space="0" w:color="auto"/>
              <w:bottom w:val="single" w:sz="4" w:space="0" w:color="auto"/>
              <w:right w:val="single" w:sz="4" w:space="0" w:color="auto"/>
            </w:tcBorders>
            <w:shd w:val="clear" w:color="auto" w:fill="auto"/>
          </w:tcPr>
          <w:p w14:paraId="1CE27B47" w14:textId="77777777" w:rsidR="00344738" w:rsidRPr="00344738" w:rsidRDefault="00344738" w:rsidP="00B82F2E">
            <w:pPr>
              <w:spacing w:line="259" w:lineRule="auto"/>
              <w:ind w:left="12" w:hanging="12"/>
              <w:jc w:val="center"/>
              <w:cnfStyle w:val="100000000000" w:firstRow="1" w:lastRow="0" w:firstColumn="0" w:lastColumn="0" w:oddVBand="0" w:evenVBand="0" w:oddHBand="0" w:evenHBand="0" w:firstRowFirstColumn="0" w:firstRowLastColumn="0" w:lastRowFirstColumn="0" w:lastRowLastColumn="0"/>
              <w:rPr>
                <w:color w:val="auto"/>
              </w:rPr>
            </w:pPr>
            <w:r w:rsidRPr="00344738">
              <w:rPr>
                <w:color w:val="auto"/>
                <w:sz w:val="18"/>
              </w:rPr>
              <w:t>Total annual cost per service</w:t>
            </w:r>
          </w:p>
        </w:tc>
        <w:tc>
          <w:tcPr>
            <w:tcW w:w="1303" w:type="dxa"/>
            <w:tcBorders>
              <w:top w:val="single" w:sz="4" w:space="0" w:color="auto"/>
              <w:left w:val="single" w:sz="4" w:space="0" w:color="auto"/>
              <w:bottom w:val="single" w:sz="4" w:space="0" w:color="auto"/>
              <w:right w:val="single" w:sz="4" w:space="0" w:color="auto"/>
            </w:tcBorders>
            <w:shd w:val="clear" w:color="auto" w:fill="auto"/>
          </w:tcPr>
          <w:p w14:paraId="37A00B4A" w14:textId="77777777" w:rsidR="00344738" w:rsidRPr="00344738" w:rsidRDefault="00344738" w:rsidP="00B82F2E">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rPr>
            </w:pPr>
            <w:r w:rsidRPr="00344738">
              <w:rPr>
                <w:color w:val="auto"/>
                <w:sz w:val="18"/>
              </w:rPr>
              <w:t>Total annual number of transactions</w:t>
            </w:r>
          </w:p>
        </w:tc>
        <w:tc>
          <w:tcPr>
            <w:tcW w:w="853" w:type="dxa"/>
            <w:tcBorders>
              <w:top w:val="single" w:sz="4" w:space="0" w:color="auto"/>
              <w:left w:val="single" w:sz="4" w:space="0" w:color="auto"/>
              <w:bottom w:val="single" w:sz="4" w:space="0" w:color="auto"/>
              <w:right w:val="single" w:sz="4" w:space="0" w:color="auto"/>
            </w:tcBorders>
            <w:shd w:val="clear" w:color="auto" w:fill="auto"/>
          </w:tcPr>
          <w:p w14:paraId="11DDEE14" w14:textId="77777777" w:rsidR="00344738" w:rsidRPr="00344738" w:rsidRDefault="00344738" w:rsidP="00B82F2E">
            <w:pPr>
              <w:spacing w:line="259" w:lineRule="auto"/>
              <w:ind w:right="33"/>
              <w:jc w:val="center"/>
              <w:cnfStyle w:val="100000000000" w:firstRow="1" w:lastRow="0" w:firstColumn="0" w:lastColumn="0" w:oddVBand="0" w:evenVBand="0" w:oddHBand="0" w:evenHBand="0" w:firstRowFirstColumn="0" w:firstRowLastColumn="0" w:lastRowFirstColumn="0" w:lastRowLastColumn="0"/>
              <w:rPr>
                <w:color w:val="auto"/>
              </w:rPr>
            </w:pPr>
            <w:r w:rsidRPr="00344738">
              <w:rPr>
                <w:color w:val="auto"/>
                <w:sz w:val="18"/>
              </w:rPr>
              <w:t>F</w:t>
            </w:r>
            <w:bookmarkStart w:id="34" w:name="Title_Option1_Cost_Recovery_NDIS"/>
            <w:bookmarkEnd w:id="34"/>
            <w:r w:rsidRPr="00344738">
              <w:rPr>
                <w:color w:val="auto"/>
                <w:sz w:val="18"/>
              </w:rPr>
              <w:t>ee</w:t>
            </w:r>
          </w:p>
        </w:tc>
        <w:tc>
          <w:tcPr>
            <w:tcW w:w="1192" w:type="dxa"/>
            <w:tcBorders>
              <w:top w:val="single" w:sz="4" w:space="0" w:color="auto"/>
              <w:left w:val="single" w:sz="4" w:space="0" w:color="auto"/>
              <w:bottom w:val="single" w:sz="4" w:space="0" w:color="auto"/>
              <w:right w:val="single" w:sz="4" w:space="0" w:color="auto"/>
            </w:tcBorders>
            <w:shd w:val="clear" w:color="auto" w:fill="auto"/>
          </w:tcPr>
          <w:p w14:paraId="0A0320BA" w14:textId="77777777" w:rsidR="00344738" w:rsidRPr="00344738" w:rsidRDefault="00344738" w:rsidP="00B82F2E">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rPr>
            </w:pPr>
            <w:r w:rsidRPr="00344738">
              <w:rPr>
                <w:color w:val="auto"/>
                <w:sz w:val="18"/>
              </w:rPr>
              <w:t xml:space="preserve">Annual revenue </w:t>
            </w:r>
          </w:p>
        </w:tc>
        <w:tc>
          <w:tcPr>
            <w:tcW w:w="1464" w:type="dxa"/>
            <w:tcBorders>
              <w:top w:val="single" w:sz="4" w:space="0" w:color="auto"/>
              <w:left w:val="single" w:sz="4" w:space="0" w:color="auto"/>
              <w:bottom w:val="single" w:sz="4" w:space="0" w:color="auto"/>
              <w:right w:val="single" w:sz="4" w:space="0" w:color="auto"/>
            </w:tcBorders>
            <w:shd w:val="clear" w:color="auto" w:fill="auto"/>
          </w:tcPr>
          <w:p w14:paraId="350B4089" w14:textId="77777777" w:rsidR="00344738" w:rsidRPr="00344738" w:rsidRDefault="00344738" w:rsidP="00B82F2E">
            <w:pPr>
              <w:spacing w:line="259" w:lineRule="auto"/>
              <w:ind w:left="54" w:firstLine="68"/>
              <w:cnfStyle w:val="100000000000" w:firstRow="1" w:lastRow="0" w:firstColumn="0" w:lastColumn="0" w:oddVBand="0" w:evenVBand="0" w:oddHBand="0" w:evenHBand="0" w:firstRowFirstColumn="0" w:firstRowLastColumn="0" w:lastRowFirstColumn="0" w:lastRowLastColumn="0"/>
              <w:rPr>
                <w:color w:val="auto"/>
              </w:rPr>
            </w:pPr>
            <w:r w:rsidRPr="00344738">
              <w:rPr>
                <w:color w:val="auto"/>
                <w:sz w:val="18"/>
              </w:rPr>
              <w:t xml:space="preserve">Percentage of costs recovered  </w:t>
            </w:r>
          </w:p>
        </w:tc>
      </w:tr>
      <w:tr w:rsidR="00344738" w:rsidRPr="00344738" w14:paraId="48BF0E22" w14:textId="77777777" w:rsidTr="00344738">
        <w:trPr>
          <w:cnfStyle w:val="000000100000" w:firstRow="0" w:lastRow="0" w:firstColumn="0" w:lastColumn="0" w:oddVBand="0" w:evenVBand="0" w:oddHBand="1" w:evenHBand="0" w:firstRowFirstColumn="0" w:firstRowLastColumn="0" w:lastRowFirstColumn="0" w:lastRowLastColumn="0"/>
          <w:cantSplit/>
          <w:trHeight w:val="226"/>
        </w:trPr>
        <w:tc>
          <w:tcPr>
            <w:cnfStyle w:val="001000000000" w:firstRow="0" w:lastRow="0" w:firstColumn="1" w:lastColumn="0" w:oddVBand="0" w:evenVBand="0" w:oddHBand="0" w:evenHBand="0" w:firstRowFirstColumn="0" w:firstRowLastColumn="0" w:lastRowFirstColumn="0" w:lastRowLastColumn="0"/>
            <w:tcW w:w="2532" w:type="dxa"/>
            <w:shd w:val="clear" w:color="auto" w:fill="auto"/>
          </w:tcPr>
          <w:p w14:paraId="41238A6B" w14:textId="77777777" w:rsidR="00344738" w:rsidRPr="00344738" w:rsidRDefault="00344738" w:rsidP="00B82F2E">
            <w:pPr>
              <w:rPr>
                <w:sz w:val="18"/>
              </w:rPr>
            </w:pPr>
            <w:r w:rsidRPr="00344738">
              <w:rPr>
                <w:sz w:val="18"/>
              </w:rPr>
              <w:t>New applications</w:t>
            </w:r>
          </w:p>
        </w:tc>
        <w:tc>
          <w:tcPr>
            <w:tcW w:w="1211" w:type="dxa"/>
            <w:shd w:val="clear" w:color="auto" w:fill="auto"/>
          </w:tcPr>
          <w:p w14:paraId="0B81FCFF" w14:textId="77777777" w:rsidR="00344738" w:rsidRPr="00344738" w:rsidRDefault="00344738" w:rsidP="00B82F2E">
            <w:pPr>
              <w:ind w:right="40"/>
              <w:jc w:val="right"/>
              <w:cnfStyle w:val="000000100000" w:firstRow="0" w:lastRow="0" w:firstColumn="0" w:lastColumn="0" w:oddVBand="0" w:evenVBand="0" w:oddHBand="1" w:evenHBand="0" w:firstRowFirstColumn="0" w:firstRowLastColumn="0" w:lastRowFirstColumn="0" w:lastRowLastColumn="0"/>
              <w:rPr>
                <w:sz w:val="18"/>
              </w:rPr>
            </w:pPr>
            <w:r w:rsidRPr="00344738">
              <w:rPr>
                <w:sz w:val="18"/>
              </w:rPr>
              <w:t>$2,003,660</w:t>
            </w:r>
          </w:p>
        </w:tc>
        <w:tc>
          <w:tcPr>
            <w:tcW w:w="1303" w:type="dxa"/>
            <w:shd w:val="clear" w:color="auto" w:fill="auto"/>
          </w:tcPr>
          <w:p w14:paraId="14D3791D" w14:textId="77777777" w:rsidR="00344738" w:rsidRPr="00344738" w:rsidRDefault="00344738" w:rsidP="00B82F2E">
            <w:pPr>
              <w:ind w:right="40"/>
              <w:jc w:val="right"/>
              <w:cnfStyle w:val="000000100000" w:firstRow="0" w:lastRow="0" w:firstColumn="0" w:lastColumn="0" w:oddVBand="0" w:evenVBand="0" w:oddHBand="1" w:evenHBand="0" w:firstRowFirstColumn="0" w:firstRowLastColumn="0" w:lastRowFirstColumn="0" w:lastRowLastColumn="0"/>
              <w:rPr>
                <w:sz w:val="18"/>
              </w:rPr>
            </w:pPr>
            <w:r w:rsidRPr="00344738">
              <w:rPr>
                <w:sz w:val="18"/>
              </w:rPr>
              <w:t>37,269</w:t>
            </w:r>
          </w:p>
        </w:tc>
        <w:tc>
          <w:tcPr>
            <w:tcW w:w="853" w:type="dxa"/>
            <w:shd w:val="clear" w:color="auto" w:fill="auto"/>
          </w:tcPr>
          <w:p w14:paraId="0FDA030A" w14:textId="77777777" w:rsidR="00344738" w:rsidRPr="00344738" w:rsidRDefault="00344738" w:rsidP="00B82F2E">
            <w:pPr>
              <w:ind w:right="41"/>
              <w:jc w:val="right"/>
              <w:cnfStyle w:val="000000100000" w:firstRow="0" w:lastRow="0" w:firstColumn="0" w:lastColumn="0" w:oddVBand="0" w:evenVBand="0" w:oddHBand="1" w:evenHBand="0" w:firstRowFirstColumn="0" w:firstRowLastColumn="0" w:lastRowFirstColumn="0" w:lastRowLastColumn="0"/>
              <w:rPr>
                <w:b/>
                <w:sz w:val="18"/>
              </w:rPr>
            </w:pPr>
            <w:r w:rsidRPr="00344738">
              <w:rPr>
                <w:b/>
                <w:sz w:val="18"/>
              </w:rPr>
              <w:t>116.50</w:t>
            </w:r>
          </w:p>
        </w:tc>
        <w:tc>
          <w:tcPr>
            <w:tcW w:w="1192" w:type="dxa"/>
            <w:shd w:val="clear" w:color="auto" w:fill="auto"/>
          </w:tcPr>
          <w:p w14:paraId="39B33E45" w14:textId="77777777" w:rsidR="00344738" w:rsidRPr="00344738" w:rsidRDefault="00344738" w:rsidP="00B82F2E">
            <w:pPr>
              <w:ind w:right="41"/>
              <w:jc w:val="right"/>
              <w:cnfStyle w:val="000000100000" w:firstRow="0" w:lastRow="0" w:firstColumn="0" w:lastColumn="0" w:oddVBand="0" w:evenVBand="0" w:oddHBand="1" w:evenHBand="0" w:firstRowFirstColumn="0" w:firstRowLastColumn="0" w:lastRowFirstColumn="0" w:lastRowLastColumn="0"/>
              <w:rPr>
                <w:sz w:val="18"/>
              </w:rPr>
            </w:pPr>
            <w:r w:rsidRPr="00344738">
              <w:rPr>
                <w:sz w:val="18"/>
              </w:rPr>
              <w:t>$4,341,839</w:t>
            </w:r>
          </w:p>
        </w:tc>
        <w:tc>
          <w:tcPr>
            <w:tcW w:w="1464" w:type="dxa"/>
            <w:shd w:val="clear" w:color="auto" w:fill="auto"/>
          </w:tcPr>
          <w:p w14:paraId="2C68BA47" w14:textId="77777777" w:rsidR="00344738" w:rsidRPr="00344738" w:rsidRDefault="00344738" w:rsidP="00B82F2E">
            <w:pPr>
              <w:ind w:right="46"/>
              <w:jc w:val="right"/>
              <w:cnfStyle w:val="000000100000" w:firstRow="0" w:lastRow="0" w:firstColumn="0" w:lastColumn="0" w:oddVBand="0" w:evenVBand="0" w:oddHBand="1" w:evenHBand="0" w:firstRowFirstColumn="0" w:firstRowLastColumn="0" w:lastRowFirstColumn="0" w:lastRowLastColumn="0"/>
              <w:rPr>
                <w:sz w:val="18"/>
              </w:rPr>
            </w:pPr>
            <w:r w:rsidRPr="00344738">
              <w:rPr>
                <w:sz w:val="18"/>
              </w:rPr>
              <w:t>217%</w:t>
            </w:r>
          </w:p>
        </w:tc>
      </w:tr>
      <w:tr w:rsidR="00344738" w:rsidRPr="00344738" w14:paraId="2D35F13C" w14:textId="77777777" w:rsidTr="00344738">
        <w:trPr>
          <w:cantSplit/>
          <w:trHeight w:val="227"/>
        </w:trPr>
        <w:tc>
          <w:tcPr>
            <w:cnfStyle w:val="001000000000" w:firstRow="0" w:lastRow="0" w:firstColumn="1" w:lastColumn="0" w:oddVBand="0" w:evenVBand="0" w:oddHBand="0" w:evenHBand="0" w:firstRowFirstColumn="0" w:firstRowLastColumn="0" w:lastRowFirstColumn="0" w:lastRowLastColumn="0"/>
            <w:tcW w:w="2532" w:type="dxa"/>
            <w:shd w:val="clear" w:color="auto" w:fill="auto"/>
          </w:tcPr>
          <w:p w14:paraId="648E0E1C" w14:textId="555497D1" w:rsidR="00344738" w:rsidRPr="00344738" w:rsidRDefault="00344738" w:rsidP="00B82F2E">
            <w:pPr>
              <w:spacing w:line="259" w:lineRule="auto"/>
            </w:pPr>
            <w:r w:rsidRPr="00344738">
              <w:rPr>
                <w:sz w:val="18"/>
              </w:rPr>
              <w:t xml:space="preserve">Total </w:t>
            </w:r>
            <w:r>
              <w:rPr>
                <w:sz w:val="18"/>
              </w:rPr>
              <w:t>WWC and NDIS</w:t>
            </w:r>
          </w:p>
        </w:tc>
        <w:tc>
          <w:tcPr>
            <w:tcW w:w="1211" w:type="dxa"/>
            <w:shd w:val="clear" w:color="auto" w:fill="auto"/>
          </w:tcPr>
          <w:p w14:paraId="38C02742" w14:textId="77777777" w:rsidR="00344738" w:rsidRPr="00344738" w:rsidRDefault="00344738" w:rsidP="00B82F2E">
            <w:pPr>
              <w:spacing w:line="259" w:lineRule="auto"/>
              <w:ind w:right="40"/>
              <w:jc w:val="right"/>
              <w:cnfStyle w:val="000000000000" w:firstRow="0" w:lastRow="0" w:firstColumn="0" w:lastColumn="0" w:oddVBand="0" w:evenVBand="0" w:oddHBand="0" w:evenHBand="0" w:firstRowFirstColumn="0" w:firstRowLastColumn="0" w:lastRowFirstColumn="0" w:lastRowLastColumn="0"/>
            </w:pPr>
            <w:r w:rsidRPr="00344738">
              <w:rPr>
                <w:sz w:val="18"/>
              </w:rPr>
              <w:t>$25,114,917</w:t>
            </w:r>
          </w:p>
        </w:tc>
        <w:tc>
          <w:tcPr>
            <w:tcW w:w="1303" w:type="dxa"/>
            <w:shd w:val="clear" w:color="auto" w:fill="auto"/>
          </w:tcPr>
          <w:p w14:paraId="3EAED5B6" w14:textId="77777777" w:rsidR="00344738" w:rsidRPr="00344738" w:rsidRDefault="00344738" w:rsidP="00B82F2E">
            <w:pPr>
              <w:spacing w:line="259" w:lineRule="auto"/>
              <w:jc w:val="right"/>
              <w:cnfStyle w:val="000000000000" w:firstRow="0" w:lastRow="0" w:firstColumn="0" w:lastColumn="0" w:oddVBand="0" w:evenVBand="0" w:oddHBand="0" w:evenHBand="0" w:firstRowFirstColumn="0" w:firstRowLastColumn="0" w:lastRowFirstColumn="0" w:lastRowLastColumn="0"/>
            </w:pPr>
            <w:r w:rsidRPr="00344738">
              <w:rPr>
                <w:sz w:val="18"/>
              </w:rPr>
              <w:t xml:space="preserve">566,708  </w:t>
            </w:r>
          </w:p>
        </w:tc>
        <w:tc>
          <w:tcPr>
            <w:tcW w:w="853" w:type="dxa"/>
            <w:shd w:val="clear" w:color="auto" w:fill="auto"/>
          </w:tcPr>
          <w:p w14:paraId="54496C93" w14:textId="77777777" w:rsidR="00344738" w:rsidRPr="00344738" w:rsidRDefault="00344738" w:rsidP="00B82F2E">
            <w:pPr>
              <w:spacing w:line="259" w:lineRule="auto"/>
              <w:jc w:val="right"/>
              <w:cnfStyle w:val="000000000000" w:firstRow="0" w:lastRow="0" w:firstColumn="0" w:lastColumn="0" w:oddVBand="0" w:evenVBand="0" w:oddHBand="0" w:evenHBand="0" w:firstRowFirstColumn="0" w:firstRowLastColumn="0" w:lastRowFirstColumn="0" w:lastRowLastColumn="0"/>
              <w:rPr>
                <w:highlight w:val="yellow"/>
              </w:rPr>
            </w:pPr>
            <w:r w:rsidRPr="00344738">
              <w:rPr>
                <w:b/>
                <w:sz w:val="18"/>
                <w:highlight w:val="yellow"/>
              </w:rPr>
              <w:t xml:space="preserve">  </w:t>
            </w:r>
          </w:p>
        </w:tc>
        <w:tc>
          <w:tcPr>
            <w:tcW w:w="1192" w:type="dxa"/>
            <w:shd w:val="clear" w:color="auto" w:fill="auto"/>
          </w:tcPr>
          <w:p w14:paraId="1FD72BDB" w14:textId="77777777" w:rsidR="00344738" w:rsidRPr="00344738" w:rsidRDefault="00344738" w:rsidP="00B82F2E">
            <w:pPr>
              <w:spacing w:line="259" w:lineRule="auto"/>
              <w:ind w:right="40"/>
              <w:jc w:val="right"/>
              <w:cnfStyle w:val="000000000000" w:firstRow="0" w:lastRow="0" w:firstColumn="0" w:lastColumn="0" w:oddVBand="0" w:evenVBand="0" w:oddHBand="0" w:evenHBand="0" w:firstRowFirstColumn="0" w:firstRowLastColumn="0" w:lastRowFirstColumn="0" w:lastRowLastColumn="0"/>
              <w:rPr>
                <w:highlight w:val="yellow"/>
              </w:rPr>
            </w:pPr>
            <w:r w:rsidRPr="00344738">
              <w:rPr>
                <w:sz w:val="18"/>
              </w:rPr>
              <w:t>$27,732,146</w:t>
            </w:r>
          </w:p>
        </w:tc>
        <w:tc>
          <w:tcPr>
            <w:tcW w:w="1464" w:type="dxa"/>
            <w:shd w:val="clear" w:color="auto" w:fill="auto"/>
          </w:tcPr>
          <w:p w14:paraId="1CBA2BFB" w14:textId="77777777" w:rsidR="00344738" w:rsidRPr="00344738" w:rsidRDefault="00344738" w:rsidP="00B82F2E">
            <w:pPr>
              <w:spacing w:line="259" w:lineRule="auto"/>
              <w:ind w:right="46"/>
              <w:jc w:val="right"/>
              <w:cnfStyle w:val="000000000000" w:firstRow="0" w:lastRow="0" w:firstColumn="0" w:lastColumn="0" w:oddVBand="0" w:evenVBand="0" w:oddHBand="0" w:evenHBand="0" w:firstRowFirstColumn="0" w:firstRowLastColumn="0" w:lastRowFirstColumn="0" w:lastRowLastColumn="0"/>
            </w:pPr>
            <w:r w:rsidRPr="00344738">
              <w:rPr>
                <w:sz w:val="18"/>
              </w:rPr>
              <w:t xml:space="preserve">110% </w:t>
            </w:r>
          </w:p>
        </w:tc>
      </w:tr>
    </w:tbl>
    <w:p w14:paraId="70E271CF" w14:textId="77777777" w:rsidR="00344738" w:rsidRDefault="00344738" w:rsidP="005B63D6">
      <w:pPr>
        <w:rPr>
          <w:b/>
          <w:bCs/>
        </w:rPr>
      </w:pPr>
    </w:p>
    <w:p w14:paraId="2BD3B8DD" w14:textId="77777777" w:rsidR="00DE3905" w:rsidRDefault="005B63D6" w:rsidP="00DE3905">
      <w:pPr>
        <w:pStyle w:val="Heading4"/>
      </w:pPr>
      <w:r w:rsidRPr="00D40D2B">
        <w:t>Option 2</w:t>
      </w:r>
    </w:p>
    <w:p w14:paraId="73437BB4" w14:textId="78609226" w:rsidR="005B63D6" w:rsidRDefault="008A1E18" w:rsidP="005B63D6">
      <w:r>
        <w:rPr>
          <w:i/>
          <w:iCs/>
        </w:rPr>
        <w:t xml:space="preserve">Retain current fee levels for </w:t>
      </w:r>
      <w:r w:rsidR="00FF2E12">
        <w:rPr>
          <w:i/>
          <w:iCs/>
        </w:rPr>
        <w:t>WWC check</w:t>
      </w:r>
      <w:r>
        <w:rPr>
          <w:i/>
          <w:iCs/>
        </w:rPr>
        <w:t xml:space="preserve">. Align </w:t>
      </w:r>
      <w:r w:rsidR="00247870">
        <w:rPr>
          <w:i/>
          <w:iCs/>
        </w:rPr>
        <w:t>NDIS check</w:t>
      </w:r>
      <w:r>
        <w:rPr>
          <w:i/>
          <w:iCs/>
        </w:rPr>
        <w:t xml:space="preserve"> fees with </w:t>
      </w:r>
      <w:r w:rsidR="003445C1">
        <w:rPr>
          <w:i/>
          <w:iCs/>
        </w:rPr>
        <w:t xml:space="preserve">employee </w:t>
      </w:r>
      <w:r w:rsidR="00FF2E12">
        <w:rPr>
          <w:i/>
          <w:iCs/>
        </w:rPr>
        <w:t>WWC check</w:t>
      </w:r>
      <w:r>
        <w:rPr>
          <w:i/>
          <w:iCs/>
        </w:rPr>
        <w:t xml:space="preserve"> fees.</w:t>
      </w:r>
    </w:p>
    <w:p w14:paraId="3B679DDF" w14:textId="64F952E7" w:rsidR="008A1E18" w:rsidRDefault="005B63D6" w:rsidP="005B63D6">
      <w:r>
        <w:t xml:space="preserve">Option 2 involves </w:t>
      </w:r>
      <w:r w:rsidR="008A1E18">
        <w:t xml:space="preserve">leaving the current fee levels for </w:t>
      </w:r>
      <w:r w:rsidR="00FF2E12">
        <w:t>WWC check</w:t>
      </w:r>
      <w:r w:rsidR="008A1E18">
        <w:t xml:space="preserve"> as is, meaning that the fees for employees will continue to subsidise the costs of volunteer checks. The </w:t>
      </w:r>
      <w:r w:rsidR="00247870">
        <w:t>NDIS check</w:t>
      </w:r>
      <w:r w:rsidR="008A1E18">
        <w:t xml:space="preserve"> fees for applications and renewals will be aligned to the </w:t>
      </w:r>
      <w:r w:rsidR="00FF2E12">
        <w:t>WWC check</w:t>
      </w:r>
      <w:r w:rsidR="008A1E18">
        <w:t xml:space="preserve"> costs for simplicity.</w:t>
      </w:r>
    </w:p>
    <w:p w14:paraId="7BAC4085" w14:textId="7347138C" w:rsidR="005B63D6" w:rsidRDefault="00FF2E12" w:rsidP="005B63D6">
      <w:r>
        <w:t>WWC check</w:t>
      </w:r>
      <w:r w:rsidR="008C7FE6">
        <w:t xml:space="preserve"> c</w:t>
      </w:r>
      <w:r w:rsidR="008A1E18" w:rsidRPr="008A1E18">
        <w:t xml:space="preserve">ard replacements will remain at a similar cost but will be tied to a fee level rather than a static number to allow for the cost to increase in line with inflation. </w:t>
      </w:r>
      <w:r w:rsidR="00E33874">
        <w:t xml:space="preserve">Based on 2018/19 dollars, </w:t>
      </w:r>
      <w:r w:rsidR="000D5924">
        <w:t>t</w:t>
      </w:r>
      <w:r w:rsidR="008A1E18" w:rsidRPr="008A1E18">
        <w:t>he</w:t>
      </w:r>
      <w:r w:rsidR="00E33874">
        <w:t xml:space="preserve"> fee would be </w:t>
      </w:r>
      <w:r w:rsidR="008A1E18" w:rsidRPr="008A1E18">
        <w:t>$7.22.</w:t>
      </w:r>
    </w:p>
    <w:p w14:paraId="1A3416D8" w14:textId="462FAD32" w:rsidR="005B63D6" w:rsidRDefault="005B63D6" w:rsidP="005B63D6">
      <w:r>
        <w:t xml:space="preserve">Option 2 </w:t>
      </w:r>
      <w:r w:rsidR="00B1451D">
        <w:t xml:space="preserve">fully </w:t>
      </w:r>
      <w:r>
        <w:t xml:space="preserve">recovers costs by: </w:t>
      </w:r>
    </w:p>
    <w:p w14:paraId="643C47FE" w14:textId="58820EA3" w:rsidR="00B1451D" w:rsidRPr="00FF6D75" w:rsidRDefault="005B63D6" w:rsidP="008C3A41">
      <w:pPr>
        <w:pStyle w:val="ListParagraph"/>
        <w:numPr>
          <w:ilvl w:val="0"/>
          <w:numId w:val="12"/>
        </w:numPr>
      </w:pPr>
      <w:r w:rsidRPr="005712AB">
        <w:t xml:space="preserve">charging </w:t>
      </w:r>
      <w:r w:rsidR="003445C1" w:rsidRPr="005712AB">
        <w:t xml:space="preserve">employee </w:t>
      </w:r>
      <w:r w:rsidR="00FF2E12" w:rsidRPr="005712AB">
        <w:t>WWC check</w:t>
      </w:r>
      <w:r w:rsidR="00B1451D" w:rsidRPr="00FF6D75">
        <w:t xml:space="preserve"> </w:t>
      </w:r>
      <w:r w:rsidR="003445C1" w:rsidRPr="00FF6D75">
        <w:t xml:space="preserve">applicants </w:t>
      </w:r>
      <w:r w:rsidR="00B1451D" w:rsidRPr="00FF6D75">
        <w:t>2</w:t>
      </w:r>
      <w:r w:rsidRPr="00FF6D75">
        <w:t xml:space="preserve">00 per cent of the cost of processing applications and </w:t>
      </w:r>
      <w:r w:rsidR="00B1451D" w:rsidRPr="00FF6D75">
        <w:t xml:space="preserve">157 per cent of the cost of </w:t>
      </w:r>
      <w:r w:rsidRPr="00FF6D75">
        <w:t xml:space="preserve">renewals, </w:t>
      </w:r>
    </w:p>
    <w:p w14:paraId="5B5D1EEE" w14:textId="773FF51B" w:rsidR="005B63D6" w:rsidRPr="00FF6D75" w:rsidRDefault="00EB4339" w:rsidP="008C3A41">
      <w:pPr>
        <w:pStyle w:val="ListParagraph"/>
        <w:numPr>
          <w:ilvl w:val="0"/>
          <w:numId w:val="12"/>
        </w:numPr>
      </w:pPr>
      <w:r w:rsidRPr="00FF6D75">
        <w:t xml:space="preserve">volunteer </w:t>
      </w:r>
      <w:r w:rsidR="00FF2E12" w:rsidRPr="00FF6D75">
        <w:t>WWC check</w:t>
      </w:r>
      <w:r w:rsidR="00B1451D" w:rsidRPr="00FF6D75">
        <w:t xml:space="preserve"> applications, renewals and card replacements remain free,</w:t>
      </w:r>
    </w:p>
    <w:p w14:paraId="1E786EB9" w14:textId="196A3D15" w:rsidR="005B63D6" w:rsidRPr="00FF6D75" w:rsidRDefault="005B63D6" w:rsidP="008C3A41">
      <w:pPr>
        <w:pStyle w:val="ListParagraph"/>
        <w:numPr>
          <w:ilvl w:val="0"/>
          <w:numId w:val="12"/>
        </w:numPr>
      </w:pPr>
      <w:r w:rsidRPr="00FF6D75">
        <w:t xml:space="preserve">charging </w:t>
      </w:r>
      <w:r w:rsidR="003445C1" w:rsidRPr="00FF6D75">
        <w:t xml:space="preserve">employee </w:t>
      </w:r>
      <w:r w:rsidR="00FF2E12" w:rsidRPr="00FF6D75">
        <w:t>WWC check</w:t>
      </w:r>
      <w:r w:rsidR="00887800" w:rsidRPr="00FF6D75">
        <w:t xml:space="preserve"> </w:t>
      </w:r>
      <w:r w:rsidR="003445C1" w:rsidRPr="00FF6D75">
        <w:t xml:space="preserve">applicants </w:t>
      </w:r>
      <w:r w:rsidR="00B67734" w:rsidRPr="00FF6D75">
        <w:t>23</w:t>
      </w:r>
      <w:r w:rsidRPr="00FF6D75">
        <w:t xml:space="preserve"> per cent of the cost of replacing a card; </w:t>
      </w:r>
    </w:p>
    <w:p w14:paraId="242BA31A" w14:textId="7EFD3EA4" w:rsidR="00B67734" w:rsidRPr="005712AB" w:rsidRDefault="00B67734" w:rsidP="008C3A41">
      <w:pPr>
        <w:pStyle w:val="ListParagraph"/>
        <w:numPr>
          <w:ilvl w:val="0"/>
          <w:numId w:val="12"/>
        </w:numPr>
      </w:pPr>
      <w:r w:rsidRPr="0006646C">
        <w:t xml:space="preserve">charging NDIS employees </w:t>
      </w:r>
      <w:r w:rsidR="0006646C" w:rsidRPr="009A7758">
        <w:t>230</w:t>
      </w:r>
      <w:r w:rsidR="0006646C" w:rsidRPr="005712AB">
        <w:t xml:space="preserve"> </w:t>
      </w:r>
      <w:r w:rsidRPr="005712AB">
        <w:t>per cent of the cost of processing applications.</w:t>
      </w:r>
    </w:p>
    <w:p w14:paraId="7DCE55EB" w14:textId="59E1AB56" w:rsidR="005B63D6" w:rsidRDefault="00B67734" w:rsidP="005B63D6">
      <w:r>
        <w:lastRenderedPageBreak/>
        <w:t>This is the simplest ‘business as usual’ option which retains the current fee structure as is, whi</w:t>
      </w:r>
      <w:r w:rsidR="00DD2530">
        <w:t>le</w:t>
      </w:r>
      <w:r>
        <w:t xml:space="preserve"> building in the </w:t>
      </w:r>
      <w:r w:rsidR="00247870">
        <w:t>NDIS check</w:t>
      </w:r>
      <w:r w:rsidR="005B63D6">
        <w:t>.</w:t>
      </w:r>
      <w:r>
        <w:t xml:space="preserve"> As a result of cost saving measures since fee levels were last set however, these fees will raise excess of cost recovery over the life of the Regulations.</w:t>
      </w:r>
      <w:r w:rsidR="005B63D6">
        <w:t xml:space="preserve"> </w:t>
      </w:r>
    </w:p>
    <w:p w14:paraId="2748571E" w14:textId="5CA59EE7" w:rsidR="005B63D6" w:rsidRPr="00FC2E8F" w:rsidRDefault="005B63D6" w:rsidP="005B63D6">
      <w:pPr>
        <w:rPr>
          <w:b/>
          <w:bCs/>
        </w:rPr>
      </w:pPr>
      <w:r w:rsidRPr="00D40D2B">
        <w:rPr>
          <w:b/>
          <w:bCs/>
        </w:rPr>
        <w:t xml:space="preserve">Table </w:t>
      </w:r>
      <w:r w:rsidR="00E8176F">
        <w:rPr>
          <w:b/>
          <w:bCs/>
        </w:rPr>
        <w:t>12</w:t>
      </w:r>
      <w:r w:rsidR="00DE3905">
        <w:rPr>
          <w:b/>
          <w:bCs/>
        </w:rPr>
        <w:t>a</w:t>
      </w:r>
      <w:r w:rsidRPr="00D40D2B">
        <w:rPr>
          <w:b/>
          <w:bCs/>
        </w:rPr>
        <w:t xml:space="preserve">: Summary of Option 2 </w:t>
      </w:r>
      <w:r w:rsidR="00BB6A8B">
        <w:rPr>
          <w:b/>
          <w:bCs/>
        </w:rPr>
        <w:t>cost recovery</w:t>
      </w:r>
      <w:r w:rsidRPr="00D40D2B">
        <w:rPr>
          <w:b/>
          <w:bCs/>
        </w:rPr>
        <w:t xml:space="preserve"> </w:t>
      </w:r>
      <w:r w:rsidR="00DE3905">
        <w:rPr>
          <w:b/>
          <w:bCs/>
        </w:rPr>
        <w:t>– WWCC</w:t>
      </w:r>
    </w:p>
    <w:tbl>
      <w:tblPr>
        <w:tblStyle w:val="GridTable4-Accent1"/>
        <w:tblW w:w="8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Summary of Option 2 Cost Recovery WWCC"/>
        <w:tblDescription w:val="A 6x8 table. The row headings are: Service, total annual number of transactions, fee, annual revenue, percentage of costs recovered; column headings: new applications (employees), new applications (volunteers), renewals (employees), renewals (volunteers), card replacements (employees), card replacements (volunteers), change of details, total WWCC and NDIS check."/>
      </w:tblPr>
      <w:tblGrid>
        <w:gridCol w:w="1686"/>
        <w:gridCol w:w="1586"/>
        <w:gridCol w:w="1395"/>
        <w:gridCol w:w="853"/>
        <w:gridCol w:w="1176"/>
        <w:gridCol w:w="1859"/>
      </w:tblGrid>
      <w:tr w:rsidR="008A1E18" w14:paraId="736737FB" w14:textId="77777777" w:rsidTr="00DE3905">
        <w:trPr>
          <w:cnfStyle w:val="100000000000" w:firstRow="1" w:lastRow="0" w:firstColumn="0" w:lastColumn="0" w:oddVBand="0" w:evenVBand="0" w:oddHBand="0" w:evenHBand="0" w:firstRowFirstColumn="0" w:firstRowLastColumn="0" w:lastRowFirstColumn="0" w:lastRowLastColumn="0"/>
          <w:cantSplit/>
          <w:trHeight w:val="664"/>
          <w:tblHeader/>
        </w:trPr>
        <w:tc>
          <w:tcPr>
            <w:cnfStyle w:val="001000000000" w:firstRow="0" w:lastRow="0" w:firstColumn="1" w:lastColumn="0" w:oddVBand="0" w:evenVBand="0" w:oddHBand="0" w:evenHBand="0" w:firstRowFirstColumn="0" w:firstRowLastColumn="0" w:lastRowFirstColumn="0" w:lastRowLastColumn="0"/>
            <w:tcW w:w="1686" w:type="dxa"/>
            <w:tcBorders>
              <w:top w:val="none" w:sz="0" w:space="0" w:color="auto"/>
              <w:left w:val="none" w:sz="0" w:space="0" w:color="auto"/>
              <w:bottom w:val="none" w:sz="0" w:space="0" w:color="auto"/>
              <w:right w:val="none" w:sz="0" w:space="0" w:color="auto"/>
            </w:tcBorders>
            <w:shd w:val="clear" w:color="auto" w:fill="auto"/>
          </w:tcPr>
          <w:p w14:paraId="69166163" w14:textId="77777777" w:rsidR="008A1E18" w:rsidRPr="00DE3905" w:rsidRDefault="008A1E18" w:rsidP="00925F59">
            <w:pPr>
              <w:spacing w:line="259" w:lineRule="auto"/>
              <w:rPr>
                <w:color w:val="auto"/>
              </w:rPr>
            </w:pPr>
            <w:r w:rsidRPr="00DE3905">
              <w:rPr>
                <w:color w:val="auto"/>
                <w:sz w:val="18"/>
              </w:rPr>
              <w:t xml:space="preserve">Service </w:t>
            </w:r>
          </w:p>
        </w:tc>
        <w:tc>
          <w:tcPr>
            <w:tcW w:w="1586" w:type="dxa"/>
            <w:tcBorders>
              <w:top w:val="none" w:sz="0" w:space="0" w:color="auto"/>
              <w:left w:val="none" w:sz="0" w:space="0" w:color="auto"/>
              <w:bottom w:val="none" w:sz="0" w:space="0" w:color="auto"/>
              <w:right w:val="none" w:sz="0" w:space="0" w:color="auto"/>
            </w:tcBorders>
            <w:shd w:val="clear" w:color="auto" w:fill="auto"/>
          </w:tcPr>
          <w:p w14:paraId="1AA30622" w14:textId="77777777" w:rsidR="008A1E18" w:rsidRPr="00DE3905" w:rsidRDefault="008A1E18" w:rsidP="00925F59">
            <w:pPr>
              <w:spacing w:line="259" w:lineRule="auto"/>
              <w:ind w:left="12" w:hanging="12"/>
              <w:jc w:val="center"/>
              <w:cnfStyle w:val="100000000000" w:firstRow="1" w:lastRow="0" w:firstColumn="0" w:lastColumn="0" w:oddVBand="0" w:evenVBand="0" w:oddHBand="0" w:evenHBand="0" w:firstRowFirstColumn="0" w:firstRowLastColumn="0" w:lastRowFirstColumn="0" w:lastRowLastColumn="0"/>
              <w:rPr>
                <w:color w:val="auto"/>
              </w:rPr>
            </w:pPr>
            <w:r w:rsidRPr="00DE3905">
              <w:rPr>
                <w:color w:val="auto"/>
                <w:sz w:val="18"/>
              </w:rPr>
              <w:t>Total annual cost per service</w:t>
            </w:r>
          </w:p>
        </w:tc>
        <w:tc>
          <w:tcPr>
            <w:tcW w:w="1395" w:type="dxa"/>
            <w:tcBorders>
              <w:top w:val="none" w:sz="0" w:space="0" w:color="auto"/>
              <w:left w:val="none" w:sz="0" w:space="0" w:color="auto"/>
              <w:bottom w:val="none" w:sz="0" w:space="0" w:color="auto"/>
              <w:right w:val="none" w:sz="0" w:space="0" w:color="auto"/>
            </w:tcBorders>
            <w:shd w:val="clear" w:color="auto" w:fill="auto"/>
          </w:tcPr>
          <w:p w14:paraId="7B2F00CB" w14:textId="77777777" w:rsidR="008A1E18" w:rsidRPr="00DE3905" w:rsidRDefault="008A1E18" w:rsidP="00925F59">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rPr>
            </w:pPr>
            <w:r w:rsidRPr="00DE3905">
              <w:rPr>
                <w:color w:val="auto"/>
                <w:sz w:val="18"/>
              </w:rPr>
              <w:t>Total annual number o</w:t>
            </w:r>
            <w:bookmarkStart w:id="35" w:name="Title_Option2_Cost_Recovery_WWCC"/>
            <w:bookmarkEnd w:id="35"/>
            <w:r w:rsidRPr="00DE3905">
              <w:rPr>
                <w:color w:val="auto"/>
                <w:sz w:val="18"/>
              </w:rPr>
              <w:t>f transactions</w:t>
            </w:r>
          </w:p>
        </w:tc>
        <w:tc>
          <w:tcPr>
            <w:tcW w:w="853" w:type="dxa"/>
            <w:tcBorders>
              <w:top w:val="none" w:sz="0" w:space="0" w:color="auto"/>
              <w:left w:val="none" w:sz="0" w:space="0" w:color="auto"/>
              <w:bottom w:val="none" w:sz="0" w:space="0" w:color="auto"/>
              <w:right w:val="none" w:sz="0" w:space="0" w:color="auto"/>
            </w:tcBorders>
            <w:shd w:val="clear" w:color="auto" w:fill="auto"/>
          </w:tcPr>
          <w:p w14:paraId="553E5FA9" w14:textId="77777777" w:rsidR="008A1E18" w:rsidRPr="00DE3905" w:rsidRDefault="008A1E18" w:rsidP="00925F59">
            <w:pPr>
              <w:spacing w:line="259" w:lineRule="auto"/>
              <w:ind w:right="33"/>
              <w:jc w:val="center"/>
              <w:cnfStyle w:val="100000000000" w:firstRow="1" w:lastRow="0" w:firstColumn="0" w:lastColumn="0" w:oddVBand="0" w:evenVBand="0" w:oddHBand="0" w:evenHBand="0" w:firstRowFirstColumn="0" w:firstRowLastColumn="0" w:lastRowFirstColumn="0" w:lastRowLastColumn="0"/>
              <w:rPr>
                <w:color w:val="auto"/>
              </w:rPr>
            </w:pPr>
            <w:r w:rsidRPr="00DE3905">
              <w:rPr>
                <w:color w:val="auto"/>
                <w:sz w:val="18"/>
              </w:rPr>
              <w:t>Fee</w:t>
            </w:r>
          </w:p>
        </w:tc>
        <w:tc>
          <w:tcPr>
            <w:tcW w:w="1176" w:type="dxa"/>
            <w:tcBorders>
              <w:top w:val="none" w:sz="0" w:space="0" w:color="auto"/>
              <w:left w:val="none" w:sz="0" w:space="0" w:color="auto"/>
              <w:bottom w:val="none" w:sz="0" w:space="0" w:color="auto"/>
              <w:right w:val="none" w:sz="0" w:space="0" w:color="auto"/>
            </w:tcBorders>
            <w:shd w:val="clear" w:color="auto" w:fill="auto"/>
          </w:tcPr>
          <w:p w14:paraId="54E8B03C" w14:textId="77777777" w:rsidR="008A1E18" w:rsidRPr="00DE3905" w:rsidRDefault="008A1E18" w:rsidP="00925F59">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rPr>
            </w:pPr>
            <w:r w:rsidRPr="00DE3905">
              <w:rPr>
                <w:color w:val="auto"/>
                <w:sz w:val="18"/>
              </w:rPr>
              <w:t xml:space="preserve">Annual revenue </w:t>
            </w:r>
          </w:p>
        </w:tc>
        <w:tc>
          <w:tcPr>
            <w:tcW w:w="1859" w:type="dxa"/>
            <w:tcBorders>
              <w:top w:val="none" w:sz="0" w:space="0" w:color="auto"/>
              <w:left w:val="none" w:sz="0" w:space="0" w:color="auto"/>
              <w:bottom w:val="none" w:sz="0" w:space="0" w:color="auto"/>
              <w:right w:val="none" w:sz="0" w:space="0" w:color="auto"/>
            </w:tcBorders>
            <w:shd w:val="clear" w:color="auto" w:fill="auto"/>
          </w:tcPr>
          <w:p w14:paraId="7DBDBF77" w14:textId="77777777" w:rsidR="008A1E18" w:rsidRPr="00DE3905" w:rsidRDefault="008A1E18" w:rsidP="00925F59">
            <w:pPr>
              <w:spacing w:line="259" w:lineRule="auto"/>
              <w:ind w:left="54" w:firstLine="68"/>
              <w:cnfStyle w:val="100000000000" w:firstRow="1" w:lastRow="0" w:firstColumn="0" w:lastColumn="0" w:oddVBand="0" w:evenVBand="0" w:oddHBand="0" w:evenHBand="0" w:firstRowFirstColumn="0" w:firstRowLastColumn="0" w:lastRowFirstColumn="0" w:lastRowLastColumn="0"/>
              <w:rPr>
                <w:color w:val="auto"/>
              </w:rPr>
            </w:pPr>
            <w:r w:rsidRPr="00DE3905">
              <w:rPr>
                <w:color w:val="auto"/>
                <w:sz w:val="18"/>
              </w:rPr>
              <w:t xml:space="preserve">Percentage of costs recovered  </w:t>
            </w:r>
          </w:p>
        </w:tc>
      </w:tr>
      <w:tr w:rsidR="008A1E18" w14:paraId="54519E3E" w14:textId="77777777" w:rsidTr="00DE3905">
        <w:trPr>
          <w:cnfStyle w:val="000000100000" w:firstRow="0" w:lastRow="0" w:firstColumn="0" w:lastColumn="0" w:oddVBand="0" w:evenVBand="0" w:oddHBand="1" w:evenHBand="0" w:firstRowFirstColumn="0" w:firstRowLastColumn="0" w:lastRowFirstColumn="0" w:lastRowLastColumn="0"/>
          <w:cantSplit/>
          <w:trHeight w:val="220"/>
        </w:trPr>
        <w:tc>
          <w:tcPr>
            <w:cnfStyle w:val="001000000000" w:firstRow="0" w:lastRow="0" w:firstColumn="1" w:lastColumn="0" w:oddVBand="0" w:evenVBand="0" w:oddHBand="0" w:evenHBand="0" w:firstRowFirstColumn="0" w:firstRowLastColumn="0" w:lastRowFirstColumn="0" w:lastRowLastColumn="0"/>
            <w:tcW w:w="1686" w:type="dxa"/>
            <w:shd w:val="clear" w:color="auto" w:fill="auto"/>
          </w:tcPr>
          <w:p w14:paraId="4D447650" w14:textId="77777777" w:rsidR="008A1E18" w:rsidRPr="00DE3905" w:rsidRDefault="008A1E18" w:rsidP="00925F59">
            <w:pPr>
              <w:spacing w:line="259" w:lineRule="auto"/>
            </w:pPr>
            <w:r w:rsidRPr="00DE3905">
              <w:rPr>
                <w:sz w:val="18"/>
              </w:rPr>
              <w:t xml:space="preserve">New applications (employees) </w:t>
            </w:r>
          </w:p>
        </w:tc>
        <w:tc>
          <w:tcPr>
            <w:tcW w:w="1586" w:type="dxa"/>
            <w:shd w:val="clear" w:color="auto" w:fill="auto"/>
          </w:tcPr>
          <w:p w14:paraId="567BB833" w14:textId="77777777" w:rsidR="008A1E18" w:rsidRPr="00DE3905" w:rsidRDefault="008A1E18" w:rsidP="00925F59">
            <w:pPr>
              <w:spacing w:line="259" w:lineRule="auto"/>
              <w:ind w:right="40"/>
              <w:jc w:val="right"/>
              <w:cnfStyle w:val="000000100000" w:firstRow="0" w:lastRow="0" w:firstColumn="0" w:lastColumn="0" w:oddVBand="0" w:evenVBand="0" w:oddHBand="1" w:evenHBand="0" w:firstRowFirstColumn="0" w:firstRowLastColumn="0" w:lastRowFirstColumn="0" w:lastRowLastColumn="0"/>
            </w:pPr>
            <w:r w:rsidRPr="00DE3905">
              <w:rPr>
                <w:sz w:val="18"/>
              </w:rPr>
              <w:t xml:space="preserve">$9,898,733 </w:t>
            </w:r>
          </w:p>
        </w:tc>
        <w:tc>
          <w:tcPr>
            <w:tcW w:w="1395" w:type="dxa"/>
            <w:shd w:val="clear" w:color="auto" w:fill="auto"/>
          </w:tcPr>
          <w:p w14:paraId="63564DE6" w14:textId="68EEEB61" w:rsidR="008A1E18" w:rsidRPr="00DE3905" w:rsidRDefault="00FE1721" w:rsidP="00925F59">
            <w:pPr>
              <w:spacing w:line="259" w:lineRule="auto"/>
              <w:ind w:right="40"/>
              <w:jc w:val="right"/>
              <w:cnfStyle w:val="000000100000" w:firstRow="0" w:lastRow="0" w:firstColumn="0" w:lastColumn="0" w:oddVBand="0" w:evenVBand="0" w:oddHBand="1" w:evenHBand="0" w:firstRowFirstColumn="0" w:firstRowLastColumn="0" w:lastRowFirstColumn="0" w:lastRowLastColumn="0"/>
            </w:pPr>
            <w:r w:rsidRPr="00DE3905">
              <w:rPr>
                <w:sz w:val="18"/>
              </w:rPr>
              <w:t>160,065</w:t>
            </w:r>
          </w:p>
        </w:tc>
        <w:tc>
          <w:tcPr>
            <w:tcW w:w="853" w:type="dxa"/>
            <w:shd w:val="clear" w:color="auto" w:fill="auto"/>
          </w:tcPr>
          <w:p w14:paraId="00F75470" w14:textId="68051EF5" w:rsidR="008A1E18" w:rsidRPr="00DE3905" w:rsidRDefault="008A1E18" w:rsidP="00925F59">
            <w:pPr>
              <w:spacing w:line="259" w:lineRule="auto"/>
              <w:ind w:right="41"/>
              <w:jc w:val="right"/>
              <w:cnfStyle w:val="000000100000" w:firstRow="0" w:lastRow="0" w:firstColumn="0" w:lastColumn="0" w:oddVBand="0" w:evenVBand="0" w:oddHBand="1" w:evenHBand="0" w:firstRowFirstColumn="0" w:firstRowLastColumn="0" w:lastRowFirstColumn="0" w:lastRowLastColumn="0"/>
            </w:pPr>
            <w:r w:rsidRPr="00DE3905">
              <w:rPr>
                <w:b/>
                <w:sz w:val="18"/>
              </w:rPr>
              <w:t>$</w:t>
            </w:r>
            <w:r w:rsidR="003136F9" w:rsidRPr="00DE3905">
              <w:rPr>
                <w:b/>
                <w:sz w:val="18"/>
              </w:rPr>
              <w:t>123</w:t>
            </w:r>
            <w:r w:rsidRPr="00DE3905">
              <w:rPr>
                <w:b/>
                <w:sz w:val="18"/>
              </w:rPr>
              <w:t>.</w:t>
            </w:r>
            <w:r w:rsidR="003136F9" w:rsidRPr="00DE3905">
              <w:rPr>
                <w:b/>
                <w:sz w:val="18"/>
              </w:rPr>
              <w:t>40</w:t>
            </w:r>
            <w:r w:rsidRPr="00DE3905">
              <w:rPr>
                <w:b/>
                <w:sz w:val="18"/>
              </w:rPr>
              <w:t xml:space="preserve"> </w:t>
            </w:r>
          </w:p>
        </w:tc>
        <w:tc>
          <w:tcPr>
            <w:tcW w:w="1176" w:type="dxa"/>
            <w:shd w:val="clear" w:color="auto" w:fill="auto"/>
          </w:tcPr>
          <w:p w14:paraId="2B6F0509" w14:textId="3F3C83D2" w:rsidR="008A1E18" w:rsidRPr="00DE3905" w:rsidRDefault="008A1E18" w:rsidP="00925F59">
            <w:pPr>
              <w:spacing w:line="259" w:lineRule="auto"/>
              <w:ind w:right="40"/>
              <w:jc w:val="right"/>
              <w:cnfStyle w:val="000000100000" w:firstRow="0" w:lastRow="0" w:firstColumn="0" w:lastColumn="0" w:oddVBand="0" w:evenVBand="0" w:oddHBand="1" w:evenHBand="0" w:firstRowFirstColumn="0" w:firstRowLastColumn="0" w:lastRowFirstColumn="0" w:lastRowLastColumn="0"/>
            </w:pPr>
            <w:r w:rsidRPr="00DE3905">
              <w:rPr>
                <w:sz w:val="18"/>
              </w:rPr>
              <w:t>$1</w:t>
            </w:r>
            <w:r w:rsidR="00C66C47" w:rsidRPr="00DE3905">
              <w:rPr>
                <w:sz w:val="18"/>
              </w:rPr>
              <w:t>9</w:t>
            </w:r>
            <w:r w:rsidRPr="00DE3905">
              <w:rPr>
                <w:sz w:val="18"/>
              </w:rPr>
              <w:t>,</w:t>
            </w:r>
            <w:r w:rsidR="00C66C47" w:rsidRPr="00DE3905">
              <w:rPr>
                <w:sz w:val="18"/>
              </w:rPr>
              <w:t>752</w:t>
            </w:r>
            <w:r w:rsidRPr="00DE3905">
              <w:rPr>
                <w:sz w:val="18"/>
              </w:rPr>
              <w:t>,</w:t>
            </w:r>
            <w:r w:rsidR="00C66C47" w:rsidRPr="00DE3905">
              <w:rPr>
                <w:sz w:val="18"/>
              </w:rPr>
              <w:t>501</w:t>
            </w:r>
            <w:r w:rsidRPr="00DE3905">
              <w:rPr>
                <w:sz w:val="18"/>
              </w:rPr>
              <w:t xml:space="preserve"> </w:t>
            </w:r>
          </w:p>
        </w:tc>
        <w:tc>
          <w:tcPr>
            <w:tcW w:w="1859" w:type="dxa"/>
            <w:shd w:val="clear" w:color="auto" w:fill="auto"/>
          </w:tcPr>
          <w:p w14:paraId="5D20F486" w14:textId="214FD166" w:rsidR="008A1E18" w:rsidRPr="00DE3905" w:rsidRDefault="00231FEB" w:rsidP="00925F59">
            <w:pPr>
              <w:spacing w:line="259" w:lineRule="auto"/>
              <w:ind w:right="46"/>
              <w:jc w:val="right"/>
              <w:cnfStyle w:val="000000100000" w:firstRow="0" w:lastRow="0" w:firstColumn="0" w:lastColumn="0" w:oddVBand="0" w:evenVBand="0" w:oddHBand="1" w:evenHBand="0" w:firstRowFirstColumn="0" w:firstRowLastColumn="0" w:lastRowFirstColumn="0" w:lastRowLastColumn="0"/>
            </w:pPr>
            <w:r w:rsidRPr="00DE3905">
              <w:rPr>
                <w:sz w:val="18"/>
              </w:rPr>
              <w:t>20</w:t>
            </w:r>
            <w:r w:rsidR="008A1E18" w:rsidRPr="00DE3905">
              <w:rPr>
                <w:sz w:val="18"/>
              </w:rPr>
              <w:t xml:space="preserve">0% </w:t>
            </w:r>
          </w:p>
        </w:tc>
      </w:tr>
      <w:tr w:rsidR="008A1E18" w14:paraId="65E313C7" w14:textId="77777777" w:rsidTr="00DE3905">
        <w:trPr>
          <w:cantSplit/>
          <w:trHeight w:val="220"/>
        </w:trPr>
        <w:tc>
          <w:tcPr>
            <w:cnfStyle w:val="001000000000" w:firstRow="0" w:lastRow="0" w:firstColumn="1" w:lastColumn="0" w:oddVBand="0" w:evenVBand="0" w:oddHBand="0" w:evenHBand="0" w:firstRowFirstColumn="0" w:firstRowLastColumn="0" w:lastRowFirstColumn="0" w:lastRowLastColumn="0"/>
            <w:tcW w:w="1686" w:type="dxa"/>
            <w:shd w:val="clear" w:color="auto" w:fill="auto"/>
          </w:tcPr>
          <w:p w14:paraId="5A30A5B6" w14:textId="77777777" w:rsidR="008A1E18" w:rsidRPr="00DE3905" w:rsidRDefault="008A1E18" w:rsidP="00925F59">
            <w:pPr>
              <w:spacing w:line="259" w:lineRule="auto"/>
            </w:pPr>
            <w:r w:rsidRPr="00DE3905">
              <w:rPr>
                <w:sz w:val="18"/>
              </w:rPr>
              <w:t xml:space="preserve">New applications (volunteers) </w:t>
            </w:r>
          </w:p>
        </w:tc>
        <w:tc>
          <w:tcPr>
            <w:tcW w:w="1586" w:type="dxa"/>
            <w:shd w:val="clear" w:color="auto" w:fill="auto"/>
          </w:tcPr>
          <w:p w14:paraId="17521442" w14:textId="77777777" w:rsidR="008A1E18" w:rsidRPr="00DE3905" w:rsidRDefault="008A1E18" w:rsidP="00925F59">
            <w:pPr>
              <w:spacing w:line="259" w:lineRule="auto"/>
              <w:ind w:right="40"/>
              <w:jc w:val="right"/>
              <w:cnfStyle w:val="000000000000" w:firstRow="0" w:lastRow="0" w:firstColumn="0" w:lastColumn="0" w:oddVBand="0" w:evenVBand="0" w:oddHBand="0" w:evenHBand="0" w:firstRowFirstColumn="0" w:firstRowLastColumn="0" w:lastRowFirstColumn="0" w:lastRowLastColumn="0"/>
            </w:pPr>
            <w:r w:rsidRPr="00DE3905">
              <w:rPr>
                <w:sz w:val="18"/>
              </w:rPr>
              <w:t xml:space="preserve">$8,068,364 </w:t>
            </w:r>
          </w:p>
        </w:tc>
        <w:tc>
          <w:tcPr>
            <w:tcW w:w="1395" w:type="dxa"/>
            <w:shd w:val="clear" w:color="auto" w:fill="auto"/>
          </w:tcPr>
          <w:p w14:paraId="42DFD2FC" w14:textId="77777777" w:rsidR="008A1E18" w:rsidRPr="00DE3905" w:rsidRDefault="008A1E18" w:rsidP="00925F59">
            <w:pPr>
              <w:spacing w:line="259" w:lineRule="auto"/>
              <w:ind w:right="40"/>
              <w:jc w:val="right"/>
              <w:cnfStyle w:val="000000000000" w:firstRow="0" w:lastRow="0" w:firstColumn="0" w:lastColumn="0" w:oddVBand="0" w:evenVBand="0" w:oddHBand="0" w:evenHBand="0" w:firstRowFirstColumn="0" w:firstRowLastColumn="0" w:lastRowFirstColumn="0" w:lastRowLastColumn="0"/>
            </w:pPr>
            <w:r w:rsidRPr="00DE3905">
              <w:rPr>
                <w:sz w:val="18"/>
              </w:rPr>
              <w:t xml:space="preserve">164,862 </w:t>
            </w:r>
          </w:p>
        </w:tc>
        <w:tc>
          <w:tcPr>
            <w:tcW w:w="853" w:type="dxa"/>
            <w:shd w:val="clear" w:color="auto" w:fill="auto"/>
          </w:tcPr>
          <w:p w14:paraId="1FADF16E" w14:textId="77777777" w:rsidR="008A1E18" w:rsidRPr="00DE3905" w:rsidRDefault="008A1E18" w:rsidP="00925F59">
            <w:pPr>
              <w:spacing w:line="259" w:lineRule="auto"/>
              <w:ind w:right="41"/>
              <w:jc w:val="right"/>
              <w:cnfStyle w:val="000000000000" w:firstRow="0" w:lastRow="0" w:firstColumn="0" w:lastColumn="0" w:oddVBand="0" w:evenVBand="0" w:oddHBand="0" w:evenHBand="0" w:firstRowFirstColumn="0" w:firstRowLastColumn="0" w:lastRowFirstColumn="0" w:lastRowLastColumn="0"/>
            </w:pPr>
            <w:r w:rsidRPr="00DE3905">
              <w:rPr>
                <w:b/>
                <w:sz w:val="18"/>
              </w:rPr>
              <w:t xml:space="preserve">N/A </w:t>
            </w:r>
          </w:p>
        </w:tc>
        <w:tc>
          <w:tcPr>
            <w:tcW w:w="1176" w:type="dxa"/>
            <w:shd w:val="clear" w:color="auto" w:fill="auto"/>
          </w:tcPr>
          <w:p w14:paraId="6F13C14E" w14:textId="77777777" w:rsidR="008A1E18" w:rsidRPr="00DE3905" w:rsidRDefault="008A1E18" w:rsidP="00925F59">
            <w:pPr>
              <w:spacing w:line="259" w:lineRule="auto"/>
              <w:ind w:right="41"/>
              <w:jc w:val="right"/>
              <w:cnfStyle w:val="000000000000" w:firstRow="0" w:lastRow="0" w:firstColumn="0" w:lastColumn="0" w:oddVBand="0" w:evenVBand="0" w:oddHBand="0" w:evenHBand="0" w:firstRowFirstColumn="0" w:firstRowLastColumn="0" w:lastRowFirstColumn="0" w:lastRowLastColumn="0"/>
            </w:pPr>
            <w:r w:rsidRPr="00DE3905">
              <w:rPr>
                <w:sz w:val="18"/>
              </w:rPr>
              <w:t xml:space="preserve">$0 </w:t>
            </w:r>
          </w:p>
        </w:tc>
        <w:tc>
          <w:tcPr>
            <w:tcW w:w="1859" w:type="dxa"/>
            <w:shd w:val="clear" w:color="auto" w:fill="auto"/>
          </w:tcPr>
          <w:p w14:paraId="63EBBDF4" w14:textId="77777777" w:rsidR="008A1E18" w:rsidRPr="00DE3905" w:rsidRDefault="008A1E18" w:rsidP="00925F59">
            <w:pPr>
              <w:spacing w:line="259" w:lineRule="auto"/>
              <w:ind w:right="46"/>
              <w:jc w:val="right"/>
              <w:cnfStyle w:val="000000000000" w:firstRow="0" w:lastRow="0" w:firstColumn="0" w:lastColumn="0" w:oddVBand="0" w:evenVBand="0" w:oddHBand="0" w:evenHBand="0" w:firstRowFirstColumn="0" w:firstRowLastColumn="0" w:lastRowFirstColumn="0" w:lastRowLastColumn="0"/>
            </w:pPr>
            <w:r w:rsidRPr="00DE3905">
              <w:rPr>
                <w:sz w:val="18"/>
              </w:rPr>
              <w:t xml:space="preserve">0.% </w:t>
            </w:r>
          </w:p>
        </w:tc>
      </w:tr>
      <w:tr w:rsidR="008A1E18" w14:paraId="65582EED" w14:textId="77777777" w:rsidTr="00DE3905">
        <w:trPr>
          <w:cnfStyle w:val="000000100000" w:firstRow="0" w:lastRow="0" w:firstColumn="0" w:lastColumn="0" w:oddVBand="0" w:evenVBand="0" w:oddHBand="1" w:evenHBand="0" w:firstRowFirstColumn="0" w:firstRowLastColumn="0" w:lastRowFirstColumn="0" w:lastRowLastColumn="0"/>
          <w:cantSplit/>
          <w:trHeight w:val="220"/>
        </w:trPr>
        <w:tc>
          <w:tcPr>
            <w:cnfStyle w:val="001000000000" w:firstRow="0" w:lastRow="0" w:firstColumn="1" w:lastColumn="0" w:oddVBand="0" w:evenVBand="0" w:oddHBand="0" w:evenHBand="0" w:firstRowFirstColumn="0" w:firstRowLastColumn="0" w:lastRowFirstColumn="0" w:lastRowLastColumn="0"/>
            <w:tcW w:w="1686" w:type="dxa"/>
            <w:shd w:val="clear" w:color="auto" w:fill="auto"/>
          </w:tcPr>
          <w:p w14:paraId="537AA6D6" w14:textId="77777777" w:rsidR="008A1E18" w:rsidRPr="00DE3905" w:rsidRDefault="008A1E18" w:rsidP="00925F59">
            <w:pPr>
              <w:spacing w:line="259" w:lineRule="auto"/>
            </w:pPr>
            <w:r w:rsidRPr="00DE3905">
              <w:rPr>
                <w:sz w:val="18"/>
              </w:rPr>
              <w:t xml:space="preserve">Renewals (employees) </w:t>
            </w:r>
          </w:p>
        </w:tc>
        <w:tc>
          <w:tcPr>
            <w:tcW w:w="1586" w:type="dxa"/>
            <w:shd w:val="clear" w:color="auto" w:fill="auto"/>
          </w:tcPr>
          <w:p w14:paraId="235F4F03" w14:textId="77777777" w:rsidR="008A1E18" w:rsidRPr="00DE3905" w:rsidRDefault="008A1E18" w:rsidP="00925F59">
            <w:pPr>
              <w:spacing w:line="259" w:lineRule="auto"/>
              <w:ind w:right="40"/>
              <w:jc w:val="right"/>
              <w:cnfStyle w:val="000000100000" w:firstRow="0" w:lastRow="0" w:firstColumn="0" w:lastColumn="0" w:oddVBand="0" w:evenVBand="0" w:oddHBand="1" w:evenHBand="0" w:firstRowFirstColumn="0" w:firstRowLastColumn="0" w:lastRowFirstColumn="0" w:lastRowLastColumn="0"/>
            </w:pPr>
            <w:r w:rsidRPr="00DE3905">
              <w:rPr>
                <w:sz w:val="18"/>
              </w:rPr>
              <w:t xml:space="preserve">$3,089,329 </w:t>
            </w:r>
          </w:p>
        </w:tc>
        <w:tc>
          <w:tcPr>
            <w:tcW w:w="1395" w:type="dxa"/>
            <w:shd w:val="clear" w:color="auto" w:fill="auto"/>
          </w:tcPr>
          <w:p w14:paraId="1A66F5D1" w14:textId="77777777" w:rsidR="008A1E18" w:rsidRPr="00DE3905" w:rsidRDefault="008A1E18" w:rsidP="00925F59">
            <w:pPr>
              <w:spacing w:line="259" w:lineRule="auto"/>
              <w:ind w:right="40"/>
              <w:jc w:val="right"/>
              <w:cnfStyle w:val="000000100000" w:firstRow="0" w:lastRow="0" w:firstColumn="0" w:lastColumn="0" w:oddVBand="0" w:evenVBand="0" w:oddHBand="1" w:evenHBand="0" w:firstRowFirstColumn="0" w:firstRowLastColumn="0" w:lastRowFirstColumn="0" w:lastRowLastColumn="0"/>
            </w:pPr>
            <w:r w:rsidRPr="00DE3905">
              <w:rPr>
                <w:sz w:val="18"/>
              </w:rPr>
              <w:t xml:space="preserve">53,041 </w:t>
            </w:r>
          </w:p>
        </w:tc>
        <w:tc>
          <w:tcPr>
            <w:tcW w:w="853" w:type="dxa"/>
            <w:shd w:val="clear" w:color="auto" w:fill="auto"/>
          </w:tcPr>
          <w:p w14:paraId="7AF11097" w14:textId="562C98D3" w:rsidR="008A1E18" w:rsidRPr="00DE3905" w:rsidRDefault="008A1E18" w:rsidP="00925F59">
            <w:pPr>
              <w:spacing w:line="259" w:lineRule="auto"/>
              <w:ind w:right="41"/>
              <w:jc w:val="right"/>
              <w:cnfStyle w:val="000000100000" w:firstRow="0" w:lastRow="0" w:firstColumn="0" w:lastColumn="0" w:oddVBand="0" w:evenVBand="0" w:oddHBand="1" w:evenHBand="0" w:firstRowFirstColumn="0" w:firstRowLastColumn="0" w:lastRowFirstColumn="0" w:lastRowLastColumn="0"/>
            </w:pPr>
            <w:r w:rsidRPr="00DE3905">
              <w:rPr>
                <w:b/>
                <w:sz w:val="18"/>
              </w:rPr>
              <w:t>$</w:t>
            </w:r>
            <w:r w:rsidR="003136F9" w:rsidRPr="00DE3905">
              <w:rPr>
                <w:b/>
                <w:sz w:val="18"/>
              </w:rPr>
              <w:t>91</w:t>
            </w:r>
            <w:r w:rsidRPr="00DE3905">
              <w:rPr>
                <w:b/>
                <w:sz w:val="18"/>
              </w:rPr>
              <w:t>.</w:t>
            </w:r>
            <w:r w:rsidR="003136F9" w:rsidRPr="00DE3905">
              <w:rPr>
                <w:b/>
                <w:sz w:val="18"/>
              </w:rPr>
              <w:t>32</w:t>
            </w:r>
            <w:r w:rsidRPr="00DE3905">
              <w:rPr>
                <w:b/>
                <w:sz w:val="18"/>
              </w:rPr>
              <w:t xml:space="preserve"> </w:t>
            </w:r>
          </w:p>
        </w:tc>
        <w:tc>
          <w:tcPr>
            <w:tcW w:w="1176" w:type="dxa"/>
            <w:shd w:val="clear" w:color="auto" w:fill="auto"/>
          </w:tcPr>
          <w:p w14:paraId="0D165D81" w14:textId="0B87C10E" w:rsidR="008A1E18" w:rsidRPr="00DE3905" w:rsidRDefault="008A1E18" w:rsidP="00925F59">
            <w:pPr>
              <w:spacing w:line="259" w:lineRule="auto"/>
              <w:ind w:right="40"/>
              <w:jc w:val="right"/>
              <w:cnfStyle w:val="000000100000" w:firstRow="0" w:lastRow="0" w:firstColumn="0" w:lastColumn="0" w:oddVBand="0" w:evenVBand="0" w:oddHBand="1" w:evenHBand="0" w:firstRowFirstColumn="0" w:firstRowLastColumn="0" w:lastRowFirstColumn="0" w:lastRowLastColumn="0"/>
            </w:pPr>
            <w:r w:rsidRPr="00DE3905">
              <w:rPr>
                <w:sz w:val="18"/>
              </w:rPr>
              <w:t>$4,</w:t>
            </w:r>
            <w:r w:rsidR="00C66C47" w:rsidRPr="00DE3905">
              <w:rPr>
                <w:sz w:val="18"/>
              </w:rPr>
              <w:t>843</w:t>
            </w:r>
            <w:r w:rsidRPr="00DE3905">
              <w:rPr>
                <w:sz w:val="18"/>
              </w:rPr>
              <w:t>,</w:t>
            </w:r>
            <w:r w:rsidR="00C66C47" w:rsidRPr="00DE3905">
              <w:rPr>
                <w:sz w:val="18"/>
              </w:rPr>
              <w:t>916</w:t>
            </w:r>
            <w:r w:rsidRPr="00DE3905">
              <w:rPr>
                <w:sz w:val="18"/>
              </w:rPr>
              <w:t xml:space="preserve"> </w:t>
            </w:r>
          </w:p>
        </w:tc>
        <w:tc>
          <w:tcPr>
            <w:tcW w:w="1859" w:type="dxa"/>
            <w:shd w:val="clear" w:color="auto" w:fill="auto"/>
          </w:tcPr>
          <w:p w14:paraId="2E0DE007" w14:textId="225DB90B" w:rsidR="008A1E18" w:rsidRPr="00DE3905" w:rsidRDefault="008A1E18" w:rsidP="00925F59">
            <w:pPr>
              <w:spacing w:line="259" w:lineRule="auto"/>
              <w:ind w:right="46"/>
              <w:jc w:val="right"/>
              <w:cnfStyle w:val="000000100000" w:firstRow="0" w:lastRow="0" w:firstColumn="0" w:lastColumn="0" w:oddVBand="0" w:evenVBand="0" w:oddHBand="1" w:evenHBand="0" w:firstRowFirstColumn="0" w:firstRowLastColumn="0" w:lastRowFirstColumn="0" w:lastRowLastColumn="0"/>
            </w:pPr>
            <w:r w:rsidRPr="00DE3905">
              <w:rPr>
                <w:sz w:val="18"/>
              </w:rPr>
              <w:t>15</w:t>
            </w:r>
            <w:r w:rsidR="00231FEB" w:rsidRPr="00DE3905">
              <w:rPr>
                <w:sz w:val="18"/>
              </w:rPr>
              <w:t>7</w:t>
            </w:r>
            <w:r w:rsidRPr="00DE3905">
              <w:rPr>
                <w:sz w:val="18"/>
              </w:rPr>
              <w:t xml:space="preserve">% </w:t>
            </w:r>
          </w:p>
        </w:tc>
      </w:tr>
      <w:tr w:rsidR="008A1E18" w14:paraId="793FF2C2" w14:textId="77777777" w:rsidTr="00DE3905">
        <w:trPr>
          <w:cantSplit/>
          <w:trHeight w:val="220"/>
        </w:trPr>
        <w:tc>
          <w:tcPr>
            <w:cnfStyle w:val="001000000000" w:firstRow="0" w:lastRow="0" w:firstColumn="1" w:lastColumn="0" w:oddVBand="0" w:evenVBand="0" w:oddHBand="0" w:evenHBand="0" w:firstRowFirstColumn="0" w:firstRowLastColumn="0" w:lastRowFirstColumn="0" w:lastRowLastColumn="0"/>
            <w:tcW w:w="1686" w:type="dxa"/>
            <w:shd w:val="clear" w:color="auto" w:fill="auto"/>
          </w:tcPr>
          <w:p w14:paraId="030D37C2" w14:textId="77777777" w:rsidR="008A1E18" w:rsidRPr="00DE3905" w:rsidRDefault="008A1E18" w:rsidP="00925F59">
            <w:pPr>
              <w:spacing w:line="259" w:lineRule="auto"/>
            </w:pPr>
            <w:r w:rsidRPr="00DE3905">
              <w:rPr>
                <w:sz w:val="18"/>
              </w:rPr>
              <w:t xml:space="preserve">Renewals (volunteers) </w:t>
            </w:r>
          </w:p>
        </w:tc>
        <w:tc>
          <w:tcPr>
            <w:tcW w:w="1586" w:type="dxa"/>
            <w:shd w:val="clear" w:color="auto" w:fill="auto"/>
          </w:tcPr>
          <w:p w14:paraId="2D20B20B" w14:textId="77777777" w:rsidR="008A1E18" w:rsidRPr="00DE3905" w:rsidRDefault="008A1E18" w:rsidP="00925F59">
            <w:pPr>
              <w:spacing w:line="259" w:lineRule="auto"/>
              <w:ind w:right="40"/>
              <w:jc w:val="right"/>
              <w:cnfStyle w:val="000000000000" w:firstRow="0" w:lastRow="0" w:firstColumn="0" w:lastColumn="0" w:oddVBand="0" w:evenVBand="0" w:oddHBand="0" w:evenHBand="0" w:firstRowFirstColumn="0" w:firstRowLastColumn="0" w:lastRowFirstColumn="0" w:lastRowLastColumn="0"/>
            </w:pPr>
            <w:r w:rsidRPr="00DE3905">
              <w:rPr>
                <w:sz w:val="18"/>
              </w:rPr>
              <w:t>$1,425,149</w:t>
            </w:r>
          </w:p>
        </w:tc>
        <w:tc>
          <w:tcPr>
            <w:tcW w:w="1395" w:type="dxa"/>
            <w:shd w:val="clear" w:color="auto" w:fill="auto"/>
          </w:tcPr>
          <w:p w14:paraId="5A5B1C0D" w14:textId="77777777" w:rsidR="008A1E18" w:rsidRPr="00DE3905" w:rsidRDefault="008A1E18" w:rsidP="00925F59">
            <w:pPr>
              <w:spacing w:line="259" w:lineRule="auto"/>
              <w:ind w:right="40"/>
              <w:jc w:val="right"/>
              <w:cnfStyle w:val="000000000000" w:firstRow="0" w:lastRow="0" w:firstColumn="0" w:lastColumn="0" w:oddVBand="0" w:evenVBand="0" w:oddHBand="0" w:evenHBand="0" w:firstRowFirstColumn="0" w:firstRowLastColumn="0" w:lastRowFirstColumn="0" w:lastRowLastColumn="0"/>
            </w:pPr>
            <w:r w:rsidRPr="00DE3905">
              <w:rPr>
                <w:sz w:val="18"/>
              </w:rPr>
              <w:t xml:space="preserve">33,736 </w:t>
            </w:r>
          </w:p>
        </w:tc>
        <w:tc>
          <w:tcPr>
            <w:tcW w:w="853" w:type="dxa"/>
            <w:shd w:val="clear" w:color="auto" w:fill="auto"/>
          </w:tcPr>
          <w:p w14:paraId="744FF736" w14:textId="77777777" w:rsidR="008A1E18" w:rsidRPr="00DE3905" w:rsidRDefault="008A1E18" w:rsidP="00925F59">
            <w:pPr>
              <w:spacing w:line="259" w:lineRule="auto"/>
              <w:ind w:right="41"/>
              <w:jc w:val="right"/>
              <w:cnfStyle w:val="000000000000" w:firstRow="0" w:lastRow="0" w:firstColumn="0" w:lastColumn="0" w:oddVBand="0" w:evenVBand="0" w:oddHBand="0" w:evenHBand="0" w:firstRowFirstColumn="0" w:firstRowLastColumn="0" w:lastRowFirstColumn="0" w:lastRowLastColumn="0"/>
            </w:pPr>
            <w:r w:rsidRPr="00DE3905">
              <w:rPr>
                <w:b/>
                <w:sz w:val="18"/>
              </w:rPr>
              <w:t xml:space="preserve">N/A </w:t>
            </w:r>
          </w:p>
        </w:tc>
        <w:tc>
          <w:tcPr>
            <w:tcW w:w="1176" w:type="dxa"/>
            <w:shd w:val="clear" w:color="auto" w:fill="auto"/>
          </w:tcPr>
          <w:p w14:paraId="3ACBC050" w14:textId="77777777" w:rsidR="008A1E18" w:rsidRPr="00DE3905" w:rsidRDefault="008A1E18" w:rsidP="00925F59">
            <w:pPr>
              <w:spacing w:line="259" w:lineRule="auto"/>
              <w:ind w:right="41"/>
              <w:jc w:val="right"/>
              <w:cnfStyle w:val="000000000000" w:firstRow="0" w:lastRow="0" w:firstColumn="0" w:lastColumn="0" w:oddVBand="0" w:evenVBand="0" w:oddHBand="0" w:evenHBand="0" w:firstRowFirstColumn="0" w:firstRowLastColumn="0" w:lastRowFirstColumn="0" w:lastRowLastColumn="0"/>
            </w:pPr>
            <w:r w:rsidRPr="00DE3905">
              <w:rPr>
                <w:sz w:val="18"/>
              </w:rPr>
              <w:t xml:space="preserve">$0 </w:t>
            </w:r>
          </w:p>
        </w:tc>
        <w:tc>
          <w:tcPr>
            <w:tcW w:w="1859" w:type="dxa"/>
            <w:shd w:val="clear" w:color="auto" w:fill="auto"/>
          </w:tcPr>
          <w:p w14:paraId="359D93E8" w14:textId="77777777" w:rsidR="008A1E18" w:rsidRPr="00DE3905" w:rsidRDefault="008A1E18" w:rsidP="00925F59">
            <w:pPr>
              <w:spacing w:line="259" w:lineRule="auto"/>
              <w:ind w:right="46"/>
              <w:jc w:val="right"/>
              <w:cnfStyle w:val="000000000000" w:firstRow="0" w:lastRow="0" w:firstColumn="0" w:lastColumn="0" w:oddVBand="0" w:evenVBand="0" w:oddHBand="0" w:evenHBand="0" w:firstRowFirstColumn="0" w:firstRowLastColumn="0" w:lastRowFirstColumn="0" w:lastRowLastColumn="0"/>
            </w:pPr>
            <w:r w:rsidRPr="00DE3905">
              <w:rPr>
                <w:sz w:val="18"/>
              </w:rPr>
              <w:t xml:space="preserve">0% </w:t>
            </w:r>
          </w:p>
        </w:tc>
      </w:tr>
      <w:tr w:rsidR="008A1E18" w14:paraId="06AAEEB3" w14:textId="77777777" w:rsidTr="00DE3905">
        <w:trPr>
          <w:cnfStyle w:val="000000100000" w:firstRow="0" w:lastRow="0" w:firstColumn="0" w:lastColumn="0" w:oddVBand="0" w:evenVBand="0" w:oddHBand="1" w:evenHBand="0" w:firstRowFirstColumn="0" w:firstRowLastColumn="0" w:lastRowFirstColumn="0" w:lastRowLastColumn="0"/>
          <w:cantSplit/>
          <w:trHeight w:val="221"/>
        </w:trPr>
        <w:tc>
          <w:tcPr>
            <w:cnfStyle w:val="001000000000" w:firstRow="0" w:lastRow="0" w:firstColumn="1" w:lastColumn="0" w:oddVBand="0" w:evenVBand="0" w:oddHBand="0" w:evenHBand="0" w:firstRowFirstColumn="0" w:firstRowLastColumn="0" w:lastRowFirstColumn="0" w:lastRowLastColumn="0"/>
            <w:tcW w:w="1686" w:type="dxa"/>
            <w:shd w:val="clear" w:color="auto" w:fill="auto"/>
          </w:tcPr>
          <w:p w14:paraId="2551079F" w14:textId="77777777" w:rsidR="008A1E18" w:rsidRPr="00DE3905" w:rsidRDefault="008A1E18" w:rsidP="00925F59">
            <w:pPr>
              <w:spacing w:line="259" w:lineRule="auto"/>
            </w:pPr>
            <w:r w:rsidRPr="00DE3905">
              <w:rPr>
                <w:sz w:val="18"/>
              </w:rPr>
              <w:t xml:space="preserve">Card replacements (employees) </w:t>
            </w:r>
          </w:p>
        </w:tc>
        <w:tc>
          <w:tcPr>
            <w:tcW w:w="1586" w:type="dxa"/>
            <w:shd w:val="clear" w:color="auto" w:fill="auto"/>
          </w:tcPr>
          <w:p w14:paraId="309E1E14" w14:textId="77777777" w:rsidR="008A1E18" w:rsidRPr="00DE3905" w:rsidRDefault="008A1E18" w:rsidP="00925F59">
            <w:pPr>
              <w:spacing w:line="259" w:lineRule="auto"/>
              <w:ind w:right="40"/>
              <w:jc w:val="right"/>
              <w:cnfStyle w:val="000000100000" w:firstRow="0" w:lastRow="0" w:firstColumn="0" w:lastColumn="0" w:oddVBand="0" w:evenVBand="0" w:oddHBand="1" w:evenHBand="0" w:firstRowFirstColumn="0" w:firstRowLastColumn="0" w:lastRowFirstColumn="0" w:lastRowLastColumn="0"/>
            </w:pPr>
            <w:r w:rsidRPr="00DE3905">
              <w:rPr>
                <w:sz w:val="18"/>
              </w:rPr>
              <w:t xml:space="preserve">$323,610 </w:t>
            </w:r>
          </w:p>
        </w:tc>
        <w:tc>
          <w:tcPr>
            <w:tcW w:w="1395" w:type="dxa"/>
            <w:shd w:val="clear" w:color="auto" w:fill="auto"/>
          </w:tcPr>
          <w:p w14:paraId="3CF4AB66" w14:textId="77777777" w:rsidR="008A1E18" w:rsidRPr="00DE3905" w:rsidRDefault="008A1E18" w:rsidP="00925F59">
            <w:pPr>
              <w:spacing w:line="259" w:lineRule="auto"/>
              <w:ind w:right="40"/>
              <w:jc w:val="right"/>
              <w:cnfStyle w:val="000000100000" w:firstRow="0" w:lastRow="0" w:firstColumn="0" w:lastColumn="0" w:oddVBand="0" w:evenVBand="0" w:oddHBand="1" w:evenHBand="0" w:firstRowFirstColumn="0" w:firstRowLastColumn="0" w:lastRowFirstColumn="0" w:lastRowLastColumn="0"/>
            </w:pPr>
            <w:r w:rsidRPr="00DE3905">
              <w:rPr>
                <w:sz w:val="18"/>
              </w:rPr>
              <w:t xml:space="preserve">10,235 </w:t>
            </w:r>
          </w:p>
        </w:tc>
        <w:tc>
          <w:tcPr>
            <w:tcW w:w="853" w:type="dxa"/>
            <w:shd w:val="clear" w:color="auto" w:fill="auto"/>
          </w:tcPr>
          <w:p w14:paraId="1160427F" w14:textId="6AEEE88F" w:rsidR="008A1E18" w:rsidRPr="00DE3905" w:rsidRDefault="008A1E18" w:rsidP="00925F59">
            <w:pPr>
              <w:spacing w:line="259" w:lineRule="auto"/>
              <w:ind w:right="41"/>
              <w:jc w:val="right"/>
              <w:cnfStyle w:val="000000100000" w:firstRow="0" w:lastRow="0" w:firstColumn="0" w:lastColumn="0" w:oddVBand="0" w:evenVBand="0" w:oddHBand="1" w:evenHBand="0" w:firstRowFirstColumn="0" w:firstRowLastColumn="0" w:lastRowFirstColumn="0" w:lastRowLastColumn="0"/>
            </w:pPr>
            <w:r w:rsidRPr="00DE3905">
              <w:rPr>
                <w:b/>
                <w:sz w:val="18"/>
              </w:rPr>
              <w:t>$</w:t>
            </w:r>
            <w:r w:rsidR="003136F9" w:rsidRPr="00DE3905">
              <w:rPr>
                <w:b/>
                <w:sz w:val="18"/>
              </w:rPr>
              <w:t>7</w:t>
            </w:r>
            <w:r w:rsidRPr="00DE3905">
              <w:rPr>
                <w:b/>
                <w:sz w:val="18"/>
              </w:rPr>
              <w:t>.2</w:t>
            </w:r>
            <w:r w:rsidR="003136F9" w:rsidRPr="00DE3905">
              <w:rPr>
                <w:b/>
                <w:sz w:val="18"/>
              </w:rPr>
              <w:t>2</w:t>
            </w:r>
            <w:r w:rsidRPr="00DE3905">
              <w:rPr>
                <w:b/>
                <w:sz w:val="18"/>
              </w:rPr>
              <w:t xml:space="preserve"> </w:t>
            </w:r>
          </w:p>
        </w:tc>
        <w:tc>
          <w:tcPr>
            <w:tcW w:w="1176" w:type="dxa"/>
            <w:shd w:val="clear" w:color="auto" w:fill="auto"/>
          </w:tcPr>
          <w:p w14:paraId="34E3BED4" w14:textId="77777777" w:rsidR="008A1E18" w:rsidRPr="00DE3905" w:rsidRDefault="008A1E18" w:rsidP="00925F59">
            <w:pPr>
              <w:spacing w:line="259" w:lineRule="auto"/>
              <w:ind w:right="40"/>
              <w:jc w:val="right"/>
              <w:cnfStyle w:val="000000100000" w:firstRow="0" w:lastRow="0" w:firstColumn="0" w:lastColumn="0" w:oddVBand="0" w:evenVBand="0" w:oddHBand="1" w:evenHBand="0" w:firstRowFirstColumn="0" w:firstRowLastColumn="0" w:lastRowFirstColumn="0" w:lastRowLastColumn="0"/>
            </w:pPr>
            <w:r w:rsidRPr="00DE3905">
              <w:rPr>
                <w:sz w:val="18"/>
              </w:rPr>
              <w:t xml:space="preserve">$73,948 </w:t>
            </w:r>
          </w:p>
        </w:tc>
        <w:tc>
          <w:tcPr>
            <w:tcW w:w="1859" w:type="dxa"/>
            <w:shd w:val="clear" w:color="auto" w:fill="auto"/>
          </w:tcPr>
          <w:p w14:paraId="201CA9CD" w14:textId="77777777" w:rsidR="008A1E18" w:rsidRPr="00DE3905" w:rsidRDefault="008A1E18" w:rsidP="00925F59">
            <w:pPr>
              <w:spacing w:line="259" w:lineRule="auto"/>
              <w:ind w:right="46"/>
              <w:jc w:val="right"/>
              <w:cnfStyle w:val="000000100000" w:firstRow="0" w:lastRow="0" w:firstColumn="0" w:lastColumn="0" w:oddVBand="0" w:evenVBand="0" w:oddHBand="1" w:evenHBand="0" w:firstRowFirstColumn="0" w:firstRowLastColumn="0" w:lastRowFirstColumn="0" w:lastRowLastColumn="0"/>
            </w:pPr>
            <w:r w:rsidRPr="00DE3905">
              <w:rPr>
                <w:sz w:val="18"/>
              </w:rPr>
              <w:t xml:space="preserve">23% </w:t>
            </w:r>
          </w:p>
        </w:tc>
      </w:tr>
      <w:tr w:rsidR="008A1E18" w14:paraId="684058C1" w14:textId="77777777" w:rsidTr="00DE3905">
        <w:trPr>
          <w:cantSplit/>
          <w:trHeight w:val="226"/>
        </w:trPr>
        <w:tc>
          <w:tcPr>
            <w:cnfStyle w:val="001000000000" w:firstRow="0" w:lastRow="0" w:firstColumn="1" w:lastColumn="0" w:oddVBand="0" w:evenVBand="0" w:oddHBand="0" w:evenHBand="0" w:firstRowFirstColumn="0" w:firstRowLastColumn="0" w:lastRowFirstColumn="0" w:lastRowLastColumn="0"/>
            <w:tcW w:w="1686" w:type="dxa"/>
            <w:shd w:val="clear" w:color="auto" w:fill="auto"/>
          </w:tcPr>
          <w:p w14:paraId="6693F89B" w14:textId="77777777" w:rsidR="008A1E18" w:rsidRPr="00DE3905" w:rsidRDefault="008A1E18" w:rsidP="00925F59">
            <w:pPr>
              <w:spacing w:line="259" w:lineRule="auto"/>
            </w:pPr>
            <w:r w:rsidRPr="00DE3905">
              <w:rPr>
                <w:sz w:val="18"/>
              </w:rPr>
              <w:t xml:space="preserve">Card replacements (volunteers) </w:t>
            </w:r>
          </w:p>
        </w:tc>
        <w:tc>
          <w:tcPr>
            <w:tcW w:w="1586" w:type="dxa"/>
            <w:shd w:val="clear" w:color="auto" w:fill="auto"/>
          </w:tcPr>
          <w:p w14:paraId="55B53942" w14:textId="77777777" w:rsidR="008A1E18" w:rsidRPr="00DE3905" w:rsidRDefault="008A1E18" w:rsidP="00925F59">
            <w:pPr>
              <w:spacing w:line="259" w:lineRule="auto"/>
              <w:ind w:right="40"/>
              <w:jc w:val="right"/>
              <w:cnfStyle w:val="000000000000" w:firstRow="0" w:lastRow="0" w:firstColumn="0" w:lastColumn="0" w:oddVBand="0" w:evenVBand="0" w:oddHBand="0" w:evenHBand="0" w:firstRowFirstColumn="0" w:firstRowLastColumn="0" w:lastRowFirstColumn="0" w:lastRowLastColumn="0"/>
            </w:pPr>
            <w:r w:rsidRPr="00DE3905">
              <w:rPr>
                <w:sz w:val="18"/>
              </w:rPr>
              <w:t xml:space="preserve">$215,966 </w:t>
            </w:r>
          </w:p>
        </w:tc>
        <w:tc>
          <w:tcPr>
            <w:tcW w:w="1395" w:type="dxa"/>
            <w:shd w:val="clear" w:color="auto" w:fill="auto"/>
          </w:tcPr>
          <w:p w14:paraId="246288D9" w14:textId="77777777" w:rsidR="008A1E18" w:rsidRPr="00DE3905" w:rsidRDefault="008A1E18" w:rsidP="00925F59">
            <w:pPr>
              <w:spacing w:line="259" w:lineRule="auto"/>
              <w:ind w:right="40"/>
              <w:jc w:val="right"/>
              <w:cnfStyle w:val="000000000000" w:firstRow="0" w:lastRow="0" w:firstColumn="0" w:lastColumn="0" w:oddVBand="0" w:evenVBand="0" w:oddHBand="0" w:evenHBand="0" w:firstRowFirstColumn="0" w:firstRowLastColumn="0" w:lastRowFirstColumn="0" w:lastRowLastColumn="0"/>
            </w:pPr>
            <w:r w:rsidRPr="00DE3905">
              <w:rPr>
                <w:sz w:val="18"/>
              </w:rPr>
              <w:t xml:space="preserve">7,500 </w:t>
            </w:r>
          </w:p>
        </w:tc>
        <w:tc>
          <w:tcPr>
            <w:tcW w:w="853" w:type="dxa"/>
            <w:shd w:val="clear" w:color="auto" w:fill="auto"/>
          </w:tcPr>
          <w:p w14:paraId="7328A793" w14:textId="77777777" w:rsidR="008A1E18" w:rsidRPr="00DE3905" w:rsidRDefault="008A1E18" w:rsidP="00925F59">
            <w:pPr>
              <w:spacing w:line="259" w:lineRule="auto"/>
              <w:ind w:right="41"/>
              <w:jc w:val="right"/>
              <w:cnfStyle w:val="000000000000" w:firstRow="0" w:lastRow="0" w:firstColumn="0" w:lastColumn="0" w:oddVBand="0" w:evenVBand="0" w:oddHBand="0" w:evenHBand="0" w:firstRowFirstColumn="0" w:firstRowLastColumn="0" w:lastRowFirstColumn="0" w:lastRowLastColumn="0"/>
            </w:pPr>
            <w:r w:rsidRPr="00DE3905">
              <w:rPr>
                <w:b/>
                <w:sz w:val="18"/>
              </w:rPr>
              <w:t xml:space="preserve">N/A </w:t>
            </w:r>
          </w:p>
        </w:tc>
        <w:tc>
          <w:tcPr>
            <w:tcW w:w="1176" w:type="dxa"/>
            <w:shd w:val="clear" w:color="auto" w:fill="auto"/>
          </w:tcPr>
          <w:p w14:paraId="79B19BD3" w14:textId="77777777" w:rsidR="008A1E18" w:rsidRPr="00DE3905" w:rsidRDefault="008A1E18" w:rsidP="00925F59">
            <w:pPr>
              <w:spacing w:line="259" w:lineRule="auto"/>
              <w:ind w:right="41"/>
              <w:jc w:val="right"/>
              <w:cnfStyle w:val="000000000000" w:firstRow="0" w:lastRow="0" w:firstColumn="0" w:lastColumn="0" w:oddVBand="0" w:evenVBand="0" w:oddHBand="0" w:evenHBand="0" w:firstRowFirstColumn="0" w:firstRowLastColumn="0" w:lastRowFirstColumn="0" w:lastRowLastColumn="0"/>
            </w:pPr>
            <w:r w:rsidRPr="00DE3905">
              <w:rPr>
                <w:sz w:val="18"/>
              </w:rPr>
              <w:t xml:space="preserve">$0 </w:t>
            </w:r>
          </w:p>
        </w:tc>
        <w:tc>
          <w:tcPr>
            <w:tcW w:w="1859" w:type="dxa"/>
            <w:shd w:val="clear" w:color="auto" w:fill="auto"/>
          </w:tcPr>
          <w:p w14:paraId="2DB3DD5F" w14:textId="77777777" w:rsidR="008A1E18" w:rsidRPr="00DE3905" w:rsidRDefault="008A1E18" w:rsidP="00925F59">
            <w:pPr>
              <w:spacing w:line="259" w:lineRule="auto"/>
              <w:ind w:right="46"/>
              <w:jc w:val="right"/>
              <w:cnfStyle w:val="000000000000" w:firstRow="0" w:lastRow="0" w:firstColumn="0" w:lastColumn="0" w:oddVBand="0" w:evenVBand="0" w:oddHBand="0" w:evenHBand="0" w:firstRowFirstColumn="0" w:firstRowLastColumn="0" w:lastRowFirstColumn="0" w:lastRowLastColumn="0"/>
            </w:pPr>
            <w:r w:rsidRPr="00DE3905">
              <w:rPr>
                <w:sz w:val="18"/>
              </w:rPr>
              <w:t xml:space="preserve">0% </w:t>
            </w:r>
          </w:p>
        </w:tc>
      </w:tr>
      <w:tr w:rsidR="008C3A41" w14:paraId="517AB8E8" w14:textId="77777777" w:rsidTr="00DE3905">
        <w:trPr>
          <w:cnfStyle w:val="000000100000" w:firstRow="0" w:lastRow="0" w:firstColumn="0" w:lastColumn="0" w:oddVBand="0" w:evenVBand="0" w:oddHBand="1" w:evenHBand="0" w:firstRowFirstColumn="0" w:firstRowLastColumn="0" w:lastRowFirstColumn="0" w:lastRowLastColumn="0"/>
          <w:cantSplit/>
          <w:trHeight w:val="226"/>
        </w:trPr>
        <w:tc>
          <w:tcPr>
            <w:cnfStyle w:val="001000000000" w:firstRow="0" w:lastRow="0" w:firstColumn="1" w:lastColumn="0" w:oddVBand="0" w:evenVBand="0" w:oddHBand="0" w:evenHBand="0" w:firstRowFirstColumn="0" w:firstRowLastColumn="0" w:lastRowFirstColumn="0" w:lastRowLastColumn="0"/>
            <w:tcW w:w="1686" w:type="dxa"/>
            <w:shd w:val="clear" w:color="auto" w:fill="auto"/>
          </w:tcPr>
          <w:p w14:paraId="2E8E699E" w14:textId="7F0CC0E7" w:rsidR="008C3A41" w:rsidRPr="00DE3905" w:rsidRDefault="008C3A41" w:rsidP="008C3A41">
            <w:pPr>
              <w:rPr>
                <w:sz w:val="18"/>
              </w:rPr>
            </w:pPr>
            <w:r w:rsidRPr="00DE3905">
              <w:rPr>
                <w:sz w:val="18"/>
              </w:rPr>
              <w:t>Change of details</w:t>
            </w:r>
          </w:p>
        </w:tc>
        <w:tc>
          <w:tcPr>
            <w:tcW w:w="1586" w:type="dxa"/>
            <w:shd w:val="clear" w:color="auto" w:fill="auto"/>
          </w:tcPr>
          <w:p w14:paraId="28769D7A" w14:textId="27515E46" w:rsidR="008C3A41" w:rsidRPr="00DE3905" w:rsidRDefault="008C3A41" w:rsidP="008C3A41">
            <w:pPr>
              <w:ind w:right="40"/>
              <w:jc w:val="right"/>
              <w:cnfStyle w:val="000000100000" w:firstRow="0" w:lastRow="0" w:firstColumn="0" w:lastColumn="0" w:oddVBand="0" w:evenVBand="0" w:oddHBand="1" w:evenHBand="0" w:firstRowFirstColumn="0" w:firstRowLastColumn="0" w:lastRowFirstColumn="0" w:lastRowLastColumn="0"/>
              <w:rPr>
                <w:sz w:val="18"/>
              </w:rPr>
            </w:pPr>
            <w:r w:rsidRPr="00DE3905">
              <w:rPr>
                <w:sz w:val="18"/>
              </w:rPr>
              <w:t>$90,106</w:t>
            </w:r>
          </w:p>
        </w:tc>
        <w:tc>
          <w:tcPr>
            <w:tcW w:w="1395" w:type="dxa"/>
            <w:shd w:val="clear" w:color="auto" w:fill="auto"/>
          </w:tcPr>
          <w:p w14:paraId="69842B4F" w14:textId="779A5CBF" w:rsidR="008C3A41" w:rsidRPr="00DE3905" w:rsidRDefault="008C3A41" w:rsidP="008C3A41">
            <w:pPr>
              <w:ind w:right="40"/>
              <w:jc w:val="right"/>
              <w:cnfStyle w:val="000000100000" w:firstRow="0" w:lastRow="0" w:firstColumn="0" w:lastColumn="0" w:oddVBand="0" w:evenVBand="0" w:oddHBand="1" w:evenHBand="0" w:firstRowFirstColumn="0" w:firstRowLastColumn="0" w:lastRowFirstColumn="0" w:lastRowLastColumn="0"/>
              <w:rPr>
                <w:sz w:val="18"/>
              </w:rPr>
            </w:pPr>
            <w:r w:rsidRPr="00DE3905">
              <w:rPr>
                <w:sz w:val="18"/>
              </w:rPr>
              <w:t>100,000</w:t>
            </w:r>
          </w:p>
        </w:tc>
        <w:tc>
          <w:tcPr>
            <w:tcW w:w="853" w:type="dxa"/>
            <w:shd w:val="clear" w:color="auto" w:fill="auto"/>
          </w:tcPr>
          <w:p w14:paraId="0E7E5550" w14:textId="77E509DD" w:rsidR="008C3A41" w:rsidRPr="00DE3905" w:rsidRDefault="008C3A41" w:rsidP="008C3A41">
            <w:pPr>
              <w:ind w:right="41"/>
              <w:jc w:val="right"/>
              <w:cnfStyle w:val="000000100000" w:firstRow="0" w:lastRow="0" w:firstColumn="0" w:lastColumn="0" w:oddVBand="0" w:evenVBand="0" w:oddHBand="1" w:evenHBand="0" w:firstRowFirstColumn="0" w:firstRowLastColumn="0" w:lastRowFirstColumn="0" w:lastRowLastColumn="0"/>
              <w:rPr>
                <w:b/>
                <w:sz w:val="18"/>
              </w:rPr>
            </w:pPr>
            <w:r w:rsidRPr="00DE3905">
              <w:rPr>
                <w:b/>
                <w:sz w:val="18"/>
              </w:rPr>
              <w:t>N/A</w:t>
            </w:r>
          </w:p>
        </w:tc>
        <w:tc>
          <w:tcPr>
            <w:tcW w:w="1176" w:type="dxa"/>
            <w:shd w:val="clear" w:color="auto" w:fill="auto"/>
          </w:tcPr>
          <w:p w14:paraId="1F9B88D9" w14:textId="28B85481" w:rsidR="008C3A41" w:rsidRPr="00DE3905" w:rsidRDefault="008C3A41" w:rsidP="008C3A41">
            <w:pPr>
              <w:ind w:right="41"/>
              <w:jc w:val="right"/>
              <w:cnfStyle w:val="000000100000" w:firstRow="0" w:lastRow="0" w:firstColumn="0" w:lastColumn="0" w:oddVBand="0" w:evenVBand="0" w:oddHBand="1" w:evenHBand="0" w:firstRowFirstColumn="0" w:firstRowLastColumn="0" w:lastRowFirstColumn="0" w:lastRowLastColumn="0"/>
              <w:rPr>
                <w:sz w:val="18"/>
              </w:rPr>
            </w:pPr>
            <w:r w:rsidRPr="00DE3905">
              <w:rPr>
                <w:sz w:val="18"/>
              </w:rPr>
              <w:t>$0</w:t>
            </w:r>
          </w:p>
        </w:tc>
        <w:tc>
          <w:tcPr>
            <w:tcW w:w="1859" w:type="dxa"/>
            <w:shd w:val="clear" w:color="auto" w:fill="auto"/>
          </w:tcPr>
          <w:p w14:paraId="2CDDBBCF" w14:textId="428E9E06" w:rsidR="008C3A41" w:rsidRPr="00DE3905" w:rsidRDefault="008C3A41" w:rsidP="008C3A41">
            <w:pPr>
              <w:ind w:right="46"/>
              <w:jc w:val="right"/>
              <w:cnfStyle w:val="000000100000" w:firstRow="0" w:lastRow="0" w:firstColumn="0" w:lastColumn="0" w:oddVBand="0" w:evenVBand="0" w:oddHBand="1" w:evenHBand="0" w:firstRowFirstColumn="0" w:firstRowLastColumn="0" w:lastRowFirstColumn="0" w:lastRowLastColumn="0"/>
              <w:rPr>
                <w:sz w:val="18"/>
              </w:rPr>
            </w:pPr>
            <w:r w:rsidRPr="00DE3905">
              <w:rPr>
                <w:sz w:val="18"/>
              </w:rPr>
              <w:t>0%</w:t>
            </w:r>
          </w:p>
        </w:tc>
      </w:tr>
      <w:tr w:rsidR="00E84B00" w14:paraId="42ED640C" w14:textId="77777777" w:rsidTr="00DE3905">
        <w:trPr>
          <w:cantSplit/>
          <w:trHeight w:val="227"/>
        </w:trPr>
        <w:tc>
          <w:tcPr>
            <w:cnfStyle w:val="001000000000" w:firstRow="0" w:lastRow="0" w:firstColumn="1" w:lastColumn="0" w:oddVBand="0" w:evenVBand="0" w:oddHBand="0" w:evenHBand="0" w:firstRowFirstColumn="0" w:firstRowLastColumn="0" w:lastRowFirstColumn="0" w:lastRowLastColumn="0"/>
            <w:tcW w:w="1686" w:type="dxa"/>
            <w:shd w:val="clear" w:color="auto" w:fill="auto"/>
          </w:tcPr>
          <w:p w14:paraId="56044E13" w14:textId="01B53065" w:rsidR="00E84B00" w:rsidRPr="00DE3905" w:rsidRDefault="00E84B00" w:rsidP="00E84B00">
            <w:pPr>
              <w:spacing w:line="259" w:lineRule="auto"/>
            </w:pPr>
            <w:r w:rsidRPr="00DE3905">
              <w:rPr>
                <w:sz w:val="18"/>
              </w:rPr>
              <w:t xml:space="preserve">Total </w:t>
            </w:r>
            <w:r w:rsidR="00DE3905">
              <w:rPr>
                <w:sz w:val="18"/>
              </w:rPr>
              <w:t>WWCC and NDIS Check</w:t>
            </w:r>
          </w:p>
        </w:tc>
        <w:tc>
          <w:tcPr>
            <w:tcW w:w="1586" w:type="dxa"/>
            <w:shd w:val="clear" w:color="auto" w:fill="auto"/>
          </w:tcPr>
          <w:p w14:paraId="7E340358" w14:textId="29BDA1F5" w:rsidR="00E84B00" w:rsidRPr="00DE3905" w:rsidRDefault="00E84B00" w:rsidP="00E84B00">
            <w:pPr>
              <w:spacing w:line="259" w:lineRule="auto"/>
              <w:ind w:right="40"/>
              <w:jc w:val="right"/>
              <w:cnfStyle w:val="000000000000" w:firstRow="0" w:lastRow="0" w:firstColumn="0" w:lastColumn="0" w:oddVBand="0" w:evenVBand="0" w:oddHBand="0" w:evenHBand="0" w:firstRowFirstColumn="0" w:firstRowLastColumn="0" w:lastRowFirstColumn="0" w:lastRowLastColumn="0"/>
              <w:rPr>
                <w:highlight w:val="yellow"/>
              </w:rPr>
            </w:pPr>
            <w:r w:rsidRPr="00DE3905">
              <w:rPr>
                <w:sz w:val="18"/>
              </w:rPr>
              <w:t>$25,114,917</w:t>
            </w:r>
          </w:p>
        </w:tc>
        <w:tc>
          <w:tcPr>
            <w:tcW w:w="1395" w:type="dxa"/>
            <w:shd w:val="clear" w:color="auto" w:fill="auto"/>
          </w:tcPr>
          <w:p w14:paraId="2C713C02" w14:textId="4AF90690" w:rsidR="00E84B00" w:rsidRPr="00DE3905" w:rsidRDefault="00E84B00" w:rsidP="00E84B00">
            <w:pPr>
              <w:spacing w:line="259" w:lineRule="auto"/>
              <w:jc w:val="right"/>
              <w:cnfStyle w:val="000000000000" w:firstRow="0" w:lastRow="0" w:firstColumn="0" w:lastColumn="0" w:oddVBand="0" w:evenVBand="0" w:oddHBand="0" w:evenHBand="0" w:firstRowFirstColumn="0" w:firstRowLastColumn="0" w:lastRowFirstColumn="0" w:lastRowLastColumn="0"/>
            </w:pPr>
            <w:r w:rsidRPr="00DE3905">
              <w:rPr>
                <w:sz w:val="18"/>
              </w:rPr>
              <w:t xml:space="preserve">566,708  </w:t>
            </w:r>
          </w:p>
        </w:tc>
        <w:tc>
          <w:tcPr>
            <w:tcW w:w="853" w:type="dxa"/>
            <w:shd w:val="clear" w:color="auto" w:fill="auto"/>
          </w:tcPr>
          <w:p w14:paraId="0F17E814" w14:textId="77777777" w:rsidR="00E84B00" w:rsidRPr="00DE3905" w:rsidRDefault="00E84B00" w:rsidP="00E84B00">
            <w:pPr>
              <w:spacing w:line="259" w:lineRule="auto"/>
              <w:jc w:val="right"/>
              <w:cnfStyle w:val="000000000000" w:firstRow="0" w:lastRow="0" w:firstColumn="0" w:lastColumn="0" w:oddVBand="0" w:evenVBand="0" w:oddHBand="0" w:evenHBand="0" w:firstRowFirstColumn="0" w:firstRowLastColumn="0" w:lastRowFirstColumn="0" w:lastRowLastColumn="0"/>
            </w:pPr>
            <w:r w:rsidRPr="00DE3905">
              <w:rPr>
                <w:b/>
                <w:sz w:val="18"/>
              </w:rPr>
              <w:t xml:space="preserve">  </w:t>
            </w:r>
          </w:p>
        </w:tc>
        <w:tc>
          <w:tcPr>
            <w:tcW w:w="1176" w:type="dxa"/>
            <w:shd w:val="clear" w:color="auto" w:fill="auto"/>
          </w:tcPr>
          <w:p w14:paraId="232F0875" w14:textId="455B1BB3" w:rsidR="00E84B00" w:rsidRPr="00DE3905" w:rsidRDefault="00E84B00" w:rsidP="00E84B00">
            <w:pPr>
              <w:spacing w:line="259" w:lineRule="auto"/>
              <w:ind w:right="40"/>
              <w:jc w:val="right"/>
              <w:cnfStyle w:val="000000000000" w:firstRow="0" w:lastRow="0" w:firstColumn="0" w:lastColumn="0" w:oddVBand="0" w:evenVBand="0" w:oddHBand="0" w:evenHBand="0" w:firstRowFirstColumn="0" w:firstRowLastColumn="0" w:lastRowFirstColumn="0" w:lastRowLastColumn="0"/>
            </w:pPr>
            <w:r w:rsidRPr="00DE3905">
              <w:rPr>
                <w:sz w:val="18"/>
              </w:rPr>
              <w:t xml:space="preserve">$29,543,426 </w:t>
            </w:r>
          </w:p>
        </w:tc>
        <w:tc>
          <w:tcPr>
            <w:tcW w:w="1859" w:type="dxa"/>
            <w:shd w:val="clear" w:color="auto" w:fill="auto"/>
          </w:tcPr>
          <w:p w14:paraId="5E642507" w14:textId="6AFAFB8F" w:rsidR="00E84B00" w:rsidRPr="00DE3905" w:rsidRDefault="00E84B00" w:rsidP="00E84B00">
            <w:pPr>
              <w:spacing w:line="259" w:lineRule="auto"/>
              <w:ind w:right="46"/>
              <w:jc w:val="right"/>
              <w:cnfStyle w:val="000000000000" w:firstRow="0" w:lastRow="0" w:firstColumn="0" w:lastColumn="0" w:oddVBand="0" w:evenVBand="0" w:oddHBand="0" w:evenHBand="0" w:firstRowFirstColumn="0" w:firstRowLastColumn="0" w:lastRowFirstColumn="0" w:lastRowLastColumn="0"/>
              <w:rPr>
                <w:highlight w:val="yellow"/>
              </w:rPr>
            </w:pPr>
            <w:r w:rsidRPr="00DE3905">
              <w:rPr>
                <w:sz w:val="18"/>
              </w:rPr>
              <w:t>11</w:t>
            </w:r>
            <w:r w:rsidR="00655581" w:rsidRPr="00DE3905">
              <w:rPr>
                <w:sz w:val="18"/>
              </w:rPr>
              <w:t>8</w:t>
            </w:r>
            <w:r w:rsidRPr="00DE3905">
              <w:rPr>
                <w:sz w:val="18"/>
              </w:rPr>
              <w:t>%</w:t>
            </w:r>
            <w:r w:rsidRPr="00DE3905">
              <w:rPr>
                <w:sz w:val="18"/>
                <w:highlight w:val="yellow"/>
              </w:rPr>
              <w:t xml:space="preserve"> </w:t>
            </w:r>
          </w:p>
        </w:tc>
      </w:tr>
    </w:tbl>
    <w:p w14:paraId="1B539D68" w14:textId="77777777" w:rsidR="00DE3905" w:rsidRDefault="00DE3905" w:rsidP="005B63D6">
      <w:pPr>
        <w:rPr>
          <w:b/>
          <w:bCs/>
        </w:rPr>
      </w:pPr>
    </w:p>
    <w:p w14:paraId="12938815" w14:textId="2D0812F7" w:rsidR="005B63D6" w:rsidRPr="00DE3905" w:rsidRDefault="00DE3905" w:rsidP="005B63D6">
      <w:pPr>
        <w:rPr>
          <w:b/>
          <w:bCs/>
        </w:rPr>
      </w:pPr>
      <w:r w:rsidRPr="00D40D2B">
        <w:rPr>
          <w:b/>
          <w:bCs/>
        </w:rPr>
        <w:t xml:space="preserve">Table </w:t>
      </w:r>
      <w:r>
        <w:rPr>
          <w:b/>
          <w:bCs/>
        </w:rPr>
        <w:t>12b</w:t>
      </w:r>
      <w:r w:rsidRPr="00D40D2B">
        <w:rPr>
          <w:b/>
          <w:bCs/>
        </w:rPr>
        <w:t xml:space="preserve">: Summary of Option 2 </w:t>
      </w:r>
      <w:r>
        <w:rPr>
          <w:b/>
          <w:bCs/>
        </w:rPr>
        <w:t>cost recovery</w:t>
      </w:r>
      <w:r w:rsidRPr="00D40D2B">
        <w:rPr>
          <w:b/>
          <w:bCs/>
        </w:rPr>
        <w:t xml:space="preserve"> </w:t>
      </w:r>
      <w:r>
        <w:rPr>
          <w:b/>
          <w:bCs/>
        </w:rPr>
        <w:t>– NDIS Check</w:t>
      </w:r>
    </w:p>
    <w:tbl>
      <w:tblPr>
        <w:tblStyle w:val="GridTable4-Accent1"/>
        <w:tblW w:w="8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Summary of Option 2 Cost Recovery - NDIS check"/>
        <w:tblDescription w:val="A 6x3 table. The row headings are: Service, total annual number of transactions, fee, annual revenue, percentage of costs recovered; column headings: new applications, total WWCC and NDIS check."/>
      </w:tblPr>
      <w:tblGrid>
        <w:gridCol w:w="1686"/>
        <w:gridCol w:w="1586"/>
        <w:gridCol w:w="1395"/>
        <w:gridCol w:w="853"/>
        <w:gridCol w:w="1176"/>
        <w:gridCol w:w="1859"/>
      </w:tblGrid>
      <w:tr w:rsidR="00DE3905" w:rsidRPr="00DE3905" w14:paraId="0E262616" w14:textId="77777777" w:rsidTr="00DE3905">
        <w:trPr>
          <w:cnfStyle w:val="100000000000" w:firstRow="1" w:lastRow="0" w:firstColumn="0" w:lastColumn="0" w:oddVBand="0" w:evenVBand="0" w:oddHBand="0" w:evenHBand="0" w:firstRowFirstColumn="0" w:firstRowLastColumn="0" w:lastRowFirstColumn="0" w:lastRowLastColumn="0"/>
          <w:cantSplit/>
          <w:trHeight w:val="664"/>
          <w:tblHeader/>
        </w:trPr>
        <w:tc>
          <w:tcPr>
            <w:cnfStyle w:val="001000000000" w:firstRow="0" w:lastRow="0" w:firstColumn="1" w:lastColumn="0" w:oddVBand="0" w:evenVBand="0" w:oddHBand="0" w:evenHBand="0" w:firstRowFirstColumn="0" w:firstRowLastColumn="0" w:lastRowFirstColumn="0" w:lastRowLastColumn="0"/>
            <w:tcW w:w="1686" w:type="dxa"/>
            <w:tcBorders>
              <w:top w:val="none" w:sz="0" w:space="0" w:color="auto"/>
              <w:left w:val="none" w:sz="0" w:space="0" w:color="auto"/>
              <w:bottom w:val="none" w:sz="0" w:space="0" w:color="auto"/>
              <w:right w:val="none" w:sz="0" w:space="0" w:color="auto"/>
            </w:tcBorders>
            <w:shd w:val="clear" w:color="auto" w:fill="auto"/>
          </w:tcPr>
          <w:p w14:paraId="02905768" w14:textId="77777777" w:rsidR="00DE3905" w:rsidRPr="00DE3905" w:rsidRDefault="00DE3905" w:rsidP="00B82F2E">
            <w:pPr>
              <w:spacing w:line="259" w:lineRule="auto"/>
              <w:rPr>
                <w:color w:val="auto"/>
              </w:rPr>
            </w:pPr>
            <w:r w:rsidRPr="00DE3905">
              <w:rPr>
                <w:color w:val="auto"/>
                <w:sz w:val="18"/>
              </w:rPr>
              <w:t xml:space="preserve">Service </w:t>
            </w:r>
          </w:p>
        </w:tc>
        <w:tc>
          <w:tcPr>
            <w:tcW w:w="1586" w:type="dxa"/>
            <w:tcBorders>
              <w:top w:val="none" w:sz="0" w:space="0" w:color="auto"/>
              <w:left w:val="none" w:sz="0" w:space="0" w:color="auto"/>
              <w:bottom w:val="none" w:sz="0" w:space="0" w:color="auto"/>
              <w:right w:val="none" w:sz="0" w:space="0" w:color="auto"/>
            </w:tcBorders>
            <w:shd w:val="clear" w:color="auto" w:fill="auto"/>
          </w:tcPr>
          <w:p w14:paraId="7675CFE0" w14:textId="77777777" w:rsidR="00DE3905" w:rsidRPr="00DE3905" w:rsidRDefault="00DE3905" w:rsidP="00B82F2E">
            <w:pPr>
              <w:spacing w:line="259" w:lineRule="auto"/>
              <w:ind w:left="12" w:hanging="12"/>
              <w:jc w:val="center"/>
              <w:cnfStyle w:val="100000000000" w:firstRow="1" w:lastRow="0" w:firstColumn="0" w:lastColumn="0" w:oddVBand="0" w:evenVBand="0" w:oddHBand="0" w:evenHBand="0" w:firstRowFirstColumn="0" w:firstRowLastColumn="0" w:lastRowFirstColumn="0" w:lastRowLastColumn="0"/>
              <w:rPr>
                <w:color w:val="auto"/>
              </w:rPr>
            </w:pPr>
            <w:r w:rsidRPr="00DE3905">
              <w:rPr>
                <w:color w:val="auto"/>
                <w:sz w:val="18"/>
              </w:rPr>
              <w:t>Total annual cost per s</w:t>
            </w:r>
            <w:bookmarkStart w:id="36" w:name="Title_Option2_Cost_Recovery_NDIS"/>
            <w:bookmarkEnd w:id="36"/>
            <w:r w:rsidRPr="00DE3905">
              <w:rPr>
                <w:color w:val="auto"/>
                <w:sz w:val="18"/>
              </w:rPr>
              <w:t>ervice</w:t>
            </w:r>
          </w:p>
        </w:tc>
        <w:tc>
          <w:tcPr>
            <w:tcW w:w="1395" w:type="dxa"/>
            <w:tcBorders>
              <w:top w:val="none" w:sz="0" w:space="0" w:color="auto"/>
              <w:left w:val="none" w:sz="0" w:space="0" w:color="auto"/>
              <w:bottom w:val="none" w:sz="0" w:space="0" w:color="auto"/>
              <w:right w:val="none" w:sz="0" w:space="0" w:color="auto"/>
            </w:tcBorders>
            <w:shd w:val="clear" w:color="auto" w:fill="auto"/>
          </w:tcPr>
          <w:p w14:paraId="20B4ACD4" w14:textId="77777777" w:rsidR="00DE3905" w:rsidRPr="00DE3905" w:rsidRDefault="00DE3905" w:rsidP="00B82F2E">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rPr>
            </w:pPr>
            <w:r w:rsidRPr="00DE3905">
              <w:rPr>
                <w:color w:val="auto"/>
                <w:sz w:val="18"/>
              </w:rPr>
              <w:t>Total annual number of transactions</w:t>
            </w:r>
          </w:p>
        </w:tc>
        <w:tc>
          <w:tcPr>
            <w:tcW w:w="853" w:type="dxa"/>
            <w:tcBorders>
              <w:top w:val="none" w:sz="0" w:space="0" w:color="auto"/>
              <w:left w:val="none" w:sz="0" w:space="0" w:color="auto"/>
              <w:bottom w:val="none" w:sz="0" w:space="0" w:color="auto"/>
              <w:right w:val="none" w:sz="0" w:space="0" w:color="auto"/>
            </w:tcBorders>
            <w:shd w:val="clear" w:color="auto" w:fill="auto"/>
          </w:tcPr>
          <w:p w14:paraId="4E571383" w14:textId="77777777" w:rsidR="00DE3905" w:rsidRPr="00DE3905" w:rsidRDefault="00DE3905" w:rsidP="00B82F2E">
            <w:pPr>
              <w:spacing w:line="259" w:lineRule="auto"/>
              <w:ind w:right="33"/>
              <w:jc w:val="center"/>
              <w:cnfStyle w:val="100000000000" w:firstRow="1" w:lastRow="0" w:firstColumn="0" w:lastColumn="0" w:oddVBand="0" w:evenVBand="0" w:oddHBand="0" w:evenHBand="0" w:firstRowFirstColumn="0" w:firstRowLastColumn="0" w:lastRowFirstColumn="0" w:lastRowLastColumn="0"/>
              <w:rPr>
                <w:color w:val="auto"/>
              </w:rPr>
            </w:pPr>
            <w:r w:rsidRPr="00DE3905">
              <w:rPr>
                <w:color w:val="auto"/>
                <w:sz w:val="18"/>
              </w:rPr>
              <w:t>Fee</w:t>
            </w:r>
          </w:p>
        </w:tc>
        <w:tc>
          <w:tcPr>
            <w:tcW w:w="1176" w:type="dxa"/>
            <w:tcBorders>
              <w:top w:val="none" w:sz="0" w:space="0" w:color="auto"/>
              <w:left w:val="none" w:sz="0" w:space="0" w:color="auto"/>
              <w:bottom w:val="none" w:sz="0" w:space="0" w:color="auto"/>
              <w:right w:val="none" w:sz="0" w:space="0" w:color="auto"/>
            </w:tcBorders>
            <w:shd w:val="clear" w:color="auto" w:fill="auto"/>
          </w:tcPr>
          <w:p w14:paraId="7D9461E7" w14:textId="77777777" w:rsidR="00DE3905" w:rsidRPr="00DE3905" w:rsidRDefault="00DE3905" w:rsidP="00B82F2E">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rPr>
            </w:pPr>
            <w:r w:rsidRPr="00DE3905">
              <w:rPr>
                <w:color w:val="auto"/>
                <w:sz w:val="18"/>
              </w:rPr>
              <w:t xml:space="preserve">Annual revenue </w:t>
            </w:r>
          </w:p>
        </w:tc>
        <w:tc>
          <w:tcPr>
            <w:tcW w:w="1859" w:type="dxa"/>
            <w:tcBorders>
              <w:top w:val="none" w:sz="0" w:space="0" w:color="auto"/>
              <w:left w:val="none" w:sz="0" w:space="0" w:color="auto"/>
              <w:bottom w:val="none" w:sz="0" w:space="0" w:color="auto"/>
              <w:right w:val="none" w:sz="0" w:space="0" w:color="auto"/>
            </w:tcBorders>
            <w:shd w:val="clear" w:color="auto" w:fill="auto"/>
          </w:tcPr>
          <w:p w14:paraId="407CC88A" w14:textId="77777777" w:rsidR="00DE3905" w:rsidRPr="00DE3905" w:rsidRDefault="00DE3905" w:rsidP="00B82F2E">
            <w:pPr>
              <w:spacing w:line="259" w:lineRule="auto"/>
              <w:ind w:left="54" w:firstLine="68"/>
              <w:cnfStyle w:val="100000000000" w:firstRow="1" w:lastRow="0" w:firstColumn="0" w:lastColumn="0" w:oddVBand="0" w:evenVBand="0" w:oddHBand="0" w:evenHBand="0" w:firstRowFirstColumn="0" w:firstRowLastColumn="0" w:lastRowFirstColumn="0" w:lastRowLastColumn="0"/>
              <w:rPr>
                <w:color w:val="auto"/>
              </w:rPr>
            </w:pPr>
            <w:r w:rsidRPr="00DE3905">
              <w:rPr>
                <w:color w:val="auto"/>
                <w:sz w:val="18"/>
              </w:rPr>
              <w:t xml:space="preserve">Percentage of costs recovered  </w:t>
            </w:r>
          </w:p>
        </w:tc>
      </w:tr>
      <w:tr w:rsidR="00DE3905" w:rsidRPr="00DE3905" w14:paraId="1320D02D" w14:textId="77777777" w:rsidTr="00DE3905">
        <w:trPr>
          <w:cnfStyle w:val="000000100000" w:firstRow="0" w:lastRow="0" w:firstColumn="0" w:lastColumn="0" w:oddVBand="0" w:evenVBand="0" w:oddHBand="1" w:evenHBand="0" w:firstRowFirstColumn="0" w:firstRowLastColumn="0" w:lastRowFirstColumn="0" w:lastRowLastColumn="0"/>
          <w:cantSplit/>
          <w:trHeight w:val="226"/>
        </w:trPr>
        <w:tc>
          <w:tcPr>
            <w:cnfStyle w:val="001000000000" w:firstRow="0" w:lastRow="0" w:firstColumn="1" w:lastColumn="0" w:oddVBand="0" w:evenVBand="0" w:oddHBand="0" w:evenHBand="0" w:firstRowFirstColumn="0" w:firstRowLastColumn="0" w:lastRowFirstColumn="0" w:lastRowLastColumn="0"/>
            <w:tcW w:w="1686" w:type="dxa"/>
            <w:shd w:val="clear" w:color="auto" w:fill="auto"/>
          </w:tcPr>
          <w:p w14:paraId="1EBD5290" w14:textId="77777777" w:rsidR="00DE3905" w:rsidRPr="00DE3905" w:rsidRDefault="00DE3905" w:rsidP="00B82F2E">
            <w:pPr>
              <w:rPr>
                <w:sz w:val="18"/>
              </w:rPr>
            </w:pPr>
            <w:r w:rsidRPr="00DE3905">
              <w:rPr>
                <w:sz w:val="18"/>
              </w:rPr>
              <w:t>New applications</w:t>
            </w:r>
          </w:p>
        </w:tc>
        <w:tc>
          <w:tcPr>
            <w:tcW w:w="1586" w:type="dxa"/>
            <w:shd w:val="clear" w:color="auto" w:fill="auto"/>
          </w:tcPr>
          <w:p w14:paraId="60151F46" w14:textId="77777777" w:rsidR="00DE3905" w:rsidRPr="00DE3905" w:rsidRDefault="00DE3905" w:rsidP="00B82F2E">
            <w:pPr>
              <w:ind w:right="40"/>
              <w:jc w:val="right"/>
              <w:cnfStyle w:val="000000100000" w:firstRow="0" w:lastRow="0" w:firstColumn="0" w:lastColumn="0" w:oddVBand="0" w:evenVBand="0" w:oddHBand="1" w:evenHBand="0" w:firstRowFirstColumn="0" w:firstRowLastColumn="0" w:lastRowFirstColumn="0" w:lastRowLastColumn="0"/>
              <w:rPr>
                <w:sz w:val="18"/>
              </w:rPr>
            </w:pPr>
            <w:r w:rsidRPr="00DE3905">
              <w:rPr>
                <w:sz w:val="18"/>
              </w:rPr>
              <w:t>$2,003,660</w:t>
            </w:r>
          </w:p>
        </w:tc>
        <w:tc>
          <w:tcPr>
            <w:tcW w:w="1395" w:type="dxa"/>
            <w:shd w:val="clear" w:color="auto" w:fill="auto"/>
          </w:tcPr>
          <w:p w14:paraId="255DACC7" w14:textId="77777777" w:rsidR="00DE3905" w:rsidRPr="00DE3905" w:rsidRDefault="00DE3905" w:rsidP="00B82F2E">
            <w:pPr>
              <w:ind w:right="40"/>
              <w:jc w:val="right"/>
              <w:cnfStyle w:val="000000100000" w:firstRow="0" w:lastRow="0" w:firstColumn="0" w:lastColumn="0" w:oddVBand="0" w:evenVBand="0" w:oddHBand="1" w:evenHBand="0" w:firstRowFirstColumn="0" w:firstRowLastColumn="0" w:lastRowFirstColumn="0" w:lastRowLastColumn="0"/>
              <w:rPr>
                <w:sz w:val="18"/>
              </w:rPr>
            </w:pPr>
            <w:r w:rsidRPr="00DE3905">
              <w:rPr>
                <w:sz w:val="18"/>
              </w:rPr>
              <w:t>37,269</w:t>
            </w:r>
          </w:p>
        </w:tc>
        <w:tc>
          <w:tcPr>
            <w:tcW w:w="853" w:type="dxa"/>
            <w:shd w:val="clear" w:color="auto" w:fill="auto"/>
          </w:tcPr>
          <w:p w14:paraId="15BA1ACC" w14:textId="77777777" w:rsidR="00DE3905" w:rsidRPr="00DE3905" w:rsidRDefault="00DE3905" w:rsidP="00B82F2E">
            <w:pPr>
              <w:ind w:right="41"/>
              <w:jc w:val="right"/>
              <w:cnfStyle w:val="000000100000" w:firstRow="0" w:lastRow="0" w:firstColumn="0" w:lastColumn="0" w:oddVBand="0" w:evenVBand="0" w:oddHBand="1" w:evenHBand="0" w:firstRowFirstColumn="0" w:firstRowLastColumn="0" w:lastRowFirstColumn="0" w:lastRowLastColumn="0"/>
              <w:rPr>
                <w:b/>
                <w:sz w:val="18"/>
              </w:rPr>
            </w:pPr>
            <w:r w:rsidRPr="00DE3905">
              <w:rPr>
                <w:b/>
                <w:sz w:val="18"/>
              </w:rPr>
              <w:t>123.40</w:t>
            </w:r>
          </w:p>
        </w:tc>
        <w:tc>
          <w:tcPr>
            <w:tcW w:w="1176" w:type="dxa"/>
            <w:shd w:val="clear" w:color="auto" w:fill="auto"/>
          </w:tcPr>
          <w:p w14:paraId="1FA2C90C" w14:textId="77777777" w:rsidR="00DE3905" w:rsidRPr="00DE3905" w:rsidRDefault="00DE3905" w:rsidP="00B82F2E">
            <w:pPr>
              <w:ind w:right="41"/>
              <w:jc w:val="right"/>
              <w:cnfStyle w:val="000000100000" w:firstRow="0" w:lastRow="0" w:firstColumn="0" w:lastColumn="0" w:oddVBand="0" w:evenVBand="0" w:oddHBand="1" w:evenHBand="0" w:firstRowFirstColumn="0" w:firstRowLastColumn="0" w:lastRowFirstColumn="0" w:lastRowLastColumn="0"/>
              <w:rPr>
                <w:sz w:val="18"/>
              </w:rPr>
            </w:pPr>
            <w:r w:rsidRPr="00DE3905">
              <w:rPr>
                <w:sz w:val="18"/>
              </w:rPr>
              <w:t>$4,599,106</w:t>
            </w:r>
          </w:p>
        </w:tc>
        <w:tc>
          <w:tcPr>
            <w:tcW w:w="1859" w:type="dxa"/>
            <w:shd w:val="clear" w:color="auto" w:fill="auto"/>
          </w:tcPr>
          <w:p w14:paraId="43078908" w14:textId="77777777" w:rsidR="00DE3905" w:rsidRPr="00DE3905" w:rsidRDefault="00DE3905" w:rsidP="00B82F2E">
            <w:pPr>
              <w:ind w:right="46"/>
              <w:jc w:val="right"/>
              <w:cnfStyle w:val="000000100000" w:firstRow="0" w:lastRow="0" w:firstColumn="0" w:lastColumn="0" w:oddVBand="0" w:evenVBand="0" w:oddHBand="1" w:evenHBand="0" w:firstRowFirstColumn="0" w:firstRowLastColumn="0" w:lastRowFirstColumn="0" w:lastRowLastColumn="0"/>
              <w:rPr>
                <w:sz w:val="18"/>
              </w:rPr>
            </w:pPr>
            <w:r w:rsidRPr="00DE3905">
              <w:rPr>
                <w:sz w:val="18"/>
              </w:rPr>
              <w:t>230%</w:t>
            </w:r>
          </w:p>
        </w:tc>
      </w:tr>
      <w:tr w:rsidR="00DE3905" w:rsidRPr="00DE3905" w14:paraId="5A9223B0" w14:textId="77777777" w:rsidTr="00DE3905">
        <w:trPr>
          <w:cantSplit/>
          <w:trHeight w:val="227"/>
        </w:trPr>
        <w:tc>
          <w:tcPr>
            <w:cnfStyle w:val="001000000000" w:firstRow="0" w:lastRow="0" w:firstColumn="1" w:lastColumn="0" w:oddVBand="0" w:evenVBand="0" w:oddHBand="0" w:evenHBand="0" w:firstRowFirstColumn="0" w:firstRowLastColumn="0" w:lastRowFirstColumn="0" w:lastRowLastColumn="0"/>
            <w:tcW w:w="1686" w:type="dxa"/>
            <w:shd w:val="clear" w:color="auto" w:fill="auto"/>
          </w:tcPr>
          <w:p w14:paraId="6CDF00C6" w14:textId="49A5B0CF" w:rsidR="00DE3905" w:rsidRPr="00DE3905" w:rsidRDefault="00DE3905" w:rsidP="00B82F2E">
            <w:pPr>
              <w:spacing w:line="259" w:lineRule="auto"/>
            </w:pPr>
            <w:r w:rsidRPr="00DE3905">
              <w:rPr>
                <w:sz w:val="18"/>
              </w:rPr>
              <w:t xml:space="preserve">Total </w:t>
            </w:r>
            <w:r>
              <w:rPr>
                <w:sz w:val="18"/>
              </w:rPr>
              <w:t>WWCC and NDIS Check</w:t>
            </w:r>
          </w:p>
        </w:tc>
        <w:tc>
          <w:tcPr>
            <w:tcW w:w="1586" w:type="dxa"/>
            <w:shd w:val="clear" w:color="auto" w:fill="auto"/>
          </w:tcPr>
          <w:p w14:paraId="422D8F23" w14:textId="77777777" w:rsidR="00DE3905" w:rsidRPr="00DE3905" w:rsidRDefault="00DE3905" w:rsidP="00B82F2E">
            <w:pPr>
              <w:spacing w:line="259" w:lineRule="auto"/>
              <w:ind w:right="40"/>
              <w:jc w:val="right"/>
              <w:cnfStyle w:val="000000000000" w:firstRow="0" w:lastRow="0" w:firstColumn="0" w:lastColumn="0" w:oddVBand="0" w:evenVBand="0" w:oddHBand="0" w:evenHBand="0" w:firstRowFirstColumn="0" w:firstRowLastColumn="0" w:lastRowFirstColumn="0" w:lastRowLastColumn="0"/>
              <w:rPr>
                <w:highlight w:val="yellow"/>
              </w:rPr>
            </w:pPr>
            <w:r w:rsidRPr="00DE3905">
              <w:rPr>
                <w:sz w:val="18"/>
              </w:rPr>
              <w:t>$25,114,917</w:t>
            </w:r>
          </w:p>
        </w:tc>
        <w:tc>
          <w:tcPr>
            <w:tcW w:w="1395" w:type="dxa"/>
            <w:shd w:val="clear" w:color="auto" w:fill="auto"/>
          </w:tcPr>
          <w:p w14:paraId="68D8F812" w14:textId="77777777" w:rsidR="00DE3905" w:rsidRPr="00DE3905" w:rsidRDefault="00DE3905" w:rsidP="00B82F2E">
            <w:pPr>
              <w:spacing w:line="259" w:lineRule="auto"/>
              <w:jc w:val="right"/>
              <w:cnfStyle w:val="000000000000" w:firstRow="0" w:lastRow="0" w:firstColumn="0" w:lastColumn="0" w:oddVBand="0" w:evenVBand="0" w:oddHBand="0" w:evenHBand="0" w:firstRowFirstColumn="0" w:firstRowLastColumn="0" w:lastRowFirstColumn="0" w:lastRowLastColumn="0"/>
            </w:pPr>
            <w:r w:rsidRPr="00DE3905">
              <w:rPr>
                <w:sz w:val="18"/>
              </w:rPr>
              <w:t xml:space="preserve">566,708  </w:t>
            </w:r>
          </w:p>
        </w:tc>
        <w:tc>
          <w:tcPr>
            <w:tcW w:w="853" w:type="dxa"/>
            <w:shd w:val="clear" w:color="auto" w:fill="auto"/>
          </w:tcPr>
          <w:p w14:paraId="66B1B9E1" w14:textId="77777777" w:rsidR="00DE3905" w:rsidRPr="00DE3905" w:rsidRDefault="00DE3905" w:rsidP="00B82F2E">
            <w:pPr>
              <w:spacing w:line="259" w:lineRule="auto"/>
              <w:jc w:val="right"/>
              <w:cnfStyle w:val="000000000000" w:firstRow="0" w:lastRow="0" w:firstColumn="0" w:lastColumn="0" w:oddVBand="0" w:evenVBand="0" w:oddHBand="0" w:evenHBand="0" w:firstRowFirstColumn="0" w:firstRowLastColumn="0" w:lastRowFirstColumn="0" w:lastRowLastColumn="0"/>
            </w:pPr>
            <w:r w:rsidRPr="00DE3905">
              <w:rPr>
                <w:b/>
                <w:sz w:val="18"/>
              </w:rPr>
              <w:t xml:space="preserve">  </w:t>
            </w:r>
          </w:p>
        </w:tc>
        <w:tc>
          <w:tcPr>
            <w:tcW w:w="1176" w:type="dxa"/>
            <w:shd w:val="clear" w:color="auto" w:fill="auto"/>
          </w:tcPr>
          <w:p w14:paraId="4B34E9CB" w14:textId="77777777" w:rsidR="00DE3905" w:rsidRPr="00DE3905" w:rsidRDefault="00DE3905" w:rsidP="00B82F2E">
            <w:pPr>
              <w:spacing w:line="259" w:lineRule="auto"/>
              <w:ind w:right="40"/>
              <w:jc w:val="right"/>
              <w:cnfStyle w:val="000000000000" w:firstRow="0" w:lastRow="0" w:firstColumn="0" w:lastColumn="0" w:oddVBand="0" w:evenVBand="0" w:oddHBand="0" w:evenHBand="0" w:firstRowFirstColumn="0" w:firstRowLastColumn="0" w:lastRowFirstColumn="0" w:lastRowLastColumn="0"/>
            </w:pPr>
            <w:r w:rsidRPr="00DE3905">
              <w:rPr>
                <w:sz w:val="18"/>
              </w:rPr>
              <w:t xml:space="preserve">$29,543,426 </w:t>
            </w:r>
          </w:p>
        </w:tc>
        <w:tc>
          <w:tcPr>
            <w:tcW w:w="1859" w:type="dxa"/>
            <w:shd w:val="clear" w:color="auto" w:fill="auto"/>
          </w:tcPr>
          <w:p w14:paraId="47F9F0A7" w14:textId="77777777" w:rsidR="00DE3905" w:rsidRPr="00DE3905" w:rsidRDefault="00DE3905" w:rsidP="00B82F2E">
            <w:pPr>
              <w:spacing w:line="259" w:lineRule="auto"/>
              <w:ind w:right="46"/>
              <w:jc w:val="right"/>
              <w:cnfStyle w:val="000000000000" w:firstRow="0" w:lastRow="0" w:firstColumn="0" w:lastColumn="0" w:oddVBand="0" w:evenVBand="0" w:oddHBand="0" w:evenHBand="0" w:firstRowFirstColumn="0" w:firstRowLastColumn="0" w:lastRowFirstColumn="0" w:lastRowLastColumn="0"/>
              <w:rPr>
                <w:highlight w:val="yellow"/>
              </w:rPr>
            </w:pPr>
            <w:r w:rsidRPr="00DE3905">
              <w:rPr>
                <w:sz w:val="18"/>
              </w:rPr>
              <w:t>118%</w:t>
            </w:r>
            <w:r w:rsidRPr="00DE3905">
              <w:rPr>
                <w:sz w:val="18"/>
                <w:highlight w:val="yellow"/>
              </w:rPr>
              <w:t xml:space="preserve"> </w:t>
            </w:r>
          </w:p>
        </w:tc>
      </w:tr>
    </w:tbl>
    <w:p w14:paraId="3C1812A7" w14:textId="77777777" w:rsidR="00DE3905" w:rsidRDefault="00DE3905" w:rsidP="005B63D6"/>
    <w:p w14:paraId="2AF5AD3D" w14:textId="77777777" w:rsidR="00DE3905" w:rsidRDefault="005B63D6" w:rsidP="00DE3905">
      <w:pPr>
        <w:pStyle w:val="Heading4"/>
      </w:pPr>
      <w:r w:rsidRPr="00D40D2B">
        <w:t>Option 3</w:t>
      </w:r>
      <w:r>
        <w:t xml:space="preserve">: </w:t>
      </w:r>
    </w:p>
    <w:p w14:paraId="440711D1" w14:textId="4CA9D8F9" w:rsidR="005B63D6" w:rsidRDefault="008C7FE6" w:rsidP="005B63D6">
      <w:r>
        <w:rPr>
          <w:i/>
          <w:iCs/>
        </w:rPr>
        <w:t xml:space="preserve">Charge </w:t>
      </w:r>
      <w:r w:rsidR="00EB4339">
        <w:rPr>
          <w:i/>
          <w:iCs/>
        </w:rPr>
        <w:t xml:space="preserve">volunteer </w:t>
      </w:r>
      <w:r w:rsidR="00FF2E12">
        <w:rPr>
          <w:i/>
          <w:iCs/>
        </w:rPr>
        <w:t>WWC check</w:t>
      </w:r>
      <w:r>
        <w:rPr>
          <w:i/>
          <w:iCs/>
        </w:rPr>
        <w:t xml:space="preserve"> </w:t>
      </w:r>
      <w:r w:rsidR="00EB4339">
        <w:rPr>
          <w:i/>
          <w:iCs/>
        </w:rPr>
        <w:t xml:space="preserve">applicants </w:t>
      </w:r>
      <w:r>
        <w:rPr>
          <w:i/>
          <w:iCs/>
        </w:rPr>
        <w:t xml:space="preserve">a small fee for applications, renewals and card replacements. </w:t>
      </w:r>
      <w:r w:rsidR="003445C1">
        <w:rPr>
          <w:i/>
          <w:iCs/>
        </w:rPr>
        <w:t xml:space="preserve">Employee </w:t>
      </w:r>
      <w:r w:rsidR="00FF2E12">
        <w:rPr>
          <w:i/>
          <w:iCs/>
        </w:rPr>
        <w:t xml:space="preserve">WWC </w:t>
      </w:r>
      <w:r>
        <w:rPr>
          <w:i/>
          <w:iCs/>
        </w:rPr>
        <w:t xml:space="preserve">checks and renewals and </w:t>
      </w:r>
      <w:r w:rsidR="00247870">
        <w:rPr>
          <w:i/>
          <w:iCs/>
        </w:rPr>
        <w:t>NDIS check</w:t>
      </w:r>
      <w:r>
        <w:rPr>
          <w:i/>
          <w:iCs/>
        </w:rPr>
        <w:t xml:space="preserve"> fees are reduced but aligned.</w:t>
      </w:r>
      <w:r w:rsidR="005B63D6">
        <w:t xml:space="preserve">  </w:t>
      </w:r>
    </w:p>
    <w:p w14:paraId="577D96B6" w14:textId="2C0EBE47" w:rsidR="005B63D6" w:rsidRDefault="005B63D6" w:rsidP="005B63D6">
      <w:r>
        <w:t xml:space="preserve">Option 3 involves </w:t>
      </w:r>
      <w:r w:rsidR="00C03020">
        <w:t xml:space="preserve">charging </w:t>
      </w:r>
      <w:r w:rsidR="00EB4339">
        <w:t xml:space="preserve">volunteer </w:t>
      </w:r>
      <w:r w:rsidR="00FF2E12">
        <w:t>WWC check</w:t>
      </w:r>
      <w:r w:rsidR="00C03020">
        <w:t xml:space="preserve"> </w:t>
      </w:r>
      <w:r w:rsidR="00EB4339">
        <w:t xml:space="preserve">applicants </w:t>
      </w:r>
      <w:r w:rsidR="00C03020">
        <w:t>around $20 for applications and renewals</w:t>
      </w:r>
      <w:r>
        <w:t>.</w:t>
      </w:r>
      <w:r w:rsidR="00C03020">
        <w:t xml:space="preserve"> This is still below the cost of providing a </w:t>
      </w:r>
      <w:r w:rsidR="004A3FCA">
        <w:t>check but</w:t>
      </w:r>
      <w:r w:rsidR="00C03020">
        <w:t xml:space="preserve"> requires far less cross subsidisation from other fees. As a </w:t>
      </w:r>
      <w:r w:rsidR="004A3FCA">
        <w:t>result,</w:t>
      </w:r>
      <w:r w:rsidR="00C03020">
        <w:t xml:space="preserve"> the fees for </w:t>
      </w:r>
      <w:r w:rsidR="003445C1">
        <w:t xml:space="preserve">employee </w:t>
      </w:r>
      <w:r w:rsidR="00FF2E12">
        <w:t>WWC check</w:t>
      </w:r>
      <w:r w:rsidR="00C03020">
        <w:t xml:space="preserve"> </w:t>
      </w:r>
      <w:r w:rsidR="003445C1">
        <w:t xml:space="preserve">applicants </w:t>
      </w:r>
      <w:r w:rsidR="00C03020">
        <w:t xml:space="preserve">and </w:t>
      </w:r>
      <w:r w:rsidR="00247870">
        <w:t>NDIS check</w:t>
      </w:r>
      <w:r w:rsidR="005D0153">
        <w:t xml:space="preserve"> applicants</w:t>
      </w:r>
      <w:r w:rsidR="00C03020">
        <w:t xml:space="preserve"> can be significantly reduced but will still be set at the same level. </w:t>
      </w:r>
    </w:p>
    <w:p w14:paraId="3BDFA8BE" w14:textId="3E4C8997" w:rsidR="008C7FE6" w:rsidRDefault="00FF2E12" w:rsidP="005B63D6">
      <w:r>
        <w:t>WWC check</w:t>
      </w:r>
      <w:r w:rsidR="008C7FE6">
        <w:t xml:space="preserve"> c</w:t>
      </w:r>
      <w:r w:rsidR="008C7FE6" w:rsidRPr="008A1E18">
        <w:t xml:space="preserve">ard replacements will remain at a similar cost but will be tied to a fee level rather than a static number to allow for the cost to increase in line with inflation. </w:t>
      </w:r>
      <w:r w:rsidR="00E33874">
        <w:t xml:space="preserve">Based on </w:t>
      </w:r>
      <w:r w:rsidR="001F47DA">
        <w:t xml:space="preserve">2018/19 </w:t>
      </w:r>
      <w:r w:rsidR="00E33874">
        <w:t xml:space="preserve">dollars, </w:t>
      </w:r>
      <w:r w:rsidR="001F47DA">
        <w:t xml:space="preserve">the </w:t>
      </w:r>
      <w:r w:rsidR="00EF7B6E">
        <w:t xml:space="preserve">fee would be </w:t>
      </w:r>
      <w:r w:rsidR="008C7FE6" w:rsidRPr="008A1E18">
        <w:t>$7.22</w:t>
      </w:r>
      <w:r w:rsidR="008C7FE6">
        <w:t xml:space="preserve"> for both employees and volunteers.</w:t>
      </w:r>
      <w:r w:rsidR="00EF7B6E">
        <w:t xml:space="preserve"> </w:t>
      </w:r>
    </w:p>
    <w:p w14:paraId="080BB078" w14:textId="6DFA6617" w:rsidR="005B63D6" w:rsidRDefault="005B63D6" w:rsidP="005B63D6">
      <w:r>
        <w:t xml:space="preserve">Option 3 </w:t>
      </w:r>
      <w:r w:rsidR="008C7FE6">
        <w:t>fully recovers</w:t>
      </w:r>
      <w:r>
        <w:t xml:space="preserve"> costs by: </w:t>
      </w:r>
    </w:p>
    <w:p w14:paraId="55969B22" w14:textId="399188B2" w:rsidR="00887800" w:rsidRDefault="00887800" w:rsidP="001C1DEA">
      <w:pPr>
        <w:pStyle w:val="ListParagraph"/>
        <w:numPr>
          <w:ilvl w:val="0"/>
          <w:numId w:val="12"/>
        </w:numPr>
      </w:pPr>
      <w:r w:rsidRPr="003C53B2">
        <w:lastRenderedPageBreak/>
        <w:t xml:space="preserve">charging </w:t>
      </w:r>
      <w:r w:rsidR="003445C1" w:rsidRPr="003C53B2">
        <w:t xml:space="preserve">employee </w:t>
      </w:r>
      <w:r w:rsidR="00FF2E12" w:rsidRPr="003C53B2">
        <w:t>WWC check</w:t>
      </w:r>
      <w:r w:rsidRPr="003C53B2">
        <w:t xml:space="preserve"> </w:t>
      </w:r>
      <w:r w:rsidR="003445C1" w:rsidRPr="003C53B2">
        <w:t xml:space="preserve">applicants </w:t>
      </w:r>
      <w:r w:rsidRPr="003C53B2">
        <w:t>15</w:t>
      </w:r>
      <w:r w:rsidR="003C53B2" w:rsidRPr="009A7758">
        <w:t>5</w:t>
      </w:r>
      <w:r w:rsidRPr="003C53B2">
        <w:t xml:space="preserve"> per cent of the cost of</w:t>
      </w:r>
      <w:r>
        <w:t xml:space="preserve"> processing applications and 119 per cent of the cost of renewals, </w:t>
      </w:r>
    </w:p>
    <w:p w14:paraId="0DCA4038" w14:textId="637C5A78" w:rsidR="00887800" w:rsidRDefault="00887800" w:rsidP="001C1DEA">
      <w:pPr>
        <w:pStyle w:val="ListParagraph"/>
        <w:numPr>
          <w:ilvl w:val="0"/>
          <w:numId w:val="12"/>
        </w:numPr>
      </w:pPr>
      <w:r>
        <w:t xml:space="preserve">charging </w:t>
      </w:r>
      <w:r w:rsidR="00EB4339">
        <w:t>volunteer WWC check applicant</w:t>
      </w:r>
      <w:r>
        <w:t>s</w:t>
      </w:r>
      <w:r w:rsidR="00330E0E">
        <w:t xml:space="preserve"> 41 per cent of the cost of processing</w:t>
      </w:r>
      <w:r>
        <w:t xml:space="preserve"> applications</w:t>
      </w:r>
      <w:r w:rsidR="00330E0E">
        <w:t xml:space="preserve"> and 48 per cent of the cost of</w:t>
      </w:r>
      <w:r>
        <w:t xml:space="preserve"> renewals </w:t>
      </w:r>
    </w:p>
    <w:p w14:paraId="230E6828" w14:textId="1DA3F53A" w:rsidR="00887800" w:rsidRDefault="00887800" w:rsidP="001C1DEA">
      <w:pPr>
        <w:pStyle w:val="ListParagraph"/>
        <w:numPr>
          <w:ilvl w:val="0"/>
          <w:numId w:val="12"/>
        </w:numPr>
      </w:pPr>
      <w:r>
        <w:t xml:space="preserve">charging </w:t>
      </w:r>
      <w:r w:rsidR="003445C1">
        <w:t xml:space="preserve">employee </w:t>
      </w:r>
      <w:r w:rsidR="00FF2E12">
        <w:t>WWC check</w:t>
      </w:r>
      <w:r>
        <w:t xml:space="preserve"> </w:t>
      </w:r>
      <w:r w:rsidR="003445C1">
        <w:t xml:space="preserve">applicants </w:t>
      </w:r>
      <w:r>
        <w:t xml:space="preserve">and volunteers 23 per cent of the cost of replacing a card; </w:t>
      </w:r>
    </w:p>
    <w:p w14:paraId="7ABE88C4" w14:textId="0BE34149" w:rsidR="00887800" w:rsidRPr="00294DF6" w:rsidRDefault="00887800" w:rsidP="001C1DEA">
      <w:pPr>
        <w:pStyle w:val="ListParagraph"/>
        <w:numPr>
          <w:ilvl w:val="0"/>
          <w:numId w:val="12"/>
        </w:numPr>
      </w:pPr>
      <w:r w:rsidRPr="00294DF6">
        <w:t xml:space="preserve">charging NDIS employees </w:t>
      </w:r>
      <w:r w:rsidR="00294DF6" w:rsidRPr="00294DF6">
        <w:t>1</w:t>
      </w:r>
      <w:r w:rsidR="00294DF6" w:rsidRPr="009A7758">
        <w:t>78</w:t>
      </w:r>
      <w:r w:rsidR="00294DF6" w:rsidRPr="00294DF6">
        <w:t xml:space="preserve"> </w:t>
      </w:r>
      <w:r w:rsidRPr="00294DF6">
        <w:t>per cent of the cost of processing applications.</w:t>
      </w:r>
    </w:p>
    <w:p w14:paraId="18D2492A" w14:textId="683D31D1" w:rsidR="005B63D6" w:rsidRDefault="00423F9B" w:rsidP="005B63D6">
      <w:r>
        <w:t xml:space="preserve">This option demonstrates how much </w:t>
      </w:r>
      <w:r w:rsidR="003445C1">
        <w:t xml:space="preserve">employee </w:t>
      </w:r>
      <w:r w:rsidR="00FF2E12">
        <w:t>WWC check</w:t>
      </w:r>
      <w:r>
        <w:t xml:space="preserve"> fees and NDIS fees are affected by the need to fully subsidise </w:t>
      </w:r>
      <w:r w:rsidR="003445C1">
        <w:t xml:space="preserve">volunteer </w:t>
      </w:r>
      <w:r w:rsidR="00EB4339">
        <w:t xml:space="preserve">WWC check </w:t>
      </w:r>
      <w:r>
        <w:t>fees</w:t>
      </w:r>
      <w:r w:rsidR="005B63D6">
        <w:t>.</w:t>
      </w:r>
      <w:r>
        <w:t xml:space="preserve"> By charging volunteers a small amount for transactions</w:t>
      </w:r>
      <w:r w:rsidR="005D0153">
        <w:t>,</w:t>
      </w:r>
      <w:r>
        <w:t xml:space="preserve"> all other fees are reduced as a result.</w:t>
      </w:r>
      <w:r w:rsidR="005B63D6">
        <w:t xml:space="preserve"> </w:t>
      </w:r>
    </w:p>
    <w:p w14:paraId="564D9604" w14:textId="7FECBE95" w:rsidR="005B63D6" w:rsidRPr="00D97B2F" w:rsidRDefault="005B63D6" w:rsidP="005B63D6">
      <w:pPr>
        <w:rPr>
          <w:b/>
          <w:bCs/>
        </w:rPr>
      </w:pPr>
      <w:r w:rsidRPr="00D97B2F">
        <w:rPr>
          <w:b/>
          <w:bCs/>
        </w:rPr>
        <w:t xml:space="preserve">Table </w:t>
      </w:r>
      <w:r w:rsidR="00E8176F">
        <w:rPr>
          <w:b/>
          <w:bCs/>
        </w:rPr>
        <w:t>13</w:t>
      </w:r>
      <w:r w:rsidR="00DE3905">
        <w:rPr>
          <w:b/>
          <w:bCs/>
        </w:rPr>
        <w:t>a</w:t>
      </w:r>
      <w:r w:rsidRPr="00D97B2F">
        <w:rPr>
          <w:b/>
          <w:bCs/>
        </w:rPr>
        <w:t xml:space="preserve">: Summary of Option 3 </w:t>
      </w:r>
      <w:r w:rsidR="00BB6A8B">
        <w:rPr>
          <w:b/>
          <w:bCs/>
        </w:rPr>
        <w:t>cost recovery</w:t>
      </w:r>
      <w:r w:rsidR="00DE3905">
        <w:rPr>
          <w:b/>
          <w:bCs/>
        </w:rPr>
        <w:t xml:space="preserve"> – WWCC </w:t>
      </w:r>
    </w:p>
    <w:tbl>
      <w:tblPr>
        <w:tblStyle w:val="GridTable4-Accent1"/>
        <w:tblW w:w="8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Summary of Option 3 cost recovery - WWCC"/>
        <w:tblDescription w:val="A 6x9 table. The row headings are: Service, Total annual cost per service, Total annual number of transactions, Fee, Annual revenue, Percentage of costs recovered; column headings: new applications (employees), new applications (volunteers), renewals (employees), renewals (volunteers), card replacements (employees), card replacements (volunteers), change of details, total WWCC and NDIS check."/>
      </w:tblPr>
      <w:tblGrid>
        <w:gridCol w:w="1929"/>
        <w:gridCol w:w="1894"/>
        <w:gridCol w:w="1409"/>
        <w:gridCol w:w="811"/>
        <w:gridCol w:w="1180"/>
        <w:gridCol w:w="1332"/>
      </w:tblGrid>
      <w:tr w:rsidR="00DE3905" w:rsidRPr="00DE3905" w14:paraId="1F0A4CF5" w14:textId="77777777" w:rsidTr="00DE3905">
        <w:trPr>
          <w:cnfStyle w:val="100000000000" w:firstRow="1" w:lastRow="0" w:firstColumn="0" w:lastColumn="0" w:oddVBand="0" w:evenVBand="0" w:oddHBand="0" w:evenHBand="0" w:firstRowFirstColumn="0" w:firstRowLastColumn="0" w:lastRowFirstColumn="0" w:lastRowLastColumn="0"/>
          <w:cantSplit/>
          <w:trHeight w:val="664"/>
          <w:tblHeader/>
        </w:trPr>
        <w:tc>
          <w:tcPr>
            <w:cnfStyle w:val="001000000000" w:firstRow="0" w:lastRow="0" w:firstColumn="1" w:lastColumn="0" w:oddVBand="0" w:evenVBand="0" w:oddHBand="0" w:evenHBand="0" w:firstRowFirstColumn="0" w:firstRowLastColumn="0" w:lastRowFirstColumn="0" w:lastRowLastColumn="0"/>
            <w:tcW w:w="1929" w:type="dxa"/>
            <w:tcBorders>
              <w:top w:val="none" w:sz="0" w:space="0" w:color="auto"/>
              <w:left w:val="none" w:sz="0" w:space="0" w:color="auto"/>
              <w:bottom w:val="none" w:sz="0" w:space="0" w:color="auto"/>
              <w:right w:val="none" w:sz="0" w:space="0" w:color="auto"/>
            </w:tcBorders>
            <w:shd w:val="clear" w:color="auto" w:fill="auto"/>
          </w:tcPr>
          <w:p w14:paraId="15DB3F72" w14:textId="77777777" w:rsidR="00E330C8" w:rsidRPr="00DE3905" w:rsidRDefault="00E330C8" w:rsidP="00925F59">
            <w:pPr>
              <w:spacing w:line="259" w:lineRule="auto"/>
              <w:rPr>
                <w:color w:val="auto"/>
              </w:rPr>
            </w:pPr>
            <w:r w:rsidRPr="00DE3905">
              <w:rPr>
                <w:color w:val="auto"/>
                <w:sz w:val="18"/>
              </w:rPr>
              <w:t xml:space="preserve">Service </w:t>
            </w:r>
          </w:p>
        </w:tc>
        <w:tc>
          <w:tcPr>
            <w:tcW w:w="1894" w:type="dxa"/>
            <w:tcBorders>
              <w:top w:val="none" w:sz="0" w:space="0" w:color="auto"/>
              <w:left w:val="none" w:sz="0" w:space="0" w:color="auto"/>
              <w:bottom w:val="none" w:sz="0" w:space="0" w:color="auto"/>
              <w:right w:val="none" w:sz="0" w:space="0" w:color="auto"/>
            </w:tcBorders>
            <w:shd w:val="clear" w:color="auto" w:fill="auto"/>
          </w:tcPr>
          <w:p w14:paraId="171DAA65" w14:textId="77777777" w:rsidR="00E330C8" w:rsidRPr="00DE3905" w:rsidRDefault="00E330C8" w:rsidP="00925F59">
            <w:pPr>
              <w:spacing w:line="259" w:lineRule="auto"/>
              <w:ind w:left="12" w:hanging="12"/>
              <w:jc w:val="center"/>
              <w:cnfStyle w:val="100000000000" w:firstRow="1" w:lastRow="0" w:firstColumn="0" w:lastColumn="0" w:oddVBand="0" w:evenVBand="0" w:oddHBand="0" w:evenHBand="0" w:firstRowFirstColumn="0" w:firstRowLastColumn="0" w:lastRowFirstColumn="0" w:lastRowLastColumn="0"/>
              <w:rPr>
                <w:color w:val="auto"/>
              </w:rPr>
            </w:pPr>
            <w:r w:rsidRPr="00DE3905">
              <w:rPr>
                <w:color w:val="auto"/>
                <w:sz w:val="18"/>
              </w:rPr>
              <w:t>Total annual cost per service</w:t>
            </w:r>
          </w:p>
        </w:tc>
        <w:tc>
          <w:tcPr>
            <w:tcW w:w="1409" w:type="dxa"/>
            <w:tcBorders>
              <w:top w:val="none" w:sz="0" w:space="0" w:color="auto"/>
              <w:left w:val="none" w:sz="0" w:space="0" w:color="auto"/>
              <w:bottom w:val="none" w:sz="0" w:space="0" w:color="auto"/>
              <w:right w:val="none" w:sz="0" w:space="0" w:color="auto"/>
            </w:tcBorders>
            <w:shd w:val="clear" w:color="auto" w:fill="auto"/>
          </w:tcPr>
          <w:p w14:paraId="681E9E16" w14:textId="77777777" w:rsidR="00E330C8" w:rsidRPr="00DE3905" w:rsidRDefault="00E330C8" w:rsidP="00925F59">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rPr>
            </w:pPr>
            <w:r w:rsidRPr="00DE3905">
              <w:rPr>
                <w:color w:val="auto"/>
                <w:sz w:val="18"/>
              </w:rPr>
              <w:t>Total annual number of tran</w:t>
            </w:r>
            <w:bookmarkStart w:id="37" w:name="Title_Option3_Cost_Recovery_WWCC"/>
            <w:bookmarkEnd w:id="37"/>
            <w:r w:rsidRPr="00DE3905">
              <w:rPr>
                <w:color w:val="auto"/>
                <w:sz w:val="18"/>
              </w:rPr>
              <w:t>sactions</w:t>
            </w:r>
          </w:p>
        </w:tc>
        <w:tc>
          <w:tcPr>
            <w:tcW w:w="811" w:type="dxa"/>
            <w:tcBorders>
              <w:top w:val="none" w:sz="0" w:space="0" w:color="auto"/>
              <w:left w:val="none" w:sz="0" w:space="0" w:color="auto"/>
              <w:bottom w:val="none" w:sz="0" w:space="0" w:color="auto"/>
              <w:right w:val="none" w:sz="0" w:space="0" w:color="auto"/>
            </w:tcBorders>
            <w:shd w:val="clear" w:color="auto" w:fill="auto"/>
          </w:tcPr>
          <w:p w14:paraId="79A39113" w14:textId="77777777" w:rsidR="00E330C8" w:rsidRPr="00DE3905" w:rsidRDefault="00E330C8" w:rsidP="00925F59">
            <w:pPr>
              <w:spacing w:line="259" w:lineRule="auto"/>
              <w:ind w:right="33"/>
              <w:jc w:val="center"/>
              <w:cnfStyle w:val="100000000000" w:firstRow="1" w:lastRow="0" w:firstColumn="0" w:lastColumn="0" w:oddVBand="0" w:evenVBand="0" w:oddHBand="0" w:evenHBand="0" w:firstRowFirstColumn="0" w:firstRowLastColumn="0" w:lastRowFirstColumn="0" w:lastRowLastColumn="0"/>
              <w:rPr>
                <w:color w:val="auto"/>
              </w:rPr>
            </w:pPr>
            <w:r w:rsidRPr="00DE3905">
              <w:rPr>
                <w:color w:val="auto"/>
                <w:sz w:val="18"/>
              </w:rPr>
              <w:t>Fee</w:t>
            </w:r>
          </w:p>
        </w:tc>
        <w:tc>
          <w:tcPr>
            <w:tcW w:w="1180" w:type="dxa"/>
            <w:tcBorders>
              <w:top w:val="none" w:sz="0" w:space="0" w:color="auto"/>
              <w:left w:val="none" w:sz="0" w:space="0" w:color="auto"/>
              <w:bottom w:val="none" w:sz="0" w:space="0" w:color="auto"/>
              <w:right w:val="none" w:sz="0" w:space="0" w:color="auto"/>
            </w:tcBorders>
            <w:shd w:val="clear" w:color="auto" w:fill="auto"/>
          </w:tcPr>
          <w:p w14:paraId="13017300" w14:textId="77777777" w:rsidR="00E330C8" w:rsidRPr="00DE3905" w:rsidRDefault="00E330C8" w:rsidP="00925F59">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rPr>
            </w:pPr>
            <w:r w:rsidRPr="00DE3905">
              <w:rPr>
                <w:color w:val="auto"/>
                <w:sz w:val="18"/>
              </w:rPr>
              <w:t xml:space="preserve">Annual revenue </w:t>
            </w:r>
          </w:p>
        </w:tc>
        <w:tc>
          <w:tcPr>
            <w:tcW w:w="1332" w:type="dxa"/>
            <w:tcBorders>
              <w:top w:val="none" w:sz="0" w:space="0" w:color="auto"/>
              <w:left w:val="none" w:sz="0" w:space="0" w:color="auto"/>
              <w:bottom w:val="none" w:sz="0" w:space="0" w:color="auto"/>
              <w:right w:val="none" w:sz="0" w:space="0" w:color="auto"/>
            </w:tcBorders>
            <w:shd w:val="clear" w:color="auto" w:fill="auto"/>
          </w:tcPr>
          <w:p w14:paraId="39A58C76" w14:textId="77777777" w:rsidR="00E330C8" w:rsidRPr="00DE3905" w:rsidRDefault="00E330C8" w:rsidP="00925F59">
            <w:pPr>
              <w:spacing w:line="259" w:lineRule="auto"/>
              <w:ind w:left="54" w:firstLine="68"/>
              <w:cnfStyle w:val="100000000000" w:firstRow="1" w:lastRow="0" w:firstColumn="0" w:lastColumn="0" w:oddVBand="0" w:evenVBand="0" w:oddHBand="0" w:evenHBand="0" w:firstRowFirstColumn="0" w:firstRowLastColumn="0" w:lastRowFirstColumn="0" w:lastRowLastColumn="0"/>
              <w:rPr>
                <w:color w:val="auto"/>
              </w:rPr>
            </w:pPr>
            <w:r w:rsidRPr="00DE3905">
              <w:rPr>
                <w:color w:val="auto"/>
                <w:sz w:val="18"/>
              </w:rPr>
              <w:t xml:space="preserve">Percentage of costs recovered  </w:t>
            </w:r>
          </w:p>
        </w:tc>
      </w:tr>
      <w:tr w:rsidR="00DE3905" w:rsidRPr="00DE3905" w14:paraId="3BF94D33" w14:textId="77777777" w:rsidTr="00DE3905">
        <w:trPr>
          <w:cnfStyle w:val="000000100000" w:firstRow="0" w:lastRow="0" w:firstColumn="0" w:lastColumn="0" w:oddVBand="0" w:evenVBand="0" w:oddHBand="1" w:evenHBand="0" w:firstRowFirstColumn="0" w:firstRowLastColumn="0" w:lastRowFirstColumn="0" w:lastRowLastColumn="0"/>
          <w:cantSplit/>
          <w:trHeight w:val="220"/>
        </w:trPr>
        <w:tc>
          <w:tcPr>
            <w:cnfStyle w:val="001000000000" w:firstRow="0" w:lastRow="0" w:firstColumn="1" w:lastColumn="0" w:oddVBand="0" w:evenVBand="0" w:oddHBand="0" w:evenHBand="0" w:firstRowFirstColumn="0" w:firstRowLastColumn="0" w:lastRowFirstColumn="0" w:lastRowLastColumn="0"/>
            <w:tcW w:w="1929" w:type="dxa"/>
            <w:shd w:val="clear" w:color="auto" w:fill="auto"/>
          </w:tcPr>
          <w:p w14:paraId="77BE4ADB" w14:textId="77777777" w:rsidR="00E330C8" w:rsidRPr="00DE3905" w:rsidRDefault="00E330C8" w:rsidP="00925F59">
            <w:pPr>
              <w:spacing w:line="259" w:lineRule="auto"/>
            </w:pPr>
            <w:r w:rsidRPr="00DE3905">
              <w:rPr>
                <w:sz w:val="18"/>
              </w:rPr>
              <w:t xml:space="preserve">New applications (employees) </w:t>
            </w:r>
          </w:p>
        </w:tc>
        <w:tc>
          <w:tcPr>
            <w:tcW w:w="1894" w:type="dxa"/>
            <w:shd w:val="clear" w:color="auto" w:fill="auto"/>
          </w:tcPr>
          <w:p w14:paraId="5A4AA97F" w14:textId="77777777" w:rsidR="00E330C8" w:rsidRPr="00DE3905" w:rsidRDefault="00E330C8" w:rsidP="00925F59">
            <w:pPr>
              <w:spacing w:line="259" w:lineRule="auto"/>
              <w:ind w:right="40"/>
              <w:jc w:val="right"/>
              <w:cnfStyle w:val="000000100000" w:firstRow="0" w:lastRow="0" w:firstColumn="0" w:lastColumn="0" w:oddVBand="0" w:evenVBand="0" w:oddHBand="1" w:evenHBand="0" w:firstRowFirstColumn="0" w:firstRowLastColumn="0" w:lastRowFirstColumn="0" w:lastRowLastColumn="0"/>
            </w:pPr>
            <w:r w:rsidRPr="00DE3905">
              <w:rPr>
                <w:sz w:val="18"/>
              </w:rPr>
              <w:t xml:space="preserve">$9,898,733 </w:t>
            </w:r>
          </w:p>
        </w:tc>
        <w:tc>
          <w:tcPr>
            <w:tcW w:w="1409" w:type="dxa"/>
            <w:shd w:val="clear" w:color="auto" w:fill="auto"/>
          </w:tcPr>
          <w:p w14:paraId="7D55519D" w14:textId="219661C2" w:rsidR="00E330C8" w:rsidRPr="00DE3905" w:rsidRDefault="00FE1721" w:rsidP="00925F59">
            <w:pPr>
              <w:spacing w:line="259" w:lineRule="auto"/>
              <w:ind w:right="40"/>
              <w:jc w:val="right"/>
              <w:cnfStyle w:val="000000100000" w:firstRow="0" w:lastRow="0" w:firstColumn="0" w:lastColumn="0" w:oddVBand="0" w:evenVBand="0" w:oddHBand="1" w:evenHBand="0" w:firstRowFirstColumn="0" w:firstRowLastColumn="0" w:lastRowFirstColumn="0" w:lastRowLastColumn="0"/>
            </w:pPr>
            <w:r w:rsidRPr="00DE3905">
              <w:rPr>
                <w:sz w:val="18"/>
              </w:rPr>
              <w:t>160,065</w:t>
            </w:r>
          </w:p>
        </w:tc>
        <w:tc>
          <w:tcPr>
            <w:tcW w:w="811" w:type="dxa"/>
            <w:shd w:val="clear" w:color="auto" w:fill="auto"/>
          </w:tcPr>
          <w:p w14:paraId="4D28E421" w14:textId="11F2F677" w:rsidR="00E330C8" w:rsidRPr="00DE3905" w:rsidRDefault="00E330C8" w:rsidP="00925F59">
            <w:pPr>
              <w:spacing w:line="259" w:lineRule="auto"/>
              <w:ind w:right="41"/>
              <w:jc w:val="right"/>
              <w:cnfStyle w:val="000000100000" w:firstRow="0" w:lastRow="0" w:firstColumn="0" w:lastColumn="0" w:oddVBand="0" w:evenVBand="0" w:oddHBand="1" w:evenHBand="0" w:firstRowFirstColumn="0" w:firstRowLastColumn="0" w:lastRowFirstColumn="0" w:lastRowLastColumn="0"/>
              <w:rPr>
                <w:highlight w:val="yellow"/>
              </w:rPr>
            </w:pPr>
            <w:r w:rsidRPr="00DE3905">
              <w:rPr>
                <w:b/>
                <w:sz w:val="18"/>
              </w:rPr>
              <w:t>$</w:t>
            </w:r>
            <w:r w:rsidR="007A78E0" w:rsidRPr="00DE3905">
              <w:rPr>
                <w:b/>
                <w:sz w:val="18"/>
              </w:rPr>
              <w:t>9</w:t>
            </w:r>
            <w:r w:rsidR="005712AB" w:rsidRPr="00DE3905">
              <w:rPr>
                <w:b/>
                <w:sz w:val="18"/>
              </w:rPr>
              <w:t>5</w:t>
            </w:r>
            <w:r w:rsidRPr="00DE3905">
              <w:rPr>
                <w:b/>
                <w:sz w:val="18"/>
              </w:rPr>
              <w:t>.</w:t>
            </w:r>
            <w:r w:rsidR="005712AB" w:rsidRPr="00DE3905">
              <w:rPr>
                <w:b/>
                <w:sz w:val="18"/>
              </w:rPr>
              <w:t>95</w:t>
            </w:r>
            <w:r w:rsidRPr="00DE3905">
              <w:rPr>
                <w:b/>
                <w:sz w:val="18"/>
              </w:rPr>
              <w:t xml:space="preserve"> </w:t>
            </w:r>
          </w:p>
        </w:tc>
        <w:tc>
          <w:tcPr>
            <w:tcW w:w="1180" w:type="dxa"/>
            <w:shd w:val="clear" w:color="auto" w:fill="auto"/>
          </w:tcPr>
          <w:p w14:paraId="34C495A3" w14:textId="4ED010CD" w:rsidR="00E330C8" w:rsidRPr="00DE3905" w:rsidRDefault="00E330C8" w:rsidP="00925F59">
            <w:pPr>
              <w:spacing w:line="259" w:lineRule="auto"/>
              <w:ind w:right="40"/>
              <w:jc w:val="right"/>
              <w:cnfStyle w:val="000000100000" w:firstRow="0" w:lastRow="0" w:firstColumn="0" w:lastColumn="0" w:oddVBand="0" w:evenVBand="0" w:oddHBand="1" w:evenHBand="0" w:firstRowFirstColumn="0" w:firstRowLastColumn="0" w:lastRowFirstColumn="0" w:lastRowLastColumn="0"/>
              <w:rPr>
                <w:highlight w:val="yellow"/>
              </w:rPr>
            </w:pPr>
            <w:r w:rsidRPr="00DE3905">
              <w:rPr>
                <w:sz w:val="18"/>
              </w:rPr>
              <w:t>$</w:t>
            </w:r>
            <w:r w:rsidR="007A78E0" w:rsidRPr="00DE3905">
              <w:rPr>
                <w:sz w:val="18"/>
              </w:rPr>
              <w:t>15</w:t>
            </w:r>
            <w:r w:rsidRPr="00DE3905">
              <w:rPr>
                <w:sz w:val="18"/>
              </w:rPr>
              <w:t>,</w:t>
            </w:r>
            <w:r w:rsidR="00FA372E" w:rsidRPr="00DE3905">
              <w:rPr>
                <w:sz w:val="18"/>
              </w:rPr>
              <w:t>358</w:t>
            </w:r>
            <w:r w:rsidRPr="00DE3905">
              <w:rPr>
                <w:sz w:val="18"/>
              </w:rPr>
              <w:t>,</w:t>
            </w:r>
            <w:r w:rsidR="00FA372E" w:rsidRPr="00DE3905">
              <w:rPr>
                <w:sz w:val="18"/>
              </w:rPr>
              <w:t xml:space="preserve">237 </w:t>
            </w:r>
          </w:p>
        </w:tc>
        <w:tc>
          <w:tcPr>
            <w:tcW w:w="1332" w:type="dxa"/>
            <w:shd w:val="clear" w:color="auto" w:fill="auto"/>
          </w:tcPr>
          <w:p w14:paraId="74AD6B46" w14:textId="1F21763F" w:rsidR="00E330C8" w:rsidRPr="00DE3905" w:rsidRDefault="00E330C8" w:rsidP="00925F59">
            <w:pPr>
              <w:spacing w:line="259" w:lineRule="auto"/>
              <w:ind w:right="46"/>
              <w:jc w:val="right"/>
              <w:cnfStyle w:val="000000100000" w:firstRow="0" w:lastRow="0" w:firstColumn="0" w:lastColumn="0" w:oddVBand="0" w:evenVBand="0" w:oddHBand="1" w:evenHBand="0" w:firstRowFirstColumn="0" w:firstRowLastColumn="0" w:lastRowFirstColumn="0" w:lastRowLastColumn="0"/>
              <w:rPr>
                <w:highlight w:val="yellow"/>
              </w:rPr>
            </w:pPr>
            <w:r w:rsidRPr="00DE3905">
              <w:rPr>
                <w:sz w:val="18"/>
              </w:rPr>
              <w:t>1</w:t>
            </w:r>
            <w:r w:rsidR="007A78E0" w:rsidRPr="00DE3905">
              <w:rPr>
                <w:sz w:val="18"/>
              </w:rPr>
              <w:t>5</w:t>
            </w:r>
            <w:r w:rsidR="003C53B2" w:rsidRPr="00DE3905">
              <w:rPr>
                <w:sz w:val="18"/>
              </w:rPr>
              <w:t>5</w:t>
            </w:r>
            <w:r w:rsidRPr="00DE3905">
              <w:rPr>
                <w:sz w:val="18"/>
              </w:rPr>
              <w:t xml:space="preserve">% </w:t>
            </w:r>
          </w:p>
        </w:tc>
      </w:tr>
      <w:tr w:rsidR="00DE3905" w:rsidRPr="00DE3905" w14:paraId="10725EB1" w14:textId="77777777" w:rsidTr="00DE3905">
        <w:trPr>
          <w:cantSplit/>
          <w:trHeight w:val="220"/>
        </w:trPr>
        <w:tc>
          <w:tcPr>
            <w:cnfStyle w:val="001000000000" w:firstRow="0" w:lastRow="0" w:firstColumn="1" w:lastColumn="0" w:oddVBand="0" w:evenVBand="0" w:oddHBand="0" w:evenHBand="0" w:firstRowFirstColumn="0" w:firstRowLastColumn="0" w:lastRowFirstColumn="0" w:lastRowLastColumn="0"/>
            <w:tcW w:w="1929" w:type="dxa"/>
            <w:shd w:val="clear" w:color="auto" w:fill="auto"/>
          </w:tcPr>
          <w:p w14:paraId="66135F3D" w14:textId="77777777" w:rsidR="00E330C8" w:rsidRPr="00DE3905" w:rsidRDefault="00E330C8" w:rsidP="00925F59">
            <w:pPr>
              <w:spacing w:line="259" w:lineRule="auto"/>
            </w:pPr>
            <w:r w:rsidRPr="00DE3905">
              <w:rPr>
                <w:sz w:val="18"/>
              </w:rPr>
              <w:t xml:space="preserve">New applications (volunteers) </w:t>
            </w:r>
          </w:p>
        </w:tc>
        <w:tc>
          <w:tcPr>
            <w:tcW w:w="1894" w:type="dxa"/>
            <w:shd w:val="clear" w:color="auto" w:fill="auto"/>
          </w:tcPr>
          <w:p w14:paraId="10398C77" w14:textId="77777777" w:rsidR="00E330C8" w:rsidRPr="00DE3905" w:rsidRDefault="00E330C8" w:rsidP="00925F59">
            <w:pPr>
              <w:spacing w:line="259" w:lineRule="auto"/>
              <w:ind w:right="40"/>
              <w:jc w:val="right"/>
              <w:cnfStyle w:val="000000000000" w:firstRow="0" w:lastRow="0" w:firstColumn="0" w:lastColumn="0" w:oddVBand="0" w:evenVBand="0" w:oddHBand="0" w:evenHBand="0" w:firstRowFirstColumn="0" w:firstRowLastColumn="0" w:lastRowFirstColumn="0" w:lastRowLastColumn="0"/>
            </w:pPr>
            <w:r w:rsidRPr="00DE3905">
              <w:rPr>
                <w:sz w:val="18"/>
              </w:rPr>
              <w:t xml:space="preserve">$8,068,364 </w:t>
            </w:r>
          </w:p>
        </w:tc>
        <w:tc>
          <w:tcPr>
            <w:tcW w:w="1409" w:type="dxa"/>
            <w:shd w:val="clear" w:color="auto" w:fill="auto"/>
          </w:tcPr>
          <w:p w14:paraId="0ACE7AE3" w14:textId="77777777" w:rsidR="00E330C8" w:rsidRPr="00DE3905" w:rsidRDefault="00E330C8" w:rsidP="00925F59">
            <w:pPr>
              <w:spacing w:line="259" w:lineRule="auto"/>
              <w:ind w:right="40"/>
              <w:jc w:val="right"/>
              <w:cnfStyle w:val="000000000000" w:firstRow="0" w:lastRow="0" w:firstColumn="0" w:lastColumn="0" w:oddVBand="0" w:evenVBand="0" w:oddHBand="0" w:evenHBand="0" w:firstRowFirstColumn="0" w:firstRowLastColumn="0" w:lastRowFirstColumn="0" w:lastRowLastColumn="0"/>
            </w:pPr>
            <w:r w:rsidRPr="00DE3905">
              <w:rPr>
                <w:sz w:val="18"/>
              </w:rPr>
              <w:t xml:space="preserve">164,862 </w:t>
            </w:r>
          </w:p>
        </w:tc>
        <w:tc>
          <w:tcPr>
            <w:tcW w:w="811" w:type="dxa"/>
            <w:shd w:val="clear" w:color="auto" w:fill="auto"/>
          </w:tcPr>
          <w:p w14:paraId="2E4D1F26" w14:textId="0AD1B5D6" w:rsidR="00E330C8" w:rsidRPr="00DE3905" w:rsidRDefault="007A78E0" w:rsidP="00925F59">
            <w:pPr>
              <w:spacing w:line="259" w:lineRule="auto"/>
              <w:ind w:right="41"/>
              <w:jc w:val="right"/>
              <w:cnfStyle w:val="000000000000" w:firstRow="0" w:lastRow="0" w:firstColumn="0" w:lastColumn="0" w:oddVBand="0" w:evenVBand="0" w:oddHBand="0" w:evenHBand="0" w:firstRowFirstColumn="0" w:firstRowLastColumn="0" w:lastRowFirstColumn="0" w:lastRowLastColumn="0"/>
            </w:pPr>
            <w:r w:rsidRPr="00DE3905">
              <w:rPr>
                <w:b/>
                <w:sz w:val="18"/>
              </w:rPr>
              <w:t>$20.23</w:t>
            </w:r>
            <w:r w:rsidR="00E330C8" w:rsidRPr="00DE3905">
              <w:rPr>
                <w:b/>
                <w:sz w:val="18"/>
              </w:rPr>
              <w:t xml:space="preserve"> </w:t>
            </w:r>
          </w:p>
        </w:tc>
        <w:tc>
          <w:tcPr>
            <w:tcW w:w="1180" w:type="dxa"/>
            <w:shd w:val="clear" w:color="auto" w:fill="auto"/>
          </w:tcPr>
          <w:p w14:paraId="5FB0AF9F" w14:textId="660C34DE" w:rsidR="00E330C8" w:rsidRPr="00DE3905" w:rsidRDefault="00E330C8" w:rsidP="00925F59">
            <w:pPr>
              <w:spacing w:line="259" w:lineRule="auto"/>
              <w:ind w:right="41"/>
              <w:jc w:val="right"/>
              <w:cnfStyle w:val="000000000000" w:firstRow="0" w:lastRow="0" w:firstColumn="0" w:lastColumn="0" w:oddVBand="0" w:evenVBand="0" w:oddHBand="0" w:evenHBand="0" w:firstRowFirstColumn="0" w:firstRowLastColumn="0" w:lastRowFirstColumn="0" w:lastRowLastColumn="0"/>
            </w:pPr>
            <w:r w:rsidRPr="00DE3905">
              <w:rPr>
                <w:sz w:val="18"/>
              </w:rPr>
              <w:t>$</w:t>
            </w:r>
            <w:r w:rsidR="00AF3441" w:rsidRPr="00DE3905">
              <w:rPr>
                <w:sz w:val="18"/>
              </w:rPr>
              <w:t>3,335,158</w:t>
            </w:r>
            <w:r w:rsidRPr="00DE3905">
              <w:rPr>
                <w:sz w:val="18"/>
              </w:rPr>
              <w:t xml:space="preserve"> </w:t>
            </w:r>
          </w:p>
        </w:tc>
        <w:tc>
          <w:tcPr>
            <w:tcW w:w="1332" w:type="dxa"/>
            <w:shd w:val="clear" w:color="auto" w:fill="auto"/>
          </w:tcPr>
          <w:p w14:paraId="184E5728" w14:textId="74A19525" w:rsidR="00E330C8" w:rsidRPr="00DE3905" w:rsidRDefault="007A78E0" w:rsidP="00925F59">
            <w:pPr>
              <w:spacing w:line="259" w:lineRule="auto"/>
              <w:ind w:right="46"/>
              <w:jc w:val="right"/>
              <w:cnfStyle w:val="000000000000" w:firstRow="0" w:lastRow="0" w:firstColumn="0" w:lastColumn="0" w:oddVBand="0" w:evenVBand="0" w:oddHBand="0" w:evenHBand="0" w:firstRowFirstColumn="0" w:firstRowLastColumn="0" w:lastRowFirstColumn="0" w:lastRowLastColumn="0"/>
            </w:pPr>
            <w:r w:rsidRPr="00DE3905">
              <w:rPr>
                <w:sz w:val="18"/>
              </w:rPr>
              <w:t>41</w:t>
            </w:r>
            <w:r w:rsidR="00E330C8" w:rsidRPr="00DE3905">
              <w:rPr>
                <w:sz w:val="18"/>
              </w:rPr>
              <w:t xml:space="preserve">% </w:t>
            </w:r>
          </w:p>
        </w:tc>
      </w:tr>
      <w:tr w:rsidR="00DE3905" w:rsidRPr="00DE3905" w14:paraId="7E8D4629" w14:textId="77777777" w:rsidTr="00DE3905">
        <w:trPr>
          <w:cnfStyle w:val="000000100000" w:firstRow="0" w:lastRow="0" w:firstColumn="0" w:lastColumn="0" w:oddVBand="0" w:evenVBand="0" w:oddHBand="1" w:evenHBand="0" w:firstRowFirstColumn="0" w:firstRowLastColumn="0" w:lastRowFirstColumn="0" w:lastRowLastColumn="0"/>
          <w:cantSplit/>
          <w:trHeight w:val="220"/>
        </w:trPr>
        <w:tc>
          <w:tcPr>
            <w:cnfStyle w:val="001000000000" w:firstRow="0" w:lastRow="0" w:firstColumn="1" w:lastColumn="0" w:oddVBand="0" w:evenVBand="0" w:oddHBand="0" w:evenHBand="0" w:firstRowFirstColumn="0" w:firstRowLastColumn="0" w:lastRowFirstColumn="0" w:lastRowLastColumn="0"/>
            <w:tcW w:w="1929" w:type="dxa"/>
            <w:shd w:val="clear" w:color="auto" w:fill="auto"/>
          </w:tcPr>
          <w:p w14:paraId="0EA778E1" w14:textId="77777777" w:rsidR="00E330C8" w:rsidRPr="00DE3905" w:rsidRDefault="00E330C8" w:rsidP="00925F59">
            <w:pPr>
              <w:spacing w:line="259" w:lineRule="auto"/>
            </w:pPr>
            <w:r w:rsidRPr="00DE3905">
              <w:rPr>
                <w:sz w:val="18"/>
              </w:rPr>
              <w:t xml:space="preserve">Renewals (employees) </w:t>
            </w:r>
          </w:p>
        </w:tc>
        <w:tc>
          <w:tcPr>
            <w:tcW w:w="1894" w:type="dxa"/>
            <w:shd w:val="clear" w:color="auto" w:fill="auto"/>
          </w:tcPr>
          <w:p w14:paraId="49D51BA4" w14:textId="77777777" w:rsidR="00E330C8" w:rsidRPr="00DE3905" w:rsidRDefault="00E330C8" w:rsidP="00925F59">
            <w:pPr>
              <w:spacing w:line="259" w:lineRule="auto"/>
              <w:ind w:right="40"/>
              <w:jc w:val="right"/>
              <w:cnfStyle w:val="000000100000" w:firstRow="0" w:lastRow="0" w:firstColumn="0" w:lastColumn="0" w:oddVBand="0" w:evenVBand="0" w:oddHBand="1" w:evenHBand="0" w:firstRowFirstColumn="0" w:firstRowLastColumn="0" w:lastRowFirstColumn="0" w:lastRowLastColumn="0"/>
            </w:pPr>
            <w:r w:rsidRPr="00DE3905">
              <w:rPr>
                <w:sz w:val="18"/>
              </w:rPr>
              <w:t xml:space="preserve">$3,089,329 </w:t>
            </w:r>
          </w:p>
        </w:tc>
        <w:tc>
          <w:tcPr>
            <w:tcW w:w="1409" w:type="dxa"/>
            <w:shd w:val="clear" w:color="auto" w:fill="auto"/>
          </w:tcPr>
          <w:p w14:paraId="0F923C7F" w14:textId="77777777" w:rsidR="00E330C8" w:rsidRPr="00DE3905" w:rsidRDefault="00E330C8" w:rsidP="00925F59">
            <w:pPr>
              <w:spacing w:line="259" w:lineRule="auto"/>
              <w:ind w:right="40"/>
              <w:jc w:val="right"/>
              <w:cnfStyle w:val="000000100000" w:firstRow="0" w:lastRow="0" w:firstColumn="0" w:lastColumn="0" w:oddVBand="0" w:evenVBand="0" w:oddHBand="1" w:evenHBand="0" w:firstRowFirstColumn="0" w:firstRowLastColumn="0" w:lastRowFirstColumn="0" w:lastRowLastColumn="0"/>
            </w:pPr>
            <w:r w:rsidRPr="00DE3905">
              <w:rPr>
                <w:sz w:val="18"/>
              </w:rPr>
              <w:t xml:space="preserve">53,041 </w:t>
            </w:r>
          </w:p>
        </w:tc>
        <w:tc>
          <w:tcPr>
            <w:tcW w:w="811" w:type="dxa"/>
            <w:shd w:val="clear" w:color="auto" w:fill="auto"/>
          </w:tcPr>
          <w:p w14:paraId="78278669" w14:textId="13A68E79" w:rsidR="00E330C8" w:rsidRPr="00DE3905" w:rsidRDefault="00E330C8" w:rsidP="00925F59">
            <w:pPr>
              <w:spacing w:line="259" w:lineRule="auto"/>
              <w:ind w:right="41"/>
              <w:jc w:val="right"/>
              <w:cnfStyle w:val="000000100000" w:firstRow="0" w:lastRow="0" w:firstColumn="0" w:lastColumn="0" w:oddVBand="0" w:evenVBand="0" w:oddHBand="1" w:evenHBand="0" w:firstRowFirstColumn="0" w:firstRowLastColumn="0" w:lastRowFirstColumn="0" w:lastRowLastColumn="0"/>
            </w:pPr>
            <w:r w:rsidRPr="00DE3905">
              <w:rPr>
                <w:b/>
                <w:sz w:val="18"/>
              </w:rPr>
              <w:t>$</w:t>
            </w:r>
            <w:r w:rsidR="007A78E0" w:rsidRPr="00DE3905">
              <w:rPr>
                <w:b/>
                <w:sz w:val="18"/>
              </w:rPr>
              <w:t>69.</w:t>
            </w:r>
            <w:r w:rsidR="001953E1" w:rsidRPr="00DE3905">
              <w:rPr>
                <w:b/>
                <w:sz w:val="18"/>
              </w:rPr>
              <w:t>5</w:t>
            </w:r>
            <w:r w:rsidR="00FE1721" w:rsidRPr="00DE3905">
              <w:rPr>
                <w:b/>
                <w:sz w:val="18"/>
              </w:rPr>
              <w:t>0</w:t>
            </w:r>
            <w:r w:rsidRPr="00DE3905">
              <w:rPr>
                <w:b/>
                <w:sz w:val="18"/>
              </w:rPr>
              <w:t xml:space="preserve"> </w:t>
            </w:r>
          </w:p>
        </w:tc>
        <w:tc>
          <w:tcPr>
            <w:tcW w:w="1180" w:type="dxa"/>
            <w:shd w:val="clear" w:color="auto" w:fill="auto"/>
          </w:tcPr>
          <w:p w14:paraId="1F5C65C7" w14:textId="4AC88384" w:rsidR="00E330C8" w:rsidRPr="00DE3905" w:rsidRDefault="00E330C8" w:rsidP="00925F59">
            <w:pPr>
              <w:spacing w:line="259" w:lineRule="auto"/>
              <w:ind w:right="40"/>
              <w:jc w:val="right"/>
              <w:cnfStyle w:val="000000100000" w:firstRow="0" w:lastRow="0" w:firstColumn="0" w:lastColumn="0" w:oddVBand="0" w:evenVBand="0" w:oddHBand="1" w:evenHBand="0" w:firstRowFirstColumn="0" w:firstRowLastColumn="0" w:lastRowFirstColumn="0" w:lastRowLastColumn="0"/>
            </w:pPr>
            <w:r w:rsidRPr="00DE3905">
              <w:rPr>
                <w:sz w:val="18"/>
              </w:rPr>
              <w:t>$</w:t>
            </w:r>
            <w:r w:rsidR="00AF3441" w:rsidRPr="00DE3905">
              <w:rPr>
                <w:sz w:val="18"/>
              </w:rPr>
              <w:t>3,6</w:t>
            </w:r>
            <w:r w:rsidR="007E2036" w:rsidRPr="00DE3905">
              <w:rPr>
                <w:sz w:val="18"/>
              </w:rPr>
              <w:t>86</w:t>
            </w:r>
            <w:r w:rsidR="00AF3441" w:rsidRPr="00DE3905">
              <w:rPr>
                <w:sz w:val="18"/>
              </w:rPr>
              <w:t>,</w:t>
            </w:r>
            <w:r w:rsidR="007E2036" w:rsidRPr="00DE3905">
              <w:rPr>
                <w:sz w:val="18"/>
              </w:rPr>
              <w:t>350</w:t>
            </w:r>
          </w:p>
        </w:tc>
        <w:tc>
          <w:tcPr>
            <w:tcW w:w="1332" w:type="dxa"/>
            <w:shd w:val="clear" w:color="auto" w:fill="auto"/>
          </w:tcPr>
          <w:p w14:paraId="36B9520B" w14:textId="0F8C1EE9" w:rsidR="00E330C8" w:rsidRPr="00DE3905" w:rsidRDefault="00E330C8" w:rsidP="00925F59">
            <w:pPr>
              <w:spacing w:line="259" w:lineRule="auto"/>
              <w:ind w:right="46"/>
              <w:jc w:val="right"/>
              <w:cnfStyle w:val="000000100000" w:firstRow="0" w:lastRow="0" w:firstColumn="0" w:lastColumn="0" w:oddVBand="0" w:evenVBand="0" w:oddHBand="1" w:evenHBand="0" w:firstRowFirstColumn="0" w:firstRowLastColumn="0" w:lastRowFirstColumn="0" w:lastRowLastColumn="0"/>
            </w:pPr>
            <w:r w:rsidRPr="00DE3905">
              <w:rPr>
                <w:sz w:val="18"/>
              </w:rPr>
              <w:t>1</w:t>
            </w:r>
            <w:r w:rsidR="007A78E0" w:rsidRPr="00DE3905">
              <w:rPr>
                <w:sz w:val="18"/>
              </w:rPr>
              <w:t>19</w:t>
            </w:r>
            <w:r w:rsidRPr="00DE3905">
              <w:rPr>
                <w:sz w:val="18"/>
              </w:rPr>
              <w:t xml:space="preserve">% </w:t>
            </w:r>
          </w:p>
        </w:tc>
      </w:tr>
      <w:tr w:rsidR="00DE3905" w:rsidRPr="00DE3905" w14:paraId="5EFCD9AD" w14:textId="77777777" w:rsidTr="00DE3905">
        <w:trPr>
          <w:cantSplit/>
          <w:trHeight w:val="220"/>
        </w:trPr>
        <w:tc>
          <w:tcPr>
            <w:cnfStyle w:val="001000000000" w:firstRow="0" w:lastRow="0" w:firstColumn="1" w:lastColumn="0" w:oddVBand="0" w:evenVBand="0" w:oddHBand="0" w:evenHBand="0" w:firstRowFirstColumn="0" w:firstRowLastColumn="0" w:lastRowFirstColumn="0" w:lastRowLastColumn="0"/>
            <w:tcW w:w="1929" w:type="dxa"/>
            <w:shd w:val="clear" w:color="auto" w:fill="auto"/>
          </w:tcPr>
          <w:p w14:paraId="0CC98EC1" w14:textId="77777777" w:rsidR="00E330C8" w:rsidRPr="00DE3905" w:rsidRDefault="00E330C8" w:rsidP="00925F59">
            <w:pPr>
              <w:spacing w:line="259" w:lineRule="auto"/>
            </w:pPr>
            <w:r w:rsidRPr="00DE3905">
              <w:rPr>
                <w:sz w:val="18"/>
              </w:rPr>
              <w:t xml:space="preserve">Renewals (volunteers) </w:t>
            </w:r>
          </w:p>
        </w:tc>
        <w:tc>
          <w:tcPr>
            <w:tcW w:w="1894" w:type="dxa"/>
            <w:shd w:val="clear" w:color="auto" w:fill="auto"/>
          </w:tcPr>
          <w:p w14:paraId="2B763F55" w14:textId="77777777" w:rsidR="00E330C8" w:rsidRPr="00DE3905" w:rsidRDefault="00E330C8" w:rsidP="00925F59">
            <w:pPr>
              <w:spacing w:line="259" w:lineRule="auto"/>
              <w:ind w:right="40"/>
              <w:jc w:val="right"/>
              <w:cnfStyle w:val="000000000000" w:firstRow="0" w:lastRow="0" w:firstColumn="0" w:lastColumn="0" w:oddVBand="0" w:evenVBand="0" w:oddHBand="0" w:evenHBand="0" w:firstRowFirstColumn="0" w:firstRowLastColumn="0" w:lastRowFirstColumn="0" w:lastRowLastColumn="0"/>
            </w:pPr>
            <w:r w:rsidRPr="00DE3905">
              <w:rPr>
                <w:sz w:val="18"/>
              </w:rPr>
              <w:t>$1,425,149</w:t>
            </w:r>
          </w:p>
        </w:tc>
        <w:tc>
          <w:tcPr>
            <w:tcW w:w="1409" w:type="dxa"/>
            <w:shd w:val="clear" w:color="auto" w:fill="auto"/>
          </w:tcPr>
          <w:p w14:paraId="726862B6" w14:textId="77777777" w:rsidR="00E330C8" w:rsidRPr="00DE3905" w:rsidRDefault="00E330C8" w:rsidP="00925F59">
            <w:pPr>
              <w:spacing w:line="259" w:lineRule="auto"/>
              <w:ind w:right="40"/>
              <w:jc w:val="right"/>
              <w:cnfStyle w:val="000000000000" w:firstRow="0" w:lastRow="0" w:firstColumn="0" w:lastColumn="0" w:oddVBand="0" w:evenVBand="0" w:oddHBand="0" w:evenHBand="0" w:firstRowFirstColumn="0" w:firstRowLastColumn="0" w:lastRowFirstColumn="0" w:lastRowLastColumn="0"/>
            </w:pPr>
            <w:r w:rsidRPr="00DE3905">
              <w:rPr>
                <w:sz w:val="18"/>
              </w:rPr>
              <w:t xml:space="preserve">33,736 </w:t>
            </w:r>
          </w:p>
        </w:tc>
        <w:tc>
          <w:tcPr>
            <w:tcW w:w="811" w:type="dxa"/>
            <w:shd w:val="clear" w:color="auto" w:fill="auto"/>
          </w:tcPr>
          <w:p w14:paraId="299FE138" w14:textId="386059EA" w:rsidR="00E330C8" w:rsidRPr="00DE3905" w:rsidRDefault="007A78E0" w:rsidP="00925F59">
            <w:pPr>
              <w:spacing w:line="259" w:lineRule="auto"/>
              <w:ind w:right="41"/>
              <w:jc w:val="right"/>
              <w:cnfStyle w:val="000000000000" w:firstRow="0" w:lastRow="0" w:firstColumn="0" w:lastColumn="0" w:oddVBand="0" w:evenVBand="0" w:oddHBand="0" w:evenHBand="0" w:firstRowFirstColumn="0" w:firstRowLastColumn="0" w:lastRowFirstColumn="0" w:lastRowLastColumn="0"/>
            </w:pPr>
            <w:r w:rsidRPr="00DE3905">
              <w:rPr>
                <w:b/>
                <w:sz w:val="18"/>
                <w:szCs w:val="18"/>
              </w:rPr>
              <w:t>$20.23</w:t>
            </w:r>
          </w:p>
        </w:tc>
        <w:tc>
          <w:tcPr>
            <w:tcW w:w="1180" w:type="dxa"/>
            <w:shd w:val="clear" w:color="auto" w:fill="auto"/>
          </w:tcPr>
          <w:p w14:paraId="758FF9FB" w14:textId="5AC56E59" w:rsidR="00E330C8" w:rsidRPr="00DE3905" w:rsidRDefault="00E330C8" w:rsidP="00925F59">
            <w:pPr>
              <w:spacing w:line="259" w:lineRule="auto"/>
              <w:ind w:right="41"/>
              <w:jc w:val="right"/>
              <w:cnfStyle w:val="000000000000" w:firstRow="0" w:lastRow="0" w:firstColumn="0" w:lastColumn="0" w:oddVBand="0" w:evenVBand="0" w:oddHBand="0" w:evenHBand="0" w:firstRowFirstColumn="0" w:firstRowLastColumn="0" w:lastRowFirstColumn="0" w:lastRowLastColumn="0"/>
            </w:pPr>
            <w:r w:rsidRPr="00DE3905">
              <w:rPr>
                <w:sz w:val="18"/>
              </w:rPr>
              <w:t>$</w:t>
            </w:r>
            <w:r w:rsidR="00AF3441" w:rsidRPr="00DE3905">
              <w:rPr>
                <w:sz w:val="18"/>
              </w:rPr>
              <w:t>682,479</w:t>
            </w:r>
            <w:r w:rsidRPr="00DE3905">
              <w:rPr>
                <w:sz w:val="18"/>
              </w:rPr>
              <w:t xml:space="preserve"> </w:t>
            </w:r>
          </w:p>
        </w:tc>
        <w:tc>
          <w:tcPr>
            <w:tcW w:w="1332" w:type="dxa"/>
            <w:shd w:val="clear" w:color="auto" w:fill="auto"/>
          </w:tcPr>
          <w:p w14:paraId="2F760DD1" w14:textId="0CBF447C" w:rsidR="00E330C8" w:rsidRPr="00DE3905" w:rsidRDefault="007A78E0" w:rsidP="00925F59">
            <w:pPr>
              <w:spacing w:line="259" w:lineRule="auto"/>
              <w:ind w:right="46"/>
              <w:jc w:val="right"/>
              <w:cnfStyle w:val="000000000000" w:firstRow="0" w:lastRow="0" w:firstColumn="0" w:lastColumn="0" w:oddVBand="0" w:evenVBand="0" w:oddHBand="0" w:evenHBand="0" w:firstRowFirstColumn="0" w:firstRowLastColumn="0" w:lastRowFirstColumn="0" w:lastRowLastColumn="0"/>
            </w:pPr>
            <w:r w:rsidRPr="00DE3905">
              <w:rPr>
                <w:sz w:val="18"/>
              </w:rPr>
              <w:t>48</w:t>
            </w:r>
            <w:r w:rsidR="00E330C8" w:rsidRPr="00DE3905">
              <w:rPr>
                <w:sz w:val="18"/>
              </w:rPr>
              <w:t xml:space="preserve">% </w:t>
            </w:r>
          </w:p>
        </w:tc>
      </w:tr>
      <w:tr w:rsidR="00DE3905" w:rsidRPr="00DE3905" w14:paraId="103D34AF" w14:textId="77777777" w:rsidTr="00DE3905">
        <w:trPr>
          <w:cnfStyle w:val="000000100000" w:firstRow="0" w:lastRow="0" w:firstColumn="0" w:lastColumn="0" w:oddVBand="0" w:evenVBand="0" w:oddHBand="1" w:evenHBand="0" w:firstRowFirstColumn="0" w:firstRowLastColumn="0" w:lastRowFirstColumn="0" w:lastRowLastColumn="0"/>
          <w:cantSplit/>
          <w:trHeight w:val="221"/>
        </w:trPr>
        <w:tc>
          <w:tcPr>
            <w:cnfStyle w:val="001000000000" w:firstRow="0" w:lastRow="0" w:firstColumn="1" w:lastColumn="0" w:oddVBand="0" w:evenVBand="0" w:oddHBand="0" w:evenHBand="0" w:firstRowFirstColumn="0" w:firstRowLastColumn="0" w:lastRowFirstColumn="0" w:lastRowLastColumn="0"/>
            <w:tcW w:w="1929" w:type="dxa"/>
            <w:shd w:val="clear" w:color="auto" w:fill="auto"/>
          </w:tcPr>
          <w:p w14:paraId="25379804" w14:textId="77777777" w:rsidR="00E330C8" w:rsidRPr="00DE3905" w:rsidRDefault="00E330C8" w:rsidP="00925F59">
            <w:pPr>
              <w:spacing w:line="259" w:lineRule="auto"/>
            </w:pPr>
            <w:r w:rsidRPr="00DE3905">
              <w:rPr>
                <w:sz w:val="18"/>
              </w:rPr>
              <w:t xml:space="preserve">Card replacements (employees) </w:t>
            </w:r>
          </w:p>
        </w:tc>
        <w:tc>
          <w:tcPr>
            <w:tcW w:w="1894" w:type="dxa"/>
            <w:shd w:val="clear" w:color="auto" w:fill="auto"/>
          </w:tcPr>
          <w:p w14:paraId="60CFA6F2" w14:textId="77777777" w:rsidR="00E330C8" w:rsidRPr="00DE3905" w:rsidRDefault="00E330C8" w:rsidP="00925F59">
            <w:pPr>
              <w:spacing w:line="259" w:lineRule="auto"/>
              <w:ind w:right="40"/>
              <w:jc w:val="right"/>
              <w:cnfStyle w:val="000000100000" w:firstRow="0" w:lastRow="0" w:firstColumn="0" w:lastColumn="0" w:oddVBand="0" w:evenVBand="0" w:oddHBand="1" w:evenHBand="0" w:firstRowFirstColumn="0" w:firstRowLastColumn="0" w:lastRowFirstColumn="0" w:lastRowLastColumn="0"/>
            </w:pPr>
            <w:r w:rsidRPr="00DE3905">
              <w:rPr>
                <w:sz w:val="18"/>
              </w:rPr>
              <w:t xml:space="preserve">$323,610 </w:t>
            </w:r>
          </w:p>
        </w:tc>
        <w:tc>
          <w:tcPr>
            <w:tcW w:w="1409" w:type="dxa"/>
            <w:shd w:val="clear" w:color="auto" w:fill="auto"/>
          </w:tcPr>
          <w:p w14:paraId="1944756C" w14:textId="77777777" w:rsidR="00E330C8" w:rsidRPr="00DE3905" w:rsidRDefault="00E330C8" w:rsidP="00925F59">
            <w:pPr>
              <w:spacing w:line="259" w:lineRule="auto"/>
              <w:ind w:right="40"/>
              <w:jc w:val="right"/>
              <w:cnfStyle w:val="000000100000" w:firstRow="0" w:lastRow="0" w:firstColumn="0" w:lastColumn="0" w:oddVBand="0" w:evenVBand="0" w:oddHBand="1" w:evenHBand="0" w:firstRowFirstColumn="0" w:firstRowLastColumn="0" w:lastRowFirstColumn="0" w:lastRowLastColumn="0"/>
            </w:pPr>
            <w:r w:rsidRPr="00DE3905">
              <w:rPr>
                <w:sz w:val="18"/>
              </w:rPr>
              <w:t xml:space="preserve">10,235 </w:t>
            </w:r>
          </w:p>
        </w:tc>
        <w:tc>
          <w:tcPr>
            <w:tcW w:w="811" w:type="dxa"/>
            <w:shd w:val="clear" w:color="auto" w:fill="auto"/>
          </w:tcPr>
          <w:p w14:paraId="72596C19" w14:textId="3F9267EF" w:rsidR="00E330C8" w:rsidRPr="00DE3905" w:rsidRDefault="00E330C8" w:rsidP="00925F59">
            <w:pPr>
              <w:spacing w:line="259" w:lineRule="auto"/>
              <w:ind w:right="41"/>
              <w:jc w:val="right"/>
              <w:cnfStyle w:val="000000100000" w:firstRow="0" w:lastRow="0" w:firstColumn="0" w:lastColumn="0" w:oddVBand="0" w:evenVBand="0" w:oddHBand="1" w:evenHBand="0" w:firstRowFirstColumn="0" w:firstRowLastColumn="0" w:lastRowFirstColumn="0" w:lastRowLastColumn="0"/>
            </w:pPr>
            <w:r w:rsidRPr="00DE3905">
              <w:rPr>
                <w:b/>
                <w:sz w:val="18"/>
              </w:rPr>
              <w:t>$</w:t>
            </w:r>
            <w:r w:rsidR="003136F9" w:rsidRPr="00DE3905">
              <w:rPr>
                <w:b/>
                <w:sz w:val="18"/>
              </w:rPr>
              <w:t>7</w:t>
            </w:r>
            <w:r w:rsidRPr="00DE3905">
              <w:rPr>
                <w:b/>
                <w:sz w:val="18"/>
              </w:rPr>
              <w:t>.2</w:t>
            </w:r>
            <w:r w:rsidR="003136F9" w:rsidRPr="00DE3905">
              <w:rPr>
                <w:b/>
                <w:sz w:val="18"/>
              </w:rPr>
              <w:t>2</w:t>
            </w:r>
            <w:r w:rsidRPr="00DE3905">
              <w:rPr>
                <w:b/>
                <w:sz w:val="18"/>
              </w:rPr>
              <w:t xml:space="preserve"> </w:t>
            </w:r>
          </w:p>
        </w:tc>
        <w:tc>
          <w:tcPr>
            <w:tcW w:w="1180" w:type="dxa"/>
            <w:shd w:val="clear" w:color="auto" w:fill="auto"/>
          </w:tcPr>
          <w:p w14:paraId="6B95004D" w14:textId="77777777" w:rsidR="00E330C8" w:rsidRPr="00DE3905" w:rsidRDefault="00E330C8" w:rsidP="00925F59">
            <w:pPr>
              <w:spacing w:line="259" w:lineRule="auto"/>
              <w:ind w:right="40"/>
              <w:jc w:val="right"/>
              <w:cnfStyle w:val="000000100000" w:firstRow="0" w:lastRow="0" w:firstColumn="0" w:lastColumn="0" w:oddVBand="0" w:evenVBand="0" w:oddHBand="1" w:evenHBand="0" w:firstRowFirstColumn="0" w:firstRowLastColumn="0" w:lastRowFirstColumn="0" w:lastRowLastColumn="0"/>
            </w:pPr>
            <w:r w:rsidRPr="00DE3905">
              <w:rPr>
                <w:sz w:val="18"/>
              </w:rPr>
              <w:t xml:space="preserve">$73,948 </w:t>
            </w:r>
          </w:p>
        </w:tc>
        <w:tc>
          <w:tcPr>
            <w:tcW w:w="1332" w:type="dxa"/>
            <w:shd w:val="clear" w:color="auto" w:fill="auto"/>
          </w:tcPr>
          <w:p w14:paraId="4E3988AD" w14:textId="77777777" w:rsidR="00E330C8" w:rsidRPr="00DE3905" w:rsidRDefault="00E330C8" w:rsidP="00925F59">
            <w:pPr>
              <w:spacing w:line="259" w:lineRule="auto"/>
              <w:ind w:right="46"/>
              <w:jc w:val="right"/>
              <w:cnfStyle w:val="000000100000" w:firstRow="0" w:lastRow="0" w:firstColumn="0" w:lastColumn="0" w:oddVBand="0" w:evenVBand="0" w:oddHBand="1" w:evenHBand="0" w:firstRowFirstColumn="0" w:firstRowLastColumn="0" w:lastRowFirstColumn="0" w:lastRowLastColumn="0"/>
            </w:pPr>
            <w:r w:rsidRPr="00DE3905">
              <w:rPr>
                <w:sz w:val="18"/>
              </w:rPr>
              <w:t xml:space="preserve">23% </w:t>
            </w:r>
          </w:p>
        </w:tc>
      </w:tr>
      <w:tr w:rsidR="00DE3905" w:rsidRPr="00DE3905" w14:paraId="0D435BB2" w14:textId="77777777" w:rsidTr="00DE3905">
        <w:trPr>
          <w:cantSplit/>
          <w:trHeight w:val="226"/>
        </w:trPr>
        <w:tc>
          <w:tcPr>
            <w:cnfStyle w:val="001000000000" w:firstRow="0" w:lastRow="0" w:firstColumn="1" w:lastColumn="0" w:oddVBand="0" w:evenVBand="0" w:oddHBand="0" w:evenHBand="0" w:firstRowFirstColumn="0" w:firstRowLastColumn="0" w:lastRowFirstColumn="0" w:lastRowLastColumn="0"/>
            <w:tcW w:w="1929" w:type="dxa"/>
            <w:shd w:val="clear" w:color="auto" w:fill="auto"/>
          </w:tcPr>
          <w:p w14:paraId="171ADD44" w14:textId="77777777" w:rsidR="00E330C8" w:rsidRPr="00DE3905" w:rsidRDefault="00E330C8" w:rsidP="00925F59">
            <w:pPr>
              <w:spacing w:line="259" w:lineRule="auto"/>
            </w:pPr>
            <w:r w:rsidRPr="00DE3905">
              <w:rPr>
                <w:sz w:val="18"/>
              </w:rPr>
              <w:t xml:space="preserve">Card replacements (volunteers) </w:t>
            </w:r>
          </w:p>
        </w:tc>
        <w:tc>
          <w:tcPr>
            <w:tcW w:w="1894" w:type="dxa"/>
            <w:shd w:val="clear" w:color="auto" w:fill="auto"/>
          </w:tcPr>
          <w:p w14:paraId="7CA73C50" w14:textId="77777777" w:rsidR="00E330C8" w:rsidRPr="00DE3905" w:rsidRDefault="00E330C8" w:rsidP="00925F59">
            <w:pPr>
              <w:spacing w:line="259" w:lineRule="auto"/>
              <w:ind w:right="40"/>
              <w:jc w:val="right"/>
              <w:cnfStyle w:val="000000000000" w:firstRow="0" w:lastRow="0" w:firstColumn="0" w:lastColumn="0" w:oddVBand="0" w:evenVBand="0" w:oddHBand="0" w:evenHBand="0" w:firstRowFirstColumn="0" w:firstRowLastColumn="0" w:lastRowFirstColumn="0" w:lastRowLastColumn="0"/>
            </w:pPr>
            <w:r w:rsidRPr="00DE3905">
              <w:rPr>
                <w:sz w:val="18"/>
              </w:rPr>
              <w:t xml:space="preserve">$215,966 </w:t>
            </w:r>
          </w:p>
        </w:tc>
        <w:tc>
          <w:tcPr>
            <w:tcW w:w="1409" w:type="dxa"/>
            <w:shd w:val="clear" w:color="auto" w:fill="auto"/>
          </w:tcPr>
          <w:p w14:paraId="36C1B543" w14:textId="77777777" w:rsidR="00E330C8" w:rsidRPr="00DE3905" w:rsidRDefault="00E330C8" w:rsidP="00925F59">
            <w:pPr>
              <w:spacing w:line="259" w:lineRule="auto"/>
              <w:ind w:right="40"/>
              <w:jc w:val="right"/>
              <w:cnfStyle w:val="000000000000" w:firstRow="0" w:lastRow="0" w:firstColumn="0" w:lastColumn="0" w:oddVBand="0" w:evenVBand="0" w:oddHBand="0" w:evenHBand="0" w:firstRowFirstColumn="0" w:firstRowLastColumn="0" w:lastRowFirstColumn="0" w:lastRowLastColumn="0"/>
            </w:pPr>
            <w:r w:rsidRPr="00DE3905">
              <w:rPr>
                <w:sz w:val="18"/>
              </w:rPr>
              <w:t xml:space="preserve">7,500 </w:t>
            </w:r>
          </w:p>
        </w:tc>
        <w:tc>
          <w:tcPr>
            <w:tcW w:w="811" w:type="dxa"/>
            <w:shd w:val="clear" w:color="auto" w:fill="auto"/>
          </w:tcPr>
          <w:p w14:paraId="405389E8" w14:textId="447E0BF1" w:rsidR="00E330C8" w:rsidRPr="00DE3905" w:rsidRDefault="007A78E0" w:rsidP="00925F59">
            <w:pPr>
              <w:spacing w:line="259" w:lineRule="auto"/>
              <w:ind w:right="41"/>
              <w:jc w:val="right"/>
              <w:cnfStyle w:val="000000000000" w:firstRow="0" w:lastRow="0" w:firstColumn="0" w:lastColumn="0" w:oddVBand="0" w:evenVBand="0" w:oddHBand="0" w:evenHBand="0" w:firstRowFirstColumn="0" w:firstRowLastColumn="0" w:lastRowFirstColumn="0" w:lastRowLastColumn="0"/>
            </w:pPr>
            <w:r w:rsidRPr="00DE3905">
              <w:rPr>
                <w:b/>
                <w:sz w:val="18"/>
              </w:rPr>
              <w:t>$7.22</w:t>
            </w:r>
            <w:r w:rsidR="00E330C8" w:rsidRPr="00DE3905">
              <w:rPr>
                <w:b/>
                <w:sz w:val="18"/>
              </w:rPr>
              <w:t xml:space="preserve"> </w:t>
            </w:r>
          </w:p>
        </w:tc>
        <w:tc>
          <w:tcPr>
            <w:tcW w:w="1180" w:type="dxa"/>
            <w:shd w:val="clear" w:color="auto" w:fill="auto"/>
          </w:tcPr>
          <w:p w14:paraId="5FDE5675" w14:textId="6B197C30" w:rsidR="00E330C8" w:rsidRPr="00DE3905" w:rsidRDefault="00E330C8" w:rsidP="00925F59">
            <w:pPr>
              <w:spacing w:line="259" w:lineRule="auto"/>
              <w:ind w:right="41"/>
              <w:jc w:val="right"/>
              <w:cnfStyle w:val="000000000000" w:firstRow="0" w:lastRow="0" w:firstColumn="0" w:lastColumn="0" w:oddVBand="0" w:evenVBand="0" w:oddHBand="0" w:evenHBand="0" w:firstRowFirstColumn="0" w:firstRowLastColumn="0" w:lastRowFirstColumn="0" w:lastRowLastColumn="0"/>
            </w:pPr>
            <w:r w:rsidRPr="00DE3905">
              <w:rPr>
                <w:sz w:val="18"/>
              </w:rPr>
              <w:t>$</w:t>
            </w:r>
            <w:r w:rsidR="007A78E0" w:rsidRPr="00DE3905">
              <w:rPr>
                <w:sz w:val="18"/>
              </w:rPr>
              <w:t>54,187</w:t>
            </w:r>
            <w:r w:rsidRPr="00DE3905">
              <w:rPr>
                <w:sz w:val="18"/>
              </w:rPr>
              <w:t xml:space="preserve"> </w:t>
            </w:r>
          </w:p>
        </w:tc>
        <w:tc>
          <w:tcPr>
            <w:tcW w:w="1332" w:type="dxa"/>
            <w:shd w:val="clear" w:color="auto" w:fill="auto"/>
          </w:tcPr>
          <w:p w14:paraId="6FA7A3C9" w14:textId="24CCD883" w:rsidR="00E330C8" w:rsidRPr="00DE3905" w:rsidRDefault="007A78E0" w:rsidP="00925F59">
            <w:pPr>
              <w:spacing w:line="259" w:lineRule="auto"/>
              <w:ind w:right="46"/>
              <w:jc w:val="right"/>
              <w:cnfStyle w:val="000000000000" w:firstRow="0" w:lastRow="0" w:firstColumn="0" w:lastColumn="0" w:oddVBand="0" w:evenVBand="0" w:oddHBand="0" w:evenHBand="0" w:firstRowFirstColumn="0" w:firstRowLastColumn="0" w:lastRowFirstColumn="0" w:lastRowLastColumn="0"/>
            </w:pPr>
            <w:r w:rsidRPr="00DE3905">
              <w:rPr>
                <w:sz w:val="18"/>
              </w:rPr>
              <w:t>23</w:t>
            </w:r>
            <w:r w:rsidR="00E330C8" w:rsidRPr="00DE3905">
              <w:rPr>
                <w:sz w:val="18"/>
              </w:rPr>
              <w:t xml:space="preserve">% </w:t>
            </w:r>
          </w:p>
        </w:tc>
      </w:tr>
      <w:tr w:rsidR="00DE3905" w:rsidRPr="00DE3905" w14:paraId="153F3302" w14:textId="77777777" w:rsidTr="00DE3905">
        <w:trPr>
          <w:cnfStyle w:val="000000100000" w:firstRow="0" w:lastRow="0" w:firstColumn="0" w:lastColumn="0" w:oddVBand="0" w:evenVBand="0" w:oddHBand="1" w:evenHBand="0" w:firstRowFirstColumn="0" w:firstRowLastColumn="0" w:lastRowFirstColumn="0" w:lastRowLastColumn="0"/>
          <w:cantSplit/>
          <w:trHeight w:val="226"/>
        </w:trPr>
        <w:tc>
          <w:tcPr>
            <w:cnfStyle w:val="001000000000" w:firstRow="0" w:lastRow="0" w:firstColumn="1" w:lastColumn="0" w:oddVBand="0" w:evenVBand="0" w:oddHBand="0" w:evenHBand="0" w:firstRowFirstColumn="0" w:firstRowLastColumn="0" w:lastRowFirstColumn="0" w:lastRowLastColumn="0"/>
            <w:tcW w:w="1929" w:type="dxa"/>
            <w:shd w:val="clear" w:color="auto" w:fill="auto"/>
          </w:tcPr>
          <w:p w14:paraId="6936DE4E" w14:textId="082286E0" w:rsidR="002D22B3" w:rsidRPr="00DE3905" w:rsidRDefault="002D22B3" w:rsidP="002D22B3">
            <w:pPr>
              <w:rPr>
                <w:sz w:val="18"/>
              </w:rPr>
            </w:pPr>
            <w:r w:rsidRPr="00DE3905">
              <w:rPr>
                <w:sz w:val="18"/>
              </w:rPr>
              <w:t>Change of details</w:t>
            </w:r>
          </w:p>
        </w:tc>
        <w:tc>
          <w:tcPr>
            <w:tcW w:w="1894" w:type="dxa"/>
            <w:shd w:val="clear" w:color="auto" w:fill="auto"/>
          </w:tcPr>
          <w:p w14:paraId="78FB40E1" w14:textId="2F9CE537" w:rsidR="002D22B3" w:rsidRPr="00DE3905" w:rsidRDefault="002D22B3" w:rsidP="002D22B3">
            <w:pPr>
              <w:ind w:right="40"/>
              <w:jc w:val="right"/>
              <w:cnfStyle w:val="000000100000" w:firstRow="0" w:lastRow="0" w:firstColumn="0" w:lastColumn="0" w:oddVBand="0" w:evenVBand="0" w:oddHBand="1" w:evenHBand="0" w:firstRowFirstColumn="0" w:firstRowLastColumn="0" w:lastRowFirstColumn="0" w:lastRowLastColumn="0"/>
              <w:rPr>
                <w:sz w:val="18"/>
              </w:rPr>
            </w:pPr>
            <w:r w:rsidRPr="00DE3905">
              <w:rPr>
                <w:sz w:val="18"/>
              </w:rPr>
              <w:t>$90,106</w:t>
            </w:r>
          </w:p>
        </w:tc>
        <w:tc>
          <w:tcPr>
            <w:tcW w:w="1409" w:type="dxa"/>
            <w:shd w:val="clear" w:color="auto" w:fill="auto"/>
          </w:tcPr>
          <w:p w14:paraId="59F5032E" w14:textId="31123E68" w:rsidR="002D22B3" w:rsidRPr="00DE3905" w:rsidRDefault="002D22B3" w:rsidP="002D22B3">
            <w:pPr>
              <w:ind w:right="40"/>
              <w:jc w:val="right"/>
              <w:cnfStyle w:val="000000100000" w:firstRow="0" w:lastRow="0" w:firstColumn="0" w:lastColumn="0" w:oddVBand="0" w:evenVBand="0" w:oddHBand="1" w:evenHBand="0" w:firstRowFirstColumn="0" w:firstRowLastColumn="0" w:lastRowFirstColumn="0" w:lastRowLastColumn="0"/>
              <w:rPr>
                <w:sz w:val="18"/>
              </w:rPr>
            </w:pPr>
            <w:r w:rsidRPr="00DE3905">
              <w:rPr>
                <w:sz w:val="18"/>
              </w:rPr>
              <w:t>100,000</w:t>
            </w:r>
          </w:p>
        </w:tc>
        <w:tc>
          <w:tcPr>
            <w:tcW w:w="811" w:type="dxa"/>
            <w:shd w:val="clear" w:color="auto" w:fill="auto"/>
          </w:tcPr>
          <w:p w14:paraId="2787D6E7" w14:textId="23F0E3F0" w:rsidR="002D22B3" w:rsidRPr="00DE3905" w:rsidRDefault="002D22B3" w:rsidP="002D22B3">
            <w:pPr>
              <w:ind w:right="41"/>
              <w:jc w:val="right"/>
              <w:cnfStyle w:val="000000100000" w:firstRow="0" w:lastRow="0" w:firstColumn="0" w:lastColumn="0" w:oddVBand="0" w:evenVBand="0" w:oddHBand="1" w:evenHBand="0" w:firstRowFirstColumn="0" w:firstRowLastColumn="0" w:lastRowFirstColumn="0" w:lastRowLastColumn="0"/>
              <w:rPr>
                <w:b/>
                <w:sz w:val="18"/>
              </w:rPr>
            </w:pPr>
            <w:r w:rsidRPr="00DE3905">
              <w:rPr>
                <w:b/>
                <w:sz w:val="18"/>
              </w:rPr>
              <w:t>N/A</w:t>
            </w:r>
          </w:p>
        </w:tc>
        <w:tc>
          <w:tcPr>
            <w:tcW w:w="1180" w:type="dxa"/>
            <w:shd w:val="clear" w:color="auto" w:fill="auto"/>
          </w:tcPr>
          <w:p w14:paraId="214C1192" w14:textId="6B6544F4" w:rsidR="002D22B3" w:rsidRPr="00DE3905" w:rsidRDefault="002D22B3" w:rsidP="002D22B3">
            <w:pPr>
              <w:ind w:right="41"/>
              <w:jc w:val="right"/>
              <w:cnfStyle w:val="000000100000" w:firstRow="0" w:lastRow="0" w:firstColumn="0" w:lastColumn="0" w:oddVBand="0" w:evenVBand="0" w:oddHBand="1" w:evenHBand="0" w:firstRowFirstColumn="0" w:firstRowLastColumn="0" w:lastRowFirstColumn="0" w:lastRowLastColumn="0"/>
              <w:rPr>
                <w:sz w:val="18"/>
              </w:rPr>
            </w:pPr>
            <w:r w:rsidRPr="00DE3905">
              <w:rPr>
                <w:sz w:val="18"/>
              </w:rPr>
              <w:t>$0</w:t>
            </w:r>
          </w:p>
        </w:tc>
        <w:tc>
          <w:tcPr>
            <w:tcW w:w="1332" w:type="dxa"/>
            <w:shd w:val="clear" w:color="auto" w:fill="auto"/>
          </w:tcPr>
          <w:p w14:paraId="7E4AC39C" w14:textId="27132B85" w:rsidR="002D22B3" w:rsidRPr="00DE3905" w:rsidRDefault="002D22B3" w:rsidP="002D22B3">
            <w:pPr>
              <w:ind w:right="46"/>
              <w:jc w:val="right"/>
              <w:cnfStyle w:val="000000100000" w:firstRow="0" w:lastRow="0" w:firstColumn="0" w:lastColumn="0" w:oddVBand="0" w:evenVBand="0" w:oddHBand="1" w:evenHBand="0" w:firstRowFirstColumn="0" w:firstRowLastColumn="0" w:lastRowFirstColumn="0" w:lastRowLastColumn="0"/>
              <w:rPr>
                <w:sz w:val="18"/>
              </w:rPr>
            </w:pPr>
            <w:r w:rsidRPr="00DE3905">
              <w:rPr>
                <w:sz w:val="18"/>
              </w:rPr>
              <w:t>0%</w:t>
            </w:r>
          </w:p>
        </w:tc>
      </w:tr>
      <w:tr w:rsidR="00DE3905" w:rsidRPr="00DE3905" w14:paraId="1CBE33DB" w14:textId="77777777" w:rsidTr="00DE3905">
        <w:trPr>
          <w:cantSplit/>
          <w:trHeight w:val="227"/>
        </w:trPr>
        <w:tc>
          <w:tcPr>
            <w:cnfStyle w:val="001000000000" w:firstRow="0" w:lastRow="0" w:firstColumn="1" w:lastColumn="0" w:oddVBand="0" w:evenVBand="0" w:oddHBand="0" w:evenHBand="0" w:firstRowFirstColumn="0" w:firstRowLastColumn="0" w:lastRowFirstColumn="0" w:lastRowLastColumn="0"/>
            <w:tcW w:w="1929" w:type="dxa"/>
            <w:shd w:val="clear" w:color="auto" w:fill="auto"/>
          </w:tcPr>
          <w:p w14:paraId="060EBF97" w14:textId="23AB572C" w:rsidR="00454CC6" w:rsidRPr="00DE3905" w:rsidRDefault="00DE3905" w:rsidP="00454CC6">
            <w:pPr>
              <w:spacing w:line="259" w:lineRule="auto"/>
            </w:pPr>
            <w:r w:rsidRPr="00DE3905">
              <w:rPr>
                <w:sz w:val="18"/>
              </w:rPr>
              <w:t xml:space="preserve">Total </w:t>
            </w:r>
            <w:r>
              <w:rPr>
                <w:sz w:val="18"/>
              </w:rPr>
              <w:t>WWCC and NDIS Check</w:t>
            </w:r>
          </w:p>
        </w:tc>
        <w:tc>
          <w:tcPr>
            <w:tcW w:w="1894" w:type="dxa"/>
            <w:shd w:val="clear" w:color="auto" w:fill="auto"/>
          </w:tcPr>
          <w:p w14:paraId="7ED8B0F5" w14:textId="31E63BEC" w:rsidR="00454CC6" w:rsidRPr="00DE3905" w:rsidRDefault="00454CC6" w:rsidP="00454CC6">
            <w:pPr>
              <w:spacing w:line="259" w:lineRule="auto"/>
              <w:ind w:right="40"/>
              <w:jc w:val="right"/>
              <w:cnfStyle w:val="000000000000" w:firstRow="0" w:lastRow="0" w:firstColumn="0" w:lastColumn="0" w:oddVBand="0" w:evenVBand="0" w:oddHBand="0" w:evenHBand="0" w:firstRowFirstColumn="0" w:firstRowLastColumn="0" w:lastRowFirstColumn="0" w:lastRowLastColumn="0"/>
              <w:rPr>
                <w:highlight w:val="yellow"/>
              </w:rPr>
            </w:pPr>
            <w:r w:rsidRPr="00DE3905">
              <w:rPr>
                <w:sz w:val="18"/>
              </w:rPr>
              <w:t>$25,114,917</w:t>
            </w:r>
          </w:p>
        </w:tc>
        <w:tc>
          <w:tcPr>
            <w:tcW w:w="1409" w:type="dxa"/>
            <w:shd w:val="clear" w:color="auto" w:fill="auto"/>
          </w:tcPr>
          <w:p w14:paraId="5A09B48B" w14:textId="00D14E55" w:rsidR="00454CC6" w:rsidRPr="00DE3905" w:rsidRDefault="00454CC6" w:rsidP="00454CC6">
            <w:pPr>
              <w:spacing w:line="259" w:lineRule="auto"/>
              <w:jc w:val="right"/>
              <w:cnfStyle w:val="000000000000" w:firstRow="0" w:lastRow="0" w:firstColumn="0" w:lastColumn="0" w:oddVBand="0" w:evenVBand="0" w:oddHBand="0" w:evenHBand="0" w:firstRowFirstColumn="0" w:firstRowLastColumn="0" w:lastRowFirstColumn="0" w:lastRowLastColumn="0"/>
              <w:rPr>
                <w:highlight w:val="yellow"/>
              </w:rPr>
            </w:pPr>
            <w:r w:rsidRPr="00DE3905">
              <w:rPr>
                <w:sz w:val="18"/>
              </w:rPr>
              <w:t xml:space="preserve">566,708  </w:t>
            </w:r>
          </w:p>
        </w:tc>
        <w:tc>
          <w:tcPr>
            <w:tcW w:w="811" w:type="dxa"/>
            <w:shd w:val="clear" w:color="auto" w:fill="auto"/>
          </w:tcPr>
          <w:p w14:paraId="416016FB" w14:textId="77777777" w:rsidR="00454CC6" w:rsidRPr="00DE3905" w:rsidRDefault="00454CC6" w:rsidP="00454CC6">
            <w:pPr>
              <w:spacing w:line="259" w:lineRule="auto"/>
              <w:jc w:val="right"/>
              <w:cnfStyle w:val="000000000000" w:firstRow="0" w:lastRow="0" w:firstColumn="0" w:lastColumn="0" w:oddVBand="0" w:evenVBand="0" w:oddHBand="0" w:evenHBand="0" w:firstRowFirstColumn="0" w:firstRowLastColumn="0" w:lastRowFirstColumn="0" w:lastRowLastColumn="0"/>
              <w:rPr>
                <w:highlight w:val="yellow"/>
              </w:rPr>
            </w:pPr>
            <w:r w:rsidRPr="00DE3905">
              <w:rPr>
                <w:b/>
                <w:sz w:val="18"/>
                <w:highlight w:val="yellow"/>
              </w:rPr>
              <w:t xml:space="preserve">  </w:t>
            </w:r>
          </w:p>
        </w:tc>
        <w:tc>
          <w:tcPr>
            <w:tcW w:w="1180" w:type="dxa"/>
            <w:shd w:val="clear" w:color="auto" w:fill="auto"/>
          </w:tcPr>
          <w:p w14:paraId="1E5E76E6" w14:textId="4C69D203" w:rsidR="00454CC6" w:rsidRPr="00DE3905" w:rsidRDefault="00454CC6" w:rsidP="00454CC6">
            <w:pPr>
              <w:spacing w:line="259" w:lineRule="auto"/>
              <w:ind w:right="40"/>
              <w:jc w:val="right"/>
              <w:cnfStyle w:val="000000000000" w:firstRow="0" w:lastRow="0" w:firstColumn="0" w:lastColumn="0" w:oddVBand="0" w:evenVBand="0" w:oddHBand="0" w:evenHBand="0" w:firstRowFirstColumn="0" w:firstRowLastColumn="0" w:lastRowFirstColumn="0" w:lastRowLastColumn="0"/>
              <w:rPr>
                <w:highlight w:val="yellow"/>
              </w:rPr>
            </w:pPr>
            <w:r w:rsidRPr="00DE3905">
              <w:rPr>
                <w:sz w:val="18"/>
              </w:rPr>
              <w:t>$26,</w:t>
            </w:r>
            <w:r w:rsidR="00D66FE6" w:rsidRPr="00DE3905">
              <w:rPr>
                <w:sz w:val="18"/>
              </w:rPr>
              <w:t>766</w:t>
            </w:r>
            <w:r w:rsidRPr="00DE3905">
              <w:rPr>
                <w:sz w:val="18"/>
              </w:rPr>
              <w:t>,</w:t>
            </w:r>
            <w:r w:rsidR="00C67986" w:rsidRPr="00DE3905">
              <w:rPr>
                <w:sz w:val="18"/>
              </w:rPr>
              <w:t>164</w:t>
            </w:r>
            <w:r w:rsidRPr="00DE3905">
              <w:rPr>
                <w:sz w:val="18"/>
              </w:rPr>
              <w:t xml:space="preserve"> </w:t>
            </w:r>
          </w:p>
        </w:tc>
        <w:tc>
          <w:tcPr>
            <w:tcW w:w="1332" w:type="dxa"/>
            <w:shd w:val="clear" w:color="auto" w:fill="auto"/>
          </w:tcPr>
          <w:p w14:paraId="2904159F" w14:textId="12AA8998" w:rsidR="00454CC6" w:rsidRPr="00DE3905" w:rsidRDefault="00454CC6" w:rsidP="00454CC6">
            <w:pPr>
              <w:spacing w:line="259" w:lineRule="auto"/>
              <w:ind w:right="46"/>
              <w:jc w:val="right"/>
              <w:cnfStyle w:val="000000000000" w:firstRow="0" w:lastRow="0" w:firstColumn="0" w:lastColumn="0" w:oddVBand="0" w:evenVBand="0" w:oddHBand="0" w:evenHBand="0" w:firstRowFirstColumn="0" w:firstRowLastColumn="0" w:lastRowFirstColumn="0" w:lastRowLastColumn="0"/>
              <w:rPr>
                <w:highlight w:val="yellow"/>
              </w:rPr>
            </w:pPr>
            <w:r w:rsidRPr="00DE3905">
              <w:rPr>
                <w:sz w:val="18"/>
              </w:rPr>
              <w:t>10</w:t>
            </w:r>
            <w:r w:rsidR="009D06FA" w:rsidRPr="00DE3905">
              <w:rPr>
                <w:sz w:val="18"/>
              </w:rPr>
              <w:t>7</w:t>
            </w:r>
            <w:r w:rsidRPr="00DE3905">
              <w:rPr>
                <w:sz w:val="18"/>
              </w:rPr>
              <w:t xml:space="preserve">% </w:t>
            </w:r>
          </w:p>
        </w:tc>
      </w:tr>
    </w:tbl>
    <w:p w14:paraId="0B4C2A3E" w14:textId="77777777" w:rsidR="00DE3905" w:rsidRDefault="00DE3905" w:rsidP="005B63D6">
      <w:pPr>
        <w:rPr>
          <w:b/>
          <w:bCs/>
        </w:rPr>
      </w:pPr>
    </w:p>
    <w:p w14:paraId="1A1A495F" w14:textId="403B2DD7" w:rsidR="005B63D6" w:rsidRPr="00DE3905" w:rsidRDefault="00DE3905" w:rsidP="005B63D6">
      <w:pPr>
        <w:rPr>
          <w:b/>
          <w:bCs/>
        </w:rPr>
      </w:pPr>
      <w:r w:rsidRPr="00D97B2F">
        <w:rPr>
          <w:b/>
          <w:bCs/>
        </w:rPr>
        <w:t xml:space="preserve">Table </w:t>
      </w:r>
      <w:r>
        <w:rPr>
          <w:b/>
          <w:bCs/>
        </w:rPr>
        <w:t>13b</w:t>
      </w:r>
      <w:r w:rsidRPr="00D97B2F">
        <w:rPr>
          <w:b/>
          <w:bCs/>
        </w:rPr>
        <w:t xml:space="preserve">: Summary of Option 3 </w:t>
      </w:r>
      <w:r>
        <w:rPr>
          <w:b/>
          <w:bCs/>
        </w:rPr>
        <w:t>cost recovery – NDIS Check</w:t>
      </w:r>
    </w:p>
    <w:tbl>
      <w:tblPr>
        <w:tblStyle w:val="GridTable4-Accent1"/>
        <w:tblW w:w="8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Summary of Option 3 cost recovery - NDIS Check"/>
        <w:tblDescription w:val="A 6x3 table. The row headings are: Service, Total annual cost per service, Total annual number of transactions, Fee, Annual revenue, Percentage of costs recovered; column headings: new applications, total WWCC and NDIS check."/>
      </w:tblPr>
      <w:tblGrid>
        <w:gridCol w:w="1929"/>
        <w:gridCol w:w="1894"/>
        <w:gridCol w:w="1409"/>
        <w:gridCol w:w="811"/>
        <w:gridCol w:w="1180"/>
        <w:gridCol w:w="1332"/>
      </w:tblGrid>
      <w:tr w:rsidR="00DE3905" w:rsidRPr="00DE3905" w14:paraId="7F4EB0F4" w14:textId="77777777" w:rsidTr="00DE3905">
        <w:trPr>
          <w:cnfStyle w:val="100000000000" w:firstRow="1" w:lastRow="0" w:firstColumn="0" w:lastColumn="0" w:oddVBand="0" w:evenVBand="0" w:oddHBand="0" w:evenHBand="0" w:firstRowFirstColumn="0" w:firstRowLastColumn="0" w:lastRowFirstColumn="0" w:lastRowLastColumn="0"/>
          <w:cantSplit/>
          <w:trHeight w:val="664"/>
          <w:tblHeader/>
        </w:trPr>
        <w:tc>
          <w:tcPr>
            <w:cnfStyle w:val="001000000000" w:firstRow="0" w:lastRow="0" w:firstColumn="1" w:lastColumn="0" w:oddVBand="0" w:evenVBand="0" w:oddHBand="0" w:evenHBand="0" w:firstRowFirstColumn="0" w:firstRowLastColumn="0" w:lastRowFirstColumn="0" w:lastRowLastColumn="0"/>
            <w:tcW w:w="1929" w:type="dxa"/>
            <w:tcBorders>
              <w:top w:val="none" w:sz="0" w:space="0" w:color="auto"/>
              <w:left w:val="none" w:sz="0" w:space="0" w:color="auto"/>
              <w:bottom w:val="none" w:sz="0" w:space="0" w:color="auto"/>
              <w:right w:val="none" w:sz="0" w:space="0" w:color="auto"/>
            </w:tcBorders>
            <w:shd w:val="clear" w:color="auto" w:fill="auto"/>
          </w:tcPr>
          <w:p w14:paraId="1A8E8043" w14:textId="77777777" w:rsidR="00DE3905" w:rsidRPr="00DE3905" w:rsidRDefault="00DE3905" w:rsidP="00B82F2E">
            <w:pPr>
              <w:spacing w:line="259" w:lineRule="auto"/>
              <w:rPr>
                <w:color w:val="auto"/>
              </w:rPr>
            </w:pPr>
            <w:r w:rsidRPr="00DE3905">
              <w:rPr>
                <w:color w:val="auto"/>
                <w:sz w:val="18"/>
              </w:rPr>
              <w:t xml:space="preserve">Service </w:t>
            </w:r>
          </w:p>
        </w:tc>
        <w:tc>
          <w:tcPr>
            <w:tcW w:w="1894" w:type="dxa"/>
            <w:tcBorders>
              <w:top w:val="none" w:sz="0" w:space="0" w:color="auto"/>
              <w:left w:val="none" w:sz="0" w:space="0" w:color="auto"/>
              <w:bottom w:val="none" w:sz="0" w:space="0" w:color="auto"/>
              <w:right w:val="none" w:sz="0" w:space="0" w:color="auto"/>
            </w:tcBorders>
            <w:shd w:val="clear" w:color="auto" w:fill="auto"/>
          </w:tcPr>
          <w:p w14:paraId="67DB47DB" w14:textId="77777777" w:rsidR="00DE3905" w:rsidRPr="00DE3905" w:rsidRDefault="00DE3905" w:rsidP="00B82F2E">
            <w:pPr>
              <w:spacing w:line="259" w:lineRule="auto"/>
              <w:ind w:left="12" w:hanging="12"/>
              <w:jc w:val="center"/>
              <w:cnfStyle w:val="100000000000" w:firstRow="1" w:lastRow="0" w:firstColumn="0" w:lastColumn="0" w:oddVBand="0" w:evenVBand="0" w:oddHBand="0" w:evenHBand="0" w:firstRowFirstColumn="0" w:firstRowLastColumn="0" w:lastRowFirstColumn="0" w:lastRowLastColumn="0"/>
              <w:rPr>
                <w:color w:val="auto"/>
              </w:rPr>
            </w:pPr>
            <w:r w:rsidRPr="00DE3905">
              <w:rPr>
                <w:color w:val="auto"/>
                <w:sz w:val="18"/>
              </w:rPr>
              <w:t>Total annual cost per service</w:t>
            </w:r>
            <w:bookmarkStart w:id="38" w:name="Title_Option3_Cost_Recovery_NDIS"/>
            <w:bookmarkEnd w:id="38"/>
          </w:p>
        </w:tc>
        <w:tc>
          <w:tcPr>
            <w:tcW w:w="1409" w:type="dxa"/>
            <w:tcBorders>
              <w:top w:val="none" w:sz="0" w:space="0" w:color="auto"/>
              <w:left w:val="none" w:sz="0" w:space="0" w:color="auto"/>
              <w:bottom w:val="none" w:sz="0" w:space="0" w:color="auto"/>
              <w:right w:val="none" w:sz="0" w:space="0" w:color="auto"/>
            </w:tcBorders>
            <w:shd w:val="clear" w:color="auto" w:fill="auto"/>
          </w:tcPr>
          <w:p w14:paraId="62607B44" w14:textId="77777777" w:rsidR="00DE3905" w:rsidRPr="00DE3905" w:rsidRDefault="00DE3905" w:rsidP="00B82F2E">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rPr>
            </w:pPr>
            <w:r w:rsidRPr="00DE3905">
              <w:rPr>
                <w:color w:val="auto"/>
                <w:sz w:val="18"/>
              </w:rPr>
              <w:t>Total annual number of transactions</w:t>
            </w:r>
          </w:p>
        </w:tc>
        <w:tc>
          <w:tcPr>
            <w:tcW w:w="811" w:type="dxa"/>
            <w:tcBorders>
              <w:top w:val="none" w:sz="0" w:space="0" w:color="auto"/>
              <w:left w:val="none" w:sz="0" w:space="0" w:color="auto"/>
              <w:bottom w:val="none" w:sz="0" w:space="0" w:color="auto"/>
              <w:right w:val="none" w:sz="0" w:space="0" w:color="auto"/>
            </w:tcBorders>
            <w:shd w:val="clear" w:color="auto" w:fill="auto"/>
          </w:tcPr>
          <w:p w14:paraId="2A65D052" w14:textId="77777777" w:rsidR="00DE3905" w:rsidRPr="00DE3905" w:rsidRDefault="00DE3905" w:rsidP="00B82F2E">
            <w:pPr>
              <w:spacing w:line="259" w:lineRule="auto"/>
              <w:ind w:right="33"/>
              <w:jc w:val="center"/>
              <w:cnfStyle w:val="100000000000" w:firstRow="1" w:lastRow="0" w:firstColumn="0" w:lastColumn="0" w:oddVBand="0" w:evenVBand="0" w:oddHBand="0" w:evenHBand="0" w:firstRowFirstColumn="0" w:firstRowLastColumn="0" w:lastRowFirstColumn="0" w:lastRowLastColumn="0"/>
              <w:rPr>
                <w:color w:val="auto"/>
              </w:rPr>
            </w:pPr>
            <w:r w:rsidRPr="00DE3905">
              <w:rPr>
                <w:color w:val="auto"/>
                <w:sz w:val="18"/>
              </w:rPr>
              <w:t>Fee</w:t>
            </w:r>
          </w:p>
        </w:tc>
        <w:tc>
          <w:tcPr>
            <w:tcW w:w="1180" w:type="dxa"/>
            <w:tcBorders>
              <w:top w:val="none" w:sz="0" w:space="0" w:color="auto"/>
              <w:left w:val="none" w:sz="0" w:space="0" w:color="auto"/>
              <w:bottom w:val="none" w:sz="0" w:space="0" w:color="auto"/>
              <w:right w:val="none" w:sz="0" w:space="0" w:color="auto"/>
            </w:tcBorders>
            <w:shd w:val="clear" w:color="auto" w:fill="auto"/>
          </w:tcPr>
          <w:p w14:paraId="1EF5B3DB" w14:textId="77777777" w:rsidR="00DE3905" w:rsidRPr="00DE3905" w:rsidRDefault="00DE3905" w:rsidP="00B82F2E">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rPr>
            </w:pPr>
            <w:r w:rsidRPr="00DE3905">
              <w:rPr>
                <w:color w:val="auto"/>
                <w:sz w:val="18"/>
              </w:rPr>
              <w:t xml:space="preserve">Annual revenue </w:t>
            </w:r>
          </w:p>
        </w:tc>
        <w:tc>
          <w:tcPr>
            <w:tcW w:w="1332" w:type="dxa"/>
            <w:tcBorders>
              <w:top w:val="none" w:sz="0" w:space="0" w:color="auto"/>
              <w:left w:val="none" w:sz="0" w:space="0" w:color="auto"/>
              <w:bottom w:val="none" w:sz="0" w:space="0" w:color="auto"/>
              <w:right w:val="none" w:sz="0" w:space="0" w:color="auto"/>
            </w:tcBorders>
            <w:shd w:val="clear" w:color="auto" w:fill="auto"/>
          </w:tcPr>
          <w:p w14:paraId="530198C5" w14:textId="77777777" w:rsidR="00DE3905" w:rsidRPr="00DE3905" w:rsidRDefault="00DE3905" w:rsidP="00B82F2E">
            <w:pPr>
              <w:spacing w:line="259" w:lineRule="auto"/>
              <w:ind w:left="54" w:firstLine="68"/>
              <w:cnfStyle w:val="100000000000" w:firstRow="1" w:lastRow="0" w:firstColumn="0" w:lastColumn="0" w:oddVBand="0" w:evenVBand="0" w:oddHBand="0" w:evenHBand="0" w:firstRowFirstColumn="0" w:firstRowLastColumn="0" w:lastRowFirstColumn="0" w:lastRowLastColumn="0"/>
              <w:rPr>
                <w:color w:val="auto"/>
              </w:rPr>
            </w:pPr>
            <w:r w:rsidRPr="00DE3905">
              <w:rPr>
                <w:color w:val="auto"/>
                <w:sz w:val="18"/>
              </w:rPr>
              <w:t xml:space="preserve">Percentage of costs recovered  </w:t>
            </w:r>
          </w:p>
        </w:tc>
      </w:tr>
      <w:tr w:rsidR="00DE3905" w:rsidRPr="00DE3905" w14:paraId="0C01D1A0" w14:textId="77777777" w:rsidTr="00DE3905">
        <w:trPr>
          <w:cnfStyle w:val="000000100000" w:firstRow="0" w:lastRow="0" w:firstColumn="0" w:lastColumn="0" w:oddVBand="0" w:evenVBand="0" w:oddHBand="1" w:evenHBand="0" w:firstRowFirstColumn="0" w:firstRowLastColumn="0" w:lastRowFirstColumn="0" w:lastRowLastColumn="0"/>
          <w:cantSplit/>
          <w:trHeight w:val="226"/>
        </w:trPr>
        <w:tc>
          <w:tcPr>
            <w:cnfStyle w:val="001000000000" w:firstRow="0" w:lastRow="0" w:firstColumn="1" w:lastColumn="0" w:oddVBand="0" w:evenVBand="0" w:oddHBand="0" w:evenHBand="0" w:firstRowFirstColumn="0" w:firstRowLastColumn="0" w:lastRowFirstColumn="0" w:lastRowLastColumn="0"/>
            <w:tcW w:w="1929" w:type="dxa"/>
            <w:shd w:val="clear" w:color="auto" w:fill="auto"/>
          </w:tcPr>
          <w:p w14:paraId="7C02A65E" w14:textId="77777777" w:rsidR="00DE3905" w:rsidRPr="00DE3905" w:rsidRDefault="00DE3905" w:rsidP="00B82F2E">
            <w:pPr>
              <w:rPr>
                <w:sz w:val="18"/>
              </w:rPr>
            </w:pPr>
            <w:r w:rsidRPr="00DE3905">
              <w:rPr>
                <w:sz w:val="18"/>
              </w:rPr>
              <w:t>New applications</w:t>
            </w:r>
          </w:p>
        </w:tc>
        <w:tc>
          <w:tcPr>
            <w:tcW w:w="1894" w:type="dxa"/>
            <w:shd w:val="clear" w:color="auto" w:fill="auto"/>
          </w:tcPr>
          <w:p w14:paraId="0CB56135" w14:textId="77777777" w:rsidR="00DE3905" w:rsidRPr="00DE3905" w:rsidRDefault="00DE3905" w:rsidP="00B82F2E">
            <w:pPr>
              <w:ind w:right="40"/>
              <w:jc w:val="right"/>
              <w:cnfStyle w:val="000000100000" w:firstRow="0" w:lastRow="0" w:firstColumn="0" w:lastColumn="0" w:oddVBand="0" w:evenVBand="0" w:oddHBand="1" w:evenHBand="0" w:firstRowFirstColumn="0" w:firstRowLastColumn="0" w:lastRowFirstColumn="0" w:lastRowLastColumn="0"/>
              <w:rPr>
                <w:sz w:val="18"/>
                <w:highlight w:val="yellow"/>
              </w:rPr>
            </w:pPr>
            <w:r w:rsidRPr="00DE3905">
              <w:rPr>
                <w:sz w:val="18"/>
              </w:rPr>
              <w:t>$2,003,660</w:t>
            </w:r>
          </w:p>
        </w:tc>
        <w:tc>
          <w:tcPr>
            <w:tcW w:w="1409" w:type="dxa"/>
            <w:shd w:val="clear" w:color="auto" w:fill="auto"/>
          </w:tcPr>
          <w:p w14:paraId="255EE7E0" w14:textId="77777777" w:rsidR="00DE3905" w:rsidRPr="00DE3905" w:rsidRDefault="00DE3905" w:rsidP="00B82F2E">
            <w:pPr>
              <w:ind w:right="40"/>
              <w:jc w:val="right"/>
              <w:cnfStyle w:val="000000100000" w:firstRow="0" w:lastRow="0" w:firstColumn="0" w:lastColumn="0" w:oddVBand="0" w:evenVBand="0" w:oddHBand="1" w:evenHBand="0" w:firstRowFirstColumn="0" w:firstRowLastColumn="0" w:lastRowFirstColumn="0" w:lastRowLastColumn="0"/>
              <w:rPr>
                <w:sz w:val="18"/>
              </w:rPr>
            </w:pPr>
            <w:r w:rsidRPr="00DE3905">
              <w:rPr>
                <w:sz w:val="18"/>
              </w:rPr>
              <w:t>37,269</w:t>
            </w:r>
          </w:p>
        </w:tc>
        <w:tc>
          <w:tcPr>
            <w:tcW w:w="811" w:type="dxa"/>
            <w:shd w:val="clear" w:color="auto" w:fill="auto"/>
          </w:tcPr>
          <w:p w14:paraId="44F24A00" w14:textId="77777777" w:rsidR="00DE3905" w:rsidRPr="00DE3905" w:rsidRDefault="00DE3905" w:rsidP="00B82F2E">
            <w:pPr>
              <w:ind w:right="41"/>
              <w:jc w:val="right"/>
              <w:cnfStyle w:val="000000100000" w:firstRow="0" w:lastRow="0" w:firstColumn="0" w:lastColumn="0" w:oddVBand="0" w:evenVBand="0" w:oddHBand="1" w:evenHBand="0" w:firstRowFirstColumn="0" w:firstRowLastColumn="0" w:lastRowFirstColumn="0" w:lastRowLastColumn="0"/>
              <w:rPr>
                <w:b/>
                <w:sz w:val="18"/>
              </w:rPr>
            </w:pPr>
            <w:r w:rsidRPr="00DE3905">
              <w:rPr>
                <w:b/>
                <w:sz w:val="18"/>
              </w:rPr>
              <w:t>95.95</w:t>
            </w:r>
          </w:p>
        </w:tc>
        <w:tc>
          <w:tcPr>
            <w:tcW w:w="1180" w:type="dxa"/>
            <w:shd w:val="clear" w:color="auto" w:fill="auto"/>
          </w:tcPr>
          <w:p w14:paraId="1E0DC2BC" w14:textId="77777777" w:rsidR="00DE3905" w:rsidRPr="00DE3905" w:rsidRDefault="00DE3905" w:rsidP="00B82F2E">
            <w:pPr>
              <w:ind w:right="41"/>
              <w:jc w:val="right"/>
              <w:cnfStyle w:val="000000100000" w:firstRow="0" w:lastRow="0" w:firstColumn="0" w:lastColumn="0" w:oddVBand="0" w:evenVBand="0" w:oddHBand="1" w:evenHBand="0" w:firstRowFirstColumn="0" w:firstRowLastColumn="0" w:lastRowFirstColumn="0" w:lastRowLastColumn="0"/>
              <w:rPr>
                <w:sz w:val="18"/>
              </w:rPr>
            </w:pPr>
            <w:r w:rsidRPr="00DE3905">
              <w:rPr>
                <w:sz w:val="18"/>
              </w:rPr>
              <w:t>$3,575,961</w:t>
            </w:r>
          </w:p>
        </w:tc>
        <w:tc>
          <w:tcPr>
            <w:tcW w:w="1332" w:type="dxa"/>
            <w:shd w:val="clear" w:color="auto" w:fill="auto"/>
          </w:tcPr>
          <w:p w14:paraId="10F46CE2" w14:textId="77777777" w:rsidR="00DE3905" w:rsidRPr="00DE3905" w:rsidRDefault="00DE3905" w:rsidP="00B82F2E">
            <w:pPr>
              <w:ind w:right="46"/>
              <w:jc w:val="right"/>
              <w:cnfStyle w:val="000000100000" w:firstRow="0" w:lastRow="0" w:firstColumn="0" w:lastColumn="0" w:oddVBand="0" w:evenVBand="0" w:oddHBand="1" w:evenHBand="0" w:firstRowFirstColumn="0" w:firstRowLastColumn="0" w:lastRowFirstColumn="0" w:lastRowLastColumn="0"/>
              <w:rPr>
                <w:sz w:val="18"/>
              </w:rPr>
            </w:pPr>
            <w:r w:rsidRPr="00DE3905">
              <w:rPr>
                <w:sz w:val="18"/>
              </w:rPr>
              <w:t>178%</w:t>
            </w:r>
          </w:p>
        </w:tc>
      </w:tr>
      <w:tr w:rsidR="00DE3905" w:rsidRPr="00DE3905" w14:paraId="37D53065" w14:textId="77777777" w:rsidTr="00DE3905">
        <w:trPr>
          <w:cantSplit/>
          <w:trHeight w:val="227"/>
        </w:trPr>
        <w:tc>
          <w:tcPr>
            <w:cnfStyle w:val="001000000000" w:firstRow="0" w:lastRow="0" w:firstColumn="1" w:lastColumn="0" w:oddVBand="0" w:evenVBand="0" w:oddHBand="0" w:evenHBand="0" w:firstRowFirstColumn="0" w:firstRowLastColumn="0" w:lastRowFirstColumn="0" w:lastRowLastColumn="0"/>
            <w:tcW w:w="1929" w:type="dxa"/>
            <w:shd w:val="clear" w:color="auto" w:fill="auto"/>
          </w:tcPr>
          <w:p w14:paraId="3CD3B174" w14:textId="387249A0" w:rsidR="00DE3905" w:rsidRPr="00DE3905" w:rsidRDefault="00DE3905" w:rsidP="00B82F2E">
            <w:pPr>
              <w:spacing w:line="259" w:lineRule="auto"/>
            </w:pPr>
            <w:r w:rsidRPr="00DE3905">
              <w:rPr>
                <w:sz w:val="18"/>
              </w:rPr>
              <w:t xml:space="preserve">Total </w:t>
            </w:r>
            <w:r>
              <w:rPr>
                <w:sz w:val="18"/>
              </w:rPr>
              <w:t>WWCC and NDIS Check</w:t>
            </w:r>
          </w:p>
        </w:tc>
        <w:tc>
          <w:tcPr>
            <w:tcW w:w="1894" w:type="dxa"/>
            <w:shd w:val="clear" w:color="auto" w:fill="auto"/>
          </w:tcPr>
          <w:p w14:paraId="204B902D" w14:textId="77777777" w:rsidR="00DE3905" w:rsidRPr="00DE3905" w:rsidRDefault="00DE3905" w:rsidP="00B82F2E">
            <w:pPr>
              <w:spacing w:line="259" w:lineRule="auto"/>
              <w:ind w:right="40"/>
              <w:jc w:val="right"/>
              <w:cnfStyle w:val="000000000000" w:firstRow="0" w:lastRow="0" w:firstColumn="0" w:lastColumn="0" w:oddVBand="0" w:evenVBand="0" w:oddHBand="0" w:evenHBand="0" w:firstRowFirstColumn="0" w:firstRowLastColumn="0" w:lastRowFirstColumn="0" w:lastRowLastColumn="0"/>
              <w:rPr>
                <w:highlight w:val="yellow"/>
              </w:rPr>
            </w:pPr>
            <w:r w:rsidRPr="00DE3905">
              <w:rPr>
                <w:sz w:val="18"/>
              </w:rPr>
              <w:t>$25,114,917</w:t>
            </w:r>
          </w:p>
        </w:tc>
        <w:tc>
          <w:tcPr>
            <w:tcW w:w="1409" w:type="dxa"/>
            <w:shd w:val="clear" w:color="auto" w:fill="auto"/>
          </w:tcPr>
          <w:p w14:paraId="0DE6CA72" w14:textId="77777777" w:rsidR="00DE3905" w:rsidRPr="00DE3905" w:rsidRDefault="00DE3905" w:rsidP="00B82F2E">
            <w:pPr>
              <w:spacing w:line="259" w:lineRule="auto"/>
              <w:jc w:val="right"/>
              <w:cnfStyle w:val="000000000000" w:firstRow="0" w:lastRow="0" w:firstColumn="0" w:lastColumn="0" w:oddVBand="0" w:evenVBand="0" w:oddHBand="0" w:evenHBand="0" w:firstRowFirstColumn="0" w:firstRowLastColumn="0" w:lastRowFirstColumn="0" w:lastRowLastColumn="0"/>
              <w:rPr>
                <w:highlight w:val="yellow"/>
              </w:rPr>
            </w:pPr>
            <w:r w:rsidRPr="00DE3905">
              <w:rPr>
                <w:sz w:val="18"/>
              </w:rPr>
              <w:t xml:space="preserve">566,708  </w:t>
            </w:r>
          </w:p>
        </w:tc>
        <w:tc>
          <w:tcPr>
            <w:tcW w:w="811" w:type="dxa"/>
            <w:shd w:val="clear" w:color="auto" w:fill="auto"/>
          </w:tcPr>
          <w:p w14:paraId="69F11E73" w14:textId="77777777" w:rsidR="00DE3905" w:rsidRPr="00DE3905" w:rsidRDefault="00DE3905" w:rsidP="00B82F2E">
            <w:pPr>
              <w:spacing w:line="259" w:lineRule="auto"/>
              <w:jc w:val="right"/>
              <w:cnfStyle w:val="000000000000" w:firstRow="0" w:lastRow="0" w:firstColumn="0" w:lastColumn="0" w:oddVBand="0" w:evenVBand="0" w:oddHBand="0" w:evenHBand="0" w:firstRowFirstColumn="0" w:firstRowLastColumn="0" w:lastRowFirstColumn="0" w:lastRowLastColumn="0"/>
              <w:rPr>
                <w:highlight w:val="yellow"/>
              </w:rPr>
            </w:pPr>
            <w:r w:rsidRPr="00DE3905">
              <w:rPr>
                <w:b/>
                <w:sz w:val="18"/>
                <w:highlight w:val="yellow"/>
              </w:rPr>
              <w:t xml:space="preserve">  </w:t>
            </w:r>
          </w:p>
        </w:tc>
        <w:tc>
          <w:tcPr>
            <w:tcW w:w="1180" w:type="dxa"/>
            <w:shd w:val="clear" w:color="auto" w:fill="auto"/>
          </w:tcPr>
          <w:p w14:paraId="622A13F7" w14:textId="77777777" w:rsidR="00DE3905" w:rsidRPr="00DE3905" w:rsidRDefault="00DE3905" w:rsidP="00B82F2E">
            <w:pPr>
              <w:spacing w:line="259" w:lineRule="auto"/>
              <w:ind w:right="40"/>
              <w:jc w:val="right"/>
              <w:cnfStyle w:val="000000000000" w:firstRow="0" w:lastRow="0" w:firstColumn="0" w:lastColumn="0" w:oddVBand="0" w:evenVBand="0" w:oddHBand="0" w:evenHBand="0" w:firstRowFirstColumn="0" w:firstRowLastColumn="0" w:lastRowFirstColumn="0" w:lastRowLastColumn="0"/>
              <w:rPr>
                <w:highlight w:val="yellow"/>
              </w:rPr>
            </w:pPr>
            <w:r w:rsidRPr="00DE3905">
              <w:rPr>
                <w:sz w:val="18"/>
              </w:rPr>
              <w:t xml:space="preserve">$26,766,164 </w:t>
            </w:r>
          </w:p>
        </w:tc>
        <w:tc>
          <w:tcPr>
            <w:tcW w:w="1332" w:type="dxa"/>
            <w:shd w:val="clear" w:color="auto" w:fill="auto"/>
          </w:tcPr>
          <w:p w14:paraId="034CE40B" w14:textId="77777777" w:rsidR="00DE3905" w:rsidRPr="00DE3905" w:rsidRDefault="00DE3905" w:rsidP="00B82F2E">
            <w:pPr>
              <w:spacing w:line="259" w:lineRule="auto"/>
              <w:ind w:right="46"/>
              <w:jc w:val="right"/>
              <w:cnfStyle w:val="000000000000" w:firstRow="0" w:lastRow="0" w:firstColumn="0" w:lastColumn="0" w:oddVBand="0" w:evenVBand="0" w:oddHBand="0" w:evenHBand="0" w:firstRowFirstColumn="0" w:firstRowLastColumn="0" w:lastRowFirstColumn="0" w:lastRowLastColumn="0"/>
              <w:rPr>
                <w:highlight w:val="yellow"/>
              </w:rPr>
            </w:pPr>
            <w:r w:rsidRPr="00DE3905">
              <w:rPr>
                <w:sz w:val="18"/>
              </w:rPr>
              <w:t xml:space="preserve">107% </w:t>
            </w:r>
          </w:p>
        </w:tc>
      </w:tr>
    </w:tbl>
    <w:p w14:paraId="4999563F" w14:textId="77777777" w:rsidR="00DE3905" w:rsidRDefault="00DE3905" w:rsidP="005B63D6"/>
    <w:p w14:paraId="2AD0B57D" w14:textId="77777777" w:rsidR="00D80619" w:rsidRDefault="005B63D6" w:rsidP="00D80619">
      <w:pPr>
        <w:pStyle w:val="Heading4"/>
      </w:pPr>
      <w:r w:rsidRPr="00D97B2F">
        <w:t>Option 4</w:t>
      </w:r>
      <w:r>
        <w:t xml:space="preserve">: </w:t>
      </w:r>
    </w:p>
    <w:p w14:paraId="518D991D" w14:textId="6998ED33" w:rsidR="005B63D6" w:rsidRDefault="00D00DB5" w:rsidP="005B63D6">
      <w:r w:rsidRPr="00D00DB5">
        <w:rPr>
          <w:i/>
          <w:iCs/>
        </w:rPr>
        <w:t xml:space="preserve">Fully subsidise the volunteer </w:t>
      </w:r>
      <w:r w:rsidR="00FF2E12">
        <w:rPr>
          <w:i/>
          <w:iCs/>
        </w:rPr>
        <w:t>WWC check</w:t>
      </w:r>
      <w:r w:rsidRPr="00D00DB5">
        <w:rPr>
          <w:i/>
          <w:iCs/>
        </w:rPr>
        <w:t xml:space="preserve"> through employee </w:t>
      </w:r>
      <w:r w:rsidR="00FF2E12">
        <w:rPr>
          <w:i/>
          <w:iCs/>
        </w:rPr>
        <w:t>WWC check</w:t>
      </w:r>
      <w:r w:rsidRPr="00D00DB5">
        <w:rPr>
          <w:i/>
          <w:iCs/>
        </w:rPr>
        <w:t xml:space="preserve"> fees</w:t>
      </w:r>
      <w:r w:rsidR="005B63D6" w:rsidRPr="00D00DB5">
        <w:rPr>
          <w:i/>
          <w:iCs/>
        </w:rPr>
        <w:t>.</w:t>
      </w:r>
      <w:r w:rsidRPr="00D00DB5">
        <w:rPr>
          <w:i/>
          <w:iCs/>
        </w:rPr>
        <w:t xml:space="preserve"> Charge NDIS fees according to actual transaction costs, not aligned with </w:t>
      </w:r>
      <w:r w:rsidR="00FF2E12">
        <w:rPr>
          <w:i/>
          <w:iCs/>
        </w:rPr>
        <w:t>WWC check</w:t>
      </w:r>
      <w:r w:rsidRPr="00D00DB5">
        <w:rPr>
          <w:i/>
          <w:iCs/>
        </w:rPr>
        <w:t xml:space="preserve"> fees.</w:t>
      </w:r>
      <w:r w:rsidR="005B63D6">
        <w:t xml:space="preserve">   </w:t>
      </w:r>
    </w:p>
    <w:p w14:paraId="7D737E02" w14:textId="0B091CB4" w:rsidR="00F67E12" w:rsidRDefault="005B63D6" w:rsidP="005B63D6">
      <w:r>
        <w:t>Under Option 4,</w:t>
      </w:r>
      <w:r w:rsidR="00F67E12">
        <w:t xml:space="preserve"> fees for </w:t>
      </w:r>
      <w:r w:rsidR="003445C1">
        <w:t xml:space="preserve">employee </w:t>
      </w:r>
      <w:r w:rsidR="00FF2E12">
        <w:t>WWC check</w:t>
      </w:r>
      <w:r w:rsidR="00F67E12">
        <w:t xml:space="preserve"> applications and renewals have been set at a level to fully subsidise the </w:t>
      </w:r>
      <w:r w:rsidR="00EB4339">
        <w:t xml:space="preserve">volunteer </w:t>
      </w:r>
      <w:r w:rsidR="00FF2E12">
        <w:t>WWC check</w:t>
      </w:r>
      <w:r w:rsidR="00EB4339">
        <w:t>s</w:t>
      </w:r>
      <w:r>
        <w:t>.</w:t>
      </w:r>
      <w:r w:rsidR="00F67E12">
        <w:t xml:space="preserve"> As a result, the </w:t>
      </w:r>
      <w:r w:rsidR="00F67E12" w:rsidDel="00247870">
        <w:t xml:space="preserve">NDIS </w:t>
      </w:r>
      <w:r w:rsidR="00247870">
        <w:t>check</w:t>
      </w:r>
      <w:r w:rsidR="00F67E12">
        <w:t xml:space="preserve"> fee can be reduced to its actual cost. This results in </w:t>
      </w:r>
      <w:r w:rsidR="003445C1">
        <w:t xml:space="preserve">employee </w:t>
      </w:r>
      <w:r w:rsidR="00FF2E12">
        <w:t>WWC check</w:t>
      </w:r>
      <w:r w:rsidR="00F67E12">
        <w:t xml:space="preserve"> application and renewal fees costing significantly more than </w:t>
      </w:r>
      <w:r w:rsidR="00F67E12" w:rsidDel="00247870">
        <w:t xml:space="preserve">NDIS </w:t>
      </w:r>
      <w:r w:rsidR="00247870">
        <w:t>check</w:t>
      </w:r>
      <w:r w:rsidR="00F67E12">
        <w:t xml:space="preserve"> fees.</w:t>
      </w:r>
    </w:p>
    <w:p w14:paraId="3A74D6AE" w14:textId="73EA9515" w:rsidR="005B63D6" w:rsidRDefault="00FF2E12" w:rsidP="005B63D6">
      <w:r>
        <w:lastRenderedPageBreak/>
        <w:t>WWC check</w:t>
      </w:r>
      <w:r w:rsidR="00F67E12">
        <w:t xml:space="preserve"> c</w:t>
      </w:r>
      <w:r w:rsidR="00F67E12" w:rsidRPr="008A1E18">
        <w:t xml:space="preserve">ard replacements will remain at a similar cost but will be tied to a fee </w:t>
      </w:r>
      <w:r w:rsidR="00AD7E9E">
        <w:t xml:space="preserve">unit </w:t>
      </w:r>
      <w:r w:rsidR="00F67E12" w:rsidRPr="008A1E18">
        <w:t xml:space="preserve">level rather than a static number to allow for the cost to increase in line with inflation. </w:t>
      </w:r>
      <w:r w:rsidR="000068C9">
        <w:t xml:space="preserve">Based on 2018/19 dollars, the fee would be </w:t>
      </w:r>
      <w:r w:rsidR="00F67E12" w:rsidRPr="008A1E18">
        <w:t>$7.22.</w:t>
      </w:r>
    </w:p>
    <w:p w14:paraId="2F5CACB3" w14:textId="371C7074" w:rsidR="005B63D6" w:rsidRDefault="005B63D6" w:rsidP="005B63D6">
      <w:r>
        <w:t xml:space="preserve">Option 4 would </w:t>
      </w:r>
      <w:r w:rsidR="00D00DB5">
        <w:t>fully recover</w:t>
      </w:r>
      <w:r>
        <w:t xml:space="preserve"> costs by: </w:t>
      </w:r>
    </w:p>
    <w:p w14:paraId="2DA8DEC5" w14:textId="736FB102" w:rsidR="001B00D7" w:rsidRDefault="001B00D7" w:rsidP="00630B96">
      <w:pPr>
        <w:pStyle w:val="ListParagraph"/>
        <w:numPr>
          <w:ilvl w:val="0"/>
          <w:numId w:val="12"/>
        </w:numPr>
      </w:pPr>
      <w:r>
        <w:t xml:space="preserve">charging </w:t>
      </w:r>
      <w:r w:rsidR="003445C1" w:rsidRPr="001F07FB">
        <w:t xml:space="preserve">employee </w:t>
      </w:r>
      <w:r w:rsidR="00FF2E12" w:rsidRPr="001F07FB">
        <w:t>WWC check</w:t>
      </w:r>
      <w:r w:rsidRPr="001F07FB">
        <w:t xml:space="preserve"> </w:t>
      </w:r>
      <w:r w:rsidR="003445C1" w:rsidRPr="001F07FB">
        <w:t xml:space="preserve">applicants </w:t>
      </w:r>
      <w:r w:rsidRPr="001F07FB">
        <w:t>197 per cent of the cost of processing</w:t>
      </w:r>
      <w:r>
        <w:t xml:space="preserve"> applications and 149 per cent of the cost of renewals, </w:t>
      </w:r>
    </w:p>
    <w:p w14:paraId="4276E81C" w14:textId="1027ABBA" w:rsidR="001B00D7" w:rsidRDefault="00EB4339" w:rsidP="00630B96">
      <w:pPr>
        <w:pStyle w:val="ListParagraph"/>
        <w:numPr>
          <w:ilvl w:val="0"/>
          <w:numId w:val="12"/>
        </w:numPr>
      </w:pPr>
      <w:r>
        <w:t xml:space="preserve">volunteer </w:t>
      </w:r>
      <w:r w:rsidR="00FF2E12">
        <w:t>WWC check</w:t>
      </w:r>
      <w:r w:rsidR="001B00D7">
        <w:t xml:space="preserve"> applications, renewals and card replacements remain free,</w:t>
      </w:r>
    </w:p>
    <w:p w14:paraId="66B34B04" w14:textId="0A7879C1" w:rsidR="001B00D7" w:rsidRDefault="001B00D7" w:rsidP="00630B96">
      <w:pPr>
        <w:pStyle w:val="ListParagraph"/>
        <w:numPr>
          <w:ilvl w:val="0"/>
          <w:numId w:val="12"/>
        </w:numPr>
      </w:pPr>
      <w:r>
        <w:t xml:space="preserve">charging </w:t>
      </w:r>
      <w:r w:rsidR="003445C1">
        <w:t xml:space="preserve">employee </w:t>
      </w:r>
      <w:r w:rsidR="00FF2E12">
        <w:t>WWC check</w:t>
      </w:r>
      <w:r>
        <w:t xml:space="preserve"> </w:t>
      </w:r>
      <w:r w:rsidR="003445C1">
        <w:t xml:space="preserve">applicants </w:t>
      </w:r>
      <w:r>
        <w:t xml:space="preserve">23 per cent of the cost of replacing a card; </w:t>
      </w:r>
    </w:p>
    <w:p w14:paraId="0751D849" w14:textId="336D5127" w:rsidR="001B00D7" w:rsidRPr="00117C94" w:rsidRDefault="001B00D7" w:rsidP="00630B96">
      <w:pPr>
        <w:pStyle w:val="ListParagraph"/>
        <w:numPr>
          <w:ilvl w:val="0"/>
          <w:numId w:val="12"/>
        </w:numPr>
      </w:pPr>
      <w:r w:rsidRPr="00117C94">
        <w:t xml:space="preserve">charging NDIS employees </w:t>
      </w:r>
      <w:r w:rsidR="001841F1">
        <w:t>100</w:t>
      </w:r>
      <w:r w:rsidRPr="00117C94">
        <w:t xml:space="preserve"> per cent of the cost of processing applications</w:t>
      </w:r>
      <w:r w:rsidR="00236207" w:rsidRPr="00117C94">
        <w:t>.</w:t>
      </w:r>
    </w:p>
    <w:p w14:paraId="058F9A9E" w14:textId="3F752641" w:rsidR="00D97B2F" w:rsidRPr="00D97B2F" w:rsidRDefault="005B63D6" w:rsidP="005B63D6">
      <w:pPr>
        <w:rPr>
          <w:b/>
          <w:bCs/>
        </w:rPr>
      </w:pPr>
      <w:r w:rsidRPr="00D97B2F">
        <w:rPr>
          <w:b/>
          <w:bCs/>
        </w:rPr>
        <w:t xml:space="preserve">Table </w:t>
      </w:r>
      <w:r w:rsidR="00E8176F">
        <w:rPr>
          <w:b/>
          <w:bCs/>
        </w:rPr>
        <w:t>14</w:t>
      </w:r>
      <w:r w:rsidR="00D80619">
        <w:rPr>
          <w:b/>
          <w:bCs/>
        </w:rPr>
        <w:t>a</w:t>
      </w:r>
      <w:r w:rsidRPr="00D97B2F">
        <w:rPr>
          <w:b/>
          <w:bCs/>
        </w:rPr>
        <w:t xml:space="preserve">: Summary of Option 4 </w:t>
      </w:r>
      <w:r w:rsidR="00BB6A8B">
        <w:rPr>
          <w:b/>
          <w:bCs/>
        </w:rPr>
        <w:t>cost recovery</w:t>
      </w:r>
      <w:r w:rsidRPr="00D97B2F">
        <w:rPr>
          <w:b/>
          <w:bCs/>
        </w:rPr>
        <w:t xml:space="preserve"> </w:t>
      </w:r>
      <w:r w:rsidR="00D80619">
        <w:rPr>
          <w:b/>
          <w:bCs/>
        </w:rPr>
        <w:t>- WWCC</w:t>
      </w:r>
    </w:p>
    <w:tbl>
      <w:tblPr>
        <w:tblStyle w:val="GridTable4-Accent1"/>
        <w:tblW w:w="8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Summary of Option 4 Cost Recovery - WWCC"/>
        <w:tblDescription w:val="A 6x9 table. The row headings are: Service, Total annual cost per service, Total annual number of transactions, Fee, Annual revenue, Percentage of costs recovered; column headings: new applications (employees), new applications (volunteers), renewals (employees), renewals (volunteers), card replacements (employees), card replacements (volunteers), change of details, total WWCC and NDIS check."/>
      </w:tblPr>
      <w:tblGrid>
        <w:gridCol w:w="2532"/>
        <w:gridCol w:w="1211"/>
        <w:gridCol w:w="1303"/>
        <w:gridCol w:w="853"/>
        <w:gridCol w:w="1192"/>
        <w:gridCol w:w="1464"/>
      </w:tblGrid>
      <w:tr w:rsidR="00D80619" w:rsidRPr="00D80619" w14:paraId="1681B425" w14:textId="77777777" w:rsidTr="00D80619">
        <w:trPr>
          <w:cnfStyle w:val="100000000000" w:firstRow="1" w:lastRow="0" w:firstColumn="0" w:lastColumn="0" w:oddVBand="0" w:evenVBand="0" w:oddHBand="0" w:evenHBand="0" w:firstRowFirstColumn="0" w:firstRowLastColumn="0" w:lastRowFirstColumn="0" w:lastRowLastColumn="0"/>
          <w:cantSplit/>
          <w:trHeight w:val="664"/>
          <w:tblHeader/>
        </w:trPr>
        <w:tc>
          <w:tcPr>
            <w:cnfStyle w:val="001000000000" w:firstRow="0" w:lastRow="0" w:firstColumn="1" w:lastColumn="0" w:oddVBand="0" w:evenVBand="0" w:oddHBand="0" w:evenHBand="0" w:firstRowFirstColumn="0" w:firstRowLastColumn="0" w:lastRowFirstColumn="0" w:lastRowLastColumn="0"/>
            <w:tcW w:w="2532" w:type="dxa"/>
            <w:tcBorders>
              <w:top w:val="none" w:sz="0" w:space="0" w:color="auto"/>
              <w:left w:val="none" w:sz="0" w:space="0" w:color="auto"/>
              <w:bottom w:val="none" w:sz="0" w:space="0" w:color="auto"/>
              <w:right w:val="none" w:sz="0" w:space="0" w:color="auto"/>
            </w:tcBorders>
            <w:shd w:val="clear" w:color="auto" w:fill="auto"/>
          </w:tcPr>
          <w:p w14:paraId="47D809C9" w14:textId="77777777" w:rsidR="00E330C8" w:rsidRPr="00D80619" w:rsidRDefault="00E330C8" w:rsidP="00925F59">
            <w:pPr>
              <w:spacing w:line="259" w:lineRule="auto"/>
              <w:rPr>
                <w:color w:val="auto"/>
              </w:rPr>
            </w:pPr>
            <w:r w:rsidRPr="00D80619">
              <w:rPr>
                <w:color w:val="auto"/>
                <w:sz w:val="18"/>
              </w:rPr>
              <w:t xml:space="preserve">Service </w:t>
            </w:r>
            <w:bookmarkStart w:id="39" w:name="Title_Option4_Cost_Recovery_WWCC"/>
            <w:bookmarkEnd w:id="39"/>
          </w:p>
        </w:tc>
        <w:tc>
          <w:tcPr>
            <w:tcW w:w="1211" w:type="dxa"/>
            <w:tcBorders>
              <w:top w:val="none" w:sz="0" w:space="0" w:color="auto"/>
              <w:left w:val="none" w:sz="0" w:space="0" w:color="auto"/>
              <w:bottom w:val="none" w:sz="0" w:space="0" w:color="auto"/>
              <w:right w:val="none" w:sz="0" w:space="0" w:color="auto"/>
            </w:tcBorders>
            <w:shd w:val="clear" w:color="auto" w:fill="auto"/>
          </w:tcPr>
          <w:p w14:paraId="45FC4AD2" w14:textId="77777777" w:rsidR="00E330C8" w:rsidRPr="00D80619" w:rsidRDefault="00E330C8" w:rsidP="00925F59">
            <w:pPr>
              <w:spacing w:line="259" w:lineRule="auto"/>
              <w:ind w:left="12" w:hanging="12"/>
              <w:jc w:val="center"/>
              <w:cnfStyle w:val="100000000000" w:firstRow="1" w:lastRow="0" w:firstColumn="0" w:lastColumn="0" w:oddVBand="0" w:evenVBand="0" w:oddHBand="0" w:evenHBand="0" w:firstRowFirstColumn="0" w:firstRowLastColumn="0" w:lastRowFirstColumn="0" w:lastRowLastColumn="0"/>
              <w:rPr>
                <w:color w:val="auto"/>
              </w:rPr>
            </w:pPr>
            <w:r w:rsidRPr="00D80619">
              <w:rPr>
                <w:color w:val="auto"/>
                <w:sz w:val="18"/>
              </w:rPr>
              <w:t>Total annual cost per service</w:t>
            </w:r>
          </w:p>
        </w:tc>
        <w:tc>
          <w:tcPr>
            <w:tcW w:w="1303" w:type="dxa"/>
            <w:tcBorders>
              <w:top w:val="none" w:sz="0" w:space="0" w:color="auto"/>
              <w:left w:val="none" w:sz="0" w:space="0" w:color="auto"/>
              <w:bottom w:val="none" w:sz="0" w:space="0" w:color="auto"/>
              <w:right w:val="none" w:sz="0" w:space="0" w:color="auto"/>
            </w:tcBorders>
            <w:shd w:val="clear" w:color="auto" w:fill="auto"/>
          </w:tcPr>
          <w:p w14:paraId="7ACF3C38" w14:textId="77777777" w:rsidR="00E330C8" w:rsidRPr="00D80619" w:rsidRDefault="00E330C8" w:rsidP="00925F59">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rPr>
            </w:pPr>
            <w:r w:rsidRPr="00D80619">
              <w:rPr>
                <w:color w:val="auto"/>
                <w:sz w:val="18"/>
              </w:rPr>
              <w:t>Total annual number of transactions</w:t>
            </w:r>
          </w:p>
        </w:tc>
        <w:tc>
          <w:tcPr>
            <w:tcW w:w="853" w:type="dxa"/>
            <w:tcBorders>
              <w:top w:val="none" w:sz="0" w:space="0" w:color="auto"/>
              <w:left w:val="none" w:sz="0" w:space="0" w:color="auto"/>
              <w:bottom w:val="none" w:sz="0" w:space="0" w:color="auto"/>
              <w:right w:val="none" w:sz="0" w:space="0" w:color="auto"/>
            </w:tcBorders>
            <w:shd w:val="clear" w:color="auto" w:fill="auto"/>
          </w:tcPr>
          <w:p w14:paraId="7B4619B1" w14:textId="77777777" w:rsidR="00E330C8" w:rsidRPr="00D80619" w:rsidRDefault="00E330C8" w:rsidP="00925F59">
            <w:pPr>
              <w:spacing w:line="259" w:lineRule="auto"/>
              <w:ind w:right="33"/>
              <w:jc w:val="center"/>
              <w:cnfStyle w:val="100000000000" w:firstRow="1" w:lastRow="0" w:firstColumn="0" w:lastColumn="0" w:oddVBand="0" w:evenVBand="0" w:oddHBand="0" w:evenHBand="0" w:firstRowFirstColumn="0" w:firstRowLastColumn="0" w:lastRowFirstColumn="0" w:lastRowLastColumn="0"/>
              <w:rPr>
                <w:color w:val="auto"/>
              </w:rPr>
            </w:pPr>
            <w:r w:rsidRPr="00D80619">
              <w:rPr>
                <w:color w:val="auto"/>
                <w:sz w:val="18"/>
              </w:rPr>
              <w:t>Fee</w:t>
            </w:r>
          </w:p>
        </w:tc>
        <w:tc>
          <w:tcPr>
            <w:tcW w:w="1192" w:type="dxa"/>
            <w:tcBorders>
              <w:top w:val="none" w:sz="0" w:space="0" w:color="auto"/>
              <w:left w:val="none" w:sz="0" w:space="0" w:color="auto"/>
              <w:bottom w:val="none" w:sz="0" w:space="0" w:color="auto"/>
              <w:right w:val="none" w:sz="0" w:space="0" w:color="auto"/>
            </w:tcBorders>
            <w:shd w:val="clear" w:color="auto" w:fill="auto"/>
          </w:tcPr>
          <w:p w14:paraId="4B548420" w14:textId="77777777" w:rsidR="00E330C8" w:rsidRPr="00D80619" w:rsidRDefault="00E330C8" w:rsidP="00925F59">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rPr>
            </w:pPr>
            <w:r w:rsidRPr="00D80619">
              <w:rPr>
                <w:color w:val="auto"/>
                <w:sz w:val="18"/>
              </w:rPr>
              <w:t xml:space="preserve">Annual revenue </w:t>
            </w:r>
          </w:p>
        </w:tc>
        <w:tc>
          <w:tcPr>
            <w:tcW w:w="1464" w:type="dxa"/>
            <w:tcBorders>
              <w:top w:val="none" w:sz="0" w:space="0" w:color="auto"/>
              <w:left w:val="none" w:sz="0" w:space="0" w:color="auto"/>
              <w:bottom w:val="none" w:sz="0" w:space="0" w:color="auto"/>
              <w:right w:val="none" w:sz="0" w:space="0" w:color="auto"/>
            </w:tcBorders>
            <w:shd w:val="clear" w:color="auto" w:fill="auto"/>
          </w:tcPr>
          <w:p w14:paraId="045D9DF7" w14:textId="77777777" w:rsidR="00E330C8" w:rsidRPr="00D80619" w:rsidRDefault="00E330C8" w:rsidP="00925F59">
            <w:pPr>
              <w:spacing w:line="259" w:lineRule="auto"/>
              <w:ind w:left="54" w:firstLine="68"/>
              <w:cnfStyle w:val="100000000000" w:firstRow="1" w:lastRow="0" w:firstColumn="0" w:lastColumn="0" w:oddVBand="0" w:evenVBand="0" w:oddHBand="0" w:evenHBand="0" w:firstRowFirstColumn="0" w:firstRowLastColumn="0" w:lastRowFirstColumn="0" w:lastRowLastColumn="0"/>
              <w:rPr>
                <w:color w:val="auto"/>
              </w:rPr>
            </w:pPr>
            <w:r w:rsidRPr="00D80619">
              <w:rPr>
                <w:color w:val="auto"/>
                <w:sz w:val="18"/>
              </w:rPr>
              <w:t xml:space="preserve">Percentage of costs recovered  </w:t>
            </w:r>
          </w:p>
        </w:tc>
      </w:tr>
      <w:tr w:rsidR="00D80619" w:rsidRPr="00D80619" w14:paraId="6CA89CB2" w14:textId="77777777" w:rsidTr="00D80619">
        <w:trPr>
          <w:cnfStyle w:val="000000100000" w:firstRow="0" w:lastRow="0" w:firstColumn="0" w:lastColumn="0" w:oddVBand="0" w:evenVBand="0" w:oddHBand="1" w:evenHBand="0" w:firstRowFirstColumn="0" w:firstRowLastColumn="0" w:lastRowFirstColumn="0" w:lastRowLastColumn="0"/>
          <w:cantSplit/>
          <w:trHeight w:val="220"/>
        </w:trPr>
        <w:tc>
          <w:tcPr>
            <w:cnfStyle w:val="001000000000" w:firstRow="0" w:lastRow="0" w:firstColumn="1" w:lastColumn="0" w:oddVBand="0" w:evenVBand="0" w:oddHBand="0" w:evenHBand="0" w:firstRowFirstColumn="0" w:firstRowLastColumn="0" w:lastRowFirstColumn="0" w:lastRowLastColumn="0"/>
            <w:tcW w:w="2532" w:type="dxa"/>
            <w:shd w:val="clear" w:color="auto" w:fill="auto"/>
          </w:tcPr>
          <w:p w14:paraId="798FF3FD" w14:textId="77777777" w:rsidR="00E330C8" w:rsidRPr="00D80619" w:rsidRDefault="00E330C8" w:rsidP="00925F59">
            <w:pPr>
              <w:spacing w:line="259" w:lineRule="auto"/>
            </w:pPr>
            <w:r w:rsidRPr="00D80619">
              <w:rPr>
                <w:sz w:val="18"/>
              </w:rPr>
              <w:t xml:space="preserve">New applications (employees) </w:t>
            </w:r>
          </w:p>
        </w:tc>
        <w:tc>
          <w:tcPr>
            <w:tcW w:w="1211" w:type="dxa"/>
            <w:shd w:val="clear" w:color="auto" w:fill="auto"/>
          </w:tcPr>
          <w:p w14:paraId="22901A90" w14:textId="77777777" w:rsidR="00E330C8" w:rsidRPr="00D80619" w:rsidRDefault="00E330C8" w:rsidP="00925F59">
            <w:pPr>
              <w:spacing w:line="259" w:lineRule="auto"/>
              <w:ind w:right="40"/>
              <w:jc w:val="right"/>
              <w:cnfStyle w:val="000000100000" w:firstRow="0" w:lastRow="0" w:firstColumn="0" w:lastColumn="0" w:oddVBand="0" w:evenVBand="0" w:oddHBand="1" w:evenHBand="0" w:firstRowFirstColumn="0" w:firstRowLastColumn="0" w:lastRowFirstColumn="0" w:lastRowLastColumn="0"/>
            </w:pPr>
            <w:r w:rsidRPr="00D80619">
              <w:rPr>
                <w:sz w:val="18"/>
              </w:rPr>
              <w:t xml:space="preserve">$9,898,733 </w:t>
            </w:r>
          </w:p>
        </w:tc>
        <w:tc>
          <w:tcPr>
            <w:tcW w:w="1303" w:type="dxa"/>
            <w:shd w:val="clear" w:color="auto" w:fill="auto"/>
          </w:tcPr>
          <w:p w14:paraId="0D57BE4A" w14:textId="725EE462" w:rsidR="00E330C8" w:rsidRPr="00D80619" w:rsidRDefault="00FE1721" w:rsidP="00925F59">
            <w:pPr>
              <w:spacing w:line="259" w:lineRule="auto"/>
              <w:ind w:right="40"/>
              <w:jc w:val="right"/>
              <w:cnfStyle w:val="000000100000" w:firstRow="0" w:lastRow="0" w:firstColumn="0" w:lastColumn="0" w:oddVBand="0" w:evenVBand="0" w:oddHBand="1" w:evenHBand="0" w:firstRowFirstColumn="0" w:firstRowLastColumn="0" w:lastRowFirstColumn="0" w:lastRowLastColumn="0"/>
            </w:pPr>
            <w:r w:rsidRPr="00D80619">
              <w:rPr>
                <w:sz w:val="18"/>
              </w:rPr>
              <w:t>160,065</w:t>
            </w:r>
          </w:p>
        </w:tc>
        <w:tc>
          <w:tcPr>
            <w:tcW w:w="853" w:type="dxa"/>
            <w:shd w:val="clear" w:color="auto" w:fill="auto"/>
          </w:tcPr>
          <w:p w14:paraId="7A2BC44B" w14:textId="01F55128" w:rsidR="00E330C8" w:rsidRPr="00D80619" w:rsidRDefault="00E330C8" w:rsidP="00925F59">
            <w:pPr>
              <w:spacing w:line="259" w:lineRule="auto"/>
              <w:ind w:right="41"/>
              <w:jc w:val="right"/>
              <w:cnfStyle w:val="000000100000" w:firstRow="0" w:lastRow="0" w:firstColumn="0" w:lastColumn="0" w:oddVBand="0" w:evenVBand="0" w:oddHBand="1" w:evenHBand="0" w:firstRowFirstColumn="0" w:firstRowLastColumn="0" w:lastRowFirstColumn="0" w:lastRowLastColumn="0"/>
              <w:rPr>
                <w:highlight w:val="yellow"/>
              </w:rPr>
            </w:pPr>
            <w:r w:rsidRPr="00D80619">
              <w:rPr>
                <w:b/>
                <w:sz w:val="18"/>
              </w:rPr>
              <w:t>$1</w:t>
            </w:r>
            <w:r w:rsidR="0010468D" w:rsidRPr="00D80619">
              <w:rPr>
                <w:b/>
                <w:sz w:val="18"/>
              </w:rPr>
              <w:t>2</w:t>
            </w:r>
            <w:r w:rsidR="00C6261F" w:rsidRPr="00D80619">
              <w:rPr>
                <w:b/>
                <w:sz w:val="18"/>
              </w:rPr>
              <w:t>2</w:t>
            </w:r>
            <w:r w:rsidRPr="00D80619">
              <w:rPr>
                <w:b/>
                <w:sz w:val="18"/>
              </w:rPr>
              <w:t>.</w:t>
            </w:r>
            <w:r w:rsidR="00C6261F" w:rsidRPr="00D80619">
              <w:rPr>
                <w:b/>
                <w:sz w:val="18"/>
              </w:rPr>
              <w:t>10</w:t>
            </w:r>
            <w:r w:rsidRPr="00D80619">
              <w:rPr>
                <w:b/>
                <w:sz w:val="18"/>
              </w:rPr>
              <w:t xml:space="preserve"> </w:t>
            </w:r>
          </w:p>
        </w:tc>
        <w:tc>
          <w:tcPr>
            <w:tcW w:w="1192" w:type="dxa"/>
            <w:shd w:val="clear" w:color="auto" w:fill="auto"/>
          </w:tcPr>
          <w:p w14:paraId="7C165FE9" w14:textId="4E7F0C73" w:rsidR="00E330C8" w:rsidRPr="00D80619" w:rsidRDefault="00E330C8" w:rsidP="00925F59">
            <w:pPr>
              <w:spacing w:line="259" w:lineRule="auto"/>
              <w:ind w:right="40"/>
              <w:jc w:val="right"/>
              <w:cnfStyle w:val="000000100000" w:firstRow="0" w:lastRow="0" w:firstColumn="0" w:lastColumn="0" w:oddVBand="0" w:evenVBand="0" w:oddHBand="1" w:evenHBand="0" w:firstRowFirstColumn="0" w:firstRowLastColumn="0" w:lastRowFirstColumn="0" w:lastRowLastColumn="0"/>
            </w:pPr>
            <w:r w:rsidRPr="00D80619">
              <w:rPr>
                <w:sz w:val="18"/>
              </w:rPr>
              <w:t>$1</w:t>
            </w:r>
            <w:r w:rsidR="003B4DC6" w:rsidRPr="00D80619">
              <w:rPr>
                <w:sz w:val="18"/>
              </w:rPr>
              <w:t>9</w:t>
            </w:r>
            <w:r w:rsidRPr="00D80619">
              <w:rPr>
                <w:sz w:val="18"/>
              </w:rPr>
              <w:t>,</w:t>
            </w:r>
            <w:r w:rsidR="003B4DC6" w:rsidRPr="00D80619">
              <w:rPr>
                <w:sz w:val="18"/>
              </w:rPr>
              <w:t>5</w:t>
            </w:r>
            <w:r w:rsidR="002B6C99" w:rsidRPr="00D80619">
              <w:rPr>
                <w:sz w:val="18"/>
              </w:rPr>
              <w:t>43</w:t>
            </w:r>
            <w:r w:rsidRPr="00D80619">
              <w:rPr>
                <w:sz w:val="18"/>
              </w:rPr>
              <w:t>,</w:t>
            </w:r>
            <w:r w:rsidR="002B6C99" w:rsidRPr="00D80619">
              <w:rPr>
                <w:sz w:val="18"/>
              </w:rPr>
              <w:t>937</w:t>
            </w:r>
            <w:r w:rsidRPr="00D80619">
              <w:rPr>
                <w:sz w:val="18"/>
              </w:rPr>
              <w:t xml:space="preserve"> </w:t>
            </w:r>
          </w:p>
        </w:tc>
        <w:tc>
          <w:tcPr>
            <w:tcW w:w="1464" w:type="dxa"/>
            <w:shd w:val="clear" w:color="auto" w:fill="auto"/>
          </w:tcPr>
          <w:p w14:paraId="016A78CA" w14:textId="3BAD5FDF" w:rsidR="00E330C8" w:rsidRPr="00D80619" w:rsidRDefault="00E330C8" w:rsidP="00925F59">
            <w:pPr>
              <w:spacing w:line="259" w:lineRule="auto"/>
              <w:ind w:right="46"/>
              <w:jc w:val="right"/>
              <w:cnfStyle w:val="000000100000" w:firstRow="0" w:lastRow="0" w:firstColumn="0" w:lastColumn="0" w:oddVBand="0" w:evenVBand="0" w:oddHBand="1" w:evenHBand="0" w:firstRowFirstColumn="0" w:firstRowLastColumn="0" w:lastRowFirstColumn="0" w:lastRowLastColumn="0"/>
            </w:pPr>
            <w:r w:rsidRPr="00D80619">
              <w:rPr>
                <w:sz w:val="18"/>
              </w:rPr>
              <w:t>19</w:t>
            </w:r>
            <w:r w:rsidR="0000479C" w:rsidRPr="00D80619">
              <w:rPr>
                <w:sz w:val="18"/>
              </w:rPr>
              <w:t>7</w:t>
            </w:r>
            <w:r w:rsidRPr="00D80619">
              <w:rPr>
                <w:sz w:val="18"/>
              </w:rPr>
              <w:t xml:space="preserve">% </w:t>
            </w:r>
          </w:p>
        </w:tc>
      </w:tr>
      <w:tr w:rsidR="00D80619" w:rsidRPr="00D80619" w14:paraId="53A8ECE5" w14:textId="77777777" w:rsidTr="00D80619">
        <w:trPr>
          <w:cantSplit/>
          <w:trHeight w:val="220"/>
        </w:trPr>
        <w:tc>
          <w:tcPr>
            <w:cnfStyle w:val="001000000000" w:firstRow="0" w:lastRow="0" w:firstColumn="1" w:lastColumn="0" w:oddVBand="0" w:evenVBand="0" w:oddHBand="0" w:evenHBand="0" w:firstRowFirstColumn="0" w:firstRowLastColumn="0" w:lastRowFirstColumn="0" w:lastRowLastColumn="0"/>
            <w:tcW w:w="2532" w:type="dxa"/>
            <w:shd w:val="clear" w:color="auto" w:fill="auto"/>
          </w:tcPr>
          <w:p w14:paraId="1B90452A" w14:textId="77777777" w:rsidR="00E330C8" w:rsidRPr="00D80619" w:rsidRDefault="00E330C8" w:rsidP="00925F59">
            <w:pPr>
              <w:spacing w:line="259" w:lineRule="auto"/>
            </w:pPr>
            <w:r w:rsidRPr="00D80619">
              <w:rPr>
                <w:sz w:val="18"/>
              </w:rPr>
              <w:t xml:space="preserve">New applications (volunteers) </w:t>
            </w:r>
          </w:p>
        </w:tc>
        <w:tc>
          <w:tcPr>
            <w:tcW w:w="1211" w:type="dxa"/>
            <w:shd w:val="clear" w:color="auto" w:fill="auto"/>
          </w:tcPr>
          <w:p w14:paraId="08BA1BE0" w14:textId="77777777" w:rsidR="00E330C8" w:rsidRPr="00D80619" w:rsidRDefault="00E330C8" w:rsidP="00925F59">
            <w:pPr>
              <w:spacing w:line="259" w:lineRule="auto"/>
              <w:ind w:right="40"/>
              <w:jc w:val="right"/>
              <w:cnfStyle w:val="000000000000" w:firstRow="0" w:lastRow="0" w:firstColumn="0" w:lastColumn="0" w:oddVBand="0" w:evenVBand="0" w:oddHBand="0" w:evenHBand="0" w:firstRowFirstColumn="0" w:firstRowLastColumn="0" w:lastRowFirstColumn="0" w:lastRowLastColumn="0"/>
            </w:pPr>
            <w:r w:rsidRPr="00D80619">
              <w:rPr>
                <w:sz w:val="18"/>
              </w:rPr>
              <w:t xml:space="preserve">$8,068,364 </w:t>
            </w:r>
          </w:p>
        </w:tc>
        <w:tc>
          <w:tcPr>
            <w:tcW w:w="1303" w:type="dxa"/>
            <w:shd w:val="clear" w:color="auto" w:fill="auto"/>
          </w:tcPr>
          <w:p w14:paraId="66CC1C04" w14:textId="77777777" w:rsidR="00E330C8" w:rsidRPr="00D80619" w:rsidRDefault="00E330C8" w:rsidP="00925F59">
            <w:pPr>
              <w:spacing w:line="259" w:lineRule="auto"/>
              <w:ind w:right="40"/>
              <w:jc w:val="right"/>
              <w:cnfStyle w:val="000000000000" w:firstRow="0" w:lastRow="0" w:firstColumn="0" w:lastColumn="0" w:oddVBand="0" w:evenVBand="0" w:oddHBand="0" w:evenHBand="0" w:firstRowFirstColumn="0" w:firstRowLastColumn="0" w:lastRowFirstColumn="0" w:lastRowLastColumn="0"/>
            </w:pPr>
            <w:r w:rsidRPr="00D80619">
              <w:rPr>
                <w:sz w:val="18"/>
              </w:rPr>
              <w:t xml:space="preserve">164,862 </w:t>
            </w:r>
          </w:p>
        </w:tc>
        <w:tc>
          <w:tcPr>
            <w:tcW w:w="853" w:type="dxa"/>
            <w:shd w:val="clear" w:color="auto" w:fill="auto"/>
          </w:tcPr>
          <w:p w14:paraId="3F5BB5C5" w14:textId="77777777" w:rsidR="00E330C8" w:rsidRPr="00D80619" w:rsidRDefault="00E330C8" w:rsidP="00925F59">
            <w:pPr>
              <w:spacing w:line="259" w:lineRule="auto"/>
              <w:ind w:right="41"/>
              <w:jc w:val="right"/>
              <w:cnfStyle w:val="000000000000" w:firstRow="0" w:lastRow="0" w:firstColumn="0" w:lastColumn="0" w:oddVBand="0" w:evenVBand="0" w:oddHBand="0" w:evenHBand="0" w:firstRowFirstColumn="0" w:firstRowLastColumn="0" w:lastRowFirstColumn="0" w:lastRowLastColumn="0"/>
            </w:pPr>
            <w:r w:rsidRPr="00D80619">
              <w:rPr>
                <w:b/>
                <w:sz w:val="18"/>
              </w:rPr>
              <w:t xml:space="preserve">N/A </w:t>
            </w:r>
          </w:p>
        </w:tc>
        <w:tc>
          <w:tcPr>
            <w:tcW w:w="1192" w:type="dxa"/>
            <w:shd w:val="clear" w:color="auto" w:fill="auto"/>
          </w:tcPr>
          <w:p w14:paraId="3C592B1F" w14:textId="77777777" w:rsidR="00E330C8" w:rsidRPr="00D80619" w:rsidRDefault="00E330C8" w:rsidP="00925F59">
            <w:pPr>
              <w:spacing w:line="259" w:lineRule="auto"/>
              <w:ind w:right="41"/>
              <w:jc w:val="right"/>
              <w:cnfStyle w:val="000000000000" w:firstRow="0" w:lastRow="0" w:firstColumn="0" w:lastColumn="0" w:oddVBand="0" w:evenVBand="0" w:oddHBand="0" w:evenHBand="0" w:firstRowFirstColumn="0" w:firstRowLastColumn="0" w:lastRowFirstColumn="0" w:lastRowLastColumn="0"/>
            </w:pPr>
            <w:r w:rsidRPr="00D80619">
              <w:rPr>
                <w:sz w:val="18"/>
              </w:rPr>
              <w:t xml:space="preserve">$0 </w:t>
            </w:r>
          </w:p>
        </w:tc>
        <w:tc>
          <w:tcPr>
            <w:tcW w:w="1464" w:type="dxa"/>
            <w:shd w:val="clear" w:color="auto" w:fill="auto"/>
          </w:tcPr>
          <w:p w14:paraId="43D814F6" w14:textId="0543D258" w:rsidR="00E330C8" w:rsidRPr="00D80619" w:rsidRDefault="00E330C8" w:rsidP="00925F59">
            <w:pPr>
              <w:spacing w:line="259" w:lineRule="auto"/>
              <w:ind w:right="46"/>
              <w:jc w:val="right"/>
              <w:cnfStyle w:val="000000000000" w:firstRow="0" w:lastRow="0" w:firstColumn="0" w:lastColumn="0" w:oddVBand="0" w:evenVBand="0" w:oddHBand="0" w:evenHBand="0" w:firstRowFirstColumn="0" w:firstRowLastColumn="0" w:lastRowFirstColumn="0" w:lastRowLastColumn="0"/>
            </w:pPr>
            <w:r w:rsidRPr="00D80619">
              <w:rPr>
                <w:sz w:val="18"/>
              </w:rPr>
              <w:t xml:space="preserve">0% </w:t>
            </w:r>
          </w:p>
        </w:tc>
      </w:tr>
      <w:tr w:rsidR="00D80619" w:rsidRPr="00D80619" w14:paraId="766C6FA4" w14:textId="77777777" w:rsidTr="00D80619">
        <w:trPr>
          <w:cnfStyle w:val="000000100000" w:firstRow="0" w:lastRow="0" w:firstColumn="0" w:lastColumn="0" w:oddVBand="0" w:evenVBand="0" w:oddHBand="1" w:evenHBand="0" w:firstRowFirstColumn="0" w:firstRowLastColumn="0" w:lastRowFirstColumn="0" w:lastRowLastColumn="0"/>
          <w:cantSplit/>
          <w:trHeight w:val="220"/>
        </w:trPr>
        <w:tc>
          <w:tcPr>
            <w:cnfStyle w:val="001000000000" w:firstRow="0" w:lastRow="0" w:firstColumn="1" w:lastColumn="0" w:oddVBand="0" w:evenVBand="0" w:oddHBand="0" w:evenHBand="0" w:firstRowFirstColumn="0" w:firstRowLastColumn="0" w:lastRowFirstColumn="0" w:lastRowLastColumn="0"/>
            <w:tcW w:w="2532" w:type="dxa"/>
            <w:shd w:val="clear" w:color="auto" w:fill="auto"/>
          </w:tcPr>
          <w:p w14:paraId="1294EAA1" w14:textId="77777777" w:rsidR="00E330C8" w:rsidRPr="00D80619" w:rsidRDefault="00E330C8" w:rsidP="00925F59">
            <w:pPr>
              <w:spacing w:line="259" w:lineRule="auto"/>
            </w:pPr>
            <w:r w:rsidRPr="00D80619">
              <w:rPr>
                <w:sz w:val="18"/>
              </w:rPr>
              <w:t xml:space="preserve">Renewals (employees) </w:t>
            </w:r>
          </w:p>
        </w:tc>
        <w:tc>
          <w:tcPr>
            <w:tcW w:w="1211" w:type="dxa"/>
            <w:shd w:val="clear" w:color="auto" w:fill="auto"/>
          </w:tcPr>
          <w:p w14:paraId="75F9E95E" w14:textId="77777777" w:rsidR="00E330C8" w:rsidRPr="00D80619" w:rsidRDefault="00E330C8" w:rsidP="00925F59">
            <w:pPr>
              <w:spacing w:line="259" w:lineRule="auto"/>
              <w:ind w:right="40"/>
              <w:jc w:val="right"/>
              <w:cnfStyle w:val="000000100000" w:firstRow="0" w:lastRow="0" w:firstColumn="0" w:lastColumn="0" w:oddVBand="0" w:evenVBand="0" w:oddHBand="1" w:evenHBand="0" w:firstRowFirstColumn="0" w:firstRowLastColumn="0" w:lastRowFirstColumn="0" w:lastRowLastColumn="0"/>
            </w:pPr>
            <w:r w:rsidRPr="00D80619">
              <w:rPr>
                <w:sz w:val="18"/>
              </w:rPr>
              <w:t xml:space="preserve">$3,089,329 </w:t>
            </w:r>
          </w:p>
        </w:tc>
        <w:tc>
          <w:tcPr>
            <w:tcW w:w="1303" w:type="dxa"/>
            <w:shd w:val="clear" w:color="auto" w:fill="auto"/>
          </w:tcPr>
          <w:p w14:paraId="0F7AB4E9" w14:textId="77777777" w:rsidR="00E330C8" w:rsidRPr="00D80619" w:rsidRDefault="00E330C8" w:rsidP="00925F59">
            <w:pPr>
              <w:spacing w:line="259" w:lineRule="auto"/>
              <w:ind w:right="40"/>
              <w:jc w:val="right"/>
              <w:cnfStyle w:val="000000100000" w:firstRow="0" w:lastRow="0" w:firstColumn="0" w:lastColumn="0" w:oddVBand="0" w:evenVBand="0" w:oddHBand="1" w:evenHBand="0" w:firstRowFirstColumn="0" w:firstRowLastColumn="0" w:lastRowFirstColumn="0" w:lastRowLastColumn="0"/>
            </w:pPr>
            <w:r w:rsidRPr="00D80619">
              <w:rPr>
                <w:sz w:val="18"/>
              </w:rPr>
              <w:t xml:space="preserve">53,041 </w:t>
            </w:r>
          </w:p>
        </w:tc>
        <w:tc>
          <w:tcPr>
            <w:tcW w:w="853" w:type="dxa"/>
            <w:shd w:val="clear" w:color="auto" w:fill="auto"/>
          </w:tcPr>
          <w:p w14:paraId="717B0890" w14:textId="522B6FDD" w:rsidR="00E330C8" w:rsidRPr="00D80619" w:rsidRDefault="00E330C8" w:rsidP="00925F59">
            <w:pPr>
              <w:spacing w:line="259" w:lineRule="auto"/>
              <w:ind w:right="41"/>
              <w:jc w:val="right"/>
              <w:cnfStyle w:val="000000100000" w:firstRow="0" w:lastRow="0" w:firstColumn="0" w:lastColumn="0" w:oddVBand="0" w:evenVBand="0" w:oddHBand="1" w:evenHBand="0" w:firstRowFirstColumn="0" w:firstRowLastColumn="0" w:lastRowFirstColumn="0" w:lastRowLastColumn="0"/>
            </w:pPr>
            <w:r w:rsidRPr="00D80619">
              <w:rPr>
                <w:b/>
                <w:sz w:val="18"/>
              </w:rPr>
              <w:t>$8</w:t>
            </w:r>
            <w:r w:rsidR="0010468D" w:rsidRPr="00D80619">
              <w:rPr>
                <w:b/>
                <w:sz w:val="18"/>
              </w:rPr>
              <w:t>6</w:t>
            </w:r>
            <w:r w:rsidRPr="00D80619">
              <w:rPr>
                <w:b/>
                <w:sz w:val="18"/>
              </w:rPr>
              <w:t>.</w:t>
            </w:r>
            <w:r w:rsidR="0010468D" w:rsidRPr="00D80619">
              <w:rPr>
                <w:b/>
                <w:sz w:val="18"/>
              </w:rPr>
              <w:t>70</w:t>
            </w:r>
            <w:r w:rsidRPr="00D80619">
              <w:rPr>
                <w:b/>
                <w:sz w:val="18"/>
              </w:rPr>
              <w:t xml:space="preserve"> </w:t>
            </w:r>
          </w:p>
        </w:tc>
        <w:tc>
          <w:tcPr>
            <w:tcW w:w="1192" w:type="dxa"/>
            <w:shd w:val="clear" w:color="auto" w:fill="auto"/>
          </w:tcPr>
          <w:p w14:paraId="180465D0" w14:textId="304F45A8" w:rsidR="00E330C8" w:rsidRPr="00D80619" w:rsidRDefault="00E330C8" w:rsidP="00925F59">
            <w:pPr>
              <w:spacing w:line="259" w:lineRule="auto"/>
              <w:ind w:right="40"/>
              <w:jc w:val="right"/>
              <w:cnfStyle w:val="000000100000" w:firstRow="0" w:lastRow="0" w:firstColumn="0" w:lastColumn="0" w:oddVBand="0" w:evenVBand="0" w:oddHBand="1" w:evenHBand="0" w:firstRowFirstColumn="0" w:firstRowLastColumn="0" w:lastRowFirstColumn="0" w:lastRowLastColumn="0"/>
            </w:pPr>
            <w:r w:rsidRPr="00D80619">
              <w:rPr>
                <w:sz w:val="18"/>
              </w:rPr>
              <w:t>$4,</w:t>
            </w:r>
            <w:r w:rsidR="003B4DC6" w:rsidRPr="00D80619">
              <w:rPr>
                <w:sz w:val="18"/>
              </w:rPr>
              <w:t>598</w:t>
            </w:r>
            <w:r w:rsidRPr="00D80619">
              <w:rPr>
                <w:sz w:val="18"/>
              </w:rPr>
              <w:t>,</w:t>
            </w:r>
            <w:r w:rsidR="003B4DC6" w:rsidRPr="00D80619">
              <w:rPr>
                <w:sz w:val="18"/>
              </w:rPr>
              <w:t>655</w:t>
            </w:r>
            <w:r w:rsidRPr="00D80619">
              <w:rPr>
                <w:sz w:val="18"/>
              </w:rPr>
              <w:t xml:space="preserve"> </w:t>
            </w:r>
          </w:p>
        </w:tc>
        <w:tc>
          <w:tcPr>
            <w:tcW w:w="1464" w:type="dxa"/>
            <w:shd w:val="clear" w:color="auto" w:fill="auto"/>
          </w:tcPr>
          <w:p w14:paraId="7BC2ACCF" w14:textId="2A48F556" w:rsidR="00E330C8" w:rsidRPr="00D80619" w:rsidRDefault="00E330C8" w:rsidP="00925F59">
            <w:pPr>
              <w:spacing w:line="259" w:lineRule="auto"/>
              <w:ind w:right="46"/>
              <w:jc w:val="right"/>
              <w:cnfStyle w:val="000000100000" w:firstRow="0" w:lastRow="0" w:firstColumn="0" w:lastColumn="0" w:oddVBand="0" w:evenVBand="0" w:oddHBand="1" w:evenHBand="0" w:firstRowFirstColumn="0" w:firstRowLastColumn="0" w:lastRowFirstColumn="0" w:lastRowLastColumn="0"/>
            </w:pPr>
            <w:r w:rsidRPr="00D80619">
              <w:rPr>
                <w:sz w:val="18"/>
              </w:rPr>
              <w:t>1</w:t>
            </w:r>
            <w:r w:rsidR="0000479C" w:rsidRPr="00D80619">
              <w:rPr>
                <w:sz w:val="18"/>
              </w:rPr>
              <w:t>49</w:t>
            </w:r>
            <w:r w:rsidRPr="00D80619">
              <w:rPr>
                <w:sz w:val="18"/>
              </w:rPr>
              <w:t xml:space="preserve">% </w:t>
            </w:r>
          </w:p>
        </w:tc>
      </w:tr>
      <w:tr w:rsidR="00D80619" w:rsidRPr="00D80619" w14:paraId="0052404D" w14:textId="77777777" w:rsidTr="00D80619">
        <w:trPr>
          <w:cantSplit/>
          <w:trHeight w:val="220"/>
        </w:trPr>
        <w:tc>
          <w:tcPr>
            <w:cnfStyle w:val="001000000000" w:firstRow="0" w:lastRow="0" w:firstColumn="1" w:lastColumn="0" w:oddVBand="0" w:evenVBand="0" w:oddHBand="0" w:evenHBand="0" w:firstRowFirstColumn="0" w:firstRowLastColumn="0" w:lastRowFirstColumn="0" w:lastRowLastColumn="0"/>
            <w:tcW w:w="2532" w:type="dxa"/>
            <w:shd w:val="clear" w:color="auto" w:fill="auto"/>
          </w:tcPr>
          <w:p w14:paraId="3903DCE4" w14:textId="77777777" w:rsidR="00E330C8" w:rsidRPr="00D80619" w:rsidRDefault="00E330C8" w:rsidP="00925F59">
            <w:pPr>
              <w:spacing w:line="259" w:lineRule="auto"/>
            </w:pPr>
            <w:r w:rsidRPr="00D80619">
              <w:rPr>
                <w:sz w:val="18"/>
              </w:rPr>
              <w:t xml:space="preserve">Renewals (volunteers) </w:t>
            </w:r>
          </w:p>
        </w:tc>
        <w:tc>
          <w:tcPr>
            <w:tcW w:w="1211" w:type="dxa"/>
            <w:shd w:val="clear" w:color="auto" w:fill="auto"/>
          </w:tcPr>
          <w:p w14:paraId="643DE979" w14:textId="77777777" w:rsidR="00E330C8" w:rsidRPr="00D80619" w:rsidRDefault="00E330C8" w:rsidP="00925F59">
            <w:pPr>
              <w:spacing w:line="259" w:lineRule="auto"/>
              <w:ind w:right="40"/>
              <w:jc w:val="right"/>
              <w:cnfStyle w:val="000000000000" w:firstRow="0" w:lastRow="0" w:firstColumn="0" w:lastColumn="0" w:oddVBand="0" w:evenVBand="0" w:oddHBand="0" w:evenHBand="0" w:firstRowFirstColumn="0" w:firstRowLastColumn="0" w:lastRowFirstColumn="0" w:lastRowLastColumn="0"/>
            </w:pPr>
            <w:r w:rsidRPr="00D80619">
              <w:rPr>
                <w:sz w:val="18"/>
              </w:rPr>
              <w:t>$1,425,149</w:t>
            </w:r>
          </w:p>
        </w:tc>
        <w:tc>
          <w:tcPr>
            <w:tcW w:w="1303" w:type="dxa"/>
            <w:shd w:val="clear" w:color="auto" w:fill="auto"/>
          </w:tcPr>
          <w:p w14:paraId="3632AE36" w14:textId="77777777" w:rsidR="00E330C8" w:rsidRPr="00D80619" w:rsidRDefault="00E330C8" w:rsidP="00925F59">
            <w:pPr>
              <w:spacing w:line="259" w:lineRule="auto"/>
              <w:ind w:right="40"/>
              <w:jc w:val="right"/>
              <w:cnfStyle w:val="000000000000" w:firstRow="0" w:lastRow="0" w:firstColumn="0" w:lastColumn="0" w:oddVBand="0" w:evenVBand="0" w:oddHBand="0" w:evenHBand="0" w:firstRowFirstColumn="0" w:firstRowLastColumn="0" w:lastRowFirstColumn="0" w:lastRowLastColumn="0"/>
            </w:pPr>
            <w:r w:rsidRPr="00D80619">
              <w:rPr>
                <w:sz w:val="18"/>
              </w:rPr>
              <w:t xml:space="preserve">33,736 </w:t>
            </w:r>
          </w:p>
        </w:tc>
        <w:tc>
          <w:tcPr>
            <w:tcW w:w="853" w:type="dxa"/>
            <w:shd w:val="clear" w:color="auto" w:fill="auto"/>
          </w:tcPr>
          <w:p w14:paraId="51520CA2" w14:textId="77777777" w:rsidR="00E330C8" w:rsidRPr="00D80619" w:rsidRDefault="00E330C8" w:rsidP="00925F59">
            <w:pPr>
              <w:spacing w:line="259" w:lineRule="auto"/>
              <w:ind w:right="41"/>
              <w:jc w:val="right"/>
              <w:cnfStyle w:val="000000000000" w:firstRow="0" w:lastRow="0" w:firstColumn="0" w:lastColumn="0" w:oddVBand="0" w:evenVBand="0" w:oddHBand="0" w:evenHBand="0" w:firstRowFirstColumn="0" w:firstRowLastColumn="0" w:lastRowFirstColumn="0" w:lastRowLastColumn="0"/>
            </w:pPr>
            <w:r w:rsidRPr="00D80619">
              <w:rPr>
                <w:b/>
                <w:sz w:val="18"/>
              </w:rPr>
              <w:t xml:space="preserve">N/A </w:t>
            </w:r>
          </w:p>
        </w:tc>
        <w:tc>
          <w:tcPr>
            <w:tcW w:w="1192" w:type="dxa"/>
            <w:shd w:val="clear" w:color="auto" w:fill="auto"/>
          </w:tcPr>
          <w:p w14:paraId="53BB7379" w14:textId="77777777" w:rsidR="00E330C8" w:rsidRPr="00D80619" w:rsidRDefault="00E330C8" w:rsidP="00925F59">
            <w:pPr>
              <w:spacing w:line="259" w:lineRule="auto"/>
              <w:ind w:right="41"/>
              <w:jc w:val="right"/>
              <w:cnfStyle w:val="000000000000" w:firstRow="0" w:lastRow="0" w:firstColumn="0" w:lastColumn="0" w:oddVBand="0" w:evenVBand="0" w:oddHBand="0" w:evenHBand="0" w:firstRowFirstColumn="0" w:firstRowLastColumn="0" w:lastRowFirstColumn="0" w:lastRowLastColumn="0"/>
            </w:pPr>
            <w:r w:rsidRPr="00D80619">
              <w:rPr>
                <w:sz w:val="18"/>
              </w:rPr>
              <w:t xml:space="preserve">$0 </w:t>
            </w:r>
          </w:p>
        </w:tc>
        <w:tc>
          <w:tcPr>
            <w:tcW w:w="1464" w:type="dxa"/>
            <w:shd w:val="clear" w:color="auto" w:fill="auto"/>
          </w:tcPr>
          <w:p w14:paraId="5949D3E1" w14:textId="77777777" w:rsidR="00E330C8" w:rsidRPr="00D80619" w:rsidRDefault="00E330C8" w:rsidP="00925F59">
            <w:pPr>
              <w:spacing w:line="259" w:lineRule="auto"/>
              <w:ind w:right="46"/>
              <w:jc w:val="right"/>
              <w:cnfStyle w:val="000000000000" w:firstRow="0" w:lastRow="0" w:firstColumn="0" w:lastColumn="0" w:oddVBand="0" w:evenVBand="0" w:oddHBand="0" w:evenHBand="0" w:firstRowFirstColumn="0" w:firstRowLastColumn="0" w:lastRowFirstColumn="0" w:lastRowLastColumn="0"/>
            </w:pPr>
            <w:r w:rsidRPr="00D80619">
              <w:rPr>
                <w:sz w:val="18"/>
              </w:rPr>
              <w:t xml:space="preserve">0% </w:t>
            </w:r>
          </w:p>
        </w:tc>
      </w:tr>
      <w:tr w:rsidR="00D80619" w:rsidRPr="00D80619" w14:paraId="46A16B41" w14:textId="77777777" w:rsidTr="00D80619">
        <w:trPr>
          <w:cnfStyle w:val="000000100000" w:firstRow="0" w:lastRow="0" w:firstColumn="0" w:lastColumn="0" w:oddVBand="0" w:evenVBand="0" w:oddHBand="1" w:evenHBand="0" w:firstRowFirstColumn="0" w:firstRowLastColumn="0" w:lastRowFirstColumn="0" w:lastRowLastColumn="0"/>
          <w:cantSplit/>
          <w:trHeight w:val="221"/>
        </w:trPr>
        <w:tc>
          <w:tcPr>
            <w:cnfStyle w:val="001000000000" w:firstRow="0" w:lastRow="0" w:firstColumn="1" w:lastColumn="0" w:oddVBand="0" w:evenVBand="0" w:oddHBand="0" w:evenHBand="0" w:firstRowFirstColumn="0" w:firstRowLastColumn="0" w:lastRowFirstColumn="0" w:lastRowLastColumn="0"/>
            <w:tcW w:w="2532" w:type="dxa"/>
            <w:shd w:val="clear" w:color="auto" w:fill="auto"/>
          </w:tcPr>
          <w:p w14:paraId="6E796A1D" w14:textId="77777777" w:rsidR="00E330C8" w:rsidRPr="00D80619" w:rsidRDefault="00E330C8" w:rsidP="00925F59">
            <w:pPr>
              <w:spacing w:line="259" w:lineRule="auto"/>
            </w:pPr>
            <w:r w:rsidRPr="00D80619">
              <w:rPr>
                <w:sz w:val="18"/>
              </w:rPr>
              <w:t xml:space="preserve">Card replacements (employees) </w:t>
            </w:r>
          </w:p>
        </w:tc>
        <w:tc>
          <w:tcPr>
            <w:tcW w:w="1211" w:type="dxa"/>
            <w:shd w:val="clear" w:color="auto" w:fill="auto"/>
          </w:tcPr>
          <w:p w14:paraId="42E8D7D1" w14:textId="77777777" w:rsidR="00E330C8" w:rsidRPr="00D80619" w:rsidRDefault="00E330C8" w:rsidP="00925F59">
            <w:pPr>
              <w:spacing w:line="259" w:lineRule="auto"/>
              <w:ind w:right="40"/>
              <w:jc w:val="right"/>
              <w:cnfStyle w:val="000000100000" w:firstRow="0" w:lastRow="0" w:firstColumn="0" w:lastColumn="0" w:oddVBand="0" w:evenVBand="0" w:oddHBand="1" w:evenHBand="0" w:firstRowFirstColumn="0" w:firstRowLastColumn="0" w:lastRowFirstColumn="0" w:lastRowLastColumn="0"/>
            </w:pPr>
            <w:r w:rsidRPr="00D80619">
              <w:rPr>
                <w:sz w:val="18"/>
              </w:rPr>
              <w:t xml:space="preserve">$323,610 </w:t>
            </w:r>
          </w:p>
        </w:tc>
        <w:tc>
          <w:tcPr>
            <w:tcW w:w="1303" w:type="dxa"/>
            <w:shd w:val="clear" w:color="auto" w:fill="auto"/>
          </w:tcPr>
          <w:p w14:paraId="79AC49C2" w14:textId="77777777" w:rsidR="00E330C8" w:rsidRPr="00D80619" w:rsidRDefault="00E330C8" w:rsidP="00925F59">
            <w:pPr>
              <w:spacing w:line="259" w:lineRule="auto"/>
              <w:ind w:right="40"/>
              <w:jc w:val="right"/>
              <w:cnfStyle w:val="000000100000" w:firstRow="0" w:lastRow="0" w:firstColumn="0" w:lastColumn="0" w:oddVBand="0" w:evenVBand="0" w:oddHBand="1" w:evenHBand="0" w:firstRowFirstColumn="0" w:firstRowLastColumn="0" w:lastRowFirstColumn="0" w:lastRowLastColumn="0"/>
            </w:pPr>
            <w:r w:rsidRPr="00D80619">
              <w:rPr>
                <w:sz w:val="18"/>
              </w:rPr>
              <w:t xml:space="preserve">10,235 </w:t>
            </w:r>
          </w:p>
        </w:tc>
        <w:tc>
          <w:tcPr>
            <w:tcW w:w="853" w:type="dxa"/>
            <w:shd w:val="clear" w:color="auto" w:fill="auto"/>
          </w:tcPr>
          <w:p w14:paraId="619699B3" w14:textId="174317A8" w:rsidR="00E330C8" w:rsidRPr="00D80619" w:rsidRDefault="00E330C8" w:rsidP="00925F59">
            <w:pPr>
              <w:spacing w:line="259" w:lineRule="auto"/>
              <w:ind w:right="41"/>
              <w:jc w:val="right"/>
              <w:cnfStyle w:val="000000100000" w:firstRow="0" w:lastRow="0" w:firstColumn="0" w:lastColumn="0" w:oddVBand="0" w:evenVBand="0" w:oddHBand="1" w:evenHBand="0" w:firstRowFirstColumn="0" w:firstRowLastColumn="0" w:lastRowFirstColumn="0" w:lastRowLastColumn="0"/>
            </w:pPr>
            <w:r w:rsidRPr="00D80619">
              <w:rPr>
                <w:b/>
                <w:sz w:val="18"/>
              </w:rPr>
              <w:t>$</w:t>
            </w:r>
            <w:r w:rsidR="003136F9" w:rsidRPr="00D80619">
              <w:rPr>
                <w:b/>
                <w:sz w:val="18"/>
              </w:rPr>
              <w:t>7</w:t>
            </w:r>
            <w:r w:rsidRPr="00D80619">
              <w:rPr>
                <w:b/>
                <w:sz w:val="18"/>
              </w:rPr>
              <w:t>.2</w:t>
            </w:r>
            <w:r w:rsidR="003136F9" w:rsidRPr="00D80619">
              <w:rPr>
                <w:b/>
                <w:sz w:val="18"/>
              </w:rPr>
              <w:t>2</w:t>
            </w:r>
            <w:r w:rsidRPr="00D80619">
              <w:rPr>
                <w:b/>
                <w:sz w:val="18"/>
              </w:rPr>
              <w:t xml:space="preserve"> </w:t>
            </w:r>
          </w:p>
        </w:tc>
        <w:tc>
          <w:tcPr>
            <w:tcW w:w="1192" w:type="dxa"/>
            <w:shd w:val="clear" w:color="auto" w:fill="auto"/>
          </w:tcPr>
          <w:p w14:paraId="69935C8A" w14:textId="77777777" w:rsidR="00E330C8" w:rsidRPr="00D80619" w:rsidRDefault="00E330C8" w:rsidP="00925F59">
            <w:pPr>
              <w:spacing w:line="259" w:lineRule="auto"/>
              <w:ind w:right="40"/>
              <w:jc w:val="right"/>
              <w:cnfStyle w:val="000000100000" w:firstRow="0" w:lastRow="0" w:firstColumn="0" w:lastColumn="0" w:oddVBand="0" w:evenVBand="0" w:oddHBand="1" w:evenHBand="0" w:firstRowFirstColumn="0" w:firstRowLastColumn="0" w:lastRowFirstColumn="0" w:lastRowLastColumn="0"/>
            </w:pPr>
            <w:r w:rsidRPr="00D80619">
              <w:rPr>
                <w:sz w:val="18"/>
              </w:rPr>
              <w:t xml:space="preserve">$73,948 </w:t>
            </w:r>
          </w:p>
        </w:tc>
        <w:tc>
          <w:tcPr>
            <w:tcW w:w="1464" w:type="dxa"/>
            <w:shd w:val="clear" w:color="auto" w:fill="auto"/>
          </w:tcPr>
          <w:p w14:paraId="55520547" w14:textId="77777777" w:rsidR="00E330C8" w:rsidRPr="00D80619" w:rsidRDefault="00E330C8" w:rsidP="00925F59">
            <w:pPr>
              <w:spacing w:line="259" w:lineRule="auto"/>
              <w:ind w:right="46"/>
              <w:jc w:val="right"/>
              <w:cnfStyle w:val="000000100000" w:firstRow="0" w:lastRow="0" w:firstColumn="0" w:lastColumn="0" w:oddVBand="0" w:evenVBand="0" w:oddHBand="1" w:evenHBand="0" w:firstRowFirstColumn="0" w:firstRowLastColumn="0" w:lastRowFirstColumn="0" w:lastRowLastColumn="0"/>
            </w:pPr>
            <w:r w:rsidRPr="00D80619">
              <w:rPr>
                <w:sz w:val="18"/>
              </w:rPr>
              <w:t xml:space="preserve">23% </w:t>
            </w:r>
          </w:p>
        </w:tc>
      </w:tr>
      <w:tr w:rsidR="00D80619" w:rsidRPr="00D80619" w14:paraId="30D3A752" w14:textId="77777777" w:rsidTr="00D80619">
        <w:trPr>
          <w:cantSplit/>
          <w:trHeight w:val="226"/>
        </w:trPr>
        <w:tc>
          <w:tcPr>
            <w:cnfStyle w:val="001000000000" w:firstRow="0" w:lastRow="0" w:firstColumn="1" w:lastColumn="0" w:oddVBand="0" w:evenVBand="0" w:oddHBand="0" w:evenHBand="0" w:firstRowFirstColumn="0" w:firstRowLastColumn="0" w:lastRowFirstColumn="0" w:lastRowLastColumn="0"/>
            <w:tcW w:w="2532" w:type="dxa"/>
            <w:shd w:val="clear" w:color="auto" w:fill="auto"/>
          </w:tcPr>
          <w:p w14:paraId="399C7D1F" w14:textId="77777777" w:rsidR="00E330C8" w:rsidRPr="00D80619" w:rsidRDefault="00E330C8" w:rsidP="00925F59">
            <w:pPr>
              <w:spacing w:line="259" w:lineRule="auto"/>
            </w:pPr>
            <w:r w:rsidRPr="00D80619">
              <w:rPr>
                <w:sz w:val="18"/>
              </w:rPr>
              <w:t xml:space="preserve">Card replacements (volunteers) </w:t>
            </w:r>
          </w:p>
        </w:tc>
        <w:tc>
          <w:tcPr>
            <w:tcW w:w="1211" w:type="dxa"/>
            <w:shd w:val="clear" w:color="auto" w:fill="auto"/>
          </w:tcPr>
          <w:p w14:paraId="4378E64D" w14:textId="77777777" w:rsidR="00E330C8" w:rsidRPr="00D80619" w:rsidRDefault="00E330C8" w:rsidP="00925F59">
            <w:pPr>
              <w:spacing w:line="259" w:lineRule="auto"/>
              <w:ind w:right="40"/>
              <w:jc w:val="right"/>
              <w:cnfStyle w:val="000000000000" w:firstRow="0" w:lastRow="0" w:firstColumn="0" w:lastColumn="0" w:oddVBand="0" w:evenVBand="0" w:oddHBand="0" w:evenHBand="0" w:firstRowFirstColumn="0" w:firstRowLastColumn="0" w:lastRowFirstColumn="0" w:lastRowLastColumn="0"/>
            </w:pPr>
            <w:r w:rsidRPr="00D80619">
              <w:rPr>
                <w:sz w:val="18"/>
              </w:rPr>
              <w:t xml:space="preserve">$215,966 </w:t>
            </w:r>
          </w:p>
        </w:tc>
        <w:tc>
          <w:tcPr>
            <w:tcW w:w="1303" w:type="dxa"/>
            <w:shd w:val="clear" w:color="auto" w:fill="auto"/>
          </w:tcPr>
          <w:p w14:paraId="10280239" w14:textId="77777777" w:rsidR="00E330C8" w:rsidRPr="00D80619" w:rsidRDefault="00E330C8" w:rsidP="00925F59">
            <w:pPr>
              <w:spacing w:line="259" w:lineRule="auto"/>
              <w:ind w:right="40"/>
              <w:jc w:val="right"/>
              <w:cnfStyle w:val="000000000000" w:firstRow="0" w:lastRow="0" w:firstColumn="0" w:lastColumn="0" w:oddVBand="0" w:evenVBand="0" w:oddHBand="0" w:evenHBand="0" w:firstRowFirstColumn="0" w:firstRowLastColumn="0" w:lastRowFirstColumn="0" w:lastRowLastColumn="0"/>
            </w:pPr>
            <w:r w:rsidRPr="00D80619">
              <w:rPr>
                <w:sz w:val="18"/>
              </w:rPr>
              <w:t xml:space="preserve">7,500 </w:t>
            </w:r>
          </w:p>
        </w:tc>
        <w:tc>
          <w:tcPr>
            <w:tcW w:w="853" w:type="dxa"/>
            <w:shd w:val="clear" w:color="auto" w:fill="auto"/>
          </w:tcPr>
          <w:p w14:paraId="69EA0DE9" w14:textId="77777777" w:rsidR="00E330C8" w:rsidRPr="00D80619" w:rsidRDefault="00E330C8" w:rsidP="00925F59">
            <w:pPr>
              <w:spacing w:line="259" w:lineRule="auto"/>
              <w:ind w:right="41"/>
              <w:jc w:val="right"/>
              <w:cnfStyle w:val="000000000000" w:firstRow="0" w:lastRow="0" w:firstColumn="0" w:lastColumn="0" w:oddVBand="0" w:evenVBand="0" w:oddHBand="0" w:evenHBand="0" w:firstRowFirstColumn="0" w:firstRowLastColumn="0" w:lastRowFirstColumn="0" w:lastRowLastColumn="0"/>
            </w:pPr>
            <w:r w:rsidRPr="00D80619">
              <w:rPr>
                <w:b/>
                <w:sz w:val="18"/>
              </w:rPr>
              <w:t xml:space="preserve">N/A </w:t>
            </w:r>
          </w:p>
        </w:tc>
        <w:tc>
          <w:tcPr>
            <w:tcW w:w="1192" w:type="dxa"/>
            <w:shd w:val="clear" w:color="auto" w:fill="auto"/>
          </w:tcPr>
          <w:p w14:paraId="53248F3E" w14:textId="77777777" w:rsidR="00E330C8" w:rsidRPr="00D80619" w:rsidRDefault="00E330C8" w:rsidP="00925F59">
            <w:pPr>
              <w:spacing w:line="259" w:lineRule="auto"/>
              <w:ind w:right="41"/>
              <w:jc w:val="right"/>
              <w:cnfStyle w:val="000000000000" w:firstRow="0" w:lastRow="0" w:firstColumn="0" w:lastColumn="0" w:oddVBand="0" w:evenVBand="0" w:oddHBand="0" w:evenHBand="0" w:firstRowFirstColumn="0" w:firstRowLastColumn="0" w:lastRowFirstColumn="0" w:lastRowLastColumn="0"/>
            </w:pPr>
            <w:r w:rsidRPr="00D80619">
              <w:rPr>
                <w:sz w:val="18"/>
              </w:rPr>
              <w:t xml:space="preserve">$0 </w:t>
            </w:r>
          </w:p>
        </w:tc>
        <w:tc>
          <w:tcPr>
            <w:tcW w:w="1464" w:type="dxa"/>
            <w:shd w:val="clear" w:color="auto" w:fill="auto"/>
          </w:tcPr>
          <w:p w14:paraId="3C981112" w14:textId="77777777" w:rsidR="00E330C8" w:rsidRPr="00D80619" w:rsidRDefault="00E330C8" w:rsidP="00925F59">
            <w:pPr>
              <w:spacing w:line="259" w:lineRule="auto"/>
              <w:ind w:right="46"/>
              <w:jc w:val="right"/>
              <w:cnfStyle w:val="000000000000" w:firstRow="0" w:lastRow="0" w:firstColumn="0" w:lastColumn="0" w:oddVBand="0" w:evenVBand="0" w:oddHBand="0" w:evenHBand="0" w:firstRowFirstColumn="0" w:firstRowLastColumn="0" w:lastRowFirstColumn="0" w:lastRowLastColumn="0"/>
            </w:pPr>
            <w:r w:rsidRPr="00D80619">
              <w:rPr>
                <w:sz w:val="18"/>
              </w:rPr>
              <w:t xml:space="preserve">0% </w:t>
            </w:r>
          </w:p>
        </w:tc>
      </w:tr>
      <w:tr w:rsidR="00D80619" w:rsidRPr="00D80619" w14:paraId="5F3C785C" w14:textId="77777777" w:rsidTr="00D80619">
        <w:trPr>
          <w:cnfStyle w:val="000000100000" w:firstRow="0" w:lastRow="0" w:firstColumn="0" w:lastColumn="0" w:oddVBand="0" w:evenVBand="0" w:oddHBand="1" w:evenHBand="0" w:firstRowFirstColumn="0" w:firstRowLastColumn="0" w:lastRowFirstColumn="0" w:lastRowLastColumn="0"/>
          <w:cantSplit/>
          <w:trHeight w:val="226"/>
        </w:trPr>
        <w:tc>
          <w:tcPr>
            <w:cnfStyle w:val="001000000000" w:firstRow="0" w:lastRow="0" w:firstColumn="1" w:lastColumn="0" w:oddVBand="0" w:evenVBand="0" w:oddHBand="0" w:evenHBand="0" w:firstRowFirstColumn="0" w:firstRowLastColumn="0" w:lastRowFirstColumn="0" w:lastRowLastColumn="0"/>
            <w:tcW w:w="2532" w:type="dxa"/>
            <w:shd w:val="clear" w:color="auto" w:fill="auto"/>
          </w:tcPr>
          <w:p w14:paraId="3C171562" w14:textId="412365FE" w:rsidR="00FF5409" w:rsidRPr="00D80619" w:rsidRDefault="00FF5409" w:rsidP="00FF5409">
            <w:pPr>
              <w:rPr>
                <w:sz w:val="18"/>
              </w:rPr>
            </w:pPr>
            <w:r w:rsidRPr="00D80619">
              <w:rPr>
                <w:sz w:val="18"/>
              </w:rPr>
              <w:t>Change of details</w:t>
            </w:r>
          </w:p>
        </w:tc>
        <w:tc>
          <w:tcPr>
            <w:tcW w:w="1211" w:type="dxa"/>
            <w:shd w:val="clear" w:color="auto" w:fill="auto"/>
          </w:tcPr>
          <w:p w14:paraId="5C9C3441" w14:textId="060C8F0E" w:rsidR="00FF5409" w:rsidRPr="00D80619" w:rsidRDefault="00FF5409" w:rsidP="00FF5409">
            <w:pPr>
              <w:ind w:right="40"/>
              <w:jc w:val="right"/>
              <w:cnfStyle w:val="000000100000" w:firstRow="0" w:lastRow="0" w:firstColumn="0" w:lastColumn="0" w:oddVBand="0" w:evenVBand="0" w:oddHBand="1" w:evenHBand="0" w:firstRowFirstColumn="0" w:firstRowLastColumn="0" w:lastRowFirstColumn="0" w:lastRowLastColumn="0"/>
              <w:rPr>
                <w:sz w:val="18"/>
              </w:rPr>
            </w:pPr>
            <w:r w:rsidRPr="00D80619">
              <w:rPr>
                <w:sz w:val="18"/>
              </w:rPr>
              <w:t>$90,106</w:t>
            </w:r>
          </w:p>
        </w:tc>
        <w:tc>
          <w:tcPr>
            <w:tcW w:w="1303" w:type="dxa"/>
            <w:shd w:val="clear" w:color="auto" w:fill="auto"/>
          </w:tcPr>
          <w:p w14:paraId="6F8D91C7" w14:textId="2AD8AE08" w:rsidR="00FF5409" w:rsidRPr="00D80619" w:rsidRDefault="00FF5409" w:rsidP="00FF5409">
            <w:pPr>
              <w:ind w:right="40"/>
              <w:jc w:val="right"/>
              <w:cnfStyle w:val="000000100000" w:firstRow="0" w:lastRow="0" w:firstColumn="0" w:lastColumn="0" w:oddVBand="0" w:evenVBand="0" w:oddHBand="1" w:evenHBand="0" w:firstRowFirstColumn="0" w:firstRowLastColumn="0" w:lastRowFirstColumn="0" w:lastRowLastColumn="0"/>
              <w:rPr>
                <w:sz w:val="18"/>
              </w:rPr>
            </w:pPr>
            <w:r w:rsidRPr="00D80619">
              <w:rPr>
                <w:sz w:val="18"/>
              </w:rPr>
              <w:t>100,000</w:t>
            </w:r>
          </w:p>
        </w:tc>
        <w:tc>
          <w:tcPr>
            <w:tcW w:w="853" w:type="dxa"/>
            <w:shd w:val="clear" w:color="auto" w:fill="auto"/>
          </w:tcPr>
          <w:p w14:paraId="251E7C46" w14:textId="5599273F" w:rsidR="00FF5409" w:rsidRPr="00D80619" w:rsidRDefault="00FF5409" w:rsidP="00FF5409">
            <w:pPr>
              <w:ind w:right="41"/>
              <w:jc w:val="right"/>
              <w:cnfStyle w:val="000000100000" w:firstRow="0" w:lastRow="0" w:firstColumn="0" w:lastColumn="0" w:oddVBand="0" w:evenVBand="0" w:oddHBand="1" w:evenHBand="0" w:firstRowFirstColumn="0" w:firstRowLastColumn="0" w:lastRowFirstColumn="0" w:lastRowLastColumn="0"/>
              <w:rPr>
                <w:b/>
                <w:sz w:val="18"/>
              </w:rPr>
            </w:pPr>
            <w:r w:rsidRPr="00D80619">
              <w:rPr>
                <w:b/>
                <w:sz w:val="18"/>
              </w:rPr>
              <w:t>N/A</w:t>
            </w:r>
          </w:p>
        </w:tc>
        <w:tc>
          <w:tcPr>
            <w:tcW w:w="1192" w:type="dxa"/>
            <w:shd w:val="clear" w:color="auto" w:fill="auto"/>
          </w:tcPr>
          <w:p w14:paraId="1D92625F" w14:textId="6F837A85" w:rsidR="00FF5409" w:rsidRPr="00D80619" w:rsidRDefault="00FF5409" w:rsidP="00FF5409">
            <w:pPr>
              <w:ind w:right="41"/>
              <w:jc w:val="right"/>
              <w:cnfStyle w:val="000000100000" w:firstRow="0" w:lastRow="0" w:firstColumn="0" w:lastColumn="0" w:oddVBand="0" w:evenVBand="0" w:oddHBand="1" w:evenHBand="0" w:firstRowFirstColumn="0" w:firstRowLastColumn="0" w:lastRowFirstColumn="0" w:lastRowLastColumn="0"/>
              <w:rPr>
                <w:sz w:val="18"/>
              </w:rPr>
            </w:pPr>
            <w:r w:rsidRPr="00D80619">
              <w:rPr>
                <w:sz w:val="18"/>
              </w:rPr>
              <w:t>$0</w:t>
            </w:r>
          </w:p>
        </w:tc>
        <w:tc>
          <w:tcPr>
            <w:tcW w:w="1464" w:type="dxa"/>
            <w:shd w:val="clear" w:color="auto" w:fill="auto"/>
          </w:tcPr>
          <w:p w14:paraId="13D4A14B" w14:textId="220029F8" w:rsidR="00FF5409" w:rsidRPr="00D80619" w:rsidRDefault="00FF5409" w:rsidP="00FF5409">
            <w:pPr>
              <w:ind w:right="46"/>
              <w:jc w:val="right"/>
              <w:cnfStyle w:val="000000100000" w:firstRow="0" w:lastRow="0" w:firstColumn="0" w:lastColumn="0" w:oddVBand="0" w:evenVBand="0" w:oddHBand="1" w:evenHBand="0" w:firstRowFirstColumn="0" w:firstRowLastColumn="0" w:lastRowFirstColumn="0" w:lastRowLastColumn="0"/>
              <w:rPr>
                <w:sz w:val="18"/>
              </w:rPr>
            </w:pPr>
            <w:r w:rsidRPr="00D80619">
              <w:rPr>
                <w:sz w:val="18"/>
              </w:rPr>
              <w:t>0%</w:t>
            </w:r>
          </w:p>
        </w:tc>
      </w:tr>
      <w:tr w:rsidR="00D80619" w:rsidRPr="00D80619" w14:paraId="67B0F701" w14:textId="77777777" w:rsidTr="00D80619">
        <w:trPr>
          <w:cantSplit/>
          <w:trHeight w:val="227"/>
        </w:trPr>
        <w:tc>
          <w:tcPr>
            <w:cnfStyle w:val="001000000000" w:firstRow="0" w:lastRow="0" w:firstColumn="1" w:lastColumn="0" w:oddVBand="0" w:evenVBand="0" w:oddHBand="0" w:evenHBand="0" w:firstRowFirstColumn="0" w:firstRowLastColumn="0" w:lastRowFirstColumn="0" w:lastRowLastColumn="0"/>
            <w:tcW w:w="2532" w:type="dxa"/>
            <w:shd w:val="clear" w:color="auto" w:fill="auto"/>
          </w:tcPr>
          <w:p w14:paraId="0E225A51" w14:textId="187DBD37" w:rsidR="00454CC6" w:rsidRPr="00D80619" w:rsidRDefault="00D80619" w:rsidP="00454CC6">
            <w:pPr>
              <w:spacing w:line="259" w:lineRule="auto"/>
            </w:pPr>
            <w:r w:rsidRPr="00D80619">
              <w:rPr>
                <w:sz w:val="18"/>
              </w:rPr>
              <w:t xml:space="preserve">Total </w:t>
            </w:r>
            <w:r>
              <w:rPr>
                <w:sz w:val="18"/>
              </w:rPr>
              <w:t>WWCC and NDIS Check</w:t>
            </w:r>
          </w:p>
        </w:tc>
        <w:tc>
          <w:tcPr>
            <w:tcW w:w="1211" w:type="dxa"/>
            <w:shd w:val="clear" w:color="auto" w:fill="auto"/>
          </w:tcPr>
          <w:p w14:paraId="56EF84C8" w14:textId="3EDDA6B8" w:rsidR="00454CC6" w:rsidRPr="00D80619" w:rsidRDefault="00454CC6" w:rsidP="00454CC6">
            <w:pPr>
              <w:spacing w:line="259" w:lineRule="auto"/>
              <w:ind w:right="40"/>
              <w:jc w:val="right"/>
              <w:cnfStyle w:val="000000000000" w:firstRow="0" w:lastRow="0" w:firstColumn="0" w:lastColumn="0" w:oddVBand="0" w:evenVBand="0" w:oddHBand="0" w:evenHBand="0" w:firstRowFirstColumn="0" w:firstRowLastColumn="0" w:lastRowFirstColumn="0" w:lastRowLastColumn="0"/>
              <w:rPr>
                <w:highlight w:val="yellow"/>
              </w:rPr>
            </w:pPr>
            <w:r w:rsidRPr="00D80619">
              <w:rPr>
                <w:sz w:val="18"/>
              </w:rPr>
              <w:t>$25,114,917</w:t>
            </w:r>
          </w:p>
        </w:tc>
        <w:tc>
          <w:tcPr>
            <w:tcW w:w="1303" w:type="dxa"/>
            <w:shd w:val="clear" w:color="auto" w:fill="auto"/>
          </w:tcPr>
          <w:p w14:paraId="3DC5BEB4" w14:textId="069B0894" w:rsidR="00454CC6" w:rsidRPr="00D80619" w:rsidRDefault="00454CC6" w:rsidP="00454CC6">
            <w:pPr>
              <w:spacing w:line="259" w:lineRule="auto"/>
              <w:jc w:val="right"/>
              <w:cnfStyle w:val="000000000000" w:firstRow="0" w:lastRow="0" w:firstColumn="0" w:lastColumn="0" w:oddVBand="0" w:evenVBand="0" w:oddHBand="0" w:evenHBand="0" w:firstRowFirstColumn="0" w:firstRowLastColumn="0" w:lastRowFirstColumn="0" w:lastRowLastColumn="0"/>
              <w:rPr>
                <w:highlight w:val="yellow"/>
              </w:rPr>
            </w:pPr>
            <w:r w:rsidRPr="00D80619">
              <w:rPr>
                <w:sz w:val="18"/>
              </w:rPr>
              <w:t xml:space="preserve">566,708  </w:t>
            </w:r>
          </w:p>
        </w:tc>
        <w:tc>
          <w:tcPr>
            <w:tcW w:w="853" w:type="dxa"/>
            <w:shd w:val="clear" w:color="auto" w:fill="auto"/>
          </w:tcPr>
          <w:p w14:paraId="6631D542" w14:textId="77777777" w:rsidR="00454CC6" w:rsidRPr="00D80619" w:rsidRDefault="00454CC6" w:rsidP="00454CC6">
            <w:pPr>
              <w:spacing w:line="259" w:lineRule="auto"/>
              <w:jc w:val="right"/>
              <w:cnfStyle w:val="000000000000" w:firstRow="0" w:lastRow="0" w:firstColumn="0" w:lastColumn="0" w:oddVBand="0" w:evenVBand="0" w:oddHBand="0" w:evenHBand="0" w:firstRowFirstColumn="0" w:firstRowLastColumn="0" w:lastRowFirstColumn="0" w:lastRowLastColumn="0"/>
              <w:rPr>
                <w:highlight w:val="yellow"/>
              </w:rPr>
            </w:pPr>
            <w:r w:rsidRPr="00D80619">
              <w:rPr>
                <w:b/>
                <w:sz w:val="18"/>
                <w:highlight w:val="yellow"/>
              </w:rPr>
              <w:t xml:space="preserve">  </w:t>
            </w:r>
          </w:p>
        </w:tc>
        <w:tc>
          <w:tcPr>
            <w:tcW w:w="1192" w:type="dxa"/>
            <w:shd w:val="clear" w:color="auto" w:fill="auto"/>
          </w:tcPr>
          <w:p w14:paraId="20CF24F6" w14:textId="50D88FBD" w:rsidR="00454CC6" w:rsidRPr="00D80619" w:rsidRDefault="00454CC6" w:rsidP="00454CC6">
            <w:pPr>
              <w:spacing w:line="259" w:lineRule="auto"/>
              <w:ind w:right="40"/>
              <w:jc w:val="right"/>
              <w:cnfStyle w:val="000000000000" w:firstRow="0" w:lastRow="0" w:firstColumn="0" w:lastColumn="0" w:oddVBand="0" w:evenVBand="0" w:oddHBand="0" w:evenHBand="0" w:firstRowFirstColumn="0" w:firstRowLastColumn="0" w:lastRowFirstColumn="0" w:lastRowLastColumn="0"/>
              <w:rPr>
                <w:highlight w:val="yellow"/>
              </w:rPr>
            </w:pPr>
            <w:r w:rsidRPr="00D80619">
              <w:rPr>
                <w:sz w:val="18"/>
              </w:rPr>
              <w:t>$26,</w:t>
            </w:r>
            <w:r w:rsidR="00BE42EA" w:rsidRPr="00D80619">
              <w:rPr>
                <w:sz w:val="18"/>
              </w:rPr>
              <w:t>220</w:t>
            </w:r>
            <w:r w:rsidRPr="00D80619">
              <w:rPr>
                <w:sz w:val="18"/>
              </w:rPr>
              <w:t>,</w:t>
            </w:r>
            <w:r w:rsidR="00BE42EA" w:rsidRPr="00D80619">
              <w:rPr>
                <w:sz w:val="18"/>
              </w:rPr>
              <w:t>297</w:t>
            </w:r>
            <w:r w:rsidRPr="00D80619">
              <w:rPr>
                <w:sz w:val="18"/>
              </w:rPr>
              <w:t xml:space="preserve"> </w:t>
            </w:r>
          </w:p>
        </w:tc>
        <w:tc>
          <w:tcPr>
            <w:tcW w:w="1464" w:type="dxa"/>
            <w:shd w:val="clear" w:color="auto" w:fill="auto"/>
          </w:tcPr>
          <w:p w14:paraId="45C9BEFE" w14:textId="2534CCFB" w:rsidR="00454CC6" w:rsidRPr="00D80619" w:rsidRDefault="00454CC6" w:rsidP="00454CC6">
            <w:pPr>
              <w:spacing w:line="259" w:lineRule="auto"/>
              <w:ind w:right="46"/>
              <w:jc w:val="right"/>
              <w:cnfStyle w:val="000000000000" w:firstRow="0" w:lastRow="0" w:firstColumn="0" w:lastColumn="0" w:oddVBand="0" w:evenVBand="0" w:oddHBand="0" w:evenHBand="0" w:firstRowFirstColumn="0" w:firstRowLastColumn="0" w:lastRowFirstColumn="0" w:lastRowLastColumn="0"/>
              <w:rPr>
                <w:highlight w:val="yellow"/>
              </w:rPr>
            </w:pPr>
            <w:r w:rsidRPr="00D80619">
              <w:rPr>
                <w:sz w:val="18"/>
              </w:rPr>
              <w:t xml:space="preserve">104% </w:t>
            </w:r>
          </w:p>
        </w:tc>
      </w:tr>
    </w:tbl>
    <w:p w14:paraId="78978FDC" w14:textId="77777777" w:rsidR="00D80619" w:rsidRDefault="00D80619" w:rsidP="00D80619">
      <w:pPr>
        <w:rPr>
          <w:b/>
          <w:bCs/>
        </w:rPr>
      </w:pPr>
    </w:p>
    <w:p w14:paraId="170F4C1B" w14:textId="0C497198" w:rsidR="00D80619" w:rsidRPr="00D97B2F" w:rsidRDefault="00D80619" w:rsidP="00D80619">
      <w:pPr>
        <w:rPr>
          <w:b/>
          <w:bCs/>
        </w:rPr>
      </w:pPr>
      <w:r w:rsidRPr="00D97B2F">
        <w:rPr>
          <w:b/>
          <w:bCs/>
        </w:rPr>
        <w:t xml:space="preserve">Table </w:t>
      </w:r>
      <w:r>
        <w:rPr>
          <w:b/>
          <w:bCs/>
        </w:rPr>
        <w:t>14b</w:t>
      </w:r>
      <w:r w:rsidRPr="00D97B2F">
        <w:rPr>
          <w:b/>
          <w:bCs/>
        </w:rPr>
        <w:t xml:space="preserve">: Summary of Option 4 </w:t>
      </w:r>
      <w:r>
        <w:rPr>
          <w:b/>
          <w:bCs/>
        </w:rPr>
        <w:t>cost recovery</w:t>
      </w:r>
      <w:r w:rsidRPr="00D97B2F">
        <w:rPr>
          <w:b/>
          <w:bCs/>
        </w:rPr>
        <w:t xml:space="preserve"> </w:t>
      </w:r>
      <w:r>
        <w:rPr>
          <w:b/>
          <w:bCs/>
        </w:rPr>
        <w:t>– NDIS Check</w:t>
      </w:r>
    </w:p>
    <w:tbl>
      <w:tblPr>
        <w:tblStyle w:val="GridTable4-Accent1"/>
        <w:tblW w:w="8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Summary of Option 4 Cost Recovery - NDIS Check"/>
        <w:tblDescription w:val="A 6x3 table. The row headings are: Service, Total annual cost per service, Total annual number of transactions, Fee, Annual revenue, Percentage of costs recovered; column headings: new applications, total WWCC and NDIS check."/>
      </w:tblPr>
      <w:tblGrid>
        <w:gridCol w:w="2532"/>
        <w:gridCol w:w="1211"/>
        <w:gridCol w:w="1303"/>
        <w:gridCol w:w="853"/>
        <w:gridCol w:w="1192"/>
        <w:gridCol w:w="1464"/>
      </w:tblGrid>
      <w:tr w:rsidR="00D80619" w:rsidRPr="00D80619" w14:paraId="3C6F3113" w14:textId="77777777" w:rsidTr="00D80619">
        <w:trPr>
          <w:cnfStyle w:val="100000000000" w:firstRow="1" w:lastRow="0" w:firstColumn="0" w:lastColumn="0" w:oddVBand="0" w:evenVBand="0" w:oddHBand="0" w:evenHBand="0" w:firstRowFirstColumn="0" w:firstRowLastColumn="0" w:lastRowFirstColumn="0" w:lastRowLastColumn="0"/>
          <w:cantSplit/>
          <w:trHeight w:val="664"/>
          <w:tblHeader/>
        </w:trPr>
        <w:tc>
          <w:tcPr>
            <w:cnfStyle w:val="001000000000" w:firstRow="0" w:lastRow="0" w:firstColumn="1" w:lastColumn="0" w:oddVBand="0" w:evenVBand="0" w:oddHBand="0" w:evenHBand="0" w:firstRowFirstColumn="0" w:firstRowLastColumn="0" w:lastRowFirstColumn="0" w:lastRowLastColumn="0"/>
            <w:tcW w:w="2532" w:type="dxa"/>
            <w:tcBorders>
              <w:top w:val="none" w:sz="0" w:space="0" w:color="auto"/>
              <w:left w:val="none" w:sz="0" w:space="0" w:color="auto"/>
              <w:bottom w:val="none" w:sz="0" w:space="0" w:color="auto"/>
              <w:right w:val="none" w:sz="0" w:space="0" w:color="auto"/>
            </w:tcBorders>
            <w:shd w:val="clear" w:color="auto" w:fill="auto"/>
          </w:tcPr>
          <w:p w14:paraId="40E752E5" w14:textId="77777777" w:rsidR="00D80619" w:rsidRPr="00D80619" w:rsidRDefault="00D80619" w:rsidP="00B82F2E">
            <w:pPr>
              <w:spacing w:line="259" w:lineRule="auto"/>
              <w:rPr>
                <w:color w:val="auto"/>
              </w:rPr>
            </w:pPr>
            <w:r w:rsidRPr="00D80619">
              <w:rPr>
                <w:color w:val="auto"/>
                <w:sz w:val="18"/>
              </w:rPr>
              <w:t xml:space="preserve">Service </w:t>
            </w:r>
            <w:bookmarkStart w:id="40" w:name="Title_Option4_Cost_Recovery_NDIS"/>
            <w:bookmarkEnd w:id="40"/>
          </w:p>
        </w:tc>
        <w:tc>
          <w:tcPr>
            <w:tcW w:w="1211" w:type="dxa"/>
            <w:tcBorders>
              <w:top w:val="none" w:sz="0" w:space="0" w:color="auto"/>
              <w:left w:val="none" w:sz="0" w:space="0" w:color="auto"/>
              <w:bottom w:val="none" w:sz="0" w:space="0" w:color="auto"/>
              <w:right w:val="none" w:sz="0" w:space="0" w:color="auto"/>
            </w:tcBorders>
            <w:shd w:val="clear" w:color="auto" w:fill="auto"/>
          </w:tcPr>
          <w:p w14:paraId="0563DFAE" w14:textId="77777777" w:rsidR="00D80619" w:rsidRPr="00D80619" w:rsidRDefault="00D80619" w:rsidP="00B82F2E">
            <w:pPr>
              <w:spacing w:line="259" w:lineRule="auto"/>
              <w:ind w:left="12" w:hanging="12"/>
              <w:jc w:val="center"/>
              <w:cnfStyle w:val="100000000000" w:firstRow="1" w:lastRow="0" w:firstColumn="0" w:lastColumn="0" w:oddVBand="0" w:evenVBand="0" w:oddHBand="0" w:evenHBand="0" w:firstRowFirstColumn="0" w:firstRowLastColumn="0" w:lastRowFirstColumn="0" w:lastRowLastColumn="0"/>
              <w:rPr>
                <w:color w:val="auto"/>
              </w:rPr>
            </w:pPr>
            <w:r w:rsidRPr="00D80619">
              <w:rPr>
                <w:color w:val="auto"/>
                <w:sz w:val="18"/>
              </w:rPr>
              <w:t>Total annual cost per service</w:t>
            </w:r>
          </w:p>
        </w:tc>
        <w:tc>
          <w:tcPr>
            <w:tcW w:w="1303" w:type="dxa"/>
            <w:tcBorders>
              <w:top w:val="none" w:sz="0" w:space="0" w:color="auto"/>
              <w:left w:val="none" w:sz="0" w:space="0" w:color="auto"/>
              <w:bottom w:val="none" w:sz="0" w:space="0" w:color="auto"/>
              <w:right w:val="none" w:sz="0" w:space="0" w:color="auto"/>
            </w:tcBorders>
            <w:shd w:val="clear" w:color="auto" w:fill="auto"/>
          </w:tcPr>
          <w:p w14:paraId="6388CA6F" w14:textId="77777777" w:rsidR="00D80619" w:rsidRPr="00D80619" w:rsidRDefault="00D80619" w:rsidP="00B82F2E">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rPr>
            </w:pPr>
            <w:r w:rsidRPr="00D80619">
              <w:rPr>
                <w:color w:val="auto"/>
                <w:sz w:val="18"/>
              </w:rPr>
              <w:t>Total annual number of transactions</w:t>
            </w:r>
          </w:p>
        </w:tc>
        <w:tc>
          <w:tcPr>
            <w:tcW w:w="853" w:type="dxa"/>
            <w:tcBorders>
              <w:top w:val="none" w:sz="0" w:space="0" w:color="auto"/>
              <w:left w:val="none" w:sz="0" w:space="0" w:color="auto"/>
              <w:bottom w:val="none" w:sz="0" w:space="0" w:color="auto"/>
              <w:right w:val="none" w:sz="0" w:space="0" w:color="auto"/>
            </w:tcBorders>
            <w:shd w:val="clear" w:color="auto" w:fill="auto"/>
          </w:tcPr>
          <w:p w14:paraId="11CAF552" w14:textId="77777777" w:rsidR="00D80619" w:rsidRPr="00D80619" w:rsidRDefault="00D80619" w:rsidP="00B82F2E">
            <w:pPr>
              <w:spacing w:line="259" w:lineRule="auto"/>
              <w:ind w:right="33"/>
              <w:jc w:val="center"/>
              <w:cnfStyle w:val="100000000000" w:firstRow="1" w:lastRow="0" w:firstColumn="0" w:lastColumn="0" w:oddVBand="0" w:evenVBand="0" w:oddHBand="0" w:evenHBand="0" w:firstRowFirstColumn="0" w:firstRowLastColumn="0" w:lastRowFirstColumn="0" w:lastRowLastColumn="0"/>
              <w:rPr>
                <w:color w:val="auto"/>
              </w:rPr>
            </w:pPr>
            <w:r w:rsidRPr="00D80619">
              <w:rPr>
                <w:color w:val="auto"/>
                <w:sz w:val="18"/>
              </w:rPr>
              <w:t>Fee</w:t>
            </w:r>
          </w:p>
        </w:tc>
        <w:tc>
          <w:tcPr>
            <w:tcW w:w="1192" w:type="dxa"/>
            <w:tcBorders>
              <w:top w:val="none" w:sz="0" w:space="0" w:color="auto"/>
              <w:left w:val="none" w:sz="0" w:space="0" w:color="auto"/>
              <w:bottom w:val="none" w:sz="0" w:space="0" w:color="auto"/>
              <w:right w:val="none" w:sz="0" w:space="0" w:color="auto"/>
            </w:tcBorders>
            <w:shd w:val="clear" w:color="auto" w:fill="auto"/>
          </w:tcPr>
          <w:p w14:paraId="3231FAF8" w14:textId="77777777" w:rsidR="00D80619" w:rsidRPr="00D80619" w:rsidRDefault="00D80619" w:rsidP="00B82F2E">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rPr>
            </w:pPr>
            <w:r w:rsidRPr="00D80619">
              <w:rPr>
                <w:color w:val="auto"/>
                <w:sz w:val="18"/>
              </w:rPr>
              <w:t xml:space="preserve">Annual revenue </w:t>
            </w:r>
          </w:p>
        </w:tc>
        <w:tc>
          <w:tcPr>
            <w:tcW w:w="1464" w:type="dxa"/>
            <w:tcBorders>
              <w:top w:val="none" w:sz="0" w:space="0" w:color="auto"/>
              <w:left w:val="none" w:sz="0" w:space="0" w:color="auto"/>
              <w:bottom w:val="none" w:sz="0" w:space="0" w:color="auto"/>
              <w:right w:val="none" w:sz="0" w:space="0" w:color="auto"/>
            </w:tcBorders>
            <w:shd w:val="clear" w:color="auto" w:fill="auto"/>
          </w:tcPr>
          <w:p w14:paraId="4275CE11" w14:textId="77777777" w:rsidR="00D80619" w:rsidRPr="00D80619" w:rsidRDefault="00D80619" w:rsidP="00B82F2E">
            <w:pPr>
              <w:spacing w:line="259" w:lineRule="auto"/>
              <w:ind w:left="54" w:firstLine="68"/>
              <w:cnfStyle w:val="100000000000" w:firstRow="1" w:lastRow="0" w:firstColumn="0" w:lastColumn="0" w:oddVBand="0" w:evenVBand="0" w:oddHBand="0" w:evenHBand="0" w:firstRowFirstColumn="0" w:firstRowLastColumn="0" w:lastRowFirstColumn="0" w:lastRowLastColumn="0"/>
              <w:rPr>
                <w:color w:val="auto"/>
              </w:rPr>
            </w:pPr>
            <w:r w:rsidRPr="00D80619">
              <w:rPr>
                <w:color w:val="auto"/>
                <w:sz w:val="18"/>
              </w:rPr>
              <w:t xml:space="preserve">Percentage of costs recovered  </w:t>
            </w:r>
          </w:p>
        </w:tc>
      </w:tr>
      <w:tr w:rsidR="00D80619" w:rsidRPr="00D80619" w14:paraId="61BB62F9" w14:textId="77777777" w:rsidTr="00D80619">
        <w:trPr>
          <w:cnfStyle w:val="000000100000" w:firstRow="0" w:lastRow="0" w:firstColumn="0" w:lastColumn="0" w:oddVBand="0" w:evenVBand="0" w:oddHBand="1" w:evenHBand="0" w:firstRowFirstColumn="0" w:firstRowLastColumn="0" w:lastRowFirstColumn="0" w:lastRowLastColumn="0"/>
          <w:cantSplit/>
          <w:trHeight w:val="226"/>
        </w:trPr>
        <w:tc>
          <w:tcPr>
            <w:cnfStyle w:val="001000000000" w:firstRow="0" w:lastRow="0" w:firstColumn="1" w:lastColumn="0" w:oddVBand="0" w:evenVBand="0" w:oddHBand="0" w:evenHBand="0" w:firstRowFirstColumn="0" w:firstRowLastColumn="0" w:lastRowFirstColumn="0" w:lastRowLastColumn="0"/>
            <w:tcW w:w="2532" w:type="dxa"/>
            <w:shd w:val="clear" w:color="auto" w:fill="auto"/>
          </w:tcPr>
          <w:p w14:paraId="4B283208" w14:textId="77777777" w:rsidR="00D80619" w:rsidRPr="00D80619" w:rsidRDefault="00D80619" w:rsidP="00B82F2E">
            <w:pPr>
              <w:rPr>
                <w:sz w:val="18"/>
              </w:rPr>
            </w:pPr>
            <w:r w:rsidRPr="00D80619">
              <w:rPr>
                <w:sz w:val="18"/>
              </w:rPr>
              <w:t>New applications</w:t>
            </w:r>
          </w:p>
        </w:tc>
        <w:tc>
          <w:tcPr>
            <w:tcW w:w="1211" w:type="dxa"/>
            <w:shd w:val="clear" w:color="auto" w:fill="auto"/>
          </w:tcPr>
          <w:p w14:paraId="60143878" w14:textId="77777777" w:rsidR="00D80619" w:rsidRPr="00D80619" w:rsidRDefault="00D80619" w:rsidP="00B82F2E">
            <w:pPr>
              <w:ind w:right="40"/>
              <w:jc w:val="right"/>
              <w:cnfStyle w:val="000000100000" w:firstRow="0" w:lastRow="0" w:firstColumn="0" w:lastColumn="0" w:oddVBand="0" w:evenVBand="0" w:oddHBand="1" w:evenHBand="0" w:firstRowFirstColumn="0" w:firstRowLastColumn="0" w:lastRowFirstColumn="0" w:lastRowLastColumn="0"/>
              <w:rPr>
                <w:sz w:val="18"/>
              </w:rPr>
            </w:pPr>
            <w:r w:rsidRPr="00D80619">
              <w:rPr>
                <w:sz w:val="18"/>
              </w:rPr>
              <w:t>$2,003,660</w:t>
            </w:r>
          </w:p>
        </w:tc>
        <w:tc>
          <w:tcPr>
            <w:tcW w:w="1303" w:type="dxa"/>
            <w:shd w:val="clear" w:color="auto" w:fill="auto"/>
          </w:tcPr>
          <w:p w14:paraId="02C72C17" w14:textId="77777777" w:rsidR="00D80619" w:rsidRPr="00D80619" w:rsidRDefault="00D80619" w:rsidP="00B82F2E">
            <w:pPr>
              <w:ind w:right="40"/>
              <w:jc w:val="right"/>
              <w:cnfStyle w:val="000000100000" w:firstRow="0" w:lastRow="0" w:firstColumn="0" w:lastColumn="0" w:oddVBand="0" w:evenVBand="0" w:oddHBand="1" w:evenHBand="0" w:firstRowFirstColumn="0" w:firstRowLastColumn="0" w:lastRowFirstColumn="0" w:lastRowLastColumn="0"/>
              <w:rPr>
                <w:sz w:val="18"/>
              </w:rPr>
            </w:pPr>
            <w:r w:rsidRPr="00D80619">
              <w:rPr>
                <w:sz w:val="18"/>
              </w:rPr>
              <w:t>37,269</w:t>
            </w:r>
          </w:p>
        </w:tc>
        <w:tc>
          <w:tcPr>
            <w:tcW w:w="853" w:type="dxa"/>
            <w:shd w:val="clear" w:color="auto" w:fill="auto"/>
          </w:tcPr>
          <w:p w14:paraId="2DF30F53" w14:textId="77777777" w:rsidR="00D80619" w:rsidRPr="00D80619" w:rsidRDefault="00D80619" w:rsidP="00B82F2E">
            <w:pPr>
              <w:ind w:right="41"/>
              <w:jc w:val="right"/>
              <w:cnfStyle w:val="000000100000" w:firstRow="0" w:lastRow="0" w:firstColumn="0" w:lastColumn="0" w:oddVBand="0" w:evenVBand="0" w:oddHBand="1" w:evenHBand="0" w:firstRowFirstColumn="0" w:firstRowLastColumn="0" w:lastRowFirstColumn="0" w:lastRowLastColumn="0"/>
              <w:rPr>
                <w:b/>
                <w:sz w:val="18"/>
              </w:rPr>
            </w:pPr>
            <w:r w:rsidRPr="00D80619">
              <w:rPr>
                <w:b/>
                <w:sz w:val="18"/>
              </w:rPr>
              <w:t>$53.75</w:t>
            </w:r>
          </w:p>
        </w:tc>
        <w:tc>
          <w:tcPr>
            <w:tcW w:w="1192" w:type="dxa"/>
            <w:shd w:val="clear" w:color="auto" w:fill="auto"/>
          </w:tcPr>
          <w:p w14:paraId="609FB9FF" w14:textId="77777777" w:rsidR="00D80619" w:rsidRPr="00D80619" w:rsidRDefault="00D80619" w:rsidP="00B82F2E">
            <w:pPr>
              <w:ind w:right="41"/>
              <w:jc w:val="right"/>
              <w:cnfStyle w:val="000000100000" w:firstRow="0" w:lastRow="0" w:firstColumn="0" w:lastColumn="0" w:oddVBand="0" w:evenVBand="0" w:oddHBand="1" w:evenHBand="0" w:firstRowFirstColumn="0" w:firstRowLastColumn="0" w:lastRowFirstColumn="0" w:lastRowLastColumn="0"/>
              <w:rPr>
                <w:sz w:val="18"/>
              </w:rPr>
            </w:pPr>
            <w:r w:rsidRPr="00D80619">
              <w:rPr>
                <w:sz w:val="18"/>
              </w:rPr>
              <w:t>$2,003,209</w:t>
            </w:r>
          </w:p>
        </w:tc>
        <w:tc>
          <w:tcPr>
            <w:tcW w:w="1464" w:type="dxa"/>
            <w:shd w:val="clear" w:color="auto" w:fill="auto"/>
          </w:tcPr>
          <w:p w14:paraId="6AAF4A1E" w14:textId="77777777" w:rsidR="00D80619" w:rsidRPr="00D80619" w:rsidRDefault="00D80619" w:rsidP="00B82F2E">
            <w:pPr>
              <w:ind w:right="46"/>
              <w:jc w:val="right"/>
              <w:cnfStyle w:val="000000100000" w:firstRow="0" w:lastRow="0" w:firstColumn="0" w:lastColumn="0" w:oddVBand="0" w:evenVBand="0" w:oddHBand="1" w:evenHBand="0" w:firstRowFirstColumn="0" w:firstRowLastColumn="0" w:lastRowFirstColumn="0" w:lastRowLastColumn="0"/>
              <w:rPr>
                <w:sz w:val="18"/>
              </w:rPr>
            </w:pPr>
            <w:r w:rsidRPr="00D80619">
              <w:rPr>
                <w:sz w:val="18"/>
              </w:rPr>
              <w:t>100%</w:t>
            </w:r>
          </w:p>
        </w:tc>
      </w:tr>
      <w:tr w:rsidR="00D80619" w:rsidRPr="00D80619" w14:paraId="4A0FBC5B" w14:textId="77777777" w:rsidTr="00D80619">
        <w:trPr>
          <w:cantSplit/>
          <w:trHeight w:val="227"/>
        </w:trPr>
        <w:tc>
          <w:tcPr>
            <w:cnfStyle w:val="001000000000" w:firstRow="0" w:lastRow="0" w:firstColumn="1" w:lastColumn="0" w:oddVBand="0" w:evenVBand="0" w:oddHBand="0" w:evenHBand="0" w:firstRowFirstColumn="0" w:firstRowLastColumn="0" w:lastRowFirstColumn="0" w:lastRowLastColumn="0"/>
            <w:tcW w:w="2532" w:type="dxa"/>
            <w:shd w:val="clear" w:color="auto" w:fill="auto"/>
          </w:tcPr>
          <w:p w14:paraId="6CD0D0E2" w14:textId="6603EDAF" w:rsidR="00D80619" w:rsidRPr="00D80619" w:rsidRDefault="00D80619" w:rsidP="00B82F2E">
            <w:pPr>
              <w:spacing w:line="259" w:lineRule="auto"/>
            </w:pPr>
            <w:r w:rsidRPr="00D80619">
              <w:rPr>
                <w:sz w:val="18"/>
              </w:rPr>
              <w:t xml:space="preserve">Total </w:t>
            </w:r>
            <w:r>
              <w:rPr>
                <w:sz w:val="18"/>
              </w:rPr>
              <w:t>WWCC and NDIS Check</w:t>
            </w:r>
          </w:p>
        </w:tc>
        <w:tc>
          <w:tcPr>
            <w:tcW w:w="1211" w:type="dxa"/>
            <w:shd w:val="clear" w:color="auto" w:fill="auto"/>
          </w:tcPr>
          <w:p w14:paraId="21EA538F" w14:textId="77777777" w:rsidR="00D80619" w:rsidRPr="00D80619" w:rsidRDefault="00D80619" w:rsidP="00B82F2E">
            <w:pPr>
              <w:spacing w:line="259" w:lineRule="auto"/>
              <w:ind w:right="40"/>
              <w:jc w:val="right"/>
              <w:cnfStyle w:val="000000000000" w:firstRow="0" w:lastRow="0" w:firstColumn="0" w:lastColumn="0" w:oddVBand="0" w:evenVBand="0" w:oddHBand="0" w:evenHBand="0" w:firstRowFirstColumn="0" w:firstRowLastColumn="0" w:lastRowFirstColumn="0" w:lastRowLastColumn="0"/>
              <w:rPr>
                <w:highlight w:val="yellow"/>
              </w:rPr>
            </w:pPr>
            <w:r w:rsidRPr="00D80619">
              <w:rPr>
                <w:sz w:val="18"/>
              </w:rPr>
              <w:t>$25,114,917</w:t>
            </w:r>
          </w:p>
        </w:tc>
        <w:tc>
          <w:tcPr>
            <w:tcW w:w="1303" w:type="dxa"/>
            <w:shd w:val="clear" w:color="auto" w:fill="auto"/>
          </w:tcPr>
          <w:p w14:paraId="35944654" w14:textId="77777777" w:rsidR="00D80619" w:rsidRPr="00D80619" w:rsidRDefault="00D80619" w:rsidP="00B82F2E">
            <w:pPr>
              <w:spacing w:line="259" w:lineRule="auto"/>
              <w:jc w:val="right"/>
              <w:cnfStyle w:val="000000000000" w:firstRow="0" w:lastRow="0" w:firstColumn="0" w:lastColumn="0" w:oddVBand="0" w:evenVBand="0" w:oddHBand="0" w:evenHBand="0" w:firstRowFirstColumn="0" w:firstRowLastColumn="0" w:lastRowFirstColumn="0" w:lastRowLastColumn="0"/>
              <w:rPr>
                <w:highlight w:val="yellow"/>
              </w:rPr>
            </w:pPr>
            <w:r w:rsidRPr="00D80619">
              <w:rPr>
                <w:sz w:val="18"/>
              </w:rPr>
              <w:t xml:space="preserve">566,708  </w:t>
            </w:r>
          </w:p>
        </w:tc>
        <w:tc>
          <w:tcPr>
            <w:tcW w:w="853" w:type="dxa"/>
            <w:shd w:val="clear" w:color="auto" w:fill="auto"/>
          </w:tcPr>
          <w:p w14:paraId="145AD2E5" w14:textId="77777777" w:rsidR="00D80619" w:rsidRPr="00D80619" w:rsidRDefault="00D80619" w:rsidP="00B82F2E">
            <w:pPr>
              <w:spacing w:line="259" w:lineRule="auto"/>
              <w:jc w:val="right"/>
              <w:cnfStyle w:val="000000000000" w:firstRow="0" w:lastRow="0" w:firstColumn="0" w:lastColumn="0" w:oddVBand="0" w:evenVBand="0" w:oddHBand="0" w:evenHBand="0" w:firstRowFirstColumn="0" w:firstRowLastColumn="0" w:lastRowFirstColumn="0" w:lastRowLastColumn="0"/>
              <w:rPr>
                <w:highlight w:val="yellow"/>
              </w:rPr>
            </w:pPr>
            <w:r w:rsidRPr="00D80619">
              <w:rPr>
                <w:b/>
                <w:sz w:val="18"/>
                <w:highlight w:val="yellow"/>
              </w:rPr>
              <w:t xml:space="preserve">  </w:t>
            </w:r>
          </w:p>
        </w:tc>
        <w:tc>
          <w:tcPr>
            <w:tcW w:w="1192" w:type="dxa"/>
            <w:shd w:val="clear" w:color="auto" w:fill="auto"/>
          </w:tcPr>
          <w:p w14:paraId="7B594E84" w14:textId="77777777" w:rsidR="00D80619" w:rsidRPr="00D80619" w:rsidRDefault="00D80619" w:rsidP="00B82F2E">
            <w:pPr>
              <w:spacing w:line="259" w:lineRule="auto"/>
              <w:ind w:right="40"/>
              <w:jc w:val="right"/>
              <w:cnfStyle w:val="000000000000" w:firstRow="0" w:lastRow="0" w:firstColumn="0" w:lastColumn="0" w:oddVBand="0" w:evenVBand="0" w:oddHBand="0" w:evenHBand="0" w:firstRowFirstColumn="0" w:firstRowLastColumn="0" w:lastRowFirstColumn="0" w:lastRowLastColumn="0"/>
              <w:rPr>
                <w:highlight w:val="yellow"/>
              </w:rPr>
            </w:pPr>
            <w:r w:rsidRPr="00D80619">
              <w:rPr>
                <w:sz w:val="18"/>
              </w:rPr>
              <w:t xml:space="preserve">$26,220,297 </w:t>
            </w:r>
          </w:p>
        </w:tc>
        <w:tc>
          <w:tcPr>
            <w:tcW w:w="1464" w:type="dxa"/>
            <w:shd w:val="clear" w:color="auto" w:fill="auto"/>
          </w:tcPr>
          <w:p w14:paraId="2C26080E" w14:textId="77777777" w:rsidR="00D80619" w:rsidRPr="00D80619" w:rsidRDefault="00D80619" w:rsidP="00B82F2E">
            <w:pPr>
              <w:spacing w:line="259" w:lineRule="auto"/>
              <w:ind w:right="46"/>
              <w:jc w:val="right"/>
              <w:cnfStyle w:val="000000000000" w:firstRow="0" w:lastRow="0" w:firstColumn="0" w:lastColumn="0" w:oddVBand="0" w:evenVBand="0" w:oddHBand="0" w:evenHBand="0" w:firstRowFirstColumn="0" w:firstRowLastColumn="0" w:lastRowFirstColumn="0" w:lastRowLastColumn="0"/>
              <w:rPr>
                <w:highlight w:val="yellow"/>
              </w:rPr>
            </w:pPr>
            <w:r w:rsidRPr="00D80619">
              <w:rPr>
                <w:sz w:val="18"/>
              </w:rPr>
              <w:t xml:space="preserve">104% </w:t>
            </w:r>
          </w:p>
        </w:tc>
      </w:tr>
    </w:tbl>
    <w:p w14:paraId="7C22BDFC" w14:textId="324470D7" w:rsidR="005B63D6" w:rsidRDefault="005B63D6" w:rsidP="005B63D6"/>
    <w:p w14:paraId="2461BEAD" w14:textId="4AB3AC64" w:rsidR="005B63D6" w:rsidRDefault="005B63D6" w:rsidP="005B63D6">
      <w:r>
        <w:t xml:space="preserve">Table </w:t>
      </w:r>
      <w:r w:rsidR="00273F2A">
        <w:t>15</w:t>
      </w:r>
      <w:r>
        <w:t xml:space="preserve"> summarises the individual fees and estimated 10‐year fee revenue for all the options including a comparison with current fees. </w:t>
      </w:r>
    </w:p>
    <w:p w14:paraId="259E9045" w14:textId="77777777" w:rsidR="00530E7B" w:rsidRDefault="00530E7B" w:rsidP="005B63D6">
      <w:pPr>
        <w:rPr>
          <w:b/>
          <w:bCs/>
        </w:rPr>
        <w:sectPr w:rsidR="00530E7B">
          <w:footerReference w:type="default" r:id="rId13"/>
          <w:pgSz w:w="11906" w:h="16838"/>
          <w:pgMar w:top="1440" w:right="1440" w:bottom="1440" w:left="1440" w:header="708" w:footer="708" w:gutter="0"/>
          <w:cols w:space="708"/>
          <w:docGrid w:linePitch="360"/>
        </w:sectPr>
      </w:pPr>
    </w:p>
    <w:p w14:paraId="31D119B6" w14:textId="37880043" w:rsidR="005B63D6" w:rsidRPr="004F4C16" w:rsidRDefault="005B63D6" w:rsidP="005B63D6">
      <w:pPr>
        <w:rPr>
          <w:b/>
          <w:bCs/>
        </w:rPr>
      </w:pPr>
      <w:r w:rsidRPr="00D97B2F">
        <w:rPr>
          <w:b/>
          <w:bCs/>
        </w:rPr>
        <w:lastRenderedPageBreak/>
        <w:t xml:space="preserve">Table </w:t>
      </w:r>
      <w:r w:rsidR="00E8176F">
        <w:rPr>
          <w:b/>
          <w:bCs/>
        </w:rPr>
        <w:t>15</w:t>
      </w:r>
      <w:r w:rsidRPr="00D97B2F">
        <w:rPr>
          <w:b/>
          <w:bCs/>
        </w:rPr>
        <w:t>:  Summary of fees and estimated 10‐year fee revenue in 201</w:t>
      </w:r>
      <w:r w:rsidR="0007318F">
        <w:rPr>
          <w:b/>
          <w:bCs/>
        </w:rPr>
        <w:t>8</w:t>
      </w:r>
      <w:r w:rsidRPr="00D97B2F">
        <w:rPr>
          <w:b/>
          <w:bCs/>
        </w:rPr>
        <w:t>‐1</w:t>
      </w:r>
      <w:r w:rsidR="0007318F">
        <w:rPr>
          <w:b/>
          <w:bCs/>
        </w:rPr>
        <w:t>9</w:t>
      </w:r>
      <w:r w:rsidRPr="00D97B2F">
        <w:rPr>
          <w:b/>
          <w:bCs/>
        </w:rPr>
        <w:t xml:space="preserve"> </w:t>
      </w:r>
      <w:r w:rsidR="00F928E9">
        <w:rPr>
          <w:b/>
          <w:bCs/>
        </w:rPr>
        <w:t>NPV</w:t>
      </w:r>
      <w:r w:rsidRPr="00D97B2F">
        <w:rPr>
          <w:b/>
          <w:bCs/>
        </w:rPr>
        <w:t xml:space="preserve"> dollars</w:t>
      </w:r>
    </w:p>
    <w:tbl>
      <w:tblPr>
        <w:tblStyle w:val="GridTable4-Accent1"/>
        <w:tblW w:w="11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Summary of fees and estimated 10-year fee revenue 2018-19"/>
        <w:tblDescription w:val="A 9x9 table. The row headings are: new applications (employees), new applications (volunteers), renewals applications (employees), renewals applications (volunteers), card replacements (employees), card replacements (volunteers), NDIS applications, Total Revenue; columns are: option 1 fees, option 1 revenue, option 2 fees, option 2 revenue, option 3 fees, option 3 revenue, option 4 fees, option 4 revenue. "/>
      </w:tblPr>
      <w:tblGrid>
        <w:gridCol w:w="1129"/>
        <w:gridCol w:w="1276"/>
        <w:gridCol w:w="1276"/>
        <w:gridCol w:w="1276"/>
        <w:gridCol w:w="1275"/>
        <w:gridCol w:w="1276"/>
        <w:gridCol w:w="1276"/>
        <w:gridCol w:w="1276"/>
        <w:gridCol w:w="1275"/>
      </w:tblGrid>
      <w:tr w:rsidR="00D80619" w:rsidRPr="00D80619" w14:paraId="3DC18A52" w14:textId="77777777" w:rsidTr="00D80619">
        <w:trPr>
          <w:cnfStyle w:val="100000000000" w:firstRow="1" w:lastRow="0" w:firstColumn="0" w:lastColumn="0" w:oddVBand="0" w:evenVBand="0" w:oddHBand="0" w:evenHBand="0" w:firstRowFirstColumn="0" w:firstRowLastColumn="0" w:lastRowFirstColumn="0" w:lastRowLastColumn="0"/>
          <w:cantSplit/>
          <w:trHeight w:val="668"/>
          <w:tblHeader/>
        </w:trPr>
        <w:tc>
          <w:tcPr>
            <w:cnfStyle w:val="001000000000" w:firstRow="0" w:lastRow="0" w:firstColumn="1" w:lastColumn="0" w:oddVBand="0" w:evenVBand="0" w:oddHBand="0" w:evenHBand="0" w:firstRowFirstColumn="0" w:firstRowLastColumn="0" w:lastRowFirstColumn="0" w:lastRowLastColumn="0"/>
            <w:tcW w:w="1129" w:type="dxa"/>
            <w:tcBorders>
              <w:top w:val="none" w:sz="0" w:space="0" w:color="auto"/>
              <w:left w:val="none" w:sz="0" w:space="0" w:color="auto"/>
              <w:bottom w:val="none" w:sz="0" w:space="0" w:color="auto"/>
              <w:right w:val="none" w:sz="0" w:space="0" w:color="auto"/>
            </w:tcBorders>
            <w:shd w:val="clear" w:color="auto" w:fill="auto"/>
          </w:tcPr>
          <w:p w14:paraId="6CD88580" w14:textId="77777777" w:rsidR="00AA641C" w:rsidRPr="00D80619" w:rsidRDefault="00AA641C" w:rsidP="001D4260">
            <w:pPr>
              <w:spacing w:line="259" w:lineRule="auto"/>
              <w:rPr>
                <w:color w:val="auto"/>
              </w:rPr>
            </w:pPr>
            <w:r w:rsidRPr="00D80619">
              <w:rPr>
                <w:color w:val="auto"/>
                <w:sz w:val="18"/>
              </w:rPr>
              <w:t xml:space="preserve">Fees </w:t>
            </w:r>
          </w:p>
        </w:tc>
        <w:tc>
          <w:tcPr>
            <w:tcW w:w="1276" w:type="dxa"/>
            <w:tcBorders>
              <w:top w:val="none" w:sz="0" w:space="0" w:color="auto"/>
              <w:left w:val="none" w:sz="0" w:space="0" w:color="auto"/>
              <w:bottom w:val="none" w:sz="0" w:space="0" w:color="auto"/>
              <w:right w:val="none" w:sz="0" w:space="0" w:color="auto"/>
            </w:tcBorders>
            <w:shd w:val="clear" w:color="auto" w:fill="auto"/>
          </w:tcPr>
          <w:p w14:paraId="49866B8C" w14:textId="77777777" w:rsidR="00AA641C" w:rsidRPr="00D80619" w:rsidRDefault="00AA641C" w:rsidP="001D4260">
            <w:pPr>
              <w:spacing w:line="259" w:lineRule="auto"/>
              <w:ind w:right="34"/>
              <w:jc w:val="center"/>
              <w:cnfStyle w:val="100000000000" w:firstRow="1" w:lastRow="0" w:firstColumn="0" w:lastColumn="0" w:oddVBand="0" w:evenVBand="0" w:oddHBand="0" w:evenHBand="0" w:firstRowFirstColumn="0" w:firstRowLastColumn="0" w:lastRowFirstColumn="0" w:lastRowLastColumn="0"/>
              <w:rPr>
                <w:color w:val="auto"/>
              </w:rPr>
            </w:pPr>
            <w:r w:rsidRPr="00D80619">
              <w:rPr>
                <w:color w:val="auto"/>
                <w:sz w:val="18"/>
              </w:rPr>
              <w:t xml:space="preserve">New </w:t>
            </w:r>
          </w:p>
          <w:p w14:paraId="44D8B100" w14:textId="77777777" w:rsidR="00AA641C" w:rsidRPr="00D80619" w:rsidRDefault="00AA641C" w:rsidP="001D4260">
            <w:pPr>
              <w:spacing w:line="259" w:lineRule="auto"/>
              <w:ind w:right="34"/>
              <w:jc w:val="center"/>
              <w:cnfStyle w:val="100000000000" w:firstRow="1" w:lastRow="0" w:firstColumn="0" w:lastColumn="0" w:oddVBand="0" w:evenVBand="0" w:oddHBand="0" w:evenHBand="0" w:firstRowFirstColumn="0" w:firstRowLastColumn="0" w:lastRowFirstColumn="0" w:lastRowLastColumn="0"/>
              <w:rPr>
                <w:color w:val="auto"/>
              </w:rPr>
            </w:pPr>
            <w:r w:rsidRPr="00D80619">
              <w:rPr>
                <w:color w:val="auto"/>
                <w:sz w:val="18"/>
              </w:rPr>
              <w:t xml:space="preserve">applications </w:t>
            </w:r>
          </w:p>
          <w:p w14:paraId="480B305B" w14:textId="77777777" w:rsidR="00AA641C" w:rsidRPr="00D80619" w:rsidRDefault="00AA641C" w:rsidP="001D4260">
            <w:pPr>
              <w:spacing w:line="259" w:lineRule="auto"/>
              <w:ind w:right="33"/>
              <w:jc w:val="center"/>
              <w:cnfStyle w:val="100000000000" w:firstRow="1" w:lastRow="0" w:firstColumn="0" w:lastColumn="0" w:oddVBand="0" w:evenVBand="0" w:oddHBand="0" w:evenHBand="0" w:firstRowFirstColumn="0" w:firstRowLastColumn="0" w:lastRowFirstColumn="0" w:lastRowLastColumn="0"/>
              <w:rPr>
                <w:color w:val="auto"/>
              </w:rPr>
            </w:pPr>
            <w:r w:rsidRPr="00D80619">
              <w:rPr>
                <w:color w:val="auto"/>
                <w:sz w:val="18"/>
              </w:rPr>
              <w:t xml:space="preserve">(employees) </w:t>
            </w:r>
          </w:p>
        </w:tc>
        <w:tc>
          <w:tcPr>
            <w:tcW w:w="1276" w:type="dxa"/>
            <w:tcBorders>
              <w:top w:val="none" w:sz="0" w:space="0" w:color="auto"/>
              <w:left w:val="none" w:sz="0" w:space="0" w:color="auto"/>
              <w:bottom w:val="none" w:sz="0" w:space="0" w:color="auto"/>
              <w:right w:val="none" w:sz="0" w:space="0" w:color="auto"/>
            </w:tcBorders>
            <w:shd w:val="clear" w:color="auto" w:fill="auto"/>
          </w:tcPr>
          <w:p w14:paraId="704AE75A" w14:textId="77777777" w:rsidR="00AA641C" w:rsidRPr="00D80619" w:rsidRDefault="00AA641C" w:rsidP="001D4260">
            <w:pPr>
              <w:spacing w:line="259" w:lineRule="auto"/>
              <w:ind w:right="33"/>
              <w:jc w:val="center"/>
              <w:cnfStyle w:val="100000000000" w:firstRow="1" w:lastRow="0" w:firstColumn="0" w:lastColumn="0" w:oddVBand="0" w:evenVBand="0" w:oddHBand="0" w:evenHBand="0" w:firstRowFirstColumn="0" w:firstRowLastColumn="0" w:lastRowFirstColumn="0" w:lastRowLastColumn="0"/>
              <w:rPr>
                <w:color w:val="auto"/>
              </w:rPr>
            </w:pPr>
            <w:r w:rsidRPr="00D80619">
              <w:rPr>
                <w:color w:val="auto"/>
                <w:sz w:val="18"/>
              </w:rPr>
              <w:t xml:space="preserve">New </w:t>
            </w:r>
          </w:p>
          <w:p w14:paraId="049A4ECD" w14:textId="77777777" w:rsidR="00AA641C" w:rsidRPr="00D80619" w:rsidRDefault="00AA641C" w:rsidP="001D4260">
            <w:pPr>
              <w:spacing w:line="259" w:lineRule="auto"/>
              <w:ind w:left="23"/>
              <w:cnfStyle w:val="100000000000" w:firstRow="1" w:lastRow="0" w:firstColumn="0" w:lastColumn="0" w:oddVBand="0" w:evenVBand="0" w:oddHBand="0" w:evenHBand="0" w:firstRowFirstColumn="0" w:firstRowLastColumn="0" w:lastRowFirstColumn="0" w:lastRowLastColumn="0"/>
              <w:rPr>
                <w:color w:val="auto"/>
              </w:rPr>
            </w:pPr>
            <w:r w:rsidRPr="00D80619">
              <w:rPr>
                <w:color w:val="auto"/>
                <w:sz w:val="18"/>
              </w:rPr>
              <w:t xml:space="preserve">applications </w:t>
            </w:r>
          </w:p>
          <w:p w14:paraId="2ECDBF8D" w14:textId="77777777" w:rsidR="00AA641C" w:rsidRPr="00D80619" w:rsidRDefault="00AA641C" w:rsidP="001D4260">
            <w:pPr>
              <w:spacing w:line="259" w:lineRule="auto"/>
              <w:ind w:left="19"/>
              <w:cnfStyle w:val="100000000000" w:firstRow="1" w:lastRow="0" w:firstColumn="0" w:lastColumn="0" w:oddVBand="0" w:evenVBand="0" w:oddHBand="0" w:evenHBand="0" w:firstRowFirstColumn="0" w:firstRowLastColumn="0" w:lastRowFirstColumn="0" w:lastRowLastColumn="0"/>
              <w:rPr>
                <w:color w:val="auto"/>
              </w:rPr>
            </w:pPr>
            <w:r w:rsidRPr="00D80619">
              <w:rPr>
                <w:color w:val="auto"/>
                <w:sz w:val="18"/>
              </w:rPr>
              <w:t xml:space="preserve">(volunteers) </w:t>
            </w:r>
          </w:p>
        </w:tc>
        <w:tc>
          <w:tcPr>
            <w:tcW w:w="1276" w:type="dxa"/>
            <w:tcBorders>
              <w:top w:val="none" w:sz="0" w:space="0" w:color="auto"/>
              <w:left w:val="none" w:sz="0" w:space="0" w:color="auto"/>
              <w:bottom w:val="none" w:sz="0" w:space="0" w:color="auto"/>
              <w:right w:val="none" w:sz="0" w:space="0" w:color="auto"/>
            </w:tcBorders>
            <w:shd w:val="clear" w:color="auto" w:fill="auto"/>
          </w:tcPr>
          <w:p w14:paraId="263A5D17" w14:textId="77777777" w:rsidR="00AA641C" w:rsidRPr="00D80619" w:rsidRDefault="00AA641C" w:rsidP="001D4260">
            <w:pPr>
              <w:spacing w:line="241" w:lineRule="auto"/>
              <w:jc w:val="center"/>
              <w:cnfStyle w:val="100000000000" w:firstRow="1" w:lastRow="0" w:firstColumn="0" w:lastColumn="0" w:oddVBand="0" w:evenVBand="0" w:oddHBand="0" w:evenHBand="0" w:firstRowFirstColumn="0" w:firstRowLastColumn="0" w:lastRowFirstColumn="0" w:lastRowLastColumn="0"/>
              <w:rPr>
                <w:color w:val="auto"/>
              </w:rPr>
            </w:pPr>
            <w:r w:rsidRPr="00D80619">
              <w:rPr>
                <w:color w:val="auto"/>
                <w:sz w:val="18"/>
              </w:rPr>
              <w:t xml:space="preserve">Renewal applications </w:t>
            </w:r>
          </w:p>
          <w:p w14:paraId="2811FF2B" w14:textId="77777777" w:rsidR="00AA641C" w:rsidRPr="00D80619" w:rsidRDefault="00AA641C" w:rsidP="001D4260">
            <w:pPr>
              <w:spacing w:line="259" w:lineRule="auto"/>
              <w:ind w:left="19"/>
              <w:cnfStyle w:val="100000000000" w:firstRow="1" w:lastRow="0" w:firstColumn="0" w:lastColumn="0" w:oddVBand="0" w:evenVBand="0" w:oddHBand="0" w:evenHBand="0" w:firstRowFirstColumn="0" w:firstRowLastColumn="0" w:lastRowFirstColumn="0" w:lastRowLastColumn="0"/>
              <w:rPr>
                <w:color w:val="auto"/>
              </w:rPr>
            </w:pPr>
            <w:r w:rsidRPr="00D80619">
              <w:rPr>
                <w:color w:val="auto"/>
                <w:sz w:val="18"/>
              </w:rPr>
              <w:t xml:space="preserve">(employees) </w:t>
            </w:r>
          </w:p>
        </w:tc>
        <w:tc>
          <w:tcPr>
            <w:tcW w:w="1275" w:type="dxa"/>
            <w:tcBorders>
              <w:top w:val="none" w:sz="0" w:space="0" w:color="auto"/>
              <w:left w:val="none" w:sz="0" w:space="0" w:color="auto"/>
              <w:bottom w:val="none" w:sz="0" w:space="0" w:color="auto"/>
              <w:right w:val="none" w:sz="0" w:space="0" w:color="auto"/>
            </w:tcBorders>
            <w:shd w:val="clear" w:color="auto" w:fill="auto"/>
          </w:tcPr>
          <w:p w14:paraId="5576D6DB" w14:textId="77777777" w:rsidR="00AA641C" w:rsidRPr="00D80619" w:rsidRDefault="00AA641C" w:rsidP="001D4260">
            <w:pPr>
              <w:spacing w:line="241" w:lineRule="auto"/>
              <w:jc w:val="center"/>
              <w:cnfStyle w:val="100000000000" w:firstRow="1" w:lastRow="0" w:firstColumn="0" w:lastColumn="0" w:oddVBand="0" w:evenVBand="0" w:oddHBand="0" w:evenHBand="0" w:firstRowFirstColumn="0" w:firstRowLastColumn="0" w:lastRowFirstColumn="0" w:lastRowLastColumn="0"/>
              <w:rPr>
                <w:color w:val="auto"/>
              </w:rPr>
            </w:pPr>
            <w:r w:rsidRPr="00D80619">
              <w:rPr>
                <w:color w:val="auto"/>
                <w:sz w:val="18"/>
              </w:rPr>
              <w:t xml:space="preserve">Renewal applications </w:t>
            </w:r>
          </w:p>
          <w:p w14:paraId="4B1D7F47" w14:textId="77777777" w:rsidR="00AA641C" w:rsidRPr="00D80619" w:rsidRDefault="00AA641C" w:rsidP="001D4260">
            <w:pPr>
              <w:spacing w:line="259" w:lineRule="auto"/>
              <w:ind w:left="8"/>
              <w:cnfStyle w:val="100000000000" w:firstRow="1" w:lastRow="0" w:firstColumn="0" w:lastColumn="0" w:oddVBand="0" w:evenVBand="0" w:oddHBand="0" w:evenHBand="0" w:firstRowFirstColumn="0" w:firstRowLastColumn="0" w:lastRowFirstColumn="0" w:lastRowLastColumn="0"/>
              <w:rPr>
                <w:color w:val="auto"/>
              </w:rPr>
            </w:pPr>
            <w:r w:rsidRPr="00D80619">
              <w:rPr>
                <w:color w:val="auto"/>
                <w:sz w:val="18"/>
              </w:rPr>
              <w:t>(volunte</w:t>
            </w:r>
            <w:bookmarkStart w:id="41" w:name="Title_Fees_Estimated_10_Year_Revenue"/>
            <w:bookmarkEnd w:id="41"/>
            <w:r w:rsidRPr="00D80619">
              <w:rPr>
                <w:color w:val="auto"/>
                <w:sz w:val="18"/>
              </w:rPr>
              <w:t xml:space="preserve">ers) </w:t>
            </w:r>
          </w:p>
        </w:tc>
        <w:tc>
          <w:tcPr>
            <w:tcW w:w="1276" w:type="dxa"/>
            <w:tcBorders>
              <w:top w:val="none" w:sz="0" w:space="0" w:color="auto"/>
              <w:left w:val="none" w:sz="0" w:space="0" w:color="auto"/>
              <w:bottom w:val="none" w:sz="0" w:space="0" w:color="auto"/>
              <w:right w:val="none" w:sz="0" w:space="0" w:color="auto"/>
            </w:tcBorders>
            <w:shd w:val="clear" w:color="auto" w:fill="auto"/>
          </w:tcPr>
          <w:p w14:paraId="45A899F7" w14:textId="77777777" w:rsidR="00AA641C" w:rsidRPr="00D80619" w:rsidRDefault="00AA641C" w:rsidP="001D4260">
            <w:pPr>
              <w:spacing w:line="241" w:lineRule="auto"/>
              <w:jc w:val="center"/>
              <w:cnfStyle w:val="100000000000" w:firstRow="1" w:lastRow="0" w:firstColumn="0" w:lastColumn="0" w:oddVBand="0" w:evenVBand="0" w:oddHBand="0" w:evenHBand="0" w:firstRowFirstColumn="0" w:firstRowLastColumn="0" w:lastRowFirstColumn="0" w:lastRowLastColumn="0"/>
              <w:rPr>
                <w:color w:val="auto"/>
              </w:rPr>
            </w:pPr>
            <w:r w:rsidRPr="00D80619">
              <w:rPr>
                <w:color w:val="auto"/>
                <w:sz w:val="18"/>
              </w:rPr>
              <w:t xml:space="preserve">Card replacements </w:t>
            </w:r>
          </w:p>
          <w:p w14:paraId="70276408" w14:textId="77777777" w:rsidR="00AA641C" w:rsidRPr="00D80619" w:rsidRDefault="00AA641C" w:rsidP="001D4260">
            <w:pPr>
              <w:spacing w:line="259" w:lineRule="auto"/>
              <w:ind w:right="35"/>
              <w:jc w:val="center"/>
              <w:cnfStyle w:val="100000000000" w:firstRow="1" w:lastRow="0" w:firstColumn="0" w:lastColumn="0" w:oddVBand="0" w:evenVBand="0" w:oddHBand="0" w:evenHBand="0" w:firstRowFirstColumn="0" w:firstRowLastColumn="0" w:lastRowFirstColumn="0" w:lastRowLastColumn="0"/>
              <w:rPr>
                <w:color w:val="auto"/>
              </w:rPr>
            </w:pPr>
            <w:r w:rsidRPr="00D80619">
              <w:rPr>
                <w:color w:val="auto"/>
                <w:sz w:val="18"/>
              </w:rPr>
              <w:t xml:space="preserve">(employees) </w:t>
            </w:r>
          </w:p>
        </w:tc>
        <w:tc>
          <w:tcPr>
            <w:tcW w:w="1276" w:type="dxa"/>
            <w:tcBorders>
              <w:top w:val="none" w:sz="0" w:space="0" w:color="auto"/>
              <w:left w:val="none" w:sz="0" w:space="0" w:color="auto"/>
              <w:bottom w:val="none" w:sz="0" w:space="0" w:color="auto"/>
              <w:right w:val="none" w:sz="0" w:space="0" w:color="auto"/>
            </w:tcBorders>
            <w:shd w:val="clear" w:color="auto" w:fill="auto"/>
          </w:tcPr>
          <w:p w14:paraId="323575CD" w14:textId="77777777" w:rsidR="00AA641C" w:rsidRPr="00D80619" w:rsidRDefault="00AA641C" w:rsidP="001D4260">
            <w:pPr>
              <w:spacing w:line="241" w:lineRule="auto"/>
              <w:jc w:val="center"/>
              <w:cnfStyle w:val="100000000000" w:firstRow="1" w:lastRow="0" w:firstColumn="0" w:lastColumn="0" w:oddVBand="0" w:evenVBand="0" w:oddHBand="0" w:evenHBand="0" w:firstRowFirstColumn="0" w:firstRowLastColumn="0" w:lastRowFirstColumn="0" w:lastRowLastColumn="0"/>
              <w:rPr>
                <w:color w:val="auto"/>
              </w:rPr>
            </w:pPr>
            <w:r w:rsidRPr="00D80619">
              <w:rPr>
                <w:color w:val="auto"/>
                <w:sz w:val="18"/>
              </w:rPr>
              <w:t xml:space="preserve">Card replacements </w:t>
            </w:r>
          </w:p>
          <w:p w14:paraId="47F50CB8" w14:textId="77777777" w:rsidR="00AA641C" w:rsidRPr="00D80619" w:rsidRDefault="00AA641C" w:rsidP="001D4260">
            <w:pPr>
              <w:spacing w:line="259" w:lineRule="auto"/>
              <w:ind w:right="33"/>
              <w:jc w:val="center"/>
              <w:cnfStyle w:val="100000000000" w:firstRow="1" w:lastRow="0" w:firstColumn="0" w:lastColumn="0" w:oddVBand="0" w:evenVBand="0" w:oddHBand="0" w:evenHBand="0" w:firstRowFirstColumn="0" w:firstRowLastColumn="0" w:lastRowFirstColumn="0" w:lastRowLastColumn="0"/>
              <w:rPr>
                <w:color w:val="auto"/>
              </w:rPr>
            </w:pPr>
            <w:r w:rsidRPr="00D80619">
              <w:rPr>
                <w:color w:val="auto"/>
                <w:sz w:val="18"/>
              </w:rPr>
              <w:t xml:space="preserve">(volunteers) </w:t>
            </w:r>
          </w:p>
        </w:tc>
        <w:tc>
          <w:tcPr>
            <w:tcW w:w="1276" w:type="dxa"/>
            <w:tcBorders>
              <w:top w:val="none" w:sz="0" w:space="0" w:color="auto"/>
              <w:left w:val="none" w:sz="0" w:space="0" w:color="auto"/>
              <w:bottom w:val="none" w:sz="0" w:space="0" w:color="auto"/>
              <w:right w:val="none" w:sz="0" w:space="0" w:color="auto"/>
            </w:tcBorders>
            <w:shd w:val="clear" w:color="auto" w:fill="auto"/>
          </w:tcPr>
          <w:p w14:paraId="5544F1D0" w14:textId="6A91DB2F" w:rsidR="00AA641C" w:rsidRPr="00D80619" w:rsidRDefault="00AA641C" w:rsidP="001D4260">
            <w:pPr>
              <w:ind w:right="39"/>
              <w:jc w:val="center"/>
              <w:cnfStyle w:val="100000000000" w:firstRow="1" w:lastRow="0" w:firstColumn="0" w:lastColumn="0" w:oddVBand="0" w:evenVBand="0" w:oddHBand="0" w:evenHBand="0" w:firstRowFirstColumn="0" w:firstRowLastColumn="0" w:lastRowFirstColumn="0" w:lastRowLastColumn="0"/>
              <w:rPr>
                <w:color w:val="auto"/>
                <w:sz w:val="18"/>
              </w:rPr>
            </w:pPr>
            <w:r w:rsidRPr="00D80619">
              <w:rPr>
                <w:color w:val="auto"/>
                <w:sz w:val="18"/>
              </w:rPr>
              <w:t>NDIS applications</w:t>
            </w:r>
          </w:p>
        </w:tc>
        <w:tc>
          <w:tcPr>
            <w:tcW w:w="1275" w:type="dxa"/>
            <w:tcBorders>
              <w:top w:val="none" w:sz="0" w:space="0" w:color="auto"/>
              <w:left w:val="none" w:sz="0" w:space="0" w:color="auto"/>
              <w:bottom w:val="none" w:sz="0" w:space="0" w:color="auto"/>
              <w:right w:val="none" w:sz="0" w:space="0" w:color="auto"/>
            </w:tcBorders>
            <w:shd w:val="clear" w:color="auto" w:fill="auto"/>
          </w:tcPr>
          <w:p w14:paraId="54FE604F" w14:textId="54C563CF" w:rsidR="00AA641C" w:rsidRPr="00D80619" w:rsidRDefault="00AA641C" w:rsidP="00DC1EFF">
            <w:pPr>
              <w:spacing w:line="259" w:lineRule="auto"/>
              <w:ind w:right="39"/>
              <w:jc w:val="center"/>
              <w:cnfStyle w:val="100000000000" w:firstRow="1" w:lastRow="0" w:firstColumn="0" w:lastColumn="0" w:oddVBand="0" w:evenVBand="0" w:oddHBand="0" w:evenHBand="0" w:firstRowFirstColumn="0" w:firstRowLastColumn="0" w:lastRowFirstColumn="0" w:lastRowLastColumn="0"/>
              <w:rPr>
                <w:color w:val="auto"/>
              </w:rPr>
            </w:pPr>
            <w:r w:rsidRPr="00D80619">
              <w:rPr>
                <w:color w:val="auto"/>
                <w:sz w:val="18"/>
              </w:rPr>
              <w:t>Total revenue</w:t>
            </w:r>
          </w:p>
        </w:tc>
      </w:tr>
      <w:tr w:rsidR="00D80619" w:rsidRPr="00D80619" w14:paraId="47A62626" w14:textId="77777777" w:rsidTr="00D80619">
        <w:trPr>
          <w:cnfStyle w:val="000000100000" w:firstRow="0" w:lastRow="0" w:firstColumn="0" w:lastColumn="0" w:oddVBand="0" w:evenVBand="0" w:oddHBand="1" w:evenHBand="0" w:firstRowFirstColumn="0" w:firstRowLastColumn="0" w:lastRowFirstColumn="0" w:lastRowLastColumn="0"/>
          <w:cantSplit/>
          <w:trHeight w:val="244"/>
        </w:trPr>
        <w:tc>
          <w:tcPr>
            <w:cnfStyle w:val="001000000000" w:firstRow="0" w:lastRow="0" w:firstColumn="1" w:lastColumn="0" w:oddVBand="0" w:evenVBand="0" w:oddHBand="0" w:evenHBand="0" w:firstRowFirstColumn="0" w:firstRowLastColumn="0" w:lastRowFirstColumn="0" w:lastRowLastColumn="0"/>
            <w:tcW w:w="1129" w:type="dxa"/>
            <w:shd w:val="clear" w:color="auto" w:fill="auto"/>
          </w:tcPr>
          <w:p w14:paraId="4D2E7C68" w14:textId="77777777" w:rsidR="00AA641C" w:rsidRPr="00D80619" w:rsidRDefault="00AA641C" w:rsidP="001D4260">
            <w:pPr>
              <w:spacing w:line="259" w:lineRule="auto"/>
            </w:pPr>
            <w:r w:rsidRPr="00D80619">
              <w:rPr>
                <w:sz w:val="18"/>
              </w:rPr>
              <w:t xml:space="preserve">Option 1 fees </w:t>
            </w:r>
          </w:p>
        </w:tc>
        <w:tc>
          <w:tcPr>
            <w:tcW w:w="1276" w:type="dxa"/>
            <w:shd w:val="clear" w:color="auto" w:fill="auto"/>
          </w:tcPr>
          <w:p w14:paraId="0B678D75" w14:textId="7EB1D2CD" w:rsidR="00AA641C" w:rsidRPr="00D80619" w:rsidRDefault="00AA641C" w:rsidP="001D4260">
            <w:pPr>
              <w:spacing w:line="259" w:lineRule="auto"/>
              <w:ind w:right="42"/>
              <w:jc w:val="right"/>
              <w:cnfStyle w:val="000000100000" w:firstRow="0" w:lastRow="0" w:firstColumn="0" w:lastColumn="0" w:oddVBand="0" w:evenVBand="0" w:oddHBand="1" w:evenHBand="0" w:firstRowFirstColumn="0" w:firstRowLastColumn="0" w:lastRowFirstColumn="0" w:lastRowLastColumn="0"/>
            </w:pPr>
            <w:r w:rsidRPr="00D80619">
              <w:rPr>
                <w:sz w:val="18"/>
              </w:rPr>
              <w:t>$11</w:t>
            </w:r>
            <w:r w:rsidR="000F50E2" w:rsidRPr="00D80619">
              <w:rPr>
                <w:sz w:val="18"/>
              </w:rPr>
              <w:t>6</w:t>
            </w:r>
            <w:r w:rsidRPr="00D80619">
              <w:rPr>
                <w:sz w:val="18"/>
              </w:rPr>
              <w:t>.</w:t>
            </w:r>
            <w:r w:rsidR="000F50E2" w:rsidRPr="00D80619">
              <w:rPr>
                <w:sz w:val="18"/>
              </w:rPr>
              <w:t>5</w:t>
            </w:r>
            <w:r w:rsidRPr="00D80619">
              <w:rPr>
                <w:sz w:val="18"/>
              </w:rPr>
              <w:t xml:space="preserve">0 </w:t>
            </w:r>
          </w:p>
        </w:tc>
        <w:tc>
          <w:tcPr>
            <w:tcW w:w="1276" w:type="dxa"/>
            <w:shd w:val="clear" w:color="auto" w:fill="auto"/>
          </w:tcPr>
          <w:p w14:paraId="1EAA75A8" w14:textId="77777777" w:rsidR="00AA641C" w:rsidRPr="00D80619" w:rsidRDefault="00AA641C" w:rsidP="001D4260">
            <w:pPr>
              <w:spacing w:line="259" w:lineRule="auto"/>
              <w:ind w:right="42"/>
              <w:jc w:val="right"/>
              <w:cnfStyle w:val="000000100000" w:firstRow="0" w:lastRow="0" w:firstColumn="0" w:lastColumn="0" w:oddVBand="0" w:evenVBand="0" w:oddHBand="1" w:evenHBand="0" w:firstRowFirstColumn="0" w:firstRowLastColumn="0" w:lastRowFirstColumn="0" w:lastRowLastColumn="0"/>
            </w:pPr>
            <w:r w:rsidRPr="00D80619">
              <w:rPr>
                <w:sz w:val="18"/>
              </w:rPr>
              <w:t xml:space="preserve">N/A </w:t>
            </w:r>
          </w:p>
        </w:tc>
        <w:tc>
          <w:tcPr>
            <w:tcW w:w="1276" w:type="dxa"/>
            <w:shd w:val="clear" w:color="auto" w:fill="auto"/>
          </w:tcPr>
          <w:p w14:paraId="0C7071B2" w14:textId="33617614" w:rsidR="00AA641C" w:rsidRPr="00D80619" w:rsidRDefault="00AA641C" w:rsidP="001D4260">
            <w:pPr>
              <w:spacing w:line="259" w:lineRule="auto"/>
              <w:ind w:right="42"/>
              <w:jc w:val="right"/>
              <w:cnfStyle w:val="000000100000" w:firstRow="0" w:lastRow="0" w:firstColumn="0" w:lastColumn="0" w:oddVBand="0" w:evenVBand="0" w:oddHBand="1" w:evenHBand="0" w:firstRowFirstColumn="0" w:firstRowLastColumn="0" w:lastRowFirstColumn="0" w:lastRowLastColumn="0"/>
            </w:pPr>
            <w:r w:rsidRPr="00D80619">
              <w:rPr>
                <w:sz w:val="18"/>
              </w:rPr>
              <w:t xml:space="preserve">$88.15 </w:t>
            </w:r>
          </w:p>
        </w:tc>
        <w:tc>
          <w:tcPr>
            <w:tcW w:w="1275" w:type="dxa"/>
            <w:shd w:val="clear" w:color="auto" w:fill="auto"/>
          </w:tcPr>
          <w:p w14:paraId="50C66DF7" w14:textId="77777777" w:rsidR="00AA641C" w:rsidRPr="00D80619" w:rsidRDefault="00AA641C" w:rsidP="001D4260">
            <w:pPr>
              <w:spacing w:line="259" w:lineRule="auto"/>
              <w:ind w:right="41"/>
              <w:jc w:val="right"/>
              <w:cnfStyle w:val="000000100000" w:firstRow="0" w:lastRow="0" w:firstColumn="0" w:lastColumn="0" w:oddVBand="0" w:evenVBand="0" w:oddHBand="1" w:evenHBand="0" w:firstRowFirstColumn="0" w:firstRowLastColumn="0" w:lastRowFirstColumn="0" w:lastRowLastColumn="0"/>
            </w:pPr>
            <w:r w:rsidRPr="00D80619">
              <w:rPr>
                <w:sz w:val="18"/>
              </w:rPr>
              <w:t xml:space="preserve">N/A </w:t>
            </w:r>
          </w:p>
        </w:tc>
        <w:tc>
          <w:tcPr>
            <w:tcW w:w="1276" w:type="dxa"/>
            <w:shd w:val="clear" w:color="auto" w:fill="auto"/>
          </w:tcPr>
          <w:p w14:paraId="67756E53" w14:textId="1A34A12B" w:rsidR="00AA641C" w:rsidRPr="00D80619" w:rsidRDefault="00AA641C" w:rsidP="001D4260">
            <w:pPr>
              <w:spacing w:line="259" w:lineRule="auto"/>
              <w:ind w:right="43"/>
              <w:jc w:val="right"/>
              <w:cnfStyle w:val="000000100000" w:firstRow="0" w:lastRow="0" w:firstColumn="0" w:lastColumn="0" w:oddVBand="0" w:evenVBand="0" w:oddHBand="1" w:evenHBand="0" w:firstRowFirstColumn="0" w:firstRowLastColumn="0" w:lastRowFirstColumn="0" w:lastRowLastColumn="0"/>
            </w:pPr>
            <w:r w:rsidRPr="00D80619">
              <w:rPr>
                <w:sz w:val="18"/>
              </w:rPr>
              <w:t xml:space="preserve">$7.22 </w:t>
            </w:r>
          </w:p>
        </w:tc>
        <w:tc>
          <w:tcPr>
            <w:tcW w:w="1276" w:type="dxa"/>
            <w:shd w:val="clear" w:color="auto" w:fill="auto"/>
          </w:tcPr>
          <w:p w14:paraId="1F165EF0" w14:textId="77777777" w:rsidR="00AA641C" w:rsidRPr="00D80619" w:rsidRDefault="00AA641C" w:rsidP="001D4260">
            <w:pPr>
              <w:spacing w:line="259" w:lineRule="auto"/>
              <w:ind w:right="42"/>
              <w:jc w:val="right"/>
              <w:cnfStyle w:val="000000100000" w:firstRow="0" w:lastRow="0" w:firstColumn="0" w:lastColumn="0" w:oddVBand="0" w:evenVBand="0" w:oddHBand="1" w:evenHBand="0" w:firstRowFirstColumn="0" w:firstRowLastColumn="0" w:lastRowFirstColumn="0" w:lastRowLastColumn="0"/>
            </w:pPr>
            <w:r w:rsidRPr="00D80619">
              <w:rPr>
                <w:sz w:val="18"/>
              </w:rPr>
              <w:t xml:space="preserve">N/A </w:t>
            </w:r>
          </w:p>
        </w:tc>
        <w:tc>
          <w:tcPr>
            <w:tcW w:w="1276" w:type="dxa"/>
            <w:shd w:val="clear" w:color="auto" w:fill="auto"/>
          </w:tcPr>
          <w:p w14:paraId="2B81841C" w14:textId="63D01D52" w:rsidR="00AA641C" w:rsidRPr="00D80619" w:rsidRDefault="00AA641C" w:rsidP="001D4260">
            <w:pPr>
              <w:ind w:right="7"/>
              <w:jc w:val="right"/>
              <w:cnfStyle w:val="000000100000" w:firstRow="0" w:lastRow="0" w:firstColumn="0" w:lastColumn="0" w:oddVBand="0" w:evenVBand="0" w:oddHBand="1" w:evenHBand="0" w:firstRowFirstColumn="0" w:firstRowLastColumn="0" w:lastRowFirstColumn="0" w:lastRowLastColumn="0"/>
              <w:rPr>
                <w:sz w:val="18"/>
              </w:rPr>
            </w:pPr>
            <w:r w:rsidRPr="00D80619">
              <w:rPr>
                <w:sz w:val="18"/>
              </w:rPr>
              <w:t>$11</w:t>
            </w:r>
            <w:r w:rsidR="000F50E2" w:rsidRPr="00D80619">
              <w:rPr>
                <w:sz w:val="18"/>
              </w:rPr>
              <w:t>6</w:t>
            </w:r>
            <w:r w:rsidRPr="00D80619">
              <w:rPr>
                <w:sz w:val="18"/>
              </w:rPr>
              <w:t>.</w:t>
            </w:r>
            <w:r w:rsidR="000F50E2" w:rsidRPr="00D80619">
              <w:rPr>
                <w:sz w:val="18"/>
              </w:rPr>
              <w:t>5</w:t>
            </w:r>
            <w:r w:rsidRPr="00D80619">
              <w:rPr>
                <w:sz w:val="18"/>
              </w:rPr>
              <w:t>0</w:t>
            </w:r>
          </w:p>
        </w:tc>
        <w:tc>
          <w:tcPr>
            <w:tcW w:w="1275" w:type="dxa"/>
            <w:shd w:val="clear" w:color="auto" w:fill="auto"/>
          </w:tcPr>
          <w:p w14:paraId="3844EF89" w14:textId="75881A18" w:rsidR="00AA641C" w:rsidRPr="00D80619" w:rsidRDefault="00AA641C" w:rsidP="001D4260">
            <w:pPr>
              <w:spacing w:line="259" w:lineRule="auto"/>
              <w:ind w:right="7"/>
              <w:jc w:val="right"/>
              <w:cnfStyle w:val="000000100000" w:firstRow="0" w:lastRow="0" w:firstColumn="0" w:lastColumn="0" w:oddVBand="0" w:evenVBand="0" w:oddHBand="1" w:evenHBand="0" w:firstRowFirstColumn="0" w:firstRowLastColumn="0" w:lastRowFirstColumn="0" w:lastRowLastColumn="0"/>
              <w:rPr>
                <w:highlight w:val="yellow"/>
              </w:rPr>
            </w:pPr>
            <w:r w:rsidRPr="00D80619">
              <w:rPr>
                <w:sz w:val="18"/>
                <w:highlight w:val="yellow"/>
              </w:rPr>
              <w:t xml:space="preserve"> </w:t>
            </w:r>
            <w:r w:rsidRPr="00D80619">
              <w:rPr>
                <w:b/>
                <w:sz w:val="18"/>
                <w:highlight w:val="yellow"/>
              </w:rPr>
              <w:t xml:space="preserve"> </w:t>
            </w:r>
          </w:p>
        </w:tc>
      </w:tr>
      <w:tr w:rsidR="00D80619" w:rsidRPr="00D80619" w14:paraId="2C21AE27" w14:textId="77777777" w:rsidTr="00D80619">
        <w:trPr>
          <w:cantSplit/>
          <w:trHeight w:val="208"/>
        </w:trPr>
        <w:tc>
          <w:tcPr>
            <w:cnfStyle w:val="001000000000" w:firstRow="0" w:lastRow="0" w:firstColumn="1" w:lastColumn="0" w:oddVBand="0" w:evenVBand="0" w:oddHBand="0" w:evenHBand="0" w:firstRowFirstColumn="0" w:firstRowLastColumn="0" w:lastRowFirstColumn="0" w:lastRowLastColumn="0"/>
            <w:tcW w:w="1129" w:type="dxa"/>
            <w:shd w:val="clear" w:color="auto" w:fill="auto"/>
          </w:tcPr>
          <w:p w14:paraId="4C124F4E" w14:textId="77777777" w:rsidR="00AA641C" w:rsidRPr="00D80619" w:rsidRDefault="00AA641C" w:rsidP="001D4260">
            <w:pPr>
              <w:spacing w:line="259" w:lineRule="auto"/>
            </w:pPr>
            <w:r w:rsidRPr="00D80619">
              <w:rPr>
                <w:sz w:val="18"/>
              </w:rPr>
              <w:t xml:space="preserve">Option 1 revenue </w:t>
            </w:r>
          </w:p>
        </w:tc>
        <w:tc>
          <w:tcPr>
            <w:tcW w:w="1276" w:type="dxa"/>
            <w:shd w:val="clear" w:color="auto" w:fill="auto"/>
          </w:tcPr>
          <w:p w14:paraId="75793275" w14:textId="28CAF22F" w:rsidR="00AA641C" w:rsidRPr="00D80619" w:rsidRDefault="00AA641C" w:rsidP="001D4260">
            <w:pPr>
              <w:spacing w:line="259" w:lineRule="auto"/>
              <w:ind w:right="41"/>
              <w:jc w:val="right"/>
              <w:cnfStyle w:val="000000000000" w:firstRow="0" w:lastRow="0" w:firstColumn="0" w:lastColumn="0" w:oddVBand="0" w:evenVBand="0" w:oddHBand="0" w:evenHBand="0" w:firstRowFirstColumn="0" w:firstRowLastColumn="0" w:lastRowFirstColumn="0" w:lastRowLastColumn="0"/>
              <w:rPr>
                <w:highlight w:val="yellow"/>
              </w:rPr>
            </w:pPr>
            <w:r w:rsidRPr="00D80619">
              <w:rPr>
                <w:sz w:val="18"/>
              </w:rPr>
              <w:t>$16</w:t>
            </w:r>
            <w:r w:rsidR="00016C3A" w:rsidRPr="00D80619">
              <w:rPr>
                <w:sz w:val="18"/>
              </w:rPr>
              <w:t>7</w:t>
            </w:r>
            <w:r w:rsidRPr="00D80619">
              <w:rPr>
                <w:sz w:val="18"/>
              </w:rPr>
              <w:t>,</w:t>
            </w:r>
            <w:r w:rsidR="00016C3A" w:rsidRPr="00D80619">
              <w:rPr>
                <w:sz w:val="18"/>
              </w:rPr>
              <w:t>800</w:t>
            </w:r>
            <w:r w:rsidRPr="00D80619">
              <w:rPr>
                <w:sz w:val="18"/>
              </w:rPr>
              <w:t>,</w:t>
            </w:r>
            <w:r w:rsidR="00144970" w:rsidRPr="00D80619">
              <w:rPr>
                <w:sz w:val="18"/>
              </w:rPr>
              <w:t xml:space="preserve">065 </w:t>
            </w:r>
          </w:p>
        </w:tc>
        <w:tc>
          <w:tcPr>
            <w:tcW w:w="1276" w:type="dxa"/>
            <w:shd w:val="clear" w:color="auto" w:fill="auto"/>
          </w:tcPr>
          <w:p w14:paraId="4591AB83" w14:textId="77777777" w:rsidR="00AA641C" w:rsidRPr="00D80619" w:rsidRDefault="00AA641C" w:rsidP="001D4260">
            <w:pPr>
              <w:spacing w:line="259" w:lineRule="auto"/>
              <w:ind w:right="42"/>
              <w:jc w:val="right"/>
              <w:cnfStyle w:val="000000000000" w:firstRow="0" w:lastRow="0" w:firstColumn="0" w:lastColumn="0" w:oddVBand="0" w:evenVBand="0" w:oddHBand="0" w:evenHBand="0" w:firstRowFirstColumn="0" w:firstRowLastColumn="0" w:lastRowFirstColumn="0" w:lastRowLastColumn="0"/>
            </w:pPr>
            <w:r w:rsidRPr="00D80619">
              <w:rPr>
                <w:sz w:val="18"/>
              </w:rPr>
              <w:t xml:space="preserve">N/A </w:t>
            </w:r>
          </w:p>
        </w:tc>
        <w:tc>
          <w:tcPr>
            <w:tcW w:w="1276" w:type="dxa"/>
            <w:shd w:val="clear" w:color="auto" w:fill="auto"/>
          </w:tcPr>
          <w:p w14:paraId="006DA7EC" w14:textId="3B8C231D" w:rsidR="00AA641C" w:rsidRPr="00D80619" w:rsidRDefault="00AA641C" w:rsidP="001D4260">
            <w:pPr>
              <w:spacing w:line="259" w:lineRule="auto"/>
              <w:ind w:left="26"/>
              <w:cnfStyle w:val="000000000000" w:firstRow="0" w:lastRow="0" w:firstColumn="0" w:lastColumn="0" w:oddVBand="0" w:evenVBand="0" w:oddHBand="0" w:evenHBand="0" w:firstRowFirstColumn="0" w:firstRowLastColumn="0" w:lastRowFirstColumn="0" w:lastRowLastColumn="0"/>
            </w:pPr>
            <w:r w:rsidRPr="00D80619">
              <w:rPr>
                <w:sz w:val="18"/>
              </w:rPr>
              <w:t xml:space="preserve">$50,036,389 </w:t>
            </w:r>
          </w:p>
        </w:tc>
        <w:tc>
          <w:tcPr>
            <w:tcW w:w="1275" w:type="dxa"/>
            <w:shd w:val="clear" w:color="auto" w:fill="auto"/>
          </w:tcPr>
          <w:p w14:paraId="09CFA85C" w14:textId="77777777" w:rsidR="00AA641C" w:rsidRPr="00D80619" w:rsidRDefault="00AA641C" w:rsidP="001D4260">
            <w:pPr>
              <w:spacing w:line="259" w:lineRule="auto"/>
              <w:ind w:right="41"/>
              <w:jc w:val="right"/>
              <w:cnfStyle w:val="000000000000" w:firstRow="0" w:lastRow="0" w:firstColumn="0" w:lastColumn="0" w:oddVBand="0" w:evenVBand="0" w:oddHBand="0" w:evenHBand="0" w:firstRowFirstColumn="0" w:firstRowLastColumn="0" w:lastRowFirstColumn="0" w:lastRowLastColumn="0"/>
            </w:pPr>
            <w:r w:rsidRPr="00D80619">
              <w:rPr>
                <w:sz w:val="18"/>
              </w:rPr>
              <w:t xml:space="preserve">N/A </w:t>
            </w:r>
          </w:p>
        </w:tc>
        <w:tc>
          <w:tcPr>
            <w:tcW w:w="1276" w:type="dxa"/>
            <w:shd w:val="clear" w:color="auto" w:fill="auto"/>
          </w:tcPr>
          <w:p w14:paraId="7E7A778F" w14:textId="1D32568D" w:rsidR="00AA641C" w:rsidRPr="00D80619" w:rsidRDefault="00AA641C" w:rsidP="001D4260">
            <w:pPr>
              <w:spacing w:line="259" w:lineRule="auto"/>
              <w:ind w:right="43"/>
              <w:jc w:val="right"/>
              <w:cnfStyle w:val="000000000000" w:firstRow="0" w:lastRow="0" w:firstColumn="0" w:lastColumn="0" w:oddVBand="0" w:evenVBand="0" w:oddHBand="0" w:evenHBand="0" w:firstRowFirstColumn="0" w:firstRowLastColumn="0" w:lastRowFirstColumn="0" w:lastRowLastColumn="0"/>
            </w:pPr>
            <w:r w:rsidRPr="00D80619">
              <w:rPr>
                <w:sz w:val="18"/>
              </w:rPr>
              <w:t xml:space="preserve">$823,774 </w:t>
            </w:r>
          </w:p>
        </w:tc>
        <w:tc>
          <w:tcPr>
            <w:tcW w:w="1276" w:type="dxa"/>
            <w:shd w:val="clear" w:color="auto" w:fill="auto"/>
          </w:tcPr>
          <w:p w14:paraId="3B499FC0" w14:textId="77777777" w:rsidR="00AA641C" w:rsidRPr="00D80619" w:rsidRDefault="00AA641C" w:rsidP="001D4260">
            <w:pPr>
              <w:spacing w:line="259" w:lineRule="auto"/>
              <w:ind w:right="42"/>
              <w:jc w:val="right"/>
              <w:cnfStyle w:val="000000000000" w:firstRow="0" w:lastRow="0" w:firstColumn="0" w:lastColumn="0" w:oddVBand="0" w:evenVBand="0" w:oddHBand="0" w:evenHBand="0" w:firstRowFirstColumn="0" w:firstRowLastColumn="0" w:lastRowFirstColumn="0" w:lastRowLastColumn="0"/>
            </w:pPr>
            <w:r w:rsidRPr="00D80619">
              <w:rPr>
                <w:sz w:val="18"/>
              </w:rPr>
              <w:t xml:space="preserve">N/A </w:t>
            </w:r>
          </w:p>
        </w:tc>
        <w:tc>
          <w:tcPr>
            <w:tcW w:w="1276" w:type="dxa"/>
            <w:shd w:val="clear" w:color="auto" w:fill="auto"/>
          </w:tcPr>
          <w:p w14:paraId="367F7A90" w14:textId="201869EF" w:rsidR="00AA641C" w:rsidRPr="00D80619" w:rsidRDefault="00AA641C" w:rsidP="001324D8">
            <w:pPr>
              <w:ind w:right="7"/>
              <w:jc w:val="right"/>
              <w:cnfStyle w:val="000000000000" w:firstRow="0" w:lastRow="0" w:firstColumn="0" w:lastColumn="0" w:oddVBand="0" w:evenVBand="0" w:oddHBand="0" w:evenHBand="0" w:firstRowFirstColumn="0" w:firstRowLastColumn="0" w:lastRowFirstColumn="0" w:lastRowLastColumn="0"/>
              <w:rPr>
                <w:sz w:val="18"/>
              </w:rPr>
            </w:pPr>
            <w:r w:rsidRPr="00D80619">
              <w:rPr>
                <w:sz w:val="18"/>
              </w:rPr>
              <w:t>$1</w:t>
            </w:r>
            <w:r w:rsidR="00C67496" w:rsidRPr="00D80619">
              <w:rPr>
                <w:sz w:val="18"/>
              </w:rPr>
              <w:t>3</w:t>
            </w:r>
            <w:r w:rsidRPr="00D80619">
              <w:rPr>
                <w:sz w:val="18"/>
              </w:rPr>
              <w:t>,</w:t>
            </w:r>
            <w:r w:rsidR="003B4B03" w:rsidRPr="00D80619">
              <w:rPr>
                <w:sz w:val="18"/>
              </w:rPr>
              <w:t>255</w:t>
            </w:r>
            <w:r w:rsidRPr="00D80619">
              <w:rPr>
                <w:sz w:val="18"/>
              </w:rPr>
              <w:t>,</w:t>
            </w:r>
            <w:r w:rsidR="003B4B03" w:rsidRPr="00D80619">
              <w:rPr>
                <w:sz w:val="18"/>
              </w:rPr>
              <w:t>824</w:t>
            </w:r>
          </w:p>
        </w:tc>
        <w:tc>
          <w:tcPr>
            <w:tcW w:w="1275" w:type="dxa"/>
            <w:shd w:val="clear" w:color="auto" w:fill="auto"/>
          </w:tcPr>
          <w:p w14:paraId="12824F1C" w14:textId="55E307AB" w:rsidR="00AA641C" w:rsidRPr="00D80619" w:rsidRDefault="00AA641C" w:rsidP="00DC1EFF">
            <w:pPr>
              <w:spacing w:line="259" w:lineRule="auto"/>
              <w:ind w:right="47"/>
              <w:cnfStyle w:val="000000000000" w:firstRow="0" w:lastRow="0" w:firstColumn="0" w:lastColumn="0" w:oddVBand="0" w:evenVBand="0" w:oddHBand="0" w:evenHBand="0" w:firstRowFirstColumn="0" w:firstRowLastColumn="0" w:lastRowFirstColumn="0" w:lastRowLastColumn="0"/>
            </w:pPr>
            <w:r w:rsidRPr="00D80619">
              <w:rPr>
                <w:sz w:val="18"/>
              </w:rPr>
              <w:t>$23</w:t>
            </w:r>
            <w:r w:rsidR="001B748B" w:rsidRPr="00D80619">
              <w:rPr>
                <w:sz w:val="18"/>
              </w:rPr>
              <w:t>1</w:t>
            </w:r>
            <w:r w:rsidRPr="00D80619">
              <w:rPr>
                <w:sz w:val="18"/>
              </w:rPr>
              <w:t>,</w:t>
            </w:r>
            <w:r w:rsidR="001B748B" w:rsidRPr="00D80619">
              <w:rPr>
                <w:sz w:val="18"/>
              </w:rPr>
              <w:t>916</w:t>
            </w:r>
            <w:r w:rsidRPr="00D80619">
              <w:rPr>
                <w:sz w:val="18"/>
              </w:rPr>
              <w:t>,</w:t>
            </w:r>
            <w:r w:rsidR="00495F75" w:rsidRPr="00D80619">
              <w:rPr>
                <w:sz w:val="18"/>
              </w:rPr>
              <w:t>052</w:t>
            </w:r>
            <w:r w:rsidR="00495F75" w:rsidRPr="00D80619">
              <w:rPr>
                <w:b/>
                <w:sz w:val="18"/>
              </w:rPr>
              <w:t xml:space="preserve"> </w:t>
            </w:r>
          </w:p>
        </w:tc>
      </w:tr>
      <w:tr w:rsidR="00D80619" w:rsidRPr="00D80619" w14:paraId="6234AA2C" w14:textId="77777777" w:rsidTr="00D80619">
        <w:trPr>
          <w:cnfStyle w:val="000000100000" w:firstRow="0" w:lastRow="0" w:firstColumn="0" w:lastColumn="0" w:oddVBand="0" w:evenVBand="0" w:oddHBand="1" w:evenHBand="0" w:firstRowFirstColumn="0" w:firstRowLastColumn="0" w:lastRowFirstColumn="0" w:lastRowLastColumn="0"/>
          <w:cantSplit/>
          <w:trHeight w:val="242"/>
        </w:trPr>
        <w:tc>
          <w:tcPr>
            <w:cnfStyle w:val="001000000000" w:firstRow="0" w:lastRow="0" w:firstColumn="1" w:lastColumn="0" w:oddVBand="0" w:evenVBand="0" w:oddHBand="0" w:evenHBand="0" w:firstRowFirstColumn="0" w:firstRowLastColumn="0" w:lastRowFirstColumn="0" w:lastRowLastColumn="0"/>
            <w:tcW w:w="1129" w:type="dxa"/>
            <w:shd w:val="clear" w:color="auto" w:fill="auto"/>
          </w:tcPr>
          <w:p w14:paraId="2322E4DD" w14:textId="77777777" w:rsidR="00AA641C" w:rsidRPr="00D80619" w:rsidRDefault="00AA641C" w:rsidP="001D4260">
            <w:pPr>
              <w:spacing w:line="259" w:lineRule="auto"/>
            </w:pPr>
            <w:r w:rsidRPr="00D80619">
              <w:rPr>
                <w:sz w:val="18"/>
              </w:rPr>
              <w:t xml:space="preserve">Option 2 fees </w:t>
            </w:r>
          </w:p>
        </w:tc>
        <w:tc>
          <w:tcPr>
            <w:tcW w:w="1276" w:type="dxa"/>
            <w:shd w:val="clear" w:color="auto" w:fill="auto"/>
          </w:tcPr>
          <w:p w14:paraId="0CB2ABD5" w14:textId="52A66E73" w:rsidR="00AA641C" w:rsidRPr="00D80619" w:rsidRDefault="00AA641C" w:rsidP="001D4260">
            <w:pPr>
              <w:spacing w:line="259" w:lineRule="auto"/>
              <w:ind w:right="42"/>
              <w:jc w:val="right"/>
              <w:cnfStyle w:val="000000100000" w:firstRow="0" w:lastRow="0" w:firstColumn="0" w:lastColumn="0" w:oddVBand="0" w:evenVBand="0" w:oddHBand="1" w:evenHBand="0" w:firstRowFirstColumn="0" w:firstRowLastColumn="0" w:lastRowFirstColumn="0" w:lastRowLastColumn="0"/>
            </w:pPr>
            <w:r w:rsidRPr="00D80619">
              <w:rPr>
                <w:sz w:val="18"/>
              </w:rPr>
              <w:t xml:space="preserve">$123.40 </w:t>
            </w:r>
          </w:p>
        </w:tc>
        <w:tc>
          <w:tcPr>
            <w:tcW w:w="1276" w:type="dxa"/>
            <w:shd w:val="clear" w:color="auto" w:fill="auto"/>
          </w:tcPr>
          <w:p w14:paraId="3D76D109" w14:textId="77777777" w:rsidR="00AA641C" w:rsidRPr="00D80619" w:rsidRDefault="00AA641C" w:rsidP="001D4260">
            <w:pPr>
              <w:spacing w:line="259" w:lineRule="auto"/>
              <w:ind w:right="42"/>
              <w:jc w:val="right"/>
              <w:cnfStyle w:val="000000100000" w:firstRow="0" w:lastRow="0" w:firstColumn="0" w:lastColumn="0" w:oddVBand="0" w:evenVBand="0" w:oddHBand="1" w:evenHBand="0" w:firstRowFirstColumn="0" w:firstRowLastColumn="0" w:lastRowFirstColumn="0" w:lastRowLastColumn="0"/>
            </w:pPr>
            <w:r w:rsidRPr="00D80619">
              <w:rPr>
                <w:sz w:val="18"/>
              </w:rPr>
              <w:t xml:space="preserve">N/A </w:t>
            </w:r>
          </w:p>
        </w:tc>
        <w:tc>
          <w:tcPr>
            <w:tcW w:w="1276" w:type="dxa"/>
            <w:shd w:val="clear" w:color="auto" w:fill="auto"/>
          </w:tcPr>
          <w:p w14:paraId="123E2B20" w14:textId="375DA654" w:rsidR="00AA641C" w:rsidRPr="00D80619" w:rsidRDefault="00AA641C" w:rsidP="001D4260">
            <w:pPr>
              <w:spacing w:line="259" w:lineRule="auto"/>
              <w:ind w:right="42"/>
              <w:jc w:val="right"/>
              <w:cnfStyle w:val="000000100000" w:firstRow="0" w:lastRow="0" w:firstColumn="0" w:lastColumn="0" w:oddVBand="0" w:evenVBand="0" w:oddHBand="1" w:evenHBand="0" w:firstRowFirstColumn="0" w:firstRowLastColumn="0" w:lastRowFirstColumn="0" w:lastRowLastColumn="0"/>
            </w:pPr>
            <w:r w:rsidRPr="00D80619">
              <w:rPr>
                <w:sz w:val="18"/>
              </w:rPr>
              <w:t xml:space="preserve">$91.32 </w:t>
            </w:r>
          </w:p>
        </w:tc>
        <w:tc>
          <w:tcPr>
            <w:tcW w:w="1275" w:type="dxa"/>
            <w:shd w:val="clear" w:color="auto" w:fill="auto"/>
          </w:tcPr>
          <w:p w14:paraId="760930D4" w14:textId="77777777" w:rsidR="00AA641C" w:rsidRPr="00D80619" w:rsidRDefault="00AA641C" w:rsidP="001D4260">
            <w:pPr>
              <w:spacing w:line="259" w:lineRule="auto"/>
              <w:ind w:right="41"/>
              <w:jc w:val="right"/>
              <w:cnfStyle w:val="000000100000" w:firstRow="0" w:lastRow="0" w:firstColumn="0" w:lastColumn="0" w:oddVBand="0" w:evenVBand="0" w:oddHBand="1" w:evenHBand="0" w:firstRowFirstColumn="0" w:firstRowLastColumn="0" w:lastRowFirstColumn="0" w:lastRowLastColumn="0"/>
            </w:pPr>
            <w:r w:rsidRPr="00D80619">
              <w:rPr>
                <w:sz w:val="18"/>
              </w:rPr>
              <w:t xml:space="preserve">N/A </w:t>
            </w:r>
          </w:p>
        </w:tc>
        <w:tc>
          <w:tcPr>
            <w:tcW w:w="1276" w:type="dxa"/>
            <w:shd w:val="clear" w:color="auto" w:fill="auto"/>
          </w:tcPr>
          <w:p w14:paraId="59A33CC9" w14:textId="4AC7D396" w:rsidR="00AA641C" w:rsidRPr="00D80619" w:rsidRDefault="00AA641C" w:rsidP="001D4260">
            <w:pPr>
              <w:spacing w:line="259" w:lineRule="auto"/>
              <w:ind w:right="43"/>
              <w:jc w:val="right"/>
              <w:cnfStyle w:val="000000100000" w:firstRow="0" w:lastRow="0" w:firstColumn="0" w:lastColumn="0" w:oddVBand="0" w:evenVBand="0" w:oddHBand="1" w:evenHBand="0" w:firstRowFirstColumn="0" w:firstRowLastColumn="0" w:lastRowFirstColumn="0" w:lastRowLastColumn="0"/>
            </w:pPr>
            <w:r w:rsidRPr="00D80619">
              <w:rPr>
                <w:sz w:val="18"/>
              </w:rPr>
              <w:t xml:space="preserve">$7.22 </w:t>
            </w:r>
          </w:p>
        </w:tc>
        <w:tc>
          <w:tcPr>
            <w:tcW w:w="1276" w:type="dxa"/>
            <w:shd w:val="clear" w:color="auto" w:fill="auto"/>
          </w:tcPr>
          <w:p w14:paraId="665FC9F4" w14:textId="05B56AB6" w:rsidR="00AA641C" w:rsidRPr="00D80619" w:rsidRDefault="00AA641C" w:rsidP="001D4260">
            <w:pPr>
              <w:spacing w:line="259" w:lineRule="auto"/>
              <w:ind w:right="42"/>
              <w:jc w:val="right"/>
              <w:cnfStyle w:val="000000100000" w:firstRow="0" w:lastRow="0" w:firstColumn="0" w:lastColumn="0" w:oddVBand="0" w:evenVBand="0" w:oddHBand="1" w:evenHBand="0" w:firstRowFirstColumn="0" w:firstRowLastColumn="0" w:lastRowFirstColumn="0" w:lastRowLastColumn="0"/>
            </w:pPr>
            <w:r w:rsidRPr="00D80619">
              <w:rPr>
                <w:sz w:val="18"/>
              </w:rPr>
              <w:t xml:space="preserve">N/A </w:t>
            </w:r>
          </w:p>
        </w:tc>
        <w:tc>
          <w:tcPr>
            <w:tcW w:w="1276" w:type="dxa"/>
            <w:shd w:val="clear" w:color="auto" w:fill="auto"/>
          </w:tcPr>
          <w:p w14:paraId="7E343F4E" w14:textId="227229BB" w:rsidR="00AA641C" w:rsidRPr="00D80619" w:rsidRDefault="00AA641C" w:rsidP="001D4260">
            <w:pPr>
              <w:ind w:right="7"/>
              <w:jc w:val="right"/>
              <w:cnfStyle w:val="000000100000" w:firstRow="0" w:lastRow="0" w:firstColumn="0" w:lastColumn="0" w:oddVBand="0" w:evenVBand="0" w:oddHBand="1" w:evenHBand="0" w:firstRowFirstColumn="0" w:firstRowLastColumn="0" w:lastRowFirstColumn="0" w:lastRowLastColumn="0"/>
              <w:rPr>
                <w:sz w:val="18"/>
              </w:rPr>
            </w:pPr>
            <w:r w:rsidRPr="00D80619">
              <w:rPr>
                <w:sz w:val="18"/>
              </w:rPr>
              <w:t>$123.40</w:t>
            </w:r>
          </w:p>
        </w:tc>
        <w:tc>
          <w:tcPr>
            <w:tcW w:w="1275" w:type="dxa"/>
            <w:shd w:val="clear" w:color="auto" w:fill="auto"/>
          </w:tcPr>
          <w:p w14:paraId="03D374CE" w14:textId="740C8F17" w:rsidR="00AA641C" w:rsidRPr="00D80619" w:rsidRDefault="00AA641C" w:rsidP="001D4260">
            <w:pPr>
              <w:spacing w:line="259" w:lineRule="auto"/>
              <w:ind w:right="7"/>
              <w:jc w:val="right"/>
              <w:cnfStyle w:val="000000100000" w:firstRow="0" w:lastRow="0" w:firstColumn="0" w:lastColumn="0" w:oddVBand="0" w:evenVBand="0" w:oddHBand="1" w:evenHBand="0" w:firstRowFirstColumn="0" w:firstRowLastColumn="0" w:lastRowFirstColumn="0" w:lastRowLastColumn="0"/>
            </w:pPr>
            <w:r w:rsidRPr="00D80619">
              <w:rPr>
                <w:sz w:val="18"/>
              </w:rPr>
              <w:t xml:space="preserve"> </w:t>
            </w:r>
            <w:r w:rsidRPr="00D80619">
              <w:rPr>
                <w:b/>
                <w:sz w:val="18"/>
              </w:rPr>
              <w:t xml:space="preserve"> </w:t>
            </w:r>
          </w:p>
        </w:tc>
      </w:tr>
      <w:tr w:rsidR="00D80619" w:rsidRPr="00D80619" w14:paraId="1E7374B9" w14:textId="77777777" w:rsidTr="00D80619">
        <w:trPr>
          <w:cantSplit/>
          <w:trHeight w:val="205"/>
        </w:trPr>
        <w:tc>
          <w:tcPr>
            <w:cnfStyle w:val="001000000000" w:firstRow="0" w:lastRow="0" w:firstColumn="1" w:lastColumn="0" w:oddVBand="0" w:evenVBand="0" w:oddHBand="0" w:evenHBand="0" w:firstRowFirstColumn="0" w:firstRowLastColumn="0" w:lastRowFirstColumn="0" w:lastRowLastColumn="0"/>
            <w:tcW w:w="1129" w:type="dxa"/>
            <w:shd w:val="clear" w:color="auto" w:fill="auto"/>
          </w:tcPr>
          <w:p w14:paraId="197141B0" w14:textId="77777777" w:rsidR="00AA641C" w:rsidRPr="00D80619" w:rsidRDefault="00AA641C" w:rsidP="001D4260">
            <w:pPr>
              <w:spacing w:line="259" w:lineRule="auto"/>
            </w:pPr>
            <w:r w:rsidRPr="00D80619">
              <w:rPr>
                <w:sz w:val="18"/>
              </w:rPr>
              <w:t xml:space="preserve">Option 2 revenue </w:t>
            </w:r>
          </w:p>
        </w:tc>
        <w:tc>
          <w:tcPr>
            <w:tcW w:w="1276" w:type="dxa"/>
            <w:shd w:val="clear" w:color="auto" w:fill="auto"/>
          </w:tcPr>
          <w:p w14:paraId="28F1BF67" w14:textId="21D93A10" w:rsidR="00AA641C" w:rsidRPr="00D80619" w:rsidRDefault="00AA641C" w:rsidP="001D4260">
            <w:pPr>
              <w:spacing w:line="259" w:lineRule="auto"/>
              <w:ind w:left="37"/>
              <w:cnfStyle w:val="000000000000" w:firstRow="0" w:lastRow="0" w:firstColumn="0" w:lastColumn="0" w:oddVBand="0" w:evenVBand="0" w:oddHBand="0" w:evenHBand="0" w:firstRowFirstColumn="0" w:firstRowLastColumn="0" w:lastRowFirstColumn="0" w:lastRowLastColumn="0"/>
            </w:pPr>
            <w:r w:rsidRPr="00D80619">
              <w:rPr>
                <w:sz w:val="18"/>
              </w:rPr>
              <w:t xml:space="preserve">$177,793,121 </w:t>
            </w:r>
          </w:p>
        </w:tc>
        <w:tc>
          <w:tcPr>
            <w:tcW w:w="1276" w:type="dxa"/>
            <w:shd w:val="clear" w:color="auto" w:fill="auto"/>
          </w:tcPr>
          <w:p w14:paraId="5D488A50" w14:textId="77777777" w:rsidR="00AA641C" w:rsidRPr="00D80619" w:rsidRDefault="00AA641C" w:rsidP="001D4260">
            <w:pPr>
              <w:spacing w:line="259" w:lineRule="auto"/>
              <w:ind w:right="42"/>
              <w:jc w:val="right"/>
              <w:cnfStyle w:val="000000000000" w:firstRow="0" w:lastRow="0" w:firstColumn="0" w:lastColumn="0" w:oddVBand="0" w:evenVBand="0" w:oddHBand="0" w:evenHBand="0" w:firstRowFirstColumn="0" w:firstRowLastColumn="0" w:lastRowFirstColumn="0" w:lastRowLastColumn="0"/>
            </w:pPr>
            <w:r w:rsidRPr="00D80619">
              <w:rPr>
                <w:sz w:val="18"/>
              </w:rPr>
              <w:t xml:space="preserve">N/A </w:t>
            </w:r>
          </w:p>
        </w:tc>
        <w:tc>
          <w:tcPr>
            <w:tcW w:w="1276" w:type="dxa"/>
            <w:shd w:val="clear" w:color="auto" w:fill="auto"/>
          </w:tcPr>
          <w:p w14:paraId="42EF0C3C" w14:textId="220DC0CF" w:rsidR="00AA641C" w:rsidRPr="00D80619" w:rsidRDefault="00AA641C" w:rsidP="001D4260">
            <w:pPr>
              <w:spacing w:line="259" w:lineRule="auto"/>
              <w:ind w:left="26"/>
              <w:cnfStyle w:val="000000000000" w:firstRow="0" w:lastRow="0" w:firstColumn="0" w:lastColumn="0" w:oddVBand="0" w:evenVBand="0" w:oddHBand="0" w:evenHBand="0" w:firstRowFirstColumn="0" w:firstRowLastColumn="0" w:lastRowFirstColumn="0" w:lastRowLastColumn="0"/>
            </w:pPr>
            <w:r w:rsidRPr="00D80619">
              <w:rPr>
                <w:sz w:val="18"/>
              </w:rPr>
              <w:t xml:space="preserve">$51,840,980 </w:t>
            </w:r>
          </w:p>
        </w:tc>
        <w:tc>
          <w:tcPr>
            <w:tcW w:w="1275" w:type="dxa"/>
            <w:shd w:val="clear" w:color="auto" w:fill="auto"/>
          </w:tcPr>
          <w:p w14:paraId="67B52639" w14:textId="77777777" w:rsidR="00AA641C" w:rsidRPr="00D80619" w:rsidRDefault="00AA641C" w:rsidP="001D4260">
            <w:pPr>
              <w:spacing w:line="259" w:lineRule="auto"/>
              <w:ind w:right="41"/>
              <w:jc w:val="right"/>
              <w:cnfStyle w:val="000000000000" w:firstRow="0" w:lastRow="0" w:firstColumn="0" w:lastColumn="0" w:oddVBand="0" w:evenVBand="0" w:oddHBand="0" w:evenHBand="0" w:firstRowFirstColumn="0" w:firstRowLastColumn="0" w:lastRowFirstColumn="0" w:lastRowLastColumn="0"/>
            </w:pPr>
            <w:r w:rsidRPr="00D80619">
              <w:rPr>
                <w:sz w:val="18"/>
              </w:rPr>
              <w:t xml:space="preserve">N/A </w:t>
            </w:r>
          </w:p>
        </w:tc>
        <w:tc>
          <w:tcPr>
            <w:tcW w:w="1276" w:type="dxa"/>
            <w:shd w:val="clear" w:color="auto" w:fill="auto"/>
          </w:tcPr>
          <w:p w14:paraId="2B883D0A" w14:textId="1E048CD5" w:rsidR="00AA641C" w:rsidRPr="00D80619" w:rsidRDefault="00AA641C" w:rsidP="001D4260">
            <w:pPr>
              <w:spacing w:line="259" w:lineRule="auto"/>
              <w:ind w:right="43"/>
              <w:jc w:val="right"/>
              <w:cnfStyle w:val="000000000000" w:firstRow="0" w:lastRow="0" w:firstColumn="0" w:lastColumn="0" w:oddVBand="0" w:evenVBand="0" w:oddHBand="0" w:evenHBand="0" w:firstRowFirstColumn="0" w:firstRowLastColumn="0" w:lastRowFirstColumn="0" w:lastRowLastColumn="0"/>
            </w:pPr>
            <w:r w:rsidRPr="00D80619">
              <w:rPr>
                <w:sz w:val="18"/>
              </w:rPr>
              <w:t xml:space="preserve">$823,774 </w:t>
            </w:r>
          </w:p>
        </w:tc>
        <w:tc>
          <w:tcPr>
            <w:tcW w:w="1276" w:type="dxa"/>
            <w:shd w:val="clear" w:color="auto" w:fill="auto"/>
          </w:tcPr>
          <w:p w14:paraId="249A646D" w14:textId="77777777" w:rsidR="00AA641C" w:rsidRPr="00D80619" w:rsidRDefault="00AA641C" w:rsidP="001D4260">
            <w:pPr>
              <w:spacing w:line="259" w:lineRule="auto"/>
              <w:ind w:right="42"/>
              <w:jc w:val="right"/>
              <w:cnfStyle w:val="000000000000" w:firstRow="0" w:lastRow="0" w:firstColumn="0" w:lastColumn="0" w:oddVBand="0" w:evenVBand="0" w:oddHBand="0" w:evenHBand="0" w:firstRowFirstColumn="0" w:firstRowLastColumn="0" w:lastRowFirstColumn="0" w:lastRowLastColumn="0"/>
            </w:pPr>
            <w:r w:rsidRPr="00D80619">
              <w:rPr>
                <w:sz w:val="18"/>
              </w:rPr>
              <w:t xml:space="preserve">N/A </w:t>
            </w:r>
          </w:p>
        </w:tc>
        <w:tc>
          <w:tcPr>
            <w:tcW w:w="1276" w:type="dxa"/>
            <w:shd w:val="clear" w:color="auto" w:fill="auto"/>
          </w:tcPr>
          <w:p w14:paraId="46B972C7" w14:textId="6CAA8ED3" w:rsidR="00AA641C" w:rsidRPr="00D80619" w:rsidRDefault="00AA641C" w:rsidP="0012741C">
            <w:pPr>
              <w:ind w:right="7"/>
              <w:jc w:val="right"/>
              <w:cnfStyle w:val="000000000000" w:firstRow="0" w:lastRow="0" w:firstColumn="0" w:lastColumn="0" w:oddVBand="0" w:evenVBand="0" w:oddHBand="0" w:evenHBand="0" w:firstRowFirstColumn="0" w:firstRowLastColumn="0" w:lastRowFirstColumn="0" w:lastRowLastColumn="0"/>
              <w:rPr>
                <w:sz w:val="18"/>
              </w:rPr>
            </w:pPr>
            <w:r w:rsidRPr="00D80619">
              <w:rPr>
                <w:sz w:val="18"/>
              </w:rPr>
              <w:t>$1</w:t>
            </w:r>
            <w:r w:rsidR="001B247E" w:rsidRPr="00D80619">
              <w:rPr>
                <w:sz w:val="18"/>
              </w:rPr>
              <w:t>4</w:t>
            </w:r>
            <w:r w:rsidRPr="00D80619">
              <w:rPr>
                <w:sz w:val="18"/>
              </w:rPr>
              <w:t>,</w:t>
            </w:r>
            <w:r w:rsidR="001B247E" w:rsidRPr="00D80619">
              <w:rPr>
                <w:sz w:val="18"/>
              </w:rPr>
              <w:t>045</w:t>
            </w:r>
            <w:r w:rsidRPr="00D80619">
              <w:rPr>
                <w:sz w:val="18"/>
              </w:rPr>
              <w:t>,25</w:t>
            </w:r>
            <w:r w:rsidR="006A2258" w:rsidRPr="00D80619">
              <w:rPr>
                <w:sz w:val="18"/>
              </w:rPr>
              <w:t>3</w:t>
            </w:r>
          </w:p>
        </w:tc>
        <w:tc>
          <w:tcPr>
            <w:tcW w:w="1275" w:type="dxa"/>
            <w:shd w:val="clear" w:color="auto" w:fill="auto"/>
          </w:tcPr>
          <w:p w14:paraId="520B817D" w14:textId="47445325" w:rsidR="00AA641C" w:rsidRPr="00D80619" w:rsidRDefault="00AA641C" w:rsidP="00DC1EFF">
            <w:pPr>
              <w:spacing w:line="259" w:lineRule="auto"/>
              <w:cnfStyle w:val="000000000000" w:firstRow="0" w:lastRow="0" w:firstColumn="0" w:lastColumn="0" w:oddVBand="0" w:evenVBand="0" w:oddHBand="0" w:evenHBand="0" w:firstRowFirstColumn="0" w:firstRowLastColumn="0" w:lastRowFirstColumn="0" w:lastRowLastColumn="0"/>
            </w:pPr>
            <w:r w:rsidRPr="00D80619">
              <w:rPr>
                <w:sz w:val="18"/>
              </w:rPr>
              <w:t>$24</w:t>
            </w:r>
            <w:r w:rsidR="006A2258" w:rsidRPr="00D80619">
              <w:rPr>
                <w:sz w:val="18"/>
              </w:rPr>
              <w:t>4</w:t>
            </w:r>
            <w:r w:rsidRPr="00D80619">
              <w:rPr>
                <w:sz w:val="18"/>
              </w:rPr>
              <w:t>,</w:t>
            </w:r>
            <w:r w:rsidR="006A2258" w:rsidRPr="00D80619">
              <w:rPr>
                <w:sz w:val="18"/>
              </w:rPr>
              <w:t>503</w:t>
            </w:r>
            <w:r w:rsidRPr="00D80619">
              <w:rPr>
                <w:sz w:val="18"/>
              </w:rPr>
              <w:t>,</w:t>
            </w:r>
            <w:r w:rsidR="006A2258" w:rsidRPr="00D80619">
              <w:rPr>
                <w:sz w:val="18"/>
              </w:rPr>
              <w:t>12</w:t>
            </w:r>
            <w:r w:rsidRPr="00D80619">
              <w:rPr>
                <w:sz w:val="18"/>
              </w:rPr>
              <w:t>8</w:t>
            </w:r>
            <w:r w:rsidRPr="00D80619">
              <w:rPr>
                <w:b/>
                <w:sz w:val="18"/>
              </w:rPr>
              <w:t xml:space="preserve"> </w:t>
            </w:r>
          </w:p>
        </w:tc>
      </w:tr>
      <w:tr w:rsidR="00D80619" w:rsidRPr="00D80619" w14:paraId="1068799E" w14:textId="77777777" w:rsidTr="00D80619">
        <w:trPr>
          <w:cnfStyle w:val="000000100000" w:firstRow="0" w:lastRow="0" w:firstColumn="0" w:lastColumn="0" w:oddVBand="0" w:evenVBand="0" w:oddHBand="1" w:evenHBand="0" w:firstRowFirstColumn="0" w:firstRowLastColumn="0" w:lastRowFirstColumn="0" w:lastRowLastColumn="0"/>
          <w:cantSplit/>
          <w:trHeight w:val="244"/>
        </w:trPr>
        <w:tc>
          <w:tcPr>
            <w:cnfStyle w:val="001000000000" w:firstRow="0" w:lastRow="0" w:firstColumn="1" w:lastColumn="0" w:oddVBand="0" w:evenVBand="0" w:oddHBand="0" w:evenHBand="0" w:firstRowFirstColumn="0" w:firstRowLastColumn="0" w:lastRowFirstColumn="0" w:lastRowLastColumn="0"/>
            <w:tcW w:w="1129" w:type="dxa"/>
            <w:shd w:val="clear" w:color="auto" w:fill="auto"/>
          </w:tcPr>
          <w:p w14:paraId="4E51AEA7" w14:textId="77777777" w:rsidR="00AA641C" w:rsidRPr="00D80619" w:rsidRDefault="00AA641C" w:rsidP="001D4260">
            <w:pPr>
              <w:spacing w:line="259" w:lineRule="auto"/>
            </w:pPr>
            <w:r w:rsidRPr="00D80619">
              <w:rPr>
                <w:sz w:val="18"/>
              </w:rPr>
              <w:t xml:space="preserve">Option 3 fees </w:t>
            </w:r>
          </w:p>
        </w:tc>
        <w:tc>
          <w:tcPr>
            <w:tcW w:w="1276" w:type="dxa"/>
            <w:shd w:val="clear" w:color="auto" w:fill="auto"/>
          </w:tcPr>
          <w:p w14:paraId="2EA62784" w14:textId="72B5613A" w:rsidR="00AA641C" w:rsidRPr="00D80619" w:rsidRDefault="00AA641C" w:rsidP="001D4260">
            <w:pPr>
              <w:spacing w:line="259" w:lineRule="auto"/>
              <w:ind w:right="42"/>
              <w:jc w:val="right"/>
              <w:cnfStyle w:val="000000100000" w:firstRow="0" w:lastRow="0" w:firstColumn="0" w:lastColumn="0" w:oddVBand="0" w:evenVBand="0" w:oddHBand="1" w:evenHBand="0" w:firstRowFirstColumn="0" w:firstRowLastColumn="0" w:lastRowFirstColumn="0" w:lastRowLastColumn="0"/>
            </w:pPr>
            <w:r w:rsidRPr="00D80619">
              <w:rPr>
                <w:sz w:val="18"/>
              </w:rPr>
              <w:t>$9</w:t>
            </w:r>
            <w:r w:rsidR="000F50E2" w:rsidRPr="00D80619">
              <w:rPr>
                <w:sz w:val="18"/>
              </w:rPr>
              <w:t>5</w:t>
            </w:r>
            <w:r w:rsidRPr="00D80619">
              <w:rPr>
                <w:sz w:val="18"/>
              </w:rPr>
              <w:t>.</w:t>
            </w:r>
            <w:r w:rsidR="000F50E2" w:rsidRPr="00D80619">
              <w:rPr>
                <w:sz w:val="18"/>
              </w:rPr>
              <w:t>95</w:t>
            </w:r>
            <w:r w:rsidRPr="00D80619">
              <w:rPr>
                <w:sz w:val="18"/>
              </w:rPr>
              <w:t xml:space="preserve"> </w:t>
            </w:r>
          </w:p>
        </w:tc>
        <w:tc>
          <w:tcPr>
            <w:tcW w:w="1276" w:type="dxa"/>
            <w:shd w:val="clear" w:color="auto" w:fill="auto"/>
          </w:tcPr>
          <w:p w14:paraId="3746CD8B" w14:textId="459461C2" w:rsidR="00AA641C" w:rsidRPr="00D80619" w:rsidRDefault="00AA641C" w:rsidP="001D4260">
            <w:pPr>
              <w:spacing w:line="259" w:lineRule="auto"/>
              <w:ind w:right="42"/>
              <w:jc w:val="right"/>
              <w:cnfStyle w:val="000000100000" w:firstRow="0" w:lastRow="0" w:firstColumn="0" w:lastColumn="0" w:oddVBand="0" w:evenVBand="0" w:oddHBand="1" w:evenHBand="0" w:firstRowFirstColumn="0" w:firstRowLastColumn="0" w:lastRowFirstColumn="0" w:lastRowLastColumn="0"/>
            </w:pPr>
            <w:r w:rsidRPr="00D80619">
              <w:rPr>
                <w:sz w:val="18"/>
              </w:rPr>
              <w:t xml:space="preserve">$20.23 </w:t>
            </w:r>
          </w:p>
        </w:tc>
        <w:tc>
          <w:tcPr>
            <w:tcW w:w="1276" w:type="dxa"/>
            <w:shd w:val="clear" w:color="auto" w:fill="auto"/>
          </w:tcPr>
          <w:p w14:paraId="32481820" w14:textId="5A398B64" w:rsidR="00AA641C" w:rsidRPr="00D80619" w:rsidRDefault="00AA641C" w:rsidP="001D4260">
            <w:pPr>
              <w:spacing w:line="259" w:lineRule="auto"/>
              <w:ind w:right="42"/>
              <w:jc w:val="right"/>
              <w:cnfStyle w:val="000000100000" w:firstRow="0" w:lastRow="0" w:firstColumn="0" w:lastColumn="0" w:oddVBand="0" w:evenVBand="0" w:oddHBand="1" w:evenHBand="0" w:firstRowFirstColumn="0" w:firstRowLastColumn="0" w:lastRowFirstColumn="0" w:lastRowLastColumn="0"/>
            </w:pPr>
            <w:r w:rsidRPr="00D80619">
              <w:rPr>
                <w:sz w:val="18"/>
              </w:rPr>
              <w:t>$69.</w:t>
            </w:r>
            <w:r w:rsidR="00662D31" w:rsidRPr="00D80619">
              <w:rPr>
                <w:sz w:val="18"/>
              </w:rPr>
              <w:t>50</w:t>
            </w:r>
            <w:r w:rsidRPr="00D80619">
              <w:rPr>
                <w:sz w:val="18"/>
              </w:rPr>
              <w:t xml:space="preserve"> </w:t>
            </w:r>
          </w:p>
        </w:tc>
        <w:tc>
          <w:tcPr>
            <w:tcW w:w="1275" w:type="dxa"/>
            <w:shd w:val="clear" w:color="auto" w:fill="auto"/>
          </w:tcPr>
          <w:p w14:paraId="12D25A2C" w14:textId="13FBFFE3" w:rsidR="00AA641C" w:rsidRPr="00D80619" w:rsidRDefault="00AA641C" w:rsidP="001D4260">
            <w:pPr>
              <w:spacing w:line="259" w:lineRule="auto"/>
              <w:ind w:right="41"/>
              <w:jc w:val="right"/>
              <w:cnfStyle w:val="000000100000" w:firstRow="0" w:lastRow="0" w:firstColumn="0" w:lastColumn="0" w:oddVBand="0" w:evenVBand="0" w:oddHBand="1" w:evenHBand="0" w:firstRowFirstColumn="0" w:firstRowLastColumn="0" w:lastRowFirstColumn="0" w:lastRowLastColumn="0"/>
            </w:pPr>
            <w:r w:rsidRPr="00D80619">
              <w:rPr>
                <w:sz w:val="18"/>
              </w:rPr>
              <w:t xml:space="preserve">$20.23 </w:t>
            </w:r>
          </w:p>
        </w:tc>
        <w:tc>
          <w:tcPr>
            <w:tcW w:w="1276" w:type="dxa"/>
            <w:shd w:val="clear" w:color="auto" w:fill="auto"/>
          </w:tcPr>
          <w:p w14:paraId="2AD9F598" w14:textId="0C3F388A" w:rsidR="00AA641C" w:rsidRPr="00D80619" w:rsidRDefault="00AA641C" w:rsidP="001D4260">
            <w:pPr>
              <w:spacing w:line="259" w:lineRule="auto"/>
              <w:ind w:right="43"/>
              <w:jc w:val="right"/>
              <w:cnfStyle w:val="000000100000" w:firstRow="0" w:lastRow="0" w:firstColumn="0" w:lastColumn="0" w:oddVBand="0" w:evenVBand="0" w:oddHBand="1" w:evenHBand="0" w:firstRowFirstColumn="0" w:firstRowLastColumn="0" w:lastRowFirstColumn="0" w:lastRowLastColumn="0"/>
            </w:pPr>
            <w:r w:rsidRPr="00D80619">
              <w:rPr>
                <w:sz w:val="18"/>
              </w:rPr>
              <w:t xml:space="preserve">$7.22 </w:t>
            </w:r>
          </w:p>
        </w:tc>
        <w:tc>
          <w:tcPr>
            <w:tcW w:w="1276" w:type="dxa"/>
            <w:shd w:val="clear" w:color="auto" w:fill="auto"/>
          </w:tcPr>
          <w:p w14:paraId="06AF971F" w14:textId="5852A9D5" w:rsidR="00AA641C" w:rsidRPr="00D80619" w:rsidRDefault="00AA641C" w:rsidP="001D4260">
            <w:pPr>
              <w:spacing w:line="259" w:lineRule="auto"/>
              <w:ind w:right="42"/>
              <w:jc w:val="right"/>
              <w:cnfStyle w:val="000000100000" w:firstRow="0" w:lastRow="0" w:firstColumn="0" w:lastColumn="0" w:oddVBand="0" w:evenVBand="0" w:oddHBand="1" w:evenHBand="0" w:firstRowFirstColumn="0" w:firstRowLastColumn="0" w:lastRowFirstColumn="0" w:lastRowLastColumn="0"/>
            </w:pPr>
            <w:r w:rsidRPr="00D80619">
              <w:rPr>
                <w:sz w:val="18"/>
              </w:rPr>
              <w:t xml:space="preserve">$7.22 </w:t>
            </w:r>
          </w:p>
        </w:tc>
        <w:tc>
          <w:tcPr>
            <w:tcW w:w="1276" w:type="dxa"/>
            <w:shd w:val="clear" w:color="auto" w:fill="auto"/>
          </w:tcPr>
          <w:p w14:paraId="4E2C8488" w14:textId="7F4DF2DB" w:rsidR="00AA641C" w:rsidRPr="00D80619" w:rsidRDefault="00AA641C" w:rsidP="001D4260">
            <w:pPr>
              <w:ind w:right="7"/>
              <w:jc w:val="right"/>
              <w:cnfStyle w:val="000000100000" w:firstRow="0" w:lastRow="0" w:firstColumn="0" w:lastColumn="0" w:oddVBand="0" w:evenVBand="0" w:oddHBand="1" w:evenHBand="0" w:firstRowFirstColumn="0" w:firstRowLastColumn="0" w:lastRowFirstColumn="0" w:lastRowLastColumn="0"/>
              <w:rPr>
                <w:sz w:val="18"/>
              </w:rPr>
            </w:pPr>
            <w:r w:rsidRPr="00D80619">
              <w:rPr>
                <w:sz w:val="18"/>
              </w:rPr>
              <w:t>$9</w:t>
            </w:r>
            <w:r w:rsidR="000F50E2" w:rsidRPr="00D80619">
              <w:rPr>
                <w:sz w:val="18"/>
              </w:rPr>
              <w:t>5</w:t>
            </w:r>
            <w:r w:rsidRPr="00D80619">
              <w:rPr>
                <w:sz w:val="18"/>
              </w:rPr>
              <w:t>.</w:t>
            </w:r>
            <w:r w:rsidR="000F50E2" w:rsidRPr="00D80619">
              <w:rPr>
                <w:sz w:val="18"/>
              </w:rPr>
              <w:t>95</w:t>
            </w:r>
          </w:p>
        </w:tc>
        <w:tc>
          <w:tcPr>
            <w:tcW w:w="1275" w:type="dxa"/>
            <w:shd w:val="clear" w:color="auto" w:fill="auto"/>
          </w:tcPr>
          <w:p w14:paraId="19453E01" w14:textId="285B3F77" w:rsidR="00AA641C" w:rsidRPr="00D80619" w:rsidRDefault="00AA641C" w:rsidP="001D4260">
            <w:pPr>
              <w:spacing w:line="259" w:lineRule="auto"/>
              <w:ind w:right="7"/>
              <w:jc w:val="right"/>
              <w:cnfStyle w:val="000000100000" w:firstRow="0" w:lastRow="0" w:firstColumn="0" w:lastColumn="0" w:oddVBand="0" w:evenVBand="0" w:oddHBand="1" w:evenHBand="0" w:firstRowFirstColumn="0" w:firstRowLastColumn="0" w:lastRowFirstColumn="0" w:lastRowLastColumn="0"/>
              <w:rPr>
                <w:highlight w:val="yellow"/>
              </w:rPr>
            </w:pPr>
            <w:r w:rsidRPr="00D80619">
              <w:rPr>
                <w:sz w:val="18"/>
                <w:highlight w:val="yellow"/>
              </w:rPr>
              <w:t xml:space="preserve"> </w:t>
            </w:r>
            <w:r w:rsidRPr="00D80619">
              <w:rPr>
                <w:b/>
                <w:sz w:val="18"/>
                <w:highlight w:val="yellow"/>
              </w:rPr>
              <w:t xml:space="preserve"> </w:t>
            </w:r>
          </w:p>
        </w:tc>
      </w:tr>
      <w:tr w:rsidR="00D80619" w:rsidRPr="00D80619" w14:paraId="3E6D2C9A" w14:textId="77777777" w:rsidTr="00D80619">
        <w:trPr>
          <w:cantSplit/>
          <w:trHeight w:val="208"/>
        </w:trPr>
        <w:tc>
          <w:tcPr>
            <w:cnfStyle w:val="001000000000" w:firstRow="0" w:lastRow="0" w:firstColumn="1" w:lastColumn="0" w:oddVBand="0" w:evenVBand="0" w:oddHBand="0" w:evenHBand="0" w:firstRowFirstColumn="0" w:firstRowLastColumn="0" w:lastRowFirstColumn="0" w:lastRowLastColumn="0"/>
            <w:tcW w:w="1129" w:type="dxa"/>
            <w:shd w:val="clear" w:color="auto" w:fill="auto"/>
          </w:tcPr>
          <w:p w14:paraId="130E604B" w14:textId="77777777" w:rsidR="00AA641C" w:rsidRPr="00D80619" w:rsidRDefault="00AA641C" w:rsidP="001D4260">
            <w:pPr>
              <w:spacing w:line="259" w:lineRule="auto"/>
            </w:pPr>
            <w:r w:rsidRPr="00D80619">
              <w:rPr>
                <w:sz w:val="18"/>
              </w:rPr>
              <w:t xml:space="preserve">Option 3 revenue </w:t>
            </w:r>
          </w:p>
        </w:tc>
        <w:tc>
          <w:tcPr>
            <w:tcW w:w="1276" w:type="dxa"/>
            <w:shd w:val="clear" w:color="auto" w:fill="auto"/>
          </w:tcPr>
          <w:p w14:paraId="2990D212" w14:textId="73AB3A92" w:rsidR="00AA641C" w:rsidRPr="00D80619" w:rsidRDefault="00AA641C" w:rsidP="001D4260">
            <w:pPr>
              <w:spacing w:line="259" w:lineRule="auto"/>
              <w:ind w:right="41"/>
              <w:jc w:val="right"/>
              <w:cnfStyle w:val="000000000000" w:firstRow="0" w:lastRow="0" w:firstColumn="0" w:lastColumn="0" w:oddVBand="0" w:evenVBand="0" w:oddHBand="0" w:evenHBand="0" w:firstRowFirstColumn="0" w:firstRowLastColumn="0" w:lastRowFirstColumn="0" w:lastRowLastColumn="0"/>
              <w:rPr>
                <w:highlight w:val="yellow"/>
              </w:rPr>
            </w:pPr>
            <w:r w:rsidRPr="00D80619">
              <w:rPr>
                <w:sz w:val="18"/>
              </w:rPr>
              <w:t>$1</w:t>
            </w:r>
            <w:r w:rsidR="00747283" w:rsidRPr="00D80619">
              <w:rPr>
                <w:sz w:val="18"/>
              </w:rPr>
              <w:t>3</w:t>
            </w:r>
            <w:r w:rsidR="00440A5D" w:rsidRPr="00D80619">
              <w:rPr>
                <w:sz w:val="18"/>
              </w:rPr>
              <w:t>8</w:t>
            </w:r>
            <w:r w:rsidRPr="00D80619">
              <w:rPr>
                <w:sz w:val="18"/>
              </w:rPr>
              <w:t>,</w:t>
            </w:r>
            <w:r w:rsidR="00440A5D" w:rsidRPr="00D80619">
              <w:rPr>
                <w:sz w:val="18"/>
              </w:rPr>
              <w:t>237</w:t>
            </w:r>
            <w:r w:rsidRPr="00D80619">
              <w:rPr>
                <w:sz w:val="18"/>
              </w:rPr>
              <w:t>,</w:t>
            </w:r>
            <w:r w:rsidR="00615424" w:rsidRPr="00D80619">
              <w:rPr>
                <w:sz w:val="18"/>
              </w:rPr>
              <w:t xml:space="preserve">275 </w:t>
            </w:r>
          </w:p>
        </w:tc>
        <w:tc>
          <w:tcPr>
            <w:tcW w:w="1276" w:type="dxa"/>
            <w:shd w:val="clear" w:color="auto" w:fill="auto"/>
          </w:tcPr>
          <w:p w14:paraId="33D7D88D" w14:textId="42B7B488" w:rsidR="00AA641C" w:rsidRPr="00D80619" w:rsidRDefault="00AA641C" w:rsidP="00464704">
            <w:pPr>
              <w:spacing w:line="259" w:lineRule="auto"/>
              <w:ind w:right="42"/>
              <w:jc w:val="right"/>
              <w:cnfStyle w:val="000000000000" w:firstRow="0" w:lastRow="0" w:firstColumn="0" w:lastColumn="0" w:oddVBand="0" w:evenVBand="0" w:oddHBand="0" w:evenHBand="0" w:firstRowFirstColumn="0" w:firstRowLastColumn="0" w:lastRowFirstColumn="0" w:lastRowLastColumn="0"/>
              <w:rPr>
                <w:sz w:val="18"/>
              </w:rPr>
            </w:pPr>
            <w:r w:rsidRPr="00D80619">
              <w:rPr>
                <w:sz w:val="18"/>
              </w:rPr>
              <w:t xml:space="preserve">$30,019,904     </w:t>
            </w:r>
          </w:p>
        </w:tc>
        <w:tc>
          <w:tcPr>
            <w:tcW w:w="1276" w:type="dxa"/>
            <w:shd w:val="clear" w:color="auto" w:fill="auto"/>
          </w:tcPr>
          <w:p w14:paraId="7A9B7528" w14:textId="72508F57" w:rsidR="00AA641C" w:rsidRPr="00D80619" w:rsidRDefault="00AA641C" w:rsidP="001D4260">
            <w:pPr>
              <w:spacing w:line="259" w:lineRule="auto"/>
              <w:ind w:left="26"/>
              <w:cnfStyle w:val="000000000000" w:firstRow="0" w:lastRow="0" w:firstColumn="0" w:lastColumn="0" w:oddVBand="0" w:evenVBand="0" w:oddHBand="0" w:evenHBand="0" w:firstRowFirstColumn="0" w:firstRowLastColumn="0" w:lastRowFirstColumn="0" w:lastRowLastColumn="0"/>
            </w:pPr>
            <w:r w:rsidRPr="00D80619">
              <w:rPr>
                <w:sz w:val="18"/>
              </w:rPr>
              <w:t>$39,</w:t>
            </w:r>
            <w:r w:rsidR="00C34088" w:rsidRPr="00D80619">
              <w:rPr>
                <w:sz w:val="18"/>
              </w:rPr>
              <w:t>454</w:t>
            </w:r>
            <w:r w:rsidRPr="00D80619">
              <w:rPr>
                <w:sz w:val="18"/>
              </w:rPr>
              <w:t>,</w:t>
            </w:r>
            <w:r w:rsidR="00C34088" w:rsidRPr="00D80619">
              <w:rPr>
                <w:sz w:val="18"/>
              </w:rPr>
              <w:t>922</w:t>
            </w:r>
            <w:r w:rsidRPr="00D80619">
              <w:rPr>
                <w:sz w:val="18"/>
              </w:rPr>
              <w:t xml:space="preserve"> </w:t>
            </w:r>
          </w:p>
        </w:tc>
        <w:tc>
          <w:tcPr>
            <w:tcW w:w="1275" w:type="dxa"/>
            <w:shd w:val="clear" w:color="auto" w:fill="auto"/>
          </w:tcPr>
          <w:p w14:paraId="38EA7ADD" w14:textId="41032E41" w:rsidR="00AA641C" w:rsidRPr="00D80619" w:rsidRDefault="00AA641C" w:rsidP="001D4260">
            <w:pPr>
              <w:spacing w:line="259" w:lineRule="auto"/>
              <w:ind w:right="40"/>
              <w:jc w:val="right"/>
              <w:cnfStyle w:val="000000000000" w:firstRow="0" w:lastRow="0" w:firstColumn="0" w:lastColumn="0" w:oddVBand="0" w:evenVBand="0" w:oddHBand="0" w:evenHBand="0" w:firstRowFirstColumn="0" w:firstRowLastColumn="0" w:lastRowFirstColumn="0" w:lastRowLastColumn="0"/>
            </w:pPr>
            <w:r w:rsidRPr="00D80619">
              <w:rPr>
                <w:sz w:val="18"/>
              </w:rPr>
              <w:t xml:space="preserve">$11,945,185 </w:t>
            </w:r>
          </w:p>
        </w:tc>
        <w:tc>
          <w:tcPr>
            <w:tcW w:w="1276" w:type="dxa"/>
            <w:shd w:val="clear" w:color="auto" w:fill="auto"/>
          </w:tcPr>
          <w:p w14:paraId="16784987" w14:textId="38D3ACC9" w:rsidR="00AA641C" w:rsidRPr="00D80619" w:rsidRDefault="00AA641C" w:rsidP="001D4260">
            <w:pPr>
              <w:spacing w:line="259" w:lineRule="auto"/>
              <w:ind w:right="43"/>
              <w:jc w:val="right"/>
              <w:cnfStyle w:val="000000000000" w:firstRow="0" w:lastRow="0" w:firstColumn="0" w:lastColumn="0" w:oddVBand="0" w:evenVBand="0" w:oddHBand="0" w:evenHBand="0" w:firstRowFirstColumn="0" w:firstRowLastColumn="0" w:lastRowFirstColumn="0" w:lastRowLastColumn="0"/>
            </w:pPr>
            <w:r w:rsidRPr="00D80619">
              <w:rPr>
                <w:sz w:val="18"/>
              </w:rPr>
              <w:t>$823,774</w:t>
            </w:r>
          </w:p>
        </w:tc>
        <w:tc>
          <w:tcPr>
            <w:tcW w:w="1276" w:type="dxa"/>
            <w:shd w:val="clear" w:color="auto" w:fill="auto"/>
          </w:tcPr>
          <w:p w14:paraId="1FA98055" w14:textId="35F01BF6" w:rsidR="00AA641C" w:rsidRPr="00D80619" w:rsidRDefault="00AA641C" w:rsidP="001D4260">
            <w:pPr>
              <w:spacing w:line="259" w:lineRule="auto"/>
              <w:ind w:right="42"/>
              <w:jc w:val="right"/>
              <w:cnfStyle w:val="000000000000" w:firstRow="0" w:lastRow="0" w:firstColumn="0" w:lastColumn="0" w:oddVBand="0" w:evenVBand="0" w:oddHBand="0" w:evenHBand="0" w:firstRowFirstColumn="0" w:firstRowLastColumn="0" w:lastRowFirstColumn="0" w:lastRowLastColumn="0"/>
            </w:pPr>
            <w:r w:rsidRPr="00D80619">
              <w:rPr>
                <w:sz w:val="18"/>
              </w:rPr>
              <w:t xml:space="preserve">$611,373 </w:t>
            </w:r>
          </w:p>
        </w:tc>
        <w:tc>
          <w:tcPr>
            <w:tcW w:w="1276" w:type="dxa"/>
            <w:shd w:val="clear" w:color="auto" w:fill="auto"/>
          </w:tcPr>
          <w:p w14:paraId="1FD3AFBE" w14:textId="58151E24" w:rsidR="00AA641C" w:rsidRPr="00D80619" w:rsidRDefault="00AA641C" w:rsidP="00C72A4B">
            <w:pPr>
              <w:ind w:right="7"/>
              <w:jc w:val="right"/>
              <w:cnfStyle w:val="000000000000" w:firstRow="0" w:lastRow="0" w:firstColumn="0" w:lastColumn="0" w:oddVBand="0" w:evenVBand="0" w:oddHBand="0" w:evenHBand="0" w:firstRowFirstColumn="0" w:firstRowLastColumn="0" w:lastRowFirstColumn="0" w:lastRowLastColumn="0"/>
              <w:rPr>
                <w:sz w:val="18"/>
                <w:highlight w:val="yellow"/>
              </w:rPr>
            </w:pPr>
            <w:r w:rsidRPr="00D80619">
              <w:rPr>
                <w:sz w:val="18"/>
              </w:rPr>
              <w:t>$</w:t>
            </w:r>
            <w:r w:rsidR="00EA5227" w:rsidRPr="00D80619">
              <w:rPr>
                <w:sz w:val="18"/>
              </w:rPr>
              <w:t>1</w:t>
            </w:r>
            <w:r w:rsidR="00BF2FCD" w:rsidRPr="00D80619">
              <w:rPr>
                <w:sz w:val="18"/>
              </w:rPr>
              <w:t>0</w:t>
            </w:r>
            <w:r w:rsidRPr="00D80619">
              <w:rPr>
                <w:sz w:val="18"/>
              </w:rPr>
              <w:t>,</w:t>
            </w:r>
            <w:r w:rsidR="00BF2FCD" w:rsidRPr="00D80619">
              <w:rPr>
                <w:sz w:val="18"/>
              </w:rPr>
              <w:t>920</w:t>
            </w:r>
            <w:r w:rsidRPr="00D80619">
              <w:rPr>
                <w:sz w:val="18"/>
              </w:rPr>
              <w:t>,</w:t>
            </w:r>
            <w:r w:rsidR="000D2EF4" w:rsidRPr="00D80619">
              <w:rPr>
                <w:sz w:val="18"/>
              </w:rPr>
              <w:t>431</w:t>
            </w:r>
          </w:p>
        </w:tc>
        <w:tc>
          <w:tcPr>
            <w:tcW w:w="1275" w:type="dxa"/>
            <w:shd w:val="clear" w:color="auto" w:fill="auto"/>
          </w:tcPr>
          <w:p w14:paraId="44AD10E0" w14:textId="6618A1F3" w:rsidR="00AA641C" w:rsidRPr="00D80619" w:rsidRDefault="00AA641C" w:rsidP="00DC1EFF">
            <w:pPr>
              <w:spacing w:line="259" w:lineRule="auto"/>
              <w:cnfStyle w:val="000000000000" w:firstRow="0" w:lastRow="0" w:firstColumn="0" w:lastColumn="0" w:oddVBand="0" w:evenVBand="0" w:oddHBand="0" w:evenHBand="0" w:firstRowFirstColumn="0" w:firstRowLastColumn="0" w:lastRowFirstColumn="0" w:lastRowLastColumn="0"/>
              <w:rPr>
                <w:highlight w:val="yellow"/>
              </w:rPr>
            </w:pPr>
            <w:r w:rsidRPr="00D80619">
              <w:rPr>
                <w:sz w:val="18"/>
              </w:rPr>
              <w:t>$23</w:t>
            </w:r>
            <w:r w:rsidR="009940D3" w:rsidRPr="00D80619">
              <w:rPr>
                <w:sz w:val="18"/>
              </w:rPr>
              <w:t>2</w:t>
            </w:r>
            <w:r w:rsidRPr="00D80619">
              <w:rPr>
                <w:sz w:val="18"/>
              </w:rPr>
              <w:t>,</w:t>
            </w:r>
            <w:r w:rsidR="009940D3" w:rsidRPr="00D80619">
              <w:rPr>
                <w:sz w:val="18"/>
              </w:rPr>
              <w:t>012</w:t>
            </w:r>
            <w:r w:rsidRPr="00D80619">
              <w:rPr>
                <w:sz w:val="18"/>
              </w:rPr>
              <w:t>,</w:t>
            </w:r>
            <w:r w:rsidR="00733265" w:rsidRPr="00D80619">
              <w:rPr>
                <w:sz w:val="18"/>
              </w:rPr>
              <w:t>865</w:t>
            </w:r>
          </w:p>
        </w:tc>
      </w:tr>
      <w:tr w:rsidR="00D80619" w:rsidRPr="00D80619" w14:paraId="5DF6A649" w14:textId="77777777" w:rsidTr="00D80619">
        <w:trPr>
          <w:cnfStyle w:val="000000100000" w:firstRow="0" w:lastRow="0" w:firstColumn="0" w:lastColumn="0" w:oddVBand="0" w:evenVBand="0" w:oddHBand="1" w:evenHBand="0" w:firstRowFirstColumn="0" w:firstRowLastColumn="0" w:lastRowFirstColumn="0" w:lastRowLastColumn="0"/>
          <w:cantSplit/>
          <w:trHeight w:val="242"/>
        </w:trPr>
        <w:tc>
          <w:tcPr>
            <w:cnfStyle w:val="001000000000" w:firstRow="0" w:lastRow="0" w:firstColumn="1" w:lastColumn="0" w:oddVBand="0" w:evenVBand="0" w:oddHBand="0" w:evenHBand="0" w:firstRowFirstColumn="0" w:firstRowLastColumn="0" w:lastRowFirstColumn="0" w:lastRowLastColumn="0"/>
            <w:tcW w:w="1129" w:type="dxa"/>
            <w:shd w:val="clear" w:color="auto" w:fill="auto"/>
          </w:tcPr>
          <w:p w14:paraId="7D54F7DE" w14:textId="77777777" w:rsidR="00AA641C" w:rsidRPr="00D80619" w:rsidRDefault="00AA641C" w:rsidP="001D4260">
            <w:pPr>
              <w:spacing w:line="259" w:lineRule="auto"/>
            </w:pPr>
            <w:r w:rsidRPr="00D80619">
              <w:rPr>
                <w:sz w:val="18"/>
              </w:rPr>
              <w:t xml:space="preserve">Option 4 fees </w:t>
            </w:r>
          </w:p>
        </w:tc>
        <w:tc>
          <w:tcPr>
            <w:tcW w:w="1276" w:type="dxa"/>
            <w:shd w:val="clear" w:color="auto" w:fill="auto"/>
          </w:tcPr>
          <w:p w14:paraId="3FB5FD61" w14:textId="48EE0C43" w:rsidR="00AA641C" w:rsidRPr="00D80619" w:rsidRDefault="00AA641C" w:rsidP="001D4260">
            <w:pPr>
              <w:spacing w:line="259" w:lineRule="auto"/>
              <w:ind w:right="42"/>
              <w:jc w:val="right"/>
              <w:cnfStyle w:val="000000100000" w:firstRow="0" w:lastRow="0" w:firstColumn="0" w:lastColumn="0" w:oddVBand="0" w:evenVBand="0" w:oddHBand="1" w:evenHBand="0" w:firstRowFirstColumn="0" w:firstRowLastColumn="0" w:lastRowFirstColumn="0" w:lastRowLastColumn="0"/>
            </w:pPr>
            <w:r w:rsidRPr="00D80619">
              <w:rPr>
                <w:sz w:val="18"/>
              </w:rPr>
              <w:t>$12</w:t>
            </w:r>
            <w:r w:rsidR="0062140F" w:rsidRPr="00D80619">
              <w:rPr>
                <w:sz w:val="18"/>
              </w:rPr>
              <w:t>2</w:t>
            </w:r>
            <w:r w:rsidRPr="00D80619">
              <w:rPr>
                <w:sz w:val="18"/>
              </w:rPr>
              <w:t>.</w:t>
            </w:r>
            <w:r w:rsidR="0062140F" w:rsidRPr="00D80619">
              <w:rPr>
                <w:sz w:val="18"/>
              </w:rPr>
              <w:t>10</w:t>
            </w:r>
            <w:r w:rsidRPr="00D80619">
              <w:rPr>
                <w:sz w:val="18"/>
              </w:rPr>
              <w:t xml:space="preserve"> </w:t>
            </w:r>
          </w:p>
        </w:tc>
        <w:tc>
          <w:tcPr>
            <w:tcW w:w="1276" w:type="dxa"/>
            <w:shd w:val="clear" w:color="auto" w:fill="auto"/>
          </w:tcPr>
          <w:p w14:paraId="43C64449" w14:textId="77777777" w:rsidR="00AA641C" w:rsidRPr="00D80619" w:rsidRDefault="00AA641C" w:rsidP="001D4260">
            <w:pPr>
              <w:spacing w:line="259" w:lineRule="auto"/>
              <w:ind w:right="42"/>
              <w:jc w:val="right"/>
              <w:cnfStyle w:val="000000100000" w:firstRow="0" w:lastRow="0" w:firstColumn="0" w:lastColumn="0" w:oddVBand="0" w:evenVBand="0" w:oddHBand="1" w:evenHBand="0" w:firstRowFirstColumn="0" w:firstRowLastColumn="0" w:lastRowFirstColumn="0" w:lastRowLastColumn="0"/>
            </w:pPr>
            <w:r w:rsidRPr="00D80619">
              <w:rPr>
                <w:sz w:val="18"/>
              </w:rPr>
              <w:t xml:space="preserve">N/A </w:t>
            </w:r>
          </w:p>
        </w:tc>
        <w:tc>
          <w:tcPr>
            <w:tcW w:w="1276" w:type="dxa"/>
            <w:shd w:val="clear" w:color="auto" w:fill="auto"/>
          </w:tcPr>
          <w:p w14:paraId="28367A64" w14:textId="35217822" w:rsidR="00AA641C" w:rsidRPr="00D80619" w:rsidRDefault="00AA641C" w:rsidP="001D4260">
            <w:pPr>
              <w:spacing w:line="259" w:lineRule="auto"/>
              <w:ind w:right="42"/>
              <w:jc w:val="right"/>
              <w:cnfStyle w:val="000000100000" w:firstRow="0" w:lastRow="0" w:firstColumn="0" w:lastColumn="0" w:oddVBand="0" w:evenVBand="0" w:oddHBand="1" w:evenHBand="0" w:firstRowFirstColumn="0" w:firstRowLastColumn="0" w:lastRowFirstColumn="0" w:lastRowLastColumn="0"/>
            </w:pPr>
            <w:r w:rsidRPr="00D80619">
              <w:rPr>
                <w:sz w:val="18"/>
              </w:rPr>
              <w:t xml:space="preserve">$86.70 </w:t>
            </w:r>
          </w:p>
        </w:tc>
        <w:tc>
          <w:tcPr>
            <w:tcW w:w="1275" w:type="dxa"/>
            <w:shd w:val="clear" w:color="auto" w:fill="auto"/>
          </w:tcPr>
          <w:p w14:paraId="4D0207F3" w14:textId="77777777" w:rsidR="00AA641C" w:rsidRPr="00D80619" w:rsidRDefault="00AA641C" w:rsidP="001D4260">
            <w:pPr>
              <w:spacing w:line="259" w:lineRule="auto"/>
              <w:ind w:right="41"/>
              <w:jc w:val="right"/>
              <w:cnfStyle w:val="000000100000" w:firstRow="0" w:lastRow="0" w:firstColumn="0" w:lastColumn="0" w:oddVBand="0" w:evenVBand="0" w:oddHBand="1" w:evenHBand="0" w:firstRowFirstColumn="0" w:firstRowLastColumn="0" w:lastRowFirstColumn="0" w:lastRowLastColumn="0"/>
            </w:pPr>
            <w:r w:rsidRPr="00D80619">
              <w:rPr>
                <w:sz w:val="18"/>
              </w:rPr>
              <w:t xml:space="preserve">N/A </w:t>
            </w:r>
          </w:p>
        </w:tc>
        <w:tc>
          <w:tcPr>
            <w:tcW w:w="1276" w:type="dxa"/>
            <w:shd w:val="clear" w:color="auto" w:fill="auto"/>
          </w:tcPr>
          <w:p w14:paraId="61F7C2E7" w14:textId="217C1764" w:rsidR="00AA641C" w:rsidRPr="00D80619" w:rsidRDefault="00AA641C" w:rsidP="001D4260">
            <w:pPr>
              <w:spacing w:line="259" w:lineRule="auto"/>
              <w:ind w:right="43"/>
              <w:jc w:val="right"/>
              <w:cnfStyle w:val="000000100000" w:firstRow="0" w:lastRow="0" w:firstColumn="0" w:lastColumn="0" w:oddVBand="0" w:evenVBand="0" w:oddHBand="1" w:evenHBand="0" w:firstRowFirstColumn="0" w:firstRowLastColumn="0" w:lastRowFirstColumn="0" w:lastRowLastColumn="0"/>
            </w:pPr>
            <w:r w:rsidRPr="00D80619">
              <w:rPr>
                <w:sz w:val="18"/>
              </w:rPr>
              <w:t xml:space="preserve">$7.22 </w:t>
            </w:r>
          </w:p>
        </w:tc>
        <w:tc>
          <w:tcPr>
            <w:tcW w:w="1276" w:type="dxa"/>
            <w:shd w:val="clear" w:color="auto" w:fill="auto"/>
          </w:tcPr>
          <w:p w14:paraId="78FCF8A6" w14:textId="77777777" w:rsidR="00AA641C" w:rsidRPr="00D80619" w:rsidRDefault="00AA641C" w:rsidP="001D4260">
            <w:pPr>
              <w:spacing w:line="259" w:lineRule="auto"/>
              <w:ind w:right="42"/>
              <w:jc w:val="right"/>
              <w:cnfStyle w:val="000000100000" w:firstRow="0" w:lastRow="0" w:firstColumn="0" w:lastColumn="0" w:oddVBand="0" w:evenVBand="0" w:oddHBand="1" w:evenHBand="0" w:firstRowFirstColumn="0" w:firstRowLastColumn="0" w:lastRowFirstColumn="0" w:lastRowLastColumn="0"/>
            </w:pPr>
            <w:r w:rsidRPr="00D80619">
              <w:rPr>
                <w:sz w:val="18"/>
              </w:rPr>
              <w:t xml:space="preserve">N/A </w:t>
            </w:r>
          </w:p>
        </w:tc>
        <w:tc>
          <w:tcPr>
            <w:tcW w:w="1276" w:type="dxa"/>
            <w:shd w:val="clear" w:color="auto" w:fill="auto"/>
          </w:tcPr>
          <w:p w14:paraId="6CE778F4" w14:textId="4C81A795" w:rsidR="00AA641C" w:rsidRPr="00D80619" w:rsidRDefault="00AA641C" w:rsidP="001D4260">
            <w:pPr>
              <w:ind w:right="7"/>
              <w:jc w:val="right"/>
              <w:cnfStyle w:val="000000100000" w:firstRow="0" w:lastRow="0" w:firstColumn="0" w:lastColumn="0" w:oddVBand="0" w:evenVBand="0" w:oddHBand="1" w:evenHBand="0" w:firstRowFirstColumn="0" w:firstRowLastColumn="0" w:lastRowFirstColumn="0" w:lastRowLastColumn="0"/>
              <w:rPr>
                <w:sz w:val="18"/>
              </w:rPr>
            </w:pPr>
            <w:r w:rsidRPr="00D80619">
              <w:rPr>
                <w:sz w:val="18"/>
              </w:rPr>
              <w:t>$</w:t>
            </w:r>
            <w:r w:rsidR="00D123E0" w:rsidRPr="00D80619">
              <w:rPr>
                <w:sz w:val="18"/>
              </w:rPr>
              <w:t>53</w:t>
            </w:r>
            <w:r w:rsidRPr="00D80619">
              <w:rPr>
                <w:sz w:val="18"/>
              </w:rPr>
              <w:t>.</w:t>
            </w:r>
            <w:r w:rsidR="00D123E0" w:rsidRPr="00D80619">
              <w:rPr>
                <w:sz w:val="18"/>
              </w:rPr>
              <w:t>75</w:t>
            </w:r>
          </w:p>
        </w:tc>
        <w:tc>
          <w:tcPr>
            <w:tcW w:w="1275" w:type="dxa"/>
            <w:shd w:val="clear" w:color="auto" w:fill="auto"/>
          </w:tcPr>
          <w:p w14:paraId="1BDBE541" w14:textId="7ED89E98" w:rsidR="00AA641C" w:rsidRPr="00D80619" w:rsidRDefault="00AA641C" w:rsidP="001D4260">
            <w:pPr>
              <w:spacing w:line="259" w:lineRule="auto"/>
              <w:ind w:right="7"/>
              <w:jc w:val="right"/>
              <w:cnfStyle w:val="000000100000" w:firstRow="0" w:lastRow="0" w:firstColumn="0" w:lastColumn="0" w:oddVBand="0" w:evenVBand="0" w:oddHBand="1" w:evenHBand="0" w:firstRowFirstColumn="0" w:firstRowLastColumn="0" w:lastRowFirstColumn="0" w:lastRowLastColumn="0"/>
              <w:rPr>
                <w:highlight w:val="yellow"/>
              </w:rPr>
            </w:pPr>
            <w:r w:rsidRPr="00D80619">
              <w:rPr>
                <w:sz w:val="18"/>
                <w:highlight w:val="yellow"/>
              </w:rPr>
              <w:t xml:space="preserve"> </w:t>
            </w:r>
            <w:r w:rsidRPr="00D80619">
              <w:rPr>
                <w:b/>
                <w:sz w:val="18"/>
                <w:highlight w:val="yellow"/>
              </w:rPr>
              <w:t xml:space="preserve"> </w:t>
            </w:r>
          </w:p>
        </w:tc>
      </w:tr>
      <w:tr w:rsidR="00D80619" w:rsidRPr="00D80619" w14:paraId="05B37CF0" w14:textId="77777777" w:rsidTr="00D80619">
        <w:trPr>
          <w:cantSplit/>
          <w:trHeight w:val="205"/>
        </w:trPr>
        <w:tc>
          <w:tcPr>
            <w:cnfStyle w:val="001000000000" w:firstRow="0" w:lastRow="0" w:firstColumn="1" w:lastColumn="0" w:oddVBand="0" w:evenVBand="0" w:oddHBand="0" w:evenHBand="0" w:firstRowFirstColumn="0" w:firstRowLastColumn="0" w:lastRowFirstColumn="0" w:lastRowLastColumn="0"/>
            <w:tcW w:w="1129" w:type="dxa"/>
            <w:shd w:val="clear" w:color="auto" w:fill="auto"/>
          </w:tcPr>
          <w:p w14:paraId="5A5616C9" w14:textId="77777777" w:rsidR="00AA641C" w:rsidRPr="00D80619" w:rsidRDefault="00AA641C" w:rsidP="001D4260">
            <w:pPr>
              <w:spacing w:line="259" w:lineRule="auto"/>
            </w:pPr>
            <w:r w:rsidRPr="00D80619">
              <w:rPr>
                <w:sz w:val="18"/>
              </w:rPr>
              <w:t xml:space="preserve">Option 4 revenue </w:t>
            </w:r>
          </w:p>
        </w:tc>
        <w:tc>
          <w:tcPr>
            <w:tcW w:w="1276" w:type="dxa"/>
            <w:shd w:val="clear" w:color="auto" w:fill="auto"/>
          </w:tcPr>
          <w:p w14:paraId="33B4F5D0" w14:textId="5A7ABC11" w:rsidR="00AA641C" w:rsidRPr="00D80619" w:rsidRDefault="00AA641C" w:rsidP="001D4260">
            <w:pPr>
              <w:spacing w:line="259" w:lineRule="auto"/>
              <w:ind w:right="41"/>
              <w:jc w:val="right"/>
              <w:cnfStyle w:val="000000000000" w:firstRow="0" w:lastRow="0" w:firstColumn="0" w:lastColumn="0" w:oddVBand="0" w:evenVBand="0" w:oddHBand="0" w:evenHBand="0" w:firstRowFirstColumn="0" w:firstRowLastColumn="0" w:lastRowFirstColumn="0" w:lastRowLastColumn="0"/>
              <w:rPr>
                <w:highlight w:val="yellow"/>
              </w:rPr>
            </w:pPr>
            <w:r w:rsidRPr="00D80619">
              <w:rPr>
                <w:sz w:val="18"/>
              </w:rPr>
              <w:t>$175,</w:t>
            </w:r>
            <w:r w:rsidR="00B94330" w:rsidRPr="00D80619">
              <w:rPr>
                <w:sz w:val="18"/>
              </w:rPr>
              <w:t>919</w:t>
            </w:r>
            <w:r w:rsidRPr="00D80619">
              <w:rPr>
                <w:sz w:val="18"/>
              </w:rPr>
              <w:t>,</w:t>
            </w:r>
            <w:r w:rsidR="00312A16" w:rsidRPr="00D80619">
              <w:rPr>
                <w:sz w:val="18"/>
              </w:rPr>
              <w:t xml:space="preserve">423 </w:t>
            </w:r>
          </w:p>
        </w:tc>
        <w:tc>
          <w:tcPr>
            <w:tcW w:w="1276" w:type="dxa"/>
            <w:shd w:val="clear" w:color="auto" w:fill="auto"/>
          </w:tcPr>
          <w:p w14:paraId="4046E968" w14:textId="77777777" w:rsidR="00AA641C" w:rsidRPr="00D80619" w:rsidRDefault="00AA641C" w:rsidP="001D4260">
            <w:pPr>
              <w:spacing w:line="259" w:lineRule="auto"/>
              <w:ind w:right="42"/>
              <w:jc w:val="right"/>
              <w:cnfStyle w:val="000000000000" w:firstRow="0" w:lastRow="0" w:firstColumn="0" w:lastColumn="0" w:oddVBand="0" w:evenVBand="0" w:oddHBand="0" w:evenHBand="0" w:firstRowFirstColumn="0" w:firstRowLastColumn="0" w:lastRowFirstColumn="0" w:lastRowLastColumn="0"/>
            </w:pPr>
            <w:r w:rsidRPr="00D80619">
              <w:rPr>
                <w:sz w:val="18"/>
              </w:rPr>
              <w:t xml:space="preserve">N/A </w:t>
            </w:r>
          </w:p>
        </w:tc>
        <w:tc>
          <w:tcPr>
            <w:tcW w:w="1276" w:type="dxa"/>
            <w:shd w:val="clear" w:color="auto" w:fill="auto"/>
          </w:tcPr>
          <w:p w14:paraId="7B750123" w14:textId="03A56042" w:rsidR="00AA641C" w:rsidRPr="00D80619" w:rsidRDefault="00AA641C" w:rsidP="001D4260">
            <w:pPr>
              <w:spacing w:line="259" w:lineRule="auto"/>
              <w:ind w:left="26"/>
              <w:cnfStyle w:val="000000000000" w:firstRow="0" w:lastRow="0" w:firstColumn="0" w:lastColumn="0" w:oddVBand="0" w:evenVBand="0" w:oddHBand="0" w:evenHBand="0" w:firstRowFirstColumn="0" w:firstRowLastColumn="0" w:lastRowFirstColumn="0" w:lastRowLastColumn="0"/>
            </w:pPr>
            <w:r w:rsidRPr="00D80619">
              <w:rPr>
                <w:sz w:val="18"/>
              </w:rPr>
              <w:t xml:space="preserve">$49,216,120 </w:t>
            </w:r>
          </w:p>
        </w:tc>
        <w:tc>
          <w:tcPr>
            <w:tcW w:w="1275" w:type="dxa"/>
            <w:shd w:val="clear" w:color="auto" w:fill="auto"/>
          </w:tcPr>
          <w:p w14:paraId="52B98B0F" w14:textId="77777777" w:rsidR="00AA641C" w:rsidRPr="00D80619" w:rsidRDefault="00AA641C" w:rsidP="001D4260">
            <w:pPr>
              <w:spacing w:line="259" w:lineRule="auto"/>
              <w:ind w:right="41"/>
              <w:jc w:val="right"/>
              <w:cnfStyle w:val="000000000000" w:firstRow="0" w:lastRow="0" w:firstColumn="0" w:lastColumn="0" w:oddVBand="0" w:evenVBand="0" w:oddHBand="0" w:evenHBand="0" w:firstRowFirstColumn="0" w:firstRowLastColumn="0" w:lastRowFirstColumn="0" w:lastRowLastColumn="0"/>
            </w:pPr>
            <w:r w:rsidRPr="00D80619">
              <w:rPr>
                <w:sz w:val="18"/>
              </w:rPr>
              <w:t xml:space="preserve">N/A </w:t>
            </w:r>
          </w:p>
        </w:tc>
        <w:tc>
          <w:tcPr>
            <w:tcW w:w="1276" w:type="dxa"/>
            <w:shd w:val="clear" w:color="auto" w:fill="auto"/>
          </w:tcPr>
          <w:p w14:paraId="3318954B" w14:textId="1C5D359C" w:rsidR="00AA641C" w:rsidRPr="00D80619" w:rsidRDefault="00AA641C" w:rsidP="001D4260">
            <w:pPr>
              <w:spacing w:line="259" w:lineRule="auto"/>
              <w:ind w:right="43"/>
              <w:jc w:val="right"/>
              <w:cnfStyle w:val="000000000000" w:firstRow="0" w:lastRow="0" w:firstColumn="0" w:lastColumn="0" w:oddVBand="0" w:evenVBand="0" w:oddHBand="0" w:evenHBand="0" w:firstRowFirstColumn="0" w:firstRowLastColumn="0" w:lastRowFirstColumn="0" w:lastRowLastColumn="0"/>
            </w:pPr>
            <w:r w:rsidRPr="00D80619">
              <w:rPr>
                <w:sz w:val="18"/>
              </w:rPr>
              <w:t xml:space="preserve">$823,774 </w:t>
            </w:r>
          </w:p>
        </w:tc>
        <w:tc>
          <w:tcPr>
            <w:tcW w:w="1276" w:type="dxa"/>
            <w:shd w:val="clear" w:color="auto" w:fill="auto"/>
          </w:tcPr>
          <w:p w14:paraId="512425BA" w14:textId="77777777" w:rsidR="00AA641C" w:rsidRPr="00D80619" w:rsidRDefault="00AA641C" w:rsidP="001D4260">
            <w:pPr>
              <w:spacing w:line="259" w:lineRule="auto"/>
              <w:ind w:right="42"/>
              <w:jc w:val="right"/>
              <w:cnfStyle w:val="000000000000" w:firstRow="0" w:lastRow="0" w:firstColumn="0" w:lastColumn="0" w:oddVBand="0" w:evenVBand="0" w:oddHBand="0" w:evenHBand="0" w:firstRowFirstColumn="0" w:firstRowLastColumn="0" w:lastRowFirstColumn="0" w:lastRowLastColumn="0"/>
            </w:pPr>
            <w:r w:rsidRPr="00D80619">
              <w:rPr>
                <w:sz w:val="18"/>
              </w:rPr>
              <w:t xml:space="preserve">N/A </w:t>
            </w:r>
          </w:p>
        </w:tc>
        <w:tc>
          <w:tcPr>
            <w:tcW w:w="1276" w:type="dxa"/>
            <w:shd w:val="clear" w:color="auto" w:fill="auto"/>
          </w:tcPr>
          <w:p w14:paraId="4206B91E" w14:textId="45520F50" w:rsidR="00AA641C" w:rsidRPr="00D80619" w:rsidRDefault="00AA641C" w:rsidP="00004FBE">
            <w:pPr>
              <w:ind w:left="13"/>
              <w:jc w:val="right"/>
              <w:cnfStyle w:val="000000000000" w:firstRow="0" w:lastRow="0" w:firstColumn="0" w:lastColumn="0" w:oddVBand="0" w:evenVBand="0" w:oddHBand="0" w:evenHBand="0" w:firstRowFirstColumn="0" w:firstRowLastColumn="0" w:lastRowFirstColumn="0" w:lastRowLastColumn="0"/>
              <w:rPr>
                <w:sz w:val="18"/>
                <w:highlight w:val="yellow"/>
              </w:rPr>
            </w:pPr>
            <w:r w:rsidRPr="00D80619">
              <w:rPr>
                <w:sz w:val="18"/>
              </w:rPr>
              <w:t>$</w:t>
            </w:r>
            <w:r w:rsidR="00D447E4" w:rsidRPr="00D80619">
              <w:rPr>
                <w:sz w:val="18"/>
              </w:rPr>
              <w:t>6</w:t>
            </w:r>
            <w:r w:rsidRPr="00D80619">
              <w:rPr>
                <w:sz w:val="18"/>
              </w:rPr>
              <w:t>,</w:t>
            </w:r>
            <w:r w:rsidR="00D447E4" w:rsidRPr="00D80619">
              <w:rPr>
                <w:sz w:val="18"/>
              </w:rPr>
              <w:t>118</w:t>
            </w:r>
            <w:r w:rsidRPr="00D80619">
              <w:rPr>
                <w:sz w:val="18"/>
              </w:rPr>
              <w:t>,</w:t>
            </w:r>
            <w:r w:rsidR="00344E0C" w:rsidRPr="00D80619">
              <w:rPr>
                <w:sz w:val="18"/>
              </w:rPr>
              <w:t>073</w:t>
            </w:r>
          </w:p>
        </w:tc>
        <w:tc>
          <w:tcPr>
            <w:tcW w:w="1275" w:type="dxa"/>
            <w:shd w:val="clear" w:color="auto" w:fill="auto"/>
          </w:tcPr>
          <w:p w14:paraId="72C83559" w14:textId="7829EFD5" w:rsidR="00AA641C" w:rsidRPr="00D80619" w:rsidRDefault="00AA641C" w:rsidP="00DC1EFF">
            <w:pPr>
              <w:spacing w:line="259" w:lineRule="auto"/>
              <w:cnfStyle w:val="000000000000" w:firstRow="0" w:lastRow="0" w:firstColumn="0" w:lastColumn="0" w:oddVBand="0" w:evenVBand="0" w:oddHBand="0" w:evenHBand="0" w:firstRowFirstColumn="0" w:firstRowLastColumn="0" w:lastRowFirstColumn="0" w:lastRowLastColumn="0"/>
              <w:rPr>
                <w:highlight w:val="yellow"/>
              </w:rPr>
            </w:pPr>
            <w:r w:rsidRPr="00D80619">
              <w:rPr>
                <w:sz w:val="18"/>
              </w:rPr>
              <w:t>$23</w:t>
            </w:r>
            <w:r w:rsidR="008D02A6" w:rsidRPr="00D80619">
              <w:rPr>
                <w:sz w:val="18"/>
              </w:rPr>
              <w:t>2</w:t>
            </w:r>
            <w:r w:rsidRPr="00D80619">
              <w:rPr>
                <w:sz w:val="18"/>
              </w:rPr>
              <w:t>,</w:t>
            </w:r>
            <w:r w:rsidR="008D02A6" w:rsidRPr="00D80619">
              <w:rPr>
                <w:sz w:val="18"/>
              </w:rPr>
              <w:t>077</w:t>
            </w:r>
            <w:r w:rsidRPr="00D80619">
              <w:rPr>
                <w:sz w:val="18"/>
              </w:rPr>
              <w:t>,</w:t>
            </w:r>
            <w:r w:rsidR="005D5D2D" w:rsidRPr="00D80619">
              <w:rPr>
                <w:sz w:val="18"/>
              </w:rPr>
              <w:t>390</w:t>
            </w:r>
          </w:p>
        </w:tc>
      </w:tr>
    </w:tbl>
    <w:p w14:paraId="41246E36" w14:textId="59918ACF" w:rsidR="005B63D6" w:rsidRDefault="005B63D6" w:rsidP="005B63D6"/>
    <w:p w14:paraId="3F86FCEB" w14:textId="23F81278" w:rsidR="00F928E9" w:rsidRDefault="00F928E9" w:rsidP="005B63D6">
      <w:r>
        <w:t>Note that the cost of running the scheme is the same in all Options. This has been calculated to be $23</w:t>
      </w:r>
      <w:r w:rsidR="008E1564">
        <w:t>1</w:t>
      </w:r>
      <w:r>
        <w:t>,</w:t>
      </w:r>
      <w:r w:rsidR="00B34CFC">
        <w:t>887</w:t>
      </w:r>
      <w:r>
        <w:t>,</w:t>
      </w:r>
      <w:r w:rsidR="00D472C4">
        <w:t xml:space="preserve">787 </w:t>
      </w:r>
      <w:r>
        <w:t>in 2018/19 NPV dollars over the 10 years of the Regulations.</w:t>
      </w:r>
    </w:p>
    <w:p w14:paraId="69C54168" w14:textId="77777777" w:rsidR="00530E7B" w:rsidRDefault="00530E7B" w:rsidP="00B52819">
      <w:pPr>
        <w:pStyle w:val="Heading1"/>
        <w:sectPr w:rsidR="00530E7B" w:rsidSect="00530E7B">
          <w:headerReference w:type="default" r:id="rId14"/>
          <w:pgSz w:w="16838" w:h="11906" w:orient="landscape"/>
          <w:pgMar w:top="1440" w:right="1440" w:bottom="1440" w:left="1440" w:header="708" w:footer="708" w:gutter="0"/>
          <w:cols w:space="708"/>
          <w:docGrid w:linePitch="360"/>
        </w:sectPr>
      </w:pPr>
      <w:bookmarkStart w:id="42" w:name="_Toc32927136"/>
    </w:p>
    <w:p w14:paraId="2DA4D866" w14:textId="4F1167BB" w:rsidR="005B63D6" w:rsidRPr="00D80619" w:rsidRDefault="005B63D6" w:rsidP="00D80619">
      <w:pPr>
        <w:pStyle w:val="Heading1"/>
      </w:pPr>
      <w:bookmarkStart w:id="43" w:name="_Toc55489339"/>
      <w:r w:rsidRPr="00D80619">
        <w:lastRenderedPageBreak/>
        <w:t>Section 5: Costs and benefits of the options</w:t>
      </w:r>
      <w:bookmarkEnd w:id="42"/>
      <w:bookmarkEnd w:id="43"/>
      <w:r w:rsidRPr="00D80619">
        <w:t xml:space="preserve"> </w:t>
      </w:r>
    </w:p>
    <w:p w14:paraId="280E7F2C" w14:textId="4A0E901E" w:rsidR="005B63D6" w:rsidRDefault="005B63D6" w:rsidP="005B63D6">
      <w:r>
        <w:t xml:space="preserve">The costs and benefits of the proposed options are considered relative to the ‘base case’ of no </w:t>
      </w:r>
      <w:r w:rsidR="0007318F">
        <w:t>R</w:t>
      </w:r>
      <w:r>
        <w:t xml:space="preserve">egulations and the continued operation of other related legislation.  Discounted quantitative estimates of costs have been made over the life of the proposed </w:t>
      </w:r>
      <w:r w:rsidR="0007318F">
        <w:t>R</w:t>
      </w:r>
      <w:r>
        <w:t>egulations or other options in conjunction with qualitative criteria regarding the achievement of the policy objective. Qualitative efficiency, equity and effectiveness criteria are applied to a Multi</w:t>
      </w:r>
      <w:r w:rsidR="000637D2">
        <w:t>-</w:t>
      </w:r>
      <w:r>
        <w:t xml:space="preserve">Criteria Analysis (MCA). </w:t>
      </w:r>
    </w:p>
    <w:p w14:paraId="39BD3021" w14:textId="6D2C05D9" w:rsidR="005B63D6" w:rsidRDefault="005B63D6" w:rsidP="00623CBC">
      <w:pPr>
        <w:pStyle w:val="Heading2"/>
      </w:pPr>
      <w:bookmarkStart w:id="44" w:name="_Toc32927137"/>
      <w:r>
        <w:t>5.1 Assessment of costs and benefits</w:t>
      </w:r>
      <w:bookmarkEnd w:id="44"/>
      <w:r>
        <w:t xml:space="preserve"> </w:t>
      </w:r>
    </w:p>
    <w:p w14:paraId="673BA020" w14:textId="444921B5" w:rsidR="005B63D6" w:rsidRDefault="005B63D6" w:rsidP="005B63D6">
      <w:r>
        <w:t>This section undertakes an assessment of the costs and benefits of the proposed regulations and options by discussing each option in terms of its expected incidence and distribution of costs and benefits, relative to the ‘base case’ (defined in Section 2.1.3 of the RIS). A comparison of fees amongst each of the Options (1 to 4) is provided in this section. The evaluation of the relative benefits and costs of each option has been conducted in relation to how well the policy objectives identified in Section 3 of this RIS are likely to be achieved and how well the option adheres to the principles of the Guidelines. The following criteria and weightings in Table 1</w:t>
      </w:r>
      <w:r w:rsidR="00E8176F">
        <w:t>6</w:t>
      </w:r>
      <w:r>
        <w:t xml:space="preserve"> have been used to assess the ability of options to meet the policy objective and are applied to the MCA: </w:t>
      </w:r>
    </w:p>
    <w:p w14:paraId="757AD39F" w14:textId="48C0FA6A" w:rsidR="005B63D6" w:rsidRPr="00623CBC" w:rsidRDefault="005B63D6" w:rsidP="005B63D6">
      <w:pPr>
        <w:rPr>
          <w:b/>
          <w:bCs/>
        </w:rPr>
      </w:pPr>
      <w:r w:rsidRPr="00623CBC">
        <w:rPr>
          <w:b/>
          <w:bCs/>
        </w:rPr>
        <w:t>Table 1</w:t>
      </w:r>
      <w:r w:rsidR="00623CBC" w:rsidRPr="00623CBC">
        <w:rPr>
          <w:b/>
          <w:bCs/>
        </w:rPr>
        <w:t>6</w:t>
      </w:r>
      <w:r w:rsidRPr="00623CBC">
        <w:rPr>
          <w:b/>
          <w:bCs/>
        </w:rPr>
        <w:t xml:space="preserve">: Criteria used by MCA </w:t>
      </w:r>
    </w:p>
    <w:tbl>
      <w:tblPr>
        <w:tblStyle w:val="GridTable4-Accent1"/>
        <w:tblW w:w="8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riteria used by MCA"/>
        <w:tblDescription w:val="A 3x4 table. Row headings are: Criterion, description, weighting; columns: efficiency, equity, effectiveness."/>
      </w:tblPr>
      <w:tblGrid>
        <w:gridCol w:w="1410"/>
        <w:gridCol w:w="6379"/>
        <w:gridCol w:w="1186"/>
      </w:tblGrid>
      <w:tr w:rsidR="00D80619" w:rsidRPr="00D80619" w14:paraId="158E5CE7" w14:textId="77777777" w:rsidTr="00D80619">
        <w:trPr>
          <w:cnfStyle w:val="100000000000" w:firstRow="1" w:lastRow="0" w:firstColumn="0" w:lastColumn="0" w:oddVBand="0" w:evenVBand="0" w:oddHBand="0" w:evenHBand="0" w:firstRowFirstColumn="0" w:firstRowLastColumn="0" w:lastRowFirstColumn="0" w:lastRowLastColumn="0"/>
          <w:cantSplit/>
          <w:trHeight w:val="247"/>
          <w:tblHeader/>
        </w:trPr>
        <w:tc>
          <w:tcPr>
            <w:cnfStyle w:val="001000000000" w:firstRow="0" w:lastRow="0" w:firstColumn="1" w:lastColumn="0" w:oddVBand="0" w:evenVBand="0" w:oddHBand="0" w:evenHBand="0" w:firstRowFirstColumn="0" w:firstRowLastColumn="0" w:lastRowFirstColumn="0" w:lastRowLastColumn="0"/>
            <w:tcW w:w="1410" w:type="dxa"/>
            <w:tcBorders>
              <w:top w:val="none" w:sz="0" w:space="0" w:color="auto"/>
              <w:left w:val="none" w:sz="0" w:space="0" w:color="auto"/>
              <w:bottom w:val="none" w:sz="0" w:space="0" w:color="auto"/>
              <w:right w:val="none" w:sz="0" w:space="0" w:color="auto"/>
            </w:tcBorders>
            <w:shd w:val="clear" w:color="auto" w:fill="auto"/>
          </w:tcPr>
          <w:p w14:paraId="08954462" w14:textId="77777777" w:rsidR="00623CBC" w:rsidRPr="00D80619" w:rsidRDefault="00623CBC" w:rsidP="001D4260">
            <w:pPr>
              <w:spacing w:line="259" w:lineRule="auto"/>
              <w:rPr>
                <w:color w:val="auto"/>
              </w:rPr>
            </w:pPr>
            <w:r w:rsidRPr="00D80619">
              <w:rPr>
                <w:color w:val="auto"/>
                <w:sz w:val="20"/>
              </w:rPr>
              <w:t xml:space="preserve">Criterion </w:t>
            </w:r>
            <w:bookmarkStart w:id="45" w:name="Title_Assessment_criterion_used_by_MCA"/>
            <w:bookmarkEnd w:id="45"/>
          </w:p>
        </w:tc>
        <w:tc>
          <w:tcPr>
            <w:tcW w:w="6379" w:type="dxa"/>
            <w:tcBorders>
              <w:top w:val="none" w:sz="0" w:space="0" w:color="auto"/>
              <w:left w:val="none" w:sz="0" w:space="0" w:color="auto"/>
              <w:bottom w:val="none" w:sz="0" w:space="0" w:color="auto"/>
              <w:right w:val="none" w:sz="0" w:space="0" w:color="auto"/>
            </w:tcBorders>
            <w:shd w:val="clear" w:color="auto" w:fill="auto"/>
          </w:tcPr>
          <w:p w14:paraId="616D295C" w14:textId="77777777" w:rsidR="00623CBC" w:rsidRPr="00D80619" w:rsidRDefault="00623CBC" w:rsidP="001D4260">
            <w:pPr>
              <w:spacing w:line="259" w:lineRule="auto"/>
              <w:ind w:right="37"/>
              <w:jc w:val="center"/>
              <w:cnfStyle w:val="100000000000" w:firstRow="1" w:lastRow="0" w:firstColumn="0" w:lastColumn="0" w:oddVBand="0" w:evenVBand="0" w:oddHBand="0" w:evenHBand="0" w:firstRowFirstColumn="0" w:firstRowLastColumn="0" w:lastRowFirstColumn="0" w:lastRowLastColumn="0"/>
              <w:rPr>
                <w:color w:val="auto"/>
              </w:rPr>
            </w:pPr>
            <w:r w:rsidRPr="00D80619">
              <w:rPr>
                <w:color w:val="auto"/>
                <w:sz w:val="20"/>
              </w:rPr>
              <w:t xml:space="preserve">Description </w:t>
            </w:r>
          </w:p>
        </w:tc>
        <w:tc>
          <w:tcPr>
            <w:tcW w:w="1186" w:type="dxa"/>
            <w:tcBorders>
              <w:top w:val="none" w:sz="0" w:space="0" w:color="auto"/>
              <w:left w:val="none" w:sz="0" w:space="0" w:color="auto"/>
              <w:bottom w:val="none" w:sz="0" w:space="0" w:color="auto"/>
              <w:right w:val="none" w:sz="0" w:space="0" w:color="auto"/>
            </w:tcBorders>
            <w:shd w:val="clear" w:color="auto" w:fill="auto"/>
          </w:tcPr>
          <w:p w14:paraId="33D88C62" w14:textId="77777777" w:rsidR="00623CBC" w:rsidRPr="00D80619" w:rsidRDefault="00623CBC" w:rsidP="001D4260">
            <w:pPr>
              <w:spacing w:line="259" w:lineRule="auto"/>
              <w:ind w:right="44"/>
              <w:jc w:val="center"/>
              <w:cnfStyle w:val="100000000000" w:firstRow="1" w:lastRow="0" w:firstColumn="0" w:lastColumn="0" w:oddVBand="0" w:evenVBand="0" w:oddHBand="0" w:evenHBand="0" w:firstRowFirstColumn="0" w:firstRowLastColumn="0" w:lastRowFirstColumn="0" w:lastRowLastColumn="0"/>
              <w:rPr>
                <w:color w:val="auto"/>
              </w:rPr>
            </w:pPr>
            <w:r w:rsidRPr="00D80619">
              <w:rPr>
                <w:color w:val="auto"/>
                <w:sz w:val="20"/>
              </w:rPr>
              <w:t xml:space="preserve">Weighting </w:t>
            </w:r>
          </w:p>
        </w:tc>
      </w:tr>
      <w:tr w:rsidR="00D80619" w:rsidRPr="00D80619" w14:paraId="0F65AEE4" w14:textId="77777777" w:rsidTr="00D80619">
        <w:trPr>
          <w:cnfStyle w:val="000000100000" w:firstRow="0" w:lastRow="0" w:firstColumn="0" w:lastColumn="0" w:oddVBand="0" w:evenVBand="0" w:oddHBand="1" w:evenHBand="0" w:firstRowFirstColumn="0" w:firstRowLastColumn="0" w:lastRowFirstColumn="0" w:lastRowLastColumn="0"/>
          <w:cantSplit/>
          <w:trHeight w:val="977"/>
        </w:trPr>
        <w:tc>
          <w:tcPr>
            <w:cnfStyle w:val="001000000000" w:firstRow="0" w:lastRow="0" w:firstColumn="1" w:lastColumn="0" w:oddVBand="0" w:evenVBand="0" w:oddHBand="0" w:evenHBand="0" w:firstRowFirstColumn="0" w:firstRowLastColumn="0" w:lastRowFirstColumn="0" w:lastRowLastColumn="0"/>
            <w:tcW w:w="1410" w:type="dxa"/>
            <w:shd w:val="clear" w:color="auto" w:fill="auto"/>
          </w:tcPr>
          <w:p w14:paraId="118EC078" w14:textId="77777777" w:rsidR="00623CBC" w:rsidRPr="00D80619" w:rsidRDefault="00623CBC" w:rsidP="001D4260">
            <w:pPr>
              <w:spacing w:line="259" w:lineRule="auto"/>
            </w:pPr>
            <w:r w:rsidRPr="00D80619">
              <w:rPr>
                <w:sz w:val="20"/>
              </w:rPr>
              <w:t xml:space="preserve">Efficiency </w:t>
            </w:r>
          </w:p>
        </w:tc>
        <w:tc>
          <w:tcPr>
            <w:tcW w:w="6379" w:type="dxa"/>
            <w:shd w:val="clear" w:color="auto" w:fill="auto"/>
          </w:tcPr>
          <w:p w14:paraId="2C7A7810" w14:textId="7286E22E" w:rsidR="00623CBC" w:rsidRPr="00D80619" w:rsidRDefault="001F2C88" w:rsidP="001D4260">
            <w:pPr>
              <w:spacing w:line="259" w:lineRule="auto"/>
              <w:ind w:left="8" w:right="45"/>
              <w:cnfStyle w:val="000000100000" w:firstRow="0" w:lastRow="0" w:firstColumn="0" w:lastColumn="0" w:oddVBand="0" w:evenVBand="0" w:oddHBand="1" w:evenHBand="0" w:firstRowFirstColumn="0" w:firstRowLastColumn="0" w:lastRowFirstColumn="0" w:lastRowLastColumn="0"/>
            </w:pPr>
            <w:r w:rsidRPr="00D80619">
              <w:rPr>
                <w:sz w:val="20"/>
              </w:rPr>
              <w:t>Fee levels set</w:t>
            </w:r>
            <w:r w:rsidR="00623CBC" w:rsidRPr="00D80619">
              <w:rPr>
                <w:sz w:val="20"/>
              </w:rPr>
              <w:t xml:space="preserve"> reflect the true value of the </w:t>
            </w:r>
            <w:r w:rsidR="00FF2E12" w:rsidRPr="00D80619">
              <w:rPr>
                <w:sz w:val="20"/>
              </w:rPr>
              <w:t>WWC check</w:t>
            </w:r>
            <w:r w:rsidR="00623CBC" w:rsidRPr="00D80619">
              <w:rPr>
                <w:sz w:val="20"/>
              </w:rPr>
              <w:t xml:space="preserve"> </w:t>
            </w:r>
            <w:r w:rsidRPr="00D80619">
              <w:rPr>
                <w:sz w:val="20"/>
              </w:rPr>
              <w:t xml:space="preserve">and </w:t>
            </w:r>
            <w:r w:rsidR="00247870" w:rsidRPr="00D80619">
              <w:rPr>
                <w:sz w:val="20"/>
              </w:rPr>
              <w:t>NDIS check</w:t>
            </w:r>
            <w:r w:rsidRPr="00D80619">
              <w:rPr>
                <w:sz w:val="20"/>
              </w:rPr>
              <w:t xml:space="preserve"> </w:t>
            </w:r>
            <w:r w:rsidR="00623CBC" w:rsidRPr="00D80619">
              <w:rPr>
                <w:sz w:val="20"/>
              </w:rPr>
              <w:t xml:space="preserve">in terms of the costs </w:t>
            </w:r>
            <w:r w:rsidRPr="00D80619">
              <w:rPr>
                <w:sz w:val="20"/>
              </w:rPr>
              <w:t>and</w:t>
            </w:r>
            <w:r w:rsidR="00623CBC" w:rsidRPr="00D80619">
              <w:rPr>
                <w:sz w:val="20"/>
              </w:rPr>
              <w:t xml:space="preserve"> benefits </w:t>
            </w:r>
            <w:r w:rsidRPr="00D80619">
              <w:rPr>
                <w:sz w:val="20"/>
              </w:rPr>
              <w:t>they</w:t>
            </w:r>
            <w:r w:rsidR="00623CBC" w:rsidRPr="00D80619">
              <w:rPr>
                <w:sz w:val="20"/>
              </w:rPr>
              <w:t xml:space="preserve"> provide. </w:t>
            </w:r>
            <w:r w:rsidR="00AE2D7E" w:rsidRPr="00D80619">
              <w:rPr>
                <w:sz w:val="20"/>
              </w:rPr>
              <w:t>Fee levels set fully recover costs of conducting the checks.</w:t>
            </w:r>
            <w:r w:rsidR="00623CBC" w:rsidRPr="00D80619">
              <w:rPr>
                <w:sz w:val="20"/>
              </w:rPr>
              <w:t xml:space="preserve"> </w:t>
            </w:r>
          </w:p>
        </w:tc>
        <w:tc>
          <w:tcPr>
            <w:tcW w:w="1186" w:type="dxa"/>
            <w:shd w:val="clear" w:color="auto" w:fill="auto"/>
          </w:tcPr>
          <w:p w14:paraId="715CC7B0" w14:textId="65AAA84E" w:rsidR="00623CBC" w:rsidRPr="00D80619" w:rsidRDefault="00350B43" w:rsidP="001D4260">
            <w:pPr>
              <w:spacing w:line="259" w:lineRule="auto"/>
              <w:ind w:right="51"/>
              <w:jc w:val="right"/>
              <w:cnfStyle w:val="000000100000" w:firstRow="0" w:lastRow="0" w:firstColumn="0" w:lastColumn="0" w:oddVBand="0" w:evenVBand="0" w:oddHBand="1" w:evenHBand="0" w:firstRowFirstColumn="0" w:firstRowLastColumn="0" w:lastRowFirstColumn="0" w:lastRowLastColumn="0"/>
            </w:pPr>
            <w:r w:rsidRPr="00D80619">
              <w:rPr>
                <w:sz w:val="20"/>
              </w:rPr>
              <w:t>30</w:t>
            </w:r>
            <w:r w:rsidR="00623CBC" w:rsidRPr="00D80619">
              <w:rPr>
                <w:sz w:val="20"/>
              </w:rPr>
              <w:t xml:space="preserve">% </w:t>
            </w:r>
          </w:p>
        </w:tc>
      </w:tr>
      <w:tr w:rsidR="00D80619" w:rsidRPr="00D80619" w14:paraId="693BBE06" w14:textId="77777777" w:rsidTr="00D80619">
        <w:trPr>
          <w:cantSplit/>
          <w:trHeight w:val="977"/>
        </w:trPr>
        <w:tc>
          <w:tcPr>
            <w:cnfStyle w:val="001000000000" w:firstRow="0" w:lastRow="0" w:firstColumn="1" w:lastColumn="0" w:oddVBand="0" w:evenVBand="0" w:oddHBand="0" w:evenHBand="0" w:firstRowFirstColumn="0" w:firstRowLastColumn="0" w:lastRowFirstColumn="0" w:lastRowLastColumn="0"/>
            <w:tcW w:w="1410" w:type="dxa"/>
            <w:shd w:val="clear" w:color="auto" w:fill="auto"/>
          </w:tcPr>
          <w:p w14:paraId="4AF30F5C" w14:textId="77777777" w:rsidR="00623CBC" w:rsidRPr="00D80619" w:rsidRDefault="00623CBC" w:rsidP="001D4260">
            <w:pPr>
              <w:spacing w:line="259" w:lineRule="auto"/>
            </w:pPr>
            <w:r w:rsidRPr="00D80619">
              <w:rPr>
                <w:sz w:val="20"/>
              </w:rPr>
              <w:t xml:space="preserve">Equity </w:t>
            </w:r>
          </w:p>
        </w:tc>
        <w:tc>
          <w:tcPr>
            <w:tcW w:w="6379" w:type="dxa"/>
            <w:shd w:val="clear" w:color="auto" w:fill="auto"/>
          </w:tcPr>
          <w:p w14:paraId="62B7C755" w14:textId="2257442D" w:rsidR="00623CBC" w:rsidRPr="00D80619" w:rsidRDefault="00623CBC" w:rsidP="001F2C88">
            <w:pPr>
              <w:ind w:left="8"/>
              <w:cnfStyle w:val="000000000000" w:firstRow="0" w:lastRow="0" w:firstColumn="0" w:lastColumn="0" w:oddVBand="0" w:evenVBand="0" w:oddHBand="0" w:evenHBand="0" w:firstRowFirstColumn="0" w:firstRowLastColumn="0" w:lastRowFirstColumn="0" w:lastRowLastColumn="0"/>
            </w:pPr>
            <w:r w:rsidRPr="00D80619">
              <w:rPr>
                <w:sz w:val="20"/>
              </w:rPr>
              <w:t xml:space="preserve">Measures the scale </w:t>
            </w:r>
            <w:r w:rsidR="001F2C88" w:rsidRPr="00D80619">
              <w:rPr>
                <w:sz w:val="20"/>
              </w:rPr>
              <w:t xml:space="preserve">to which people who are better off, or have more to </w:t>
            </w:r>
            <w:r w:rsidR="004150B9" w:rsidRPr="00D80619">
              <w:rPr>
                <w:sz w:val="20"/>
              </w:rPr>
              <w:t xml:space="preserve">financially </w:t>
            </w:r>
            <w:r w:rsidR="001F2C88" w:rsidRPr="00D80619">
              <w:rPr>
                <w:sz w:val="20"/>
              </w:rPr>
              <w:t>gain from the check, pay more than people who have less to gain from the checks.</w:t>
            </w:r>
            <w:r w:rsidRPr="00D80619">
              <w:rPr>
                <w:sz w:val="20"/>
              </w:rPr>
              <w:t xml:space="preserve"> </w:t>
            </w:r>
          </w:p>
        </w:tc>
        <w:tc>
          <w:tcPr>
            <w:tcW w:w="1186" w:type="dxa"/>
            <w:shd w:val="clear" w:color="auto" w:fill="auto"/>
          </w:tcPr>
          <w:p w14:paraId="3F66E3BE" w14:textId="07D301DF" w:rsidR="00623CBC" w:rsidRPr="00D80619" w:rsidRDefault="00350B43" w:rsidP="001D4260">
            <w:pPr>
              <w:spacing w:line="259" w:lineRule="auto"/>
              <w:ind w:right="51"/>
              <w:jc w:val="right"/>
              <w:cnfStyle w:val="000000000000" w:firstRow="0" w:lastRow="0" w:firstColumn="0" w:lastColumn="0" w:oddVBand="0" w:evenVBand="0" w:oddHBand="0" w:evenHBand="0" w:firstRowFirstColumn="0" w:firstRowLastColumn="0" w:lastRowFirstColumn="0" w:lastRowLastColumn="0"/>
            </w:pPr>
            <w:r w:rsidRPr="00D80619">
              <w:rPr>
                <w:sz w:val="20"/>
              </w:rPr>
              <w:t>30</w:t>
            </w:r>
            <w:r w:rsidR="00623CBC" w:rsidRPr="00D80619">
              <w:rPr>
                <w:sz w:val="20"/>
              </w:rPr>
              <w:t xml:space="preserve">% </w:t>
            </w:r>
          </w:p>
        </w:tc>
      </w:tr>
      <w:tr w:rsidR="00D80619" w:rsidRPr="00D80619" w14:paraId="683C8A34" w14:textId="77777777" w:rsidTr="00D80619">
        <w:trPr>
          <w:cnfStyle w:val="000000100000" w:firstRow="0" w:lastRow="0" w:firstColumn="0" w:lastColumn="0" w:oddVBand="0" w:evenVBand="0" w:oddHBand="1" w:evenHBand="0" w:firstRowFirstColumn="0" w:firstRowLastColumn="0" w:lastRowFirstColumn="0" w:lastRowLastColumn="0"/>
          <w:cantSplit/>
          <w:trHeight w:val="736"/>
        </w:trPr>
        <w:tc>
          <w:tcPr>
            <w:cnfStyle w:val="001000000000" w:firstRow="0" w:lastRow="0" w:firstColumn="1" w:lastColumn="0" w:oddVBand="0" w:evenVBand="0" w:oddHBand="0" w:evenHBand="0" w:firstRowFirstColumn="0" w:firstRowLastColumn="0" w:lastRowFirstColumn="0" w:lastRowLastColumn="0"/>
            <w:tcW w:w="1410" w:type="dxa"/>
            <w:shd w:val="clear" w:color="auto" w:fill="auto"/>
          </w:tcPr>
          <w:p w14:paraId="33F5C964" w14:textId="77777777" w:rsidR="00623CBC" w:rsidRPr="00D80619" w:rsidRDefault="00623CBC" w:rsidP="001D4260">
            <w:pPr>
              <w:spacing w:line="259" w:lineRule="auto"/>
            </w:pPr>
            <w:r w:rsidRPr="00D80619">
              <w:rPr>
                <w:sz w:val="20"/>
              </w:rPr>
              <w:t xml:space="preserve">Effectiveness </w:t>
            </w:r>
          </w:p>
          <w:p w14:paraId="773BD9AA" w14:textId="77777777" w:rsidR="00623CBC" w:rsidRPr="00D80619" w:rsidRDefault="00623CBC" w:rsidP="001D4260">
            <w:pPr>
              <w:spacing w:line="259" w:lineRule="auto"/>
            </w:pPr>
            <w:r w:rsidRPr="00D80619">
              <w:rPr>
                <w:sz w:val="20"/>
              </w:rPr>
              <w:t xml:space="preserve"> </w:t>
            </w:r>
          </w:p>
        </w:tc>
        <w:tc>
          <w:tcPr>
            <w:tcW w:w="6379" w:type="dxa"/>
            <w:shd w:val="clear" w:color="auto" w:fill="auto"/>
          </w:tcPr>
          <w:p w14:paraId="63371AF8" w14:textId="050FFDC1" w:rsidR="00623CBC" w:rsidRPr="00D80619" w:rsidRDefault="00350B43" w:rsidP="00350B43">
            <w:pPr>
              <w:spacing w:after="1" w:line="239" w:lineRule="auto"/>
              <w:ind w:left="8"/>
              <w:cnfStyle w:val="000000100000" w:firstRow="0" w:lastRow="0" w:firstColumn="0" w:lastColumn="0" w:oddVBand="0" w:evenVBand="0" w:oddHBand="1" w:evenHBand="0" w:firstRowFirstColumn="0" w:firstRowLastColumn="0" w:lastRowFirstColumn="0" w:lastRowLastColumn="0"/>
              <w:rPr>
                <w:sz w:val="20"/>
                <w:szCs w:val="20"/>
              </w:rPr>
            </w:pPr>
            <w:r w:rsidRPr="00D80619">
              <w:rPr>
                <w:sz w:val="20"/>
                <w:szCs w:val="20"/>
              </w:rPr>
              <w:t>The extent to which fees meet the objectives of the Regulations</w:t>
            </w:r>
            <w:r w:rsidR="00AE2D7E" w:rsidRPr="00D80619">
              <w:rPr>
                <w:sz w:val="20"/>
                <w:szCs w:val="20"/>
              </w:rPr>
              <w:t xml:space="preserve"> other than</w:t>
            </w:r>
            <w:r w:rsidRPr="00D80619">
              <w:rPr>
                <w:sz w:val="20"/>
                <w:szCs w:val="20"/>
              </w:rPr>
              <w:t xml:space="preserve"> full cost recovery</w:t>
            </w:r>
            <w:r w:rsidR="00AE2D7E" w:rsidRPr="00D80619">
              <w:rPr>
                <w:sz w:val="20"/>
                <w:szCs w:val="20"/>
              </w:rPr>
              <w:t xml:space="preserve"> – a</w:t>
            </w:r>
            <w:r w:rsidRPr="00D80619">
              <w:rPr>
                <w:sz w:val="20"/>
                <w:szCs w:val="20"/>
              </w:rPr>
              <w:t xml:space="preserve">lignment between </w:t>
            </w:r>
            <w:r w:rsidR="00FF2E12" w:rsidRPr="00D80619">
              <w:rPr>
                <w:sz w:val="20"/>
                <w:szCs w:val="20"/>
              </w:rPr>
              <w:t>WWC check</w:t>
            </w:r>
            <w:r w:rsidRPr="00D80619">
              <w:rPr>
                <w:sz w:val="20"/>
                <w:szCs w:val="20"/>
              </w:rPr>
              <w:t xml:space="preserve"> and NDIS</w:t>
            </w:r>
            <w:r w:rsidR="00933A98" w:rsidRPr="00D80619">
              <w:rPr>
                <w:sz w:val="20"/>
                <w:szCs w:val="20"/>
              </w:rPr>
              <w:t xml:space="preserve"> application</w:t>
            </w:r>
            <w:r w:rsidRPr="00D80619">
              <w:rPr>
                <w:sz w:val="20"/>
                <w:szCs w:val="20"/>
              </w:rPr>
              <w:t xml:space="preserve"> fees and not discouraging </w:t>
            </w:r>
            <w:r w:rsidR="00EB4339" w:rsidRPr="00D80619">
              <w:rPr>
                <w:sz w:val="20"/>
                <w:szCs w:val="20"/>
              </w:rPr>
              <w:t xml:space="preserve">volunteer </w:t>
            </w:r>
            <w:r w:rsidR="00FF2E12" w:rsidRPr="00D80619">
              <w:rPr>
                <w:sz w:val="20"/>
                <w:szCs w:val="20"/>
              </w:rPr>
              <w:t>WWC check</w:t>
            </w:r>
            <w:r w:rsidRPr="00D80619">
              <w:rPr>
                <w:sz w:val="20"/>
                <w:szCs w:val="20"/>
              </w:rPr>
              <w:t xml:space="preserve"> participation.</w:t>
            </w:r>
          </w:p>
        </w:tc>
        <w:tc>
          <w:tcPr>
            <w:tcW w:w="1186" w:type="dxa"/>
            <w:shd w:val="clear" w:color="auto" w:fill="auto"/>
          </w:tcPr>
          <w:p w14:paraId="54129720" w14:textId="2F093740" w:rsidR="00623CBC" w:rsidRPr="00D80619" w:rsidRDefault="00350B43" w:rsidP="001D4260">
            <w:pPr>
              <w:spacing w:line="259" w:lineRule="auto"/>
              <w:ind w:right="51"/>
              <w:jc w:val="right"/>
              <w:cnfStyle w:val="000000100000" w:firstRow="0" w:lastRow="0" w:firstColumn="0" w:lastColumn="0" w:oddVBand="0" w:evenVBand="0" w:oddHBand="1" w:evenHBand="0" w:firstRowFirstColumn="0" w:firstRowLastColumn="0" w:lastRowFirstColumn="0" w:lastRowLastColumn="0"/>
            </w:pPr>
            <w:r w:rsidRPr="00D80619">
              <w:rPr>
                <w:sz w:val="20"/>
              </w:rPr>
              <w:t>40</w:t>
            </w:r>
            <w:r w:rsidR="00623CBC" w:rsidRPr="00D80619">
              <w:rPr>
                <w:sz w:val="20"/>
              </w:rPr>
              <w:t xml:space="preserve">% </w:t>
            </w:r>
          </w:p>
        </w:tc>
      </w:tr>
    </w:tbl>
    <w:p w14:paraId="6DE6C435" w14:textId="77777777" w:rsidR="005B63D6" w:rsidRDefault="005B63D6" w:rsidP="005B63D6">
      <w:r>
        <w:t xml:space="preserve"> </w:t>
      </w:r>
    </w:p>
    <w:p w14:paraId="6E5BD99A" w14:textId="4632D857" w:rsidR="005B63D6" w:rsidRDefault="005B63D6" w:rsidP="005B63D6">
      <w:r>
        <w:t xml:space="preserve">The assigned weights of </w:t>
      </w:r>
      <w:r w:rsidR="00FC589A">
        <w:t>3</w:t>
      </w:r>
      <w:r>
        <w:t xml:space="preserve">0 per cent for efficiency, </w:t>
      </w:r>
      <w:r w:rsidR="00FC589A">
        <w:t>3</w:t>
      </w:r>
      <w:r>
        <w:t xml:space="preserve">0 per cent for equity and </w:t>
      </w:r>
      <w:r w:rsidR="00FC589A">
        <w:t>4</w:t>
      </w:r>
      <w:r>
        <w:t xml:space="preserve">0 per cent for effectiveness (around volunteers) reflects the high level of priority the government places on its stated policy objective of not discouraging volunteers. </w:t>
      </w:r>
    </w:p>
    <w:p w14:paraId="54B7D7FD" w14:textId="6460E22C" w:rsidR="005B63D6" w:rsidRDefault="005B63D6" w:rsidP="005B63D6">
      <w:r>
        <w:t xml:space="preserve">Each option is scored against each of the </w:t>
      </w:r>
      <w:r w:rsidR="0003279C">
        <w:t>criteria</w:t>
      </w:r>
      <w:r>
        <w:t xml:space="preserve"> on a scale of </w:t>
      </w:r>
      <w:r w:rsidR="00972674">
        <w:t>-1</w:t>
      </w:r>
      <w:r w:rsidR="005E5326">
        <w:t>0</w:t>
      </w:r>
      <w:r>
        <w:t xml:space="preserve"> to 10 with the base case reflecting a score of 0 as it reflects the situation that will occur in the absence of </w:t>
      </w:r>
      <w:r w:rsidR="00FC589A">
        <w:t>R</w:t>
      </w:r>
      <w:r>
        <w:t xml:space="preserve">egulations. The critical issue is that under the base case, the </w:t>
      </w:r>
      <w:r w:rsidR="00CC4091">
        <w:t>Bill</w:t>
      </w:r>
      <w:r>
        <w:t xml:space="preserve"> would continue to require people to hold a </w:t>
      </w:r>
      <w:r w:rsidR="00FF2E12">
        <w:t>WWC check</w:t>
      </w:r>
      <w:r>
        <w:t xml:space="preserve"> </w:t>
      </w:r>
      <w:r w:rsidR="00FC589A">
        <w:t xml:space="preserve">or </w:t>
      </w:r>
      <w:r w:rsidR="00247870">
        <w:t>NDIS check</w:t>
      </w:r>
      <w:r w:rsidR="00FC589A">
        <w:t xml:space="preserve"> </w:t>
      </w:r>
      <w:r>
        <w:t xml:space="preserve">to lawfully engage in </w:t>
      </w:r>
      <w:r w:rsidR="00FC589A">
        <w:t>relevant</w:t>
      </w:r>
      <w:r>
        <w:t xml:space="preserve"> work and would </w:t>
      </w:r>
      <w:r w:rsidR="00FC589A">
        <w:lastRenderedPageBreak/>
        <w:t xml:space="preserve">still </w:t>
      </w:r>
      <w:r>
        <w:t>require the Secretary to conduct the</w:t>
      </w:r>
      <w:r w:rsidR="00FC589A">
        <w:t>se checks</w:t>
      </w:r>
      <w:r w:rsidR="00657C05">
        <w:t>, failing all three of the criteria listed above</w:t>
      </w:r>
      <w:r>
        <w:t xml:space="preserve">. </w:t>
      </w:r>
    </w:p>
    <w:p w14:paraId="2BE5E63E" w14:textId="77777777" w:rsidR="005B63D6" w:rsidRDefault="005B63D6" w:rsidP="00623CBC">
      <w:pPr>
        <w:pStyle w:val="Heading2"/>
      </w:pPr>
      <w:bookmarkStart w:id="46" w:name="_Toc32927138"/>
      <w:r>
        <w:t>5.2 Efficiency criteria – analysis of options</w:t>
      </w:r>
      <w:bookmarkEnd w:id="46"/>
      <w:r>
        <w:t xml:space="preserve">  </w:t>
      </w:r>
    </w:p>
    <w:p w14:paraId="315D08E7" w14:textId="28D6512E" w:rsidR="005B63D6" w:rsidRDefault="0040613D" w:rsidP="00F228A2">
      <w:pPr>
        <w:pStyle w:val="Heading3"/>
      </w:pPr>
      <w:r>
        <w:t>Option 1</w:t>
      </w:r>
      <w:r w:rsidR="00654272">
        <w:t xml:space="preserve">: </w:t>
      </w:r>
      <w:r w:rsidR="00654272" w:rsidRPr="00FB015A">
        <w:rPr>
          <w:i/>
          <w:iCs/>
        </w:rPr>
        <w:t xml:space="preserve">Subsidise volunteer </w:t>
      </w:r>
      <w:r w:rsidR="00FF2E12">
        <w:rPr>
          <w:i/>
          <w:iCs/>
        </w:rPr>
        <w:t>WWC check</w:t>
      </w:r>
      <w:r w:rsidR="00654272" w:rsidRPr="00FB015A">
        <w:rPr>
          <w:i/>
          <w:iCs/>
        </w:rPr>
        <w:t xml:space="preserve"> applications and renewals through the fees charged for employee </w:t>
      </w:r>
      <w:r w:rsidR="00FF2E12">
        <w:rPr>
          <w:i/>
          <w:iCs/>
        </w:rPr>
        <w:t>WWC check</w:t>
      </w:r>
      <w:r w:rsidR="00654272" w:rsidRPr="00FB015A">
        <w:rPr>
          <w:i/>
          <w:iCs/>
        </w:rPr>
        <w:t xml:space="preserve"> and </w:t>
      </w:r>
      <w:r w:rsidR="00247870">
        <w:rPr>
          <w:i/>
          <w:iCs/>
        </w:rPr>
        <w:t>NDIS check</w:t>
      </w:r>
      <w:r w:rsidR="00654272" w:rsidRPr="00FB015A">
        <w:rPr>
          <w:i/>
          <w:iCs/>
        </w:rPr>
        <w:t xml:space="preserve"> applications and renewals, which are set at the same level. Slightly reduced fees from current </w:t>
      </w:r>
      <w:r w:rsidR="00685DBF">
        <w:rPr>
          <w:i/>
          <w:iCs/>
        </w:rPr>
        <w:t xml:space="preserve">employee fee </w:t>
      </w:r>
      <w:r w:rsidR="00654272" w:rsidRPr="00FB015A">
        <w:rPr>
          <w:i/>
          <w:iCs/>
        </w:rPr>
        <w:t>levels</w:t>
      </w:r>
    </w:p>
    <w:p w14:paraId="0AC3DEAE" w14:textId="59669DD9" w:rsidR="0040613D" w:rsidRDefault="00E562FC" w:rsidP="005B63D6">
      <w:r>
        <w:t xml:space="preserve">Option 1 has fees that do not accurately represent the cost of transactions. Notably, the employee fees for </w:t>
      </w:r>
      <w:r w:rsidR="00FF2E12">
        <w:t>WWC check</w:t>
      </w:r>
      <w:r>
        <w:t xml:space="preserve"> and </w:t>
      </w:r>
      <w:r w:rsidR="00247870">
        <w:t>NDIS check</w:t>
      </w:r>
      <w:r>
        <w:t xml:space="preserve">s </w:t>
      </w:r>
      <w:r w:rsidR="007D0D7E">
        <w:t xml:space="preserve">and renewals </w:t>
      </w:r>
      <w:r>
        <w:t>are significantly higher than the cost of transacting them</w:t>
      </w:r>
      <w:r w:rsidR="000C705B">
        <w:t xml:space="preserve"> </w:t>
      </w:r>
      <w:r w:rsidR="000C705B" w:rsidRPr="00F67126">
        <w:t>(1</w:t>
      </w:r>
      <w:r w:rsidR="00F67126" w:rsidRPr="009A7758">
        <w:t>5</w:t>
      </w:r>
      <w:r w:rsidR="000C705B" w:rsidRPr="00F67126">
        <w:t xml:space="preserve">0 – </w:t>
      </w:r>
      <w:r w:rsidR="00F67126" w:rsidRPr="009A7758">
        <w:t>22</w:t>
      </w:r>
      <w:r w:rsidR="000C705B" w:rsidRPr="00F67126">
        <w:t>0 per cent)</w:t>
      </w:r>
      <w:r w:rsidRPr="00F67126">
        <w:t>.</w:t>
      </w:r>
      <w:r>
        <w:t xml:space="preserve"> The cost of </w:t>
      </w:r>
      <w:r w:rsidR="00895499">
        <w:t xml:space="preserve">WWC </w:t>
      </w:r>
      <w:r>
        <w:t>volunteer checks</w:t>
      </w:r>
      <w:r w:rsidR="007D0D7E">
        <w:t xml:space="preserve"> and renewals</w:t>
      </w:r>
      <w:r>
        <w:t xml:space="preserve"> is also free, which does not properly represent the high business cost of providing them.</w:t>
      </w:r>
      <w:r w:rsidR="00A44F66">
        <w:t xml:space="preserve"> Compared to other Options, </w:t>
      </w:r>
      <w:r w:rsidR="00A869F9">
        <w:t xml:space="preserve">Option 2 has fees set further from </w:t>
      </w:r>
      <w:r w:rsidR="00A41330">
        <w:t>costs, whereas Options 3 and 4 have fees more closely aligned to costs.</w:t>
      </w:r>
    </w:p>
    <w:p w14:paraId="164B4754" w14:textId="50C281E5" w:rsidR="00E562FC" w:rsidRDefault="00E562FC" w:rsidP="005B63D6">
      <w:r>
        <w:t xml:space="preserve">The fee levels set fully recover the costs of conducting the checks </w:t>
      </w:r>
      <w:r w:rsidR="00BB371D">
        <w:t xml:space="preserve">within </w:t>
      </w:r>
      <w:r w:rsidR="00BB371D" w:rsidRPr="00245BEF">
        <w:t>0.0</w:t>
      </w:r>
      <w:r w:rsidR="00245BEF" w:rsidRPr="009A7758">
        <w:t>1</w:t>
      </w:r>
      <w:r w:rsidR="00BB371D" w:rsidRPr="00245BEF">
        <w:t xml:space="preserve"> per cent</w:t>
      </w:r>
      <w:r w:rsidR="00914240">
        <w:t xml:space="preserve"> over the 10 years of the Regulations</w:t>
      </w:r>
      <w:r>
        <w:t>.</w:t>
      </w:r>
      <w:r w:rsidR="00B71743">
        <w:t xml:space="preserve"> This is much better than the base case where </w:t>
      </w:r>
      <w:r w:rsidR="00383029">
        <w:t>there is no recovery of costs via fees.</w:t>
      </w:r>
    </w:p>
    <w:p w14:paraId="587373B6" w14:textId="288B38C8" w:rsidR="00E562FC" w:rsidRDefault="00E562FC" w:rsidP="005B63D6">
      <w:r>
        <w:t xml:space="preserve">Therefore, Option 1 is rated as a </w:t>
      </w:r>
      <w:r w:rsidR="008F7AF4">
        <w:t>4</w:t>
      </w:r>
      <w:r>
        <w:t xml:space="preserve"> for efficiency</w:t>
      </w:r>
      <w:r w:rsidR="00793159">
        <w:t>, which is weighted as a 1.</w:t>
      </w:r>
      <w:r w:rsidR="00E66CEC">
        <w:t>2</w:t>
      </w:r>
      <w:r w:rsidR="00793159">
        <w:t>.</w:t>
      </w:r>
    </w:p>
    <w:p w14:paraId="6D4A2B56" w14:textId="3326CBEF" w:rsidR="0040613D" w:rsidRDefault="0040613D" w:rsidP="00F228A2">
      <w:pPr>
        <w:pStyle w:val="Heading3"/>
      </w:pPr>
      <w:r>
        <w:t>Option 2</w:t>
      </w:r>
      <w:r w:rsidR="00654272">
        <w:t xml:space="preserve">: </w:t>
      </w:r>
      <w:r w:rsidR="00654272">
        <w:rPr>
          <w:i/>
          <w:iCs/>
        </w:rPr>
        <w:t xml:space="preserve">Retain current fee levels for </w:t>
      </w:r>
      <w:r w:rsidR="00FF2E12">
        <w:rPr>
          <w:i/>
          <w:iCs/>
        </w:rPr>
        <w:t>WWC check</w:t>
      </w:r>
      <w:r w:rsidR="00654272">
        <w:rPr>
          <w:i/>
          <w:iCs/>
        </w:rPr>
        <w:t xml:space="preserve">. Align </w:t>
      </w:r>
      <w:r w:rsidR="00654272" w:rsidDel="00247870">
        <w:rPr>
          <w:i/>
          <w:iCs/>
        </w:rPr>
        <w:t xml:space="preserve">NDIS </w:t>
      </w:r>
      <w:r w:rsidR="00247870">
        <w:rPr>
          <w:i/>
          <w:iCs/>
        </w:rPr>
        <w:t>check</w:t>
      </w:r>
      <w:r w:rsidR="00654272">
        <w:rPr>
          <w:i/>
          <w:iCs/>
        </w:rPr>
        <w:t xml:space="preserve"> fees with </w:t>
      </w:r>
      <w:r w:rsidR="003445C1">
        <w:rPr>
          <w:i/>
          <w:iCs/>
        </w:rPr>
        <w:t xml:space="preserve">employee </w:t>
      </w:r>
      <w:r w:rsidR="00FF2E12">
        <w:rPr>
          <w:i/>
          <w:iCs/>
        </w:rPr>
        <w:t>WWC check</w:t>
      </w:r>
      <w:r w:rsidR="00654272">
        <w:rPr>
          <w:i/>
          <w:iCs/>
        </w:rPr>
        <w:t xml:space="preserve"> fees</w:t>
      </w:r>
    </w:p>
    <w:p w14:paraId="0C0A1399" w14:textId="50FE15E4" w:rsidR="000C705B" w:rsidRDefault="000C705B" w:rsidP="000C705B">
      <w:r>
        <w:t xml:space="preserve">Option </w:t>
      </w:r>
      <w:r w:rsidR="00EE58F0">
        <w:t xml:space="preserve">2 </w:t>
      </w:r>
      <w:r>
        <w:t xml:space="preserve">has fees that do not accurately represent the cost of transactions. Notably, the employee fees for </w:t>
      </w:r>
      <w:r w:rsidR="00FF2E12">
        <w:t>WWC check</w:t>
      </w:r>
      <w:r>
        <w:t xml:space="preserve"> and </w:t>
      </w:r>
      <w:r w:rsidDel="00247870">
        <w:t>NDIS</w:t>
      </w:r>
      <w:r w:rsidR="00247870">
        <w:t xml:space="preserve"> check</w:t>
      </w:r>
      <w:r w:rsidR="00000061">
        <w:t xml:space="preserve"> applications</w:t>
      </w:r>
      <w:r>
        <w:t xml:space="preserve"> and renewals are significantly higher than the cost of transacting them </w:t>
      </w:r>
      <w:r w:rsidRPr="00445C8E">
        <w:t>(1</w:t>
      </w:r>
      <w:r w:rsidR="00445C8E" w:rsidRPr="009A7758">
        <w:t>2</w:t>
      </w:r>
      <w:r w:rsidRPr="00445C8E">
        <w:t>0 – 200 per cent).</w:t>
      </w:r>
      <w:r>
        <w:t xml:space="preserve"> The cost of volunteer checks and renewals is also free, which does not properly represent the high business cost of providing them.</w:t>
      </w:r>
      <w:r w:rsidR="00F76A12">
        <w:t xml:space="preserve"> </w:t>
      </w:r>
      <w:r w:rsidR="00C413EF">
        <w:t>Option 2’s fees deviate the most from costs out of all the Options analysed, so it is the least efficient in this respect.</w:t>
      </w:r>
    </w:p>
    <w:p w14:paraId="77E5D507" w14:textId="3E9AB4A7" w:rsidR="0040613D" w:rsidRDefault="000C705B" w:rsidP="005B63D6">
      <w:r>
        <w:t>The fee levels set recover far more than the level of costs</w:t>
      </w:r>
      <w:r w:rsidRPr="008010DE">
        <w:t xml:space="preserve">, recovering an extra </w:t>
      </w:r>
      <w:r w:rsidR="008010DE" w:rsidRPr="009A7758">
        <w:t>5</w:t>
      </w:r>
      <w:r w:rsidRPr="008010DE">
        <w:t xml:space="preserve"> per cent over the 10 years of the Regulations.</w:t>
      </w:r>
      <w:r w:rsidR="00383029" w:rsidRPr="008010DE">
        <w:t xml:space="preserve"> </w:t>
      </w:r>
      <w:r w:rsidR="00426B9C" w:rsidRPr="008010DE">
        <w:t>This</w:t>
      </w:r>
      <w:r w:rsidR="00426B9C">
        <w:t xml:space="preserve"> over recovery is still considered more efficient than not recovering any </w:t>
      </w:r>
      <w:r w:rsidR="00165796">
        <w:t>costs, as in the base case.</w:t>
      </w:r>
    </w:p>
    <w:p w14:paraId="0F44E763" w14:textId="25E21022" w:rsidR="000C705B" w:rsidRDefault="000C705B" w:rsidP="005B63D6">
      <w:r>
        <w:t xml:space="preserve">Therefore, Option 2 is rated as a </w:t>
      </w:r>
      <w:r w:rsidR="00165796">
        <w:t>1</w:t>
      </w:r>
      <w:r>
        <w:t xml:space="preserve"> for efficiency, which is weighted as a 0.</w:t>
      </w:r>
      <w:r w:rsidR="00165796">
        <w:t>3</w:t>
      </w:r>
      <w:r>
        <w:t>.</w:t>
      </w:r>
    </w:p>
    <w:p w14:paraId="3DF855CB" w14:textId="23CBE1F1" w:rsidR="0040613D" w:rsidRDefault="0040613D" w:rsidP="00F228A2">
      <w:pPr>
        <w:pStyle w:val="Heading3"/>
      </w:pPr>
      <w:r>
        <w:t>Option 3</w:t>
      </w:r>
      <w:r w:rsidR="00E817F4">
        <w:t xml:space="preserve">: </w:t>
      </w:r>
      <w:r w:rsidR="00E817F4">
        <w:rPr>
          <w:i/>
          <w:iCs/>
        </w:rPr>
        <w:t xml:space="preserve">Charge </w:t>
      </w:r>
      <w:r w:rsidR="00EB4339">
        <w:rPr>
          <w:i/>
          <w:iCs/>
        </w:rPr>
        <w:t xml:space="preserve">volunteer </w:t>
      </w:r>
      <w:r w:rsidR="00FF2E12">
        <w:rPr>
          <w:i/>
          <w:iCs/>
        </w:rPr>
        <w:t>WWC check</w:t>
      </w:r>
      <w:r w:rsidR="00E817F4">
        <w:rPr>
          <w:i/>
          <w:iCs/>
        </w:rPr>
        <w:t xml:space="preserve"> </w:t>
      </w:r>
      <w:r w:rsidR="00EB4339">
        <w:rPr>
          <w:i/>
          <w:iCs/>
        </w:rPr>
        <w:t xml:space="preserve">applicants </w:t>
      </w:r>
      <w:r w:rsidR="00E817F4">
        <w:rPr>
          <w:i/>
          <w:iCs/>
        </w:rPr>
        <w:t xml:space="preserve">a small fee for applications, renewals and card replacements. </w:t>
      </w:r>
      <w:r w:rsidR="003445C1">
        <w:rPr>
          <w:i/>
          <w:iCs/>
        </w:rPr>
        <w:t xml:space="preserve">Employee </w:t>
      </w:r>
      <w:r w:rsidR="00FF2E12">
        <w:rPr>
          <w:i/>
          <w:iCs/>
        </w:rPr>
        <w:t>WWC check</w:t>
      </w:r>
      <w:r w:rsidR="00E817F4">
        <w:rPr>
          <w:i/>
          <w:iCs/>
        </w:rPr>
        <w:t xml:space="preserve"> checks and renewals and </w:t>
      </w:r>
      <w:r w:rsidR="00E817F4" w:rsidDel="00247870">
        <w:rPr>
          <w:i/>
          <w:iCs/>
        </w:rPr>
        <w:t xml:space="preserve">NDIS </w:t>
      </w:r>
      <w:r w:rsidR="00247870">
        <w:rPr>
          <w:i/>
          <w:iCs/>
        </w:rPr>
        <w:t>check</w:t>
      </w:r>
      <w:r w:rsidR="00E817F4">
        <w:rPr>
          <w:i/>
          <w:iCs/>
        </w:rPr>
        <w:t xml:space="preserve"> fees are reduced but aligned</w:t>
      </w:r>
    </w:p>
    <w:p w14:paraId="5F2F61BE" w14:textId="501148ED" w:rsidR="0040613D" w:rsidRDefault="006635C0" w:rsidP="005B63D6">
      <w:r>
        <w:t xml:space="preserve">Option 3 has fees more closely aligned to actual cost of transactions than other options but are still not perfectly aligned. The </w:t>
      </w:r>
      <w:r w:rsidRPr="006635C0">
        <w:t xml:space="preserve">employee fees for </w:t>
      </w:r>
      <w:r w:rsidR="00FF2E12">
        <w:t>WWC check</w:t>
      </w:r>
      <w:r w:rsidRPr="006635C0">
        <w:t xml:space="preserve"> and </w:t>
      </w:r>
      <w:r w:rsidRPr="006635C0" w:rsidDel="00247870">
        <w:t>NDIS</w:t>
      </w:r>
      <w:r w:rsidR="00247870">
        <w:t xml:space="preserve"> check</w:t>
      </w:r>
      <w:r w:rsidRPr="006635C0">
        <w:t xml:space="preserve">s and renewals are higher than the cost of transacting </w:t>
      </w:r>
      <w:r w:rsidRPr="00983E17">
        <w:t>them (1</w:t>
      </w:r>
      <w:r w:rsidR="00914240" w:rsidRPr="00983E17">
        <w:t>20</w:t>
      </w:r>
      <w:r w:rsidRPr="00983E17">
        <w:t xml:space="preserve"> – </w:t>
      </w:r>
      <w:r w:rsidR="00914240" w:rsidRPr="00983E17">
        <w:t>1</w:t>
      </w:r>
      <w:r w:rsidR="00983E17" w:rsidRPr="009A7758">
        <w:t>8</w:t>
      </w:r>
      <w:r w:rsidR="00914240" w:rsidRPr="00983E17">
        <w:t>0</w:t>
      </w:r>
      <w:r w:rsidRPr="00983E17">
        <w:t xml:space="preserve"> per cent).</w:t>
      </w:r>
      <w:r w:rsidR="00914240" w:rsidRPr="00983E17">
        <w:t xml:space="preserve"> </w:t>
      </w:r>
      <w:r w:rsidR="00914240" w:rsidRPr="009B317A">
        <w:t xml:space="preserve">Conversely, the cost of </w:t>
      </w:r>
      <w:r w:rsidR="008D3407" w:rsidRPr="009B317A">
        <w:t xml:space="preserve">WWC </w:t>
      </w:r>
      <w:r w:rsidR="00914240" w:rsidRPr="009B317A">
        <w:t xml:space="preserve">volunteer checks and renewals are set around 40 – 50 per cent of business </w:t>
      </w:r>
      <w:r w:rsidR="00914240" w:rsidRPr="009B317A">
        <w:lastRenderedPageBreak/>
        <w:t>costs of providing them</w:t>
      </w:r>
      <w:r w:rsidR="00914240">
        <w:t>.</w:t>
      </w:r>
      <w:r w:rsidR="00785F4B">
        <w:t xml:space="preserve"> This Option </w:t>
      </w:r>
      <w:r w:rsidR="00F92604">
        <w:t>has fee levels most in line with costs compared to all other Options analysed, though they still deviate from actual costs somewhat.</w:t>
      </w:r>
    </w:p>
    <w:p w14:paraId="57D286E3" w14:textId="042FB87F" w:rsidR="00914240" w:rsidRDefault="00914240" w:rsidP="005B63D6">
      <w:r w:rsidRPr="00A04136">
        <w:t>The fee levels set fully recover the costs of conducting the checks within 0.</w:t>
      </w:r>
      <w:r w:rsidR="00752B30">
        <w:t>0</w:t>
      </w:r>
      <w:r w:rsidR="00A04136" w:rsidRPr="009A7758">
        <w:t>5</w:t>
      </w:r>
      <w:r w:rsidR="00A04136" w:rsidRPr="00A04136">
        <w:t xml:space="preserve"> </w:t>
      </w:r>
      <w:r w:rsidRPr="00A04136">
        <w:t>per cent over the 10 years of the Regulations.</w:t>
      </w:r>
    </w:p>
    <w:p w14:paraId="0AAAE81B" w14:textId="3846DA2B" w:rsidR="00460E00" w:rsidRDefault="00460E00" w:rsidP="005B63D6">
      <w:r>
        <w:t xml:space="preserve">Therefore, Option 3 is rated as a </w:t>
      </w:r>
      <w:r w:rsidR="00EA1E87">
        <w:t xml:space="preserve">7 </w:t>
      </w:r>
      <w:r>
        <w:t xml:space="preserve">for efficiency, which is weighted as a </w:t>
      </w:r>
      <w:r w:rsidR="005128D4">
        <w:t>2.1</w:t>
      </w:r>
      <w:r>
        <w:t>.</w:t>
      </w:r>
    </w:p>
    <w:p w14:paraId="30DF4673" w14:textId="7387092B" w:rsidR="0040613D" w:rsidRDefault="0040613D" w:rsidP="00F228A2">
      <w:pPr>
        <w:pStyle w:val="Heading3"/>
      </w:pPr>
      <w:r>
        <w:t>Option 4</w:t>
      </w:r>
      <w:r w:rsidR="007B7199">
        <w:t xml:space="preserve">: </w:t>
      </w:r>
      <w:r w:rsidR="007B7199" w:rsidRPr="00D00DB5">
        <w:rPr>
          <w:i/>
          <w:iCs/>
        </w:rPr>
        <w:t xml:space="preserve">Fully subsidise the volunteer </w:t>
      </w:r>
      <w:r w:rsidR="00FF2E12">
        <w:rPr>
          <w:i/>
          <w:iCs/>
        </w:rPr>
        <w:t>WWC check</w:t>
      </w:r>
      <w:r w:rsidR="007B7199" w:rsidRPr="00D00DB5">
        <w:rPr>
          <w:i/>
          <w:iCs/>
        </w:rPr>
        <w:t xml:space="preserve"> through employee </w:t>
      </w:r>
      <w:r w:rsidR="00FF2E12">
        <w:rPr>
          <w:i/>
          <w:iCs/>
        </w:rPr>
        <w:t>WWC check</w:t>
      </w:r>
      <w:r w:rsidR="007B7199" w:rsidRPr="00D00DB5">
        <w:rPr>
          <w:i/>
          <w:iCs/>
        </w:rPr>
        <w:t xml:space="preserve"> fees. Charge NDIS fees according to actual transaction costs, not aligned with </w:t>
      </w:r>
      <w:r w:rsidR="00FF2E12">
        <w:rPr>
          <w:i/>
          <w:iCs/>
        </w:rPr>
        <w:t>WWC check</w:t>
      </w:r>
      <w:r w:rsidR="007B7199" w:rsidRPr="00D00DB5">
        <w:rPr>
          <w:i/>
          <w:iCs/>
        </w:rPr>
        <w:t xml:space="preserve"> fees</w:t>
      </w:r>
    </w:p>
    <w:p w14:paraId="4BFAAF2B" w14:textId="61608C05" w:rsidR="0040613D" w:rsidRDefault="00000061" w:rsidP="005B63D6">
      <w:r>
        <w:t xml:space="preserve">Option 4 has fees for the </w:t>
      </w:r>
      <w:r w:rsidDel="00247870">
        <w:t xml:space="preserve">NDIS </w:t>
      </w:r>
      <w:r w:rsidR="00247870">
        <w:t>check</w:t>
      </w:r>
      <w:r>
        <w:t xml:space="preserve"> aligned with the cost of performing it, but the </w:t>
      </w:r>
      <w:r w:rsidR="003445C1">
        <w:t xml:space="preserve">employee </w:t>
      </w:r>
      <w:r w:rsidR="00FF2E12">
        <w:t>WWC check</w:t>
      </w:r>
      <w:r w:rsidDel="003445C1">
        <w:t xml:space="preserve"> </w:t>
      </w:r>
      <w:r>
        <w:t xml:space="preserve">applications and renewals are set higher than their transaction </w:t>
      </w:r>
      <w:r w:rsidRPr="00731464">
        <w:t>costs (150 – 200 per cent)</w:t>
      </w:r>
      <w:r>
        <w:t xml:space="preserve"> and volunteer applications and renewals are free.</w:t>
      </w:r>
      <w:r w:rsidR="003C5216">
        <w:t xml:space="preserve"> This Option best aligns fees for the </w:t>
      </w:r>
      <w:r w:rsidR="003C5216" w:rsidDel="00247870">
        <w:t xml:space="preserve">NDIS </w:t>
      </w:r>
      <w:r w:rsidR="00247870">
        <w:t>check</w:t>
      </w:r>
      <w:r w:rsidR="003C5216">
        <w:t xml:space="preserve"> with its costs, however as a result it </w:t>
      </w:r>
      <w:r w:rsidR="003B54C0">
        <w:t xml:space="preserve">means that </w:t>
      </w:r>
      <w:r w:rsidR="003445C1">
        <w:t xml:space="preserve">employee </w:t>
      </w:r>
      <w:r w:rsidR="00FF2E12">
        <w:t>WWC check</w:t>
      </w:r>
      <w:r w:rsidR="003B54C0" w:rsidDel="003445C1">
        <w:t xml:space="preserve"> </w:t>
      </w:r>
      <w:r w:rsidR="003B54C0">
        <w:t>applications and renewals need to be set at a level even higher than their costs</w:t>
      </w:r>
      <w:r w:rsidR="00B0503F">
        <w:t xml:space="preserve"> to fully subsidise </w:t>
      </w:r>
      <w:r w:rsidR="003445C1">
        <w:t xml:space="preserve">volunteer </w:t>
      </w:r>
      <w:r w:rsidR="00FF2E12">
        <w:t>WWC check</w:t>
      </w:r>
      <w:r w:rsidR="00B0503F">
        <w:t xml:space="preserve"> applications and renewals.</w:t>
      </w:r>
    </w:p>
    <w:p w14:paraId="0659A20E" w14:textId="4727C3C0" w:rsidR="00000061" w:rsidRDefault="00000061" w:rsidP="00000061">
      <w:r w:rsidRPr="00C86BFF">
        <w:t>The fee levels set fully recover the costs of conducting the checks within 0.08 per cent over the 10 years of the Regulations.</w:t>
      </w:r>
    </w:p>
    <w:p w14:paraId="6752CAFF" w14:textId="71B39699" w:rsidR="00000061" w:rsidRDefault="00000061" w:rsidP="005B63D6">
      <w:r>
        <w:t xml:space="preserve">Therefore, Option 4 is rated as a </w:t>
      </w:r>
      <w:r w:rsidR="00B0503F">
        <w:t>5</w:t>
      </w:r>
      <w:r>
        <w:t xml:space="preserve"> for efficiency, which is weighted as a </w:t>
      </w:r>
      <w:r w:rsidR="0045332E">
        <w:t>1.5</w:t>
      </w:r>
      <w:r>
        <w:t>.</w:t>
      </w:r>
    </w:p>
    <w:p w14:paraId="702AC577" w14:textId="4DD0E37F" w:rsidR="005B63D6" w:rsidRDefault="005B63D6" w:rsidP="00450767">
      <w:pPr>
        <w:pStyle w:val="Heading2"/>
      </w:pPr>
      <w:bookmarkStart w:id="47" w:name="_Toc32927139"/>
      <w:r>
        <w:t>5.3 Equity criteria – analysis of options</w:t>
      </w:r>
      <w:bookmarkEnd w:id="47"/>
      <w:r>
        <w:t xml:space="preserve"> </w:t>
      </w:r>
    </w:p>
    <w:p w14:paraId="76F96433" w14:textId="4A48A324" w:rsidR="0040613D" w:rsidRDefault="0040613D" w:rsidP="00F228A2">
      <w:pPr>
        <w:pStyle w:val="Heading3"/>
      </w:pPr>
      <w:r>
        <w:t>Option 1</w:t>
      </w:r>
      <w:r w:rsidR="00654272">
        <w:t xml:space="preserve">: </w:t>
      </w:r>
      <w:r w:rsidR="00654272" w:rsidRPr="00FB015A">
        <w:rPr>
          <w:i/>
          <w:iCs/>
        </w:rPr>
        <w:t xml:space="preserve">Subsidise volunteer </w:t>
      </w:r>
      <w:r w:rsidR="00FF2E12">
        <w:rPr>
          <w:i/>
          <w:iCs/>
        </w:rPr>
        <w:t>WWC check</w:t>
      </w:r>
      <w:r w:rsidR="00654272" w:rsidRPr="00FB015A">
        <w:rPr>
          <w:i/>
          <w:iCs/>
        </w:rPr>
        <w:t xml:space="preserve"> applications and renewals through the fees charged for employee </w:t>
      </w:r>
      <w:r w:rsidR="00FF2E12">
        <w:rPr>
          <w:i/>
          <w:iCs/>
        </w:rPr>
        <w:t>WWC check</w:t>
      </w:r>
      <w:r w:rsidR="00654272" w:rsidRPr="00FB015A">
        <w:rPr>
          <w:i/>
          <w:iCs/>
        </w:rPr>
        <w:t xml:space="preserve"> and </w:t>
      </w:r>
      <w:r w:rsidR="00654272" w:rsidRPr="00FB015A" w:rsidDel="00247870">
        <w:rPr>
          <w:i/>
          <w:iCs/>
        </w:rPr>
        <w:t xml:space="preserve">NDIS </w:t>
      </w:r>
      <w:r w:rsidR="00247870">
        <w:rPr>
          <w:i/>
          <w:iCs/>
        </w:rPr>
        <w:t>check</w:t>
      </w:r>
      <w:r w:rsidR="00654272" w:rsidRPr="00FB015A">
        <w:rPr>
          <w:i/>
          <w:iCs/>
        </w:rPr>
        <w:t xml:space="preserve"> applications and renewals, which are set at the same level. Slightly reduced fees from current levels</w:t>
      </w:r>
    </w:p>
    <w:p w14:paraId="2567BDE8" w14:textId="54CE51DA" w:rsidR="0040613D" w:rsidRDefault="00306E9E" w:rsidP="005B63D6">
      <w:r>
        <w:t xml:space="preserve">Option 1 has individuals who are gaining a financial advantage (employees) for the </w:t>
      </w:r>
      <w:r w:rsidR="00FF2E12">
        <w:t>WWC check</w:t>
      </w:r>
      <w:r>
        <w:t xml:space="preserve"> and </w:t>
      </w:r>
      <w:r w:rsidDel="00247870">
        <w:t xml:space="preserve">NDIS </w:t>
      </w:r>
      <w:r w:rsidR="00247870">
        <w:t>check</w:t>
      </w:r>
      <w:r>
        <w:t xml:space="preserve"> paying while individuals who are not (</w:t>
      </w:r>
      <w:r w:rsidR="00EB4339">
        <w:t xml:space="preserve">volunteer </w:t>
      </w:r>
      <w:r w:rsidR="00FF2E12">
        <w:t>WWC check</w:t>
      </w:r>
      <w:r>
        <w:t xml:space="preserve"> </w:t>
      </w:r>
      <w:r w:rsidR="00EB4339">
        <w:t>applicants</w:t>
      </w:r>
      <w:r>
        <w:t>) can apply and renew for free. This is seen as a</w:t>
      </w:r>
      <w:r w:rsidR="00CC3606">
        <w:t xml:space="preserve"> reasonably</w:t>
      </w:r>
      <w:r>
        <w:t xml:space="preserve"> equitable distribution for cost recovery</w:t>
      </w:r>
      <w:r w:rsidR="003E1252">
        <w:t>, as employees will likely earn more from having the check than not</w:t>
      </w:r>
      <w:r>
        <w:t>.</w:t>
      </w:r>
    </w:p>
    <w:p w14:paraId="7F19DC88" w14:textId="4EC36ACE" w:rsidR="00306E9E" w:rsidRDefault="003E1252" w:rsidP="005B63D6">
      <w:r>
        <w:t xml:space="preserve">Therefore, Option 1 has been rated a </w:t>
      </w:r>
      <w:r w:rsidR="00486012">
        <w:t>5</w:t>
      </w:r>
      <w:r w:rsidR="00C16577">
        <w:t xml:space="preserve"> for equity</w:t>
      </w:r>
      <w:r w:rsidR="00CC3606">
        <w:t xml:space="preserve">, which is weighted as a </w:t>
      </w:r>
      <w:r w:rsidR="005128D4">
        <w:t>1.5</w:t>
      </w:r>
      <w:r w:rsidR="00CC3606">
        <w:t>.</w:t>
      </w:r>
    </w:p>
    <w:p w14:paraId="47738C48" w14:textId="57427C3A" w:rsidR="0040613D" w:rsidRDefault="0040613D" w:rsidP="00F228A2">
      <w:pPr>
        <w:pStyle w:val="Heading3"/>
      </w:pPr>
      <w:r>
        <w:t>Option 2</w:t>
      </w:r>
      <w:r w:rsidR="00654272">
        <w:t xml:space="preserve">: </w:t>
      </w:r>
      <w:r w:rsidR="00654272">
        <w:rPr>
          <w:i/>
          <w:iCs/>
        </w:rPr>
        <w:t xml:space="preserve">Retain current fee levels for </w:t>
      </w:r>
      <w:r w:rsidR="00FF2E12">
        <w:rPr>
          <w:i/>
          <w:iCs/>
        </w:rPr>
        <w:t>WWC check</w:t>
      </w:r>
      <w:r w:rsidR="00654272">
        <w:rPr>
          <w:i/>
          <w:iCs/>
        </w:rPr>
        <w:t xml:space="preserve">. Align </w:t>
      </w:r>
      <w:r w:rsidR="00654272" w:rsidDel="00247870">
        <w:rPr>
          <w:i/>
          <w:iCs/>
        </w:rPr>
        <w:t xml:space="preserve">NDIS </w:t>
      </w:r>
      <w:r w:rsidR="00247870">
        <w:rPr>
          <w:i/>
          <w:iCs/>
        </w:rPr>
        <w:t>check</w:t>
      </w:r>
      <w:r w:rsidR="00654272">
        <w:rPr>
          <w:i/>
          <w:iCs/>
        </w:rPr>
        <w:t xml:space="preserve"> fees with </w:t>
      </w:r>
      <w:r w:rsidR="003445C1">
        <w:rPr>
          <w:i/>
          <w:iCs/>
        </w:rPr>
        <w:t xml:space="preserve">employee </w:t>
      </w:r>
      <w:r w:rsidR="00FF2E12">
        <w:rPr>
          <w:i/>
          <w:iCs/>
        </w:rPr>
        <w:t>WWC check</w:t>
      </w:r>
      <w:r w:rsidR="00654272">
        <w:rPr>
          <w:i/>
          <w:iCs/>
        </w:rPr>
        <w:t xml:space="preserve"> fees</w:t>
      </w:r>
    </w:p>
    <w:p w14:paraId="02964992" w14:textId="782EDB75" w:rsidR="00660158" w:rsidRDefault="00660158" w:rsidP="00660158">
      <w:r>
        <w:t xml:space="preserve">Option 2 has individuals who are gaining a financial advantage (employees) for the </w:t>
      </w:r>
      <w:r w:rsidR="00FF2E12">
        <w:t>WWC check</w:t>
      </w:r>
      <w:r>
        <w:t xml:space="preserve"> and </w:t>
      </w:r>
      <w:r w:rsidDel="00247870">
        <w:t xml:space="preserve">NDIS </w:t>
      </w:r>
      <w:r w:rsidR="00247870">
        <w:t>check</w:t>
      </w:r>
      <w:r>
        <w:t xml:space="preserve"> paying while individuals who are not (</w:t>
      </w:r>
      <w:r w:rsidR="00EB4339">
        <w:t xml:space="preserve">volunteer </w:t>
      </w:r>
      <w:r w:rsidR="00FF2E12">
        <w:t>WWC check</w:t>
      </w:r>
      <w:r>
        <w:t xml:space="preserve"> </w:t>
      </w:r>
      <w:r w:rsidR="00EB4339">
        <w:t>applicants</w:t>
      </w:r>
      <w:r>
        <w:t>) can apply and renew for free. This is seen as a reasonably equitable distribution for cost recovery, as employees will likely earn more from having the check than not.</w:t>
      </w:r>
    </w:p>
    <w:p w14:paraId="51CB02E7" w14:textId="2B47E22A" w:rsidR="0040613D" w:rsidRDefault="00660158" w:rsidP="005B63D6">
      <w:r>
        <w:t xml:space="preserve">Therefore, Option 2 has been rated a </w:t>
      </w:r>
      <w:r w:rsidR="003A35FA">
        <w:t>5</w:t>
      </w:r>
      <w:r w:rsidR="00C16577">
        <w:t xml:space="preserve"> for equity</w:t>
      </w:r>
      <w:r>
        <w:t xml:space="preserve">, which is weighted as a </w:t>
      </w:r>
      <w:r w:rsidR="003A35FA">
        <w:t>1.5</w:t>
      </w:r>
      <w:r>
        <w:t>.</w:t>
      </w:r>
    </w:p>
    <w:p w14:paraId="756C48F1" w14:textId="0C752B4B" w:rsidR="0040613D" w:rsidRDefault="0040613D" w:rsidP="00F228A2">
      <w:pPr>
        <w:pStyle w:val="Heading3"/>
      </w:pPr>
      <w:r>
        <w:lastRenderedPageBreak/>
        <w:t>Option 3</w:t>
      </w:r>
      <w:r w:rsidR="007B7199">
        <w:t xml:space="preserve">: </w:t>
      </w:r>
      <w:r w:rsidR="007B7199">
        <w:rPr>
          <w:i/>
          <w:iCs/>
        </w:rPr>
        <w:t xml:space="preserve">Charge </w:t>
      </w:r>
      <w:r w:rsidR="00EB4339">
        <w:rPr>
          <w:i/>
          <w:iCs/>
        </w:rPr>
        <w:t xml:space="preserve">volunteer </w:t>
      </w:r>
      <w:r w:rsidR="00FF2E12">
        <w:rPr>
          <w:i/>
          <w:iCs/>
        </w:rPr>
        <w:t>WWC check</w:t>
      </w:r>
      <w:r w:rsidR="007B7199">
        <w:rPr>
          <w:i/>
          <w:iCs/>
        </w:rPr>
        <w:t xml:space="preserve"> </w:t>
      </w:r>
      <w:r w:rsidR="00EB4339">
        <w:rPr>
          <w:i/>
          <w:iCs/>
        </w:rPr>
        <w:t xml:space="preserve">applicants </w:t>
      </w:r>
      <w:r w:rsidR="007B7199">
        <w:rPr>
          <w:i/>
          <w:iCs/>
        </w:rPr>
        <w:t xml:space="preserve">a small fee for applications, renewals and card replacements. </w:t>
      </w:r>
      <w:r w:rsidR="003445C1">
        <w:rPr>
          <w:i/>
          <w:iCs/>
        </w:rPr>
        <w:t xml:space="preserve">Employee </w:t>
      </w:r>
      <w:r w:rsidR="00FF2E12">
        <w:rPr>
          <w:i/>
          <w:iCs/>
        </w:rPr>
        <w:t xml:space="preserve">WWC </w:t>
      </w:r>
      <w:r w:rsidR="007B7199">
        <w:rPr>
          <w:i/>
          <w:iCs/>
        </w:rPr>
        <w:t xml:space="preserve">checks and renewals and </w:t>
      </w:r>
      <w:r w:rsidR="007B7199" w:rsidDel="00247870">
        <w:rPr>
          <w:i/>
          <w:iCs/>
        </w:rPr>
        <w:t xml:space="preserve">NDIS </w:t>
      </w:r>
      <w:r w:rsidR="00247870">
        <w:rPr>
          <w:i/>
          <w:iCs/>
        </w:rPr>
        <w:t>check</w:t>
      </w:r>
      <w:r w:rsidR="007B7199">
        <w:rPr>
          <w:i/>
          <w:iCs/>
        </w:rPr>
        <w:t xml:space="preserve"> fees are reduced but aligned</w:t>
      </w:r>
    </w:p>
    <w:p w14:paraId="20615BAB" w14:textId="3621B019" w:rsidR="00FF165C" w:rsidRDefault="00C16577" w:rsidP="005B63D6">
      <w:r>
        <w:t xml:space="preserve">Option 3 reduces the costs of applications and renewals for </w:t>
      </w:r>
      <w:r w:rsidR="00FF2E12">
        <w:t>WWC check</w:t>
      </w:r>
      <w:r>
        <w:t xml:space="preserve"> and </w:t>
      </w:r>
      <w:r w:rsidDel="00247870">
        <w:t xml:space="preserve">NDIS </w:t>
      </w:r>
      <w:r w:rsidR="00247870">
        <w:t>check</w:t>
      </w:r>
      <w:r>
        <w:t xml:space="preserve"> employees, but adds a cost for </w:t>
      </w:r>
      <w:r w:rsidR="00EB4339">
        <w:t xml:space="preserve">volunteer </w:t>
      </w:r>
      <w:r w:rsidR="00FF2E12">
        <w:t>WWC check</w:t>
      </w:r>
      <w:r w:rsidR="00EB4339">
        <w:t>s</w:t>
      </w:r>
      <w:r>
        <w:t xml:space="preserve">. This is not seen as equitable as </w:t>
      </w:r>
      <w:r w:rsidR="00EB4339">
        <w:t xml:space="preserve">volunteer </w:t>
      </w:r>
      <w:r w:rsidR="00FF2E12">
        <w:t>WWC check</w:t>
      </w:r>
      <w:r>
        <w:t xml:space="preserve"> </w:t>
      </w:r>
      <w:r w:rsidR="00EB4339">
        <w:t xml:space="preserve">applicants </w:t>
      </w:r>
      <w:r>
        <w:t xml:space="preserve">do not gain any financial advantage from having a </w:t>
      </w:r>
      <w:r w:rsidR="00FF2E12">
        <w:t>WWC check</w:t>
      </w:r>
      <w:r>
        <w:t xml:space="preserve">, while </w:t>
      </w:r>
      <w:r w:rsidR="00EB4339">
        <w:t xml:space="preserve">employee </w:t>
      </w:r>
      <w:r w:rsidR="00FF2E12">
        <w:t>WWC check</w:t>
      </w:r>
      <w:r w:rsidR="00EB4339">
        <w:t xml:space="preserve"> applicants</w:t>
      </w:r>
      <w:r>
        <w:t xml:space="preserve"> and </w:t>
      </w:r>
      <w:r w:rsidDel="00247870">
        <w:t xml:space="preserve">NDIS </w:t>
      </w:r>
      <w:r w:rsidR="00247870">
        <w:t>check</w:t>
      </w:r>
      <w:r>
        <w:t xml:space="preserve"> </w:t>
      </w:r>
      <w:r w:rsidR="00EB4339">
        <w:t xml:space="preserve">applicants </w:t>
      </w:r>
      <w:r>
        <w:t>do.</w:t>
      </w:r>
      <w:r w:rsidR="005128D4">
        <w:t xml:space="preserve"> </w:t>
      </w:r>
    </w:p>
    <w:p w14:paraId="228722C3" w14:textId="569E2823" w:rsidR="0040613D" w:rsidRDefault="005128D4" w:rsidP="005B63D6">
      <w:r>
        <w:t xml:space="preserve">Compared to the base case where all checks are free, </w:t>
      </w:r>
      <w:r w:rsidR="00355B22">
        <w:t xml:space="preserve">charging volunteers </w:t>
      </w:r>
      <w:r w:rsidR="000E605A">
        <w:t xml:space="preserve">for checks and applications </w:t>
      </w:r>
      <w:r w:rsidR="00D6067A">
        <w:t xml:space="preserve">is not considered </w:t>
      </w:r>
      <w:r w:rsidR="00B967DF">
        <w:t xml:space="preserve">as </w:t>
      </w:r>
      <w:r w:rsidR="00D6067A">
        <w:t>equitable</w:t>
      </w:r>
      <w:r w:rsidR="006E2000">
        <w:t>. However</w:t>
      </w:r>
      <w:r w:rsidR="007D60B2">
        <w:t>,</w:t>
      </w:r>
      <w:r w:rsidR="006E2000">
        <w:t xml:space="preserve"> the base case also does not charge employees who gain financial advantage </w:t>
      </w:r>
      <w:r w:rsidR="00592FC0">
        <w:t>any fee, so Option 3 is still considered more equitable than the base case.</w:t>
      </w:r>
    </w:p>
    <w:p w14:paraId="4788447F" w14:textId="722E474E" w:rsidR="00C16577" w:rsidRDefault="00C16577" w:rsidP="005B63D6">
      <w:r>
        <w:t xml:space="preserve">Therefore, Option 3 has been rated a </w:t>
      </w:r>
      <w:r w:rsidR="007D60B2">
        <w:t>2</w:t>
      </w:r>
      <w:r>
        <w:t xml:space="preserve"> for equity, which is a weighted 0.</w:t>
      </w:r>
      <w:r w:rsidR="007D60B2">
        <w:t>6</w:t>
      </w:r>
      <w:r>
        <w:t>.</w:t>
      </w:r>
    </w:p>
    <w:p w14:paraId="4B3AA47D" w14:textId="3824F413" w:rsidR="0040613D" w:rsidRDefault="0040613D" w:rsidP="00F228A2">
      <w:pPr>
        <w:pStyle w:val="Heading3"/>
      </w:pPr>
      <w:r>
        <w:t>Option 4</w:t>
      </w:r>
      <w:r w:rsidR="007B7199">
        <w:t xml:space="preserve">: </w:t>
      </w:r>
      <w:r w:rsidR="007B7199" w:rsidRPr="00D00DB5">
        <w:rPr>
          <w:i/>
          <w:iCs/>
        </w:rPr>
        <w:t xml:space="preserve">Fully subsidise the volunteer </w:t>
      </w:r>
      <w:r w:rsidR="00FF2E12">
        <w:rPr>
          <w:i/>
          <w:iCs/>
        </w:rPr>
        <w:t>WWC check</w:t>
      </w:r>
      <w:r w:rsidR="007B7199" w:rsidRPr="00D00DB5">
        <w:rPr>
          <w:i/>
          <w:iCs/>
        </w:rPr>
        <w:t xml:space="preserve"> through employee </w:t>
      </w:r>
      <w:r w:rsidR="00FF2E12">
        <w:rPr>
          <w:i/>
          <w:iCs/>
        </w:rPr>
        <w:t>WWC check</w:t>
      </w:r>
      <w:r w:rsidR="007B7199" w:rsidRPr="00D00DB5">
        <w:rPr>
          <w:i/>
          <w:iCs/>
        </w:rPr>
        <w:t xml:space="preserve"> fees. Charge NDIS fees according to actual transaction costs, not aligned with </w:t>
      </w:r>
      <w:r w:rsidR="00FF2E12">
        <w:rPr>
          <w:i/>
          <w:iCs/>
        </w:rPr>
        <w:t>WWC check</w:t>
      </w:r>
      <w:r w:rsidR="007B7199" w:rsidRPr="00D00DB5">
        <w:rPr>
          <w:i/>
          <w:iCs/>
        </w:rPr>
        <w:t xml:space="preserve"> fees</w:t>
      </w:r>
    </w:p>
    <w:p w14:paraId="383D9655" w14:textId="5339F435" w:rsidR="005B63D6" w:rsidRDefault="001C4F59" w:rsidP="005B63D6">
      <w:r>
        <w:t xml:space="preserve">Option 4 sets fees for </w:t>
      </w:r>
      <w:r w:rsidDel="00247870">
        <w:t xml:space="preserve">NDIS </w:t>
      </w:r>
      <w:r w:rsidR="00247870">
        <w:t>check</w:t>
      </w:r>
      <w:r>
        <w:t xml:space="preserve">s at their efficient cost level, while leaving </w:t>
      </w:r>
      <w:r w:rsidR="00EB4339">
        <w:t xml:space="preserve">volunteer </w:t>
      </w:r>
      <w:r w:rsidR="00FF2E12">
        <w:t>WWC check</w:t>
      </w:r>
      <w:r>
        <w:t xml:space="preserve"> applications and renewals free by fully subsidising them with </w:t>
      </w:r>
      <w:r w:rsidR="003445C1">
        <w:t xml:space="preserve">employee </w:t>
      </w:r>
      <w:r w:rsidR="00FF2E12">
        <w:t>WWC check</w:t>
      </w:r>
      <w:r>
        <w:t xml:space="preserve"> applications and renewals. </w:t>
      </w:r>
      <w:r w:rsidR="00726247">
        <w:t xml:space="preserve">This is seen as less equitable than Options 1 and 2 as </w:t>
      </w:r>
      <w:r w:rsidR="00EB4339">
        <w:t xml:space="preserve">employee </w:t>
      </w:r>
      <w:r w:rsidR="00FF2E12">
        <w:t>WWC check</w:t>
      </w:r>
      <w:r w:rsidR="00EB4339">
        <w:t xml:space="preserve"> applicants</w:t>
      </w:r>
      <w:r w:rsidR="00726247">
        <w:t xml:space="preserve"> and </w:t>
      </w:r>
      <w:r w:rsidR="00726247" w:rsidDel="00247870">
        <w:t xml:space="preserve">NDIS </w:t>
      </w:r>
      <w:r w:rsidR="00247870">
        <w:t>check</w:t>
      </w:r>
      <w:r w:rsidR="00726247" w:rsidDel="00EB4339">
        <w:t xml:space="preserve"> </w:t>
      </w:r>
      <w:r w:rsidR="00EB4339">
        <w:t xml:space="preserve">applicants </w:t>
      </w:r>
      <w:r w:rsidR="00726247">
        <w:t>gain a similar level of financial advantage from having a relevant check, but NDIS employees will face much lower costs.</w:t>
      </w:r>
    </w:p>
    <w:p w14:paraId="07B7F6D5" w14:textId="1268FCD9" w:rsidR="00726247" w:rsidRDefault="00726247" w:rsidP="005B63D6">
      <w:r>
        <w:t>Therefore, Option 4 has been rated a 3 for equity, which is a weighted 0.9.</w:t>
      </w:r>
    </w:p>
    <w:p w14:paraId="4B129A08" w14:textId="1F368C38" w:rsidR="005B63D6" w:rsidRDefault="005B63D6" w:rsidP="00450767">
      <w:pPr>
        <w:pStyle w:val="Heading2"/>
      </w:pPr>
      <w:bookmarkStart w:id="48" w:name="_Toc32927140"/>
      <w:r>
        <w:t>5.4 Effectiveness criteria – analysis of options</w:t>
      </w:r>
      <w:bookmarkEnd w:id="48"/>
      <w:r>
        <w:t xml:space="preserve"> </w:t>
      </w:r>
    </w:p>
    <w:p w14:paraId="181979E8" w14:textId="6FFE4E49" w:rsidR="005B63D6" w:rsidRDefault="0040613D" w:rsidP="00F228A2">
      <w:pPr>
        <w:pStyle w:val="Heading3"/>
      </w:pPr>
      <w:r>
        <w:t>Option 1</w:t>
      </w:r>
      <w:r w:rsidR="00654272">
        <w:t xml:space="preserve">: </w:t>
      </w:r>
      <w:r w:rsidR="00654272" w:rsidRPr="00FB015A">
        <w:rPr>
          <w:i/>
          <w:iCs/>
        </w:rPr>
        <w:t xml:space="preserve">Subsidise volunteer </w:t>
      </w:r>
      <w:r w:rsidR="00FF2E12">
        <w:rPr>
          <w:i/>
          <w:iCs/>
        </w:rPr>
        <w:t>WWC check</w:t>
      </w:r>
      <w:r w:rsidR="00654272" w:rsidRPr="00FB015A">
        <w:rPr>
          <w:i/>
          <w:iCs/>
        </w:rPr>
        <w:t xml:space="preserve"> applications and renewals through the fees charged for employee </w:t>
      </w:r>
      <w:r w:rsidR="00FF2E12">
        <w:rPr>
          <w:i/>
          <w:iCs/>
        </w:rPr>
        <w:t>WWC check</w:t>
      </w:r>
      <w:r w:rsidR="00654272" w:rsidRPr="00FB015A">
        <w:rPr>
          <w:i/>
          <w:iCs/>
        </w:rPr>
        <w:t xml:space="preserve"> and </w:t>
      </w:r>
      <w:r w:rsidR="00247870">
        <w:rPr>
          <w:i/>
          <w:iCs/>
        </w:rPr>
        <w:t>NDIS check</w:t>
      </w:r>
      <w:r w:rsidR="00654272" w:rsidRPr="00FB015A">
        <w:rPr>
          <w:i/>
          <w:iCs/>
        </w:rPr>
        <w:t xml:space="preserve"> applications and renewals, which are set at the same level. Slightly reduced fees from current levels</w:t>
      </w:r>
    </w:p>
    <w:p w14:paraId="607DD116" w14:textId="02D75CC9" w:rsidR="0040613D" w:rsidRDefault="005A628E" w:rsidP="005B63D6">
      <w:r>
        <w:t xml:space="preserve">Option 1 meets the criteria of aligning </w:t>
      </w:r>
      <w:r w:rsidR="00FF2E12">
        <w:t>WWC check</w:t>
      </w:r>
      <w:r>
        <w:t xml:space="preserve"> and NDIS fees</w:t>
      </w:r>
      <w:r w:rsidR="00CA6532">
        <w:t xml:space="preserve"> by setting them at the same level, reducing confusion from the public. By setting no fee for volunteer </w:t>
      </w:r>
      <w:r w:rsidR="00FF2E12">
        <w:t>WWC check</w:t>
      </w:r>
      <w:r w:rsidR="00CA6532">
        <w:t xml:space="preserve"> applications and renewals</w:t>
      </w:r>
      <w:r w:rsidR="0006130B">
        <w:t xml:space="preserve">, volunteers will </w:t>
      </w:r>
      <w:r w:rsidR="00C72FE5">
        <w:t xml:space="preserve">be </w:t>
      </w:r>
      <w:r w:rsidR="00E20424">
        <w:t>less</w:t>
      </w:r>
      <w:r w:rsidR="0006130B">
        <w:t xml:space="preserve"> discouraged from applying for </w:t>
      </w:r>
      <w:r w:rsidR="00FF2E12">
        <w:t>WWC check</w:t>
      </w:r>
      <w:r w:rsidR="0006130B">
        <w:t xml:space="preserve">s </w:t>
      </w:r>
      <w:r w:rsidR="0042039F">
        <w:t>than if there were</w:t>
      </w:r>
      <w:r w:rsidR="00F57562">
        <w:t xml:space="preserve"> a fee</w:t>
      </w:r>
      <w:r w:rsidR="00E20424">
        <w:t>.</w:t>
      </w:r>
    </w:p>
    <w:p w14:paraId="3B18465C" w14:textId="64080A91" w:rsidR="007418C3" w:rsidRDefault="007418C3" w:rsidP="005B63D6">
      <w:r>
        <w:t xml:space="preserve">The base case however also meets the effectiveness criteria </w:t>
      </w:r>
      <w:r w:rsidR="008941BA">
        <w:t xml:space="preserve">by charging no fees for any checks. This results in the same fee levels set for </w:t>
      </w:r>
      <w:r w:rsidR="00FF2E12">
        <w:t>WWC check</w:t>
      </w:r>
      <w:r w:rsidR="008941BA">
        <w:t xml:space="preserve"> and NDIS employee checks (free) and not discouraging volunteers from getting </w:t>
      </w:r>
      <w:r w:rsidR="00FF2E12">
        <w:t>WWC check</w:t>
      </w:r>
      <w:r w:rsidR="008941BA">
        <w:t>s.</w:t>
      </w:r>
    </w:p>
    <w:p w14:paraId="78C93442" w14:textId="3B3FF328" w:rsidR="005A628E" w:rsidRDefault="005A628E" w:rsidP="005B63D6">
      <w:r>
        <w:t xml:space="preserve">Therefore, Option 1 has been rated a </w:t>
      </w:r>
      <w:r w:rsidR="008941BA">
        <w:t>0</w:t>
      </w:r>
      <w:r>
        <w:t xml:space="preserve"> for efficiency, which is a weighted </w:t>
      </w:r>
      <w:r w:rsidR="008941BA">
        <w:t>0 in line with the base case</w:t>
      </w:r>
      <w:r>
        <w:t>.</w:t>
      </w:r>
    </w:p>
    <w:p w14:paraId="6B815CD5" w14:textId="07F621B6" w:rsidR="0040613D" w:rsidRDefault="0040613D" w:rsidP="00F228A2">
      <w:pPr>
        <w:pStyle w:val="Heading3"/>
      </w:pPr>
      <w:r>
        <w:lastRenderedPageBreak/>
        <w:t>Option 2</w:t>
      </w:r>
      <w:r w:rsidR="00654272">
        <w:t xml:space="preserve">: </w:t>
      </w:r>
      <w:r w:rsidR="00654272">
        <w:rPr>
          <w:i/>
          <w:iCs/>
        </w:rPr>
        <w:t xml:space="preserve">Retain current fee levels for </w:t>
      </w:r>
      <w:r w:rsidR="00FF2E12">
        <w:rPr>
          <w:i/>
          <w:iCs/>
        </w:rPr>
        <w:t>WWC check</w:t>
      </w:r>
      <w:r w:rsidR="00654272">
        <w:rPr>
          <w:i/>
          <w:iCs/>
        </w:rPr>
        <w:t xml:space="preserve">. Align </w:t>
      </w:r>
      <w:r w:rsidR="00247870">
        <w:rPr>
          <w:i/>
          <w:iCs/>
        </w:rPr>
        <w:t>NDIS check</w:t>
      </w:r>
      <w:r w:rsidR="00654272">
        <w:rPr>
          <w:i/>
          <w:iCs/>
        </w:rPr>
        <w:t xml:space="preserve"> fees with </w:t>
      </w:r>
      <w:r w:rsidR="003445C1">
        <w:rPr>
          <w:i/>
          <w:iCs/>
        </w:rPr>
        <w:t xml:space="preserve">employee </w:t>
      </w:r>
      <w:r w:rsidR="00FF2E12">
        <w:rPr>
          <w:i/>
          <w:iCs/>
        </w:rPr>
        <w:t>WWC check</w:t>
      </w:r>
      <w:r w:rsidR="00654272">
        <w:rPr>
          <w:i/>
          <w:iCs/>
        </w:rPr>
        <w:t xml:space="preserve"> fees</w:t>
      </w:r>
    </w:p>
    <w:p w14:paraId="1B8D8EAF" w14:textId="715A7A7B" w:rsidR="00146086" w:rsidRDefault="005A628E" w:rsidP="005A628E">
      <w:r>
        <w:t xml:space="preserve">Option 2 meets the criteria of aligning </w:t>
      </w:r>
      <w:r w:rsidR="00FF2E12">
        <w:t>WWC check</w:t>
      </w:r>
      <w:r>
        <w:t xml:space="preserve"> and NDIS</w:t>
      </w:r>
      <w:r w:rsidR="00426AD9">
        <w:t xml:space="preserve"> check</w:t>
      </w:r>
      <w:r>
        <w:t xml:space="preserve"> fees </w:t>
      </w:r>
      <w:r w:rsidR="00A07CFD">
        <w:t xml:space="preserve">by setting them at the same level, reducing confusion from the public. By setting no fee for volunteer </w:t>
      </w:r>
      <w:r w:rsidR="00FF2E12">
        <w:t>WWC check</w:t>
      </w:r>
      <w:r w:rsidR="00A07CFD">
        <w:t xml:space="preserve"> applications and renewals, volunteers will</w:t>
      </w:r>
      <w:r w:rsidR="00C72FE5">
        <w:t xml:space="preserve"> be</w:t>
      </w:r>
      <w:r w:rsidR="00A07CFD">
        <w:t xml:space="preserve"> less discouraged from applying for </w:t>
      </w:r>
      <w:r w:rsidR="00FF2E12">
        <w:t>WWC check</w:t>
      </w:r>
      <w:r w:rsidR="00A07CFD">
        <w:t>s than if there were</w:t>
      </w:r>
      <w:r w:rsidR="00F57562">
        <w:t xml:space="preserve"> a fee</w:t>
      </w:r>
      <w:r w:rsidDel="0006670E">
        <w:t>.</w:t>
      </w:r>
    </w:p>
    <w:p w14:paraId="1ED1CAAE" w14:textId="59D985A1" w:rsidR="005A628E" w:rsidRDefault="00146086" w:rsidP="005A628E">
      <w:r>
        <w:t xml:space="preserve">The base case however also meets the effectiveness criteria by charging no fees for any checks. This results in the same fee levels set for </w:t>
      </w:r>
      <w:r w:rsidR="00FF2E12">
        <w:t>WWC check</w:t>
      </w:r>
      <w:r>
        <w:t xml:space="preserve"> and NDIS employee checks (free) and not discouraging volunteers from getting </w:t>
      </w:r>
      <w:r w:rsidR="00FF2E12">
        <w:t>WWC check</w:t>
      </w:r>
      <w:r>
        <w:t>s.</w:t>
      </w:r>
    </w:p>
    <w:p w14:paraId="6586E333" w14:textId="3F19E46B" w:rsidR="0040613D" w:rsidRDefault="005A628E" w:rsidP="005B63D6">
      <w:r>
        <w:t xml:space="preserve">Therefore, Option 2 has been rated a </w:t>
      </w:r>
      <w:r w:rsidR="008941BA">
        <w:t>0</w:t>
      </w:r>
      <w:r w:rsidR="00F57562">
        <w:t xml:space="preserve"> </w:t>
      </w:r>
      <w:r>
        <w:t xml:space="preserve">for efficiency, which is a weighted </w:t>
      </w:r>
      <w:r w:rsidR="008941BA">
        <w:t>0</w:t>
      </w:r>
      <w:r w:rsidR="00146086">
        <w:t xml:space="preserve"> in line with the base case</w:t>
      </w:r>
      <w:r>
        <w:t>.</w:t>
      </w:r>
    </w:p>
    <w:p w14:paraId="26F37AFC" w14:textId="6F993197" w:rsidR="0040613D" w:rsidRDefault="0040613D" w:rsidP="00F228A2">
      <w:pPr>
        <w:pStyle w:val="Heading3"/>
      </w:pPr>
      <w:r>
        <w:t>Option 3</w:t>
      </w:r>
      <w:r w:rsidR="007B7199">
        <w:t xml:space="preserve">: </w:t>
      </w:r>
      <w:r w:rsidR="007B7199">
        <w:rPr>
          <w:i/>
          <w:iCs/>
        </w:rPr>
        <w:t xml:space="preserve">Charge </w:t>
      </w:r>
      <w:r w:rsidR="00EB4339">
        <w:rPr>
          <w:i/>
          <w:iCs/>
        </w:rPr>
        <w:t xml:space="preserve">volunteer </w:t>
      </w:r>
      <w:r w:rsidR="00FF2E12">
        <w:rPr>
          <w:i/>
          <w:iCs/>
        </w:rPr>
        <w:t>WWC check</w:t>
      </w:r>
      <w:r w:rsidR="007B7199">
        <w:rPr>
          <w:i/>
          <w:iCs/>
        </w:rPr>
        <w:t xml:space="preserve"> </w:t>
      </w:r>
      <w:r w:rsidR="00EB4339">
        <w:rPr>
          <w:i/>
          <w:iCs/>
        </w:rPr>
        <w:t xml:space="preserve">applicants </w:t>
      </w:r>
      <w:r w:rsidR="007B7199">
        <w:rPr>
          <w:i/>
          <w:iCs/>
        </w:rPr>
        <w:t xml:space="preserve">a small fee for applications, renewals and card replacements. </w:t>
      </w:r>
      <w:r w:rsidR="003445C1">
        <w:rPr>
          <w:i/>
          <w:iCs/>
        </w:rPr>
        <w:t xml:space="preserve">Employee </w:t>
      </w:r>
      <w:r w:rsidR="00FF2E12">
        <w:rPr>
          <w:i/>
          <w:iCs/>
        </w:rPr>
        <w:t xml:space="preserve">WWC </w:t>
      </w:r>
      <w:r w:rsidR="007B7199">
        <w:rPr>
          <w:i/>
          <w:iCs/>
        </w:rPr>
        <w:t xml:space="preserve">checks and renewals and </w:t>
      </w:r>
      <w:r w:rsidR="00247870">
        <w:rPr>
          <w:i/>
          <w:iCs/>
        </w:rPr>
        <w:t>NDIS check</w:t>
      </w:r>
      <w:r w:rsidR="007B7199">
        <w:rPr>
          <w:i/>
          <w:iCs/>
        </w:rPr>
        <w:t xml:space="preserve"> fees are reduced but aligned</w:t>
      </w:r>
    </w:p>
    <w:p w14:paraId="527BB4D1" w14:textId="5C8EE866" w:rsidR="0040613D" w:rsidRDefault="000E3445" w:rsidP="005B63D6">
      <w:r>
        <w:t xml:space="preserve">Option 3 achieves the criteria of aligning </w:t>
      </w:r>
      <w:r w:rsidR="00FF2E12">
        <w:t>WWC check</w:t>
      </w:r>
      <w:r>
        <w:t xml:space="preserve"> and NDIS</w:t>
      </w:r>
      <w:r w:rsidR="002F737E">
        <w:t xml:space="preserve"> check</w:t>
      </w:r>
      <w:r>
        <w:t xml:space="preserve"> fees but sets fees for </w:t>
      </w:r>
      <w:r w:rsidR="00EB4339">
        <w:t xml:space="preserve">volunteer </w:t>
      </w:r>
      <w:r w:rsidR="00FF2E12">
        <w:t>WWC check</w:t>
      </w:r>
      <w:r w:rsidR="00EB4339">
        <w:t>s</w:t>
      </w:r>
      <w:r>
        <w:t xml:space="preserve"> which may discourage some. It is assumed that there will be a reduction in volunteer applications and renewals, but as the fees set for volunteers is relatively low compared to those set by employees, and some other States have set fees for volunteers, the reduction may be low. </w:t>
      </w:r>
    </w:p>
    <w:p w14:paraId="676D0E29" w14:textId="6890721C" w:rsidR="009607BB" w:rsidRDefault="009607BB" w:rsidP="005B63D6">
      <w:r>
        <w:t>Compared to the base case</w:t>
      </w:r>
      <w:r w:rsidR="00BF24DB">
        <w:t xml:space="preserve">, Option 3 does </w:t>
      </w:r>
      <w:r w:rsidR="00C369A9">
        <w:t>just as well</w:t>
      </w:r>
      <w:r w:rsidR="009132DF">
        <w:t xml:space="preserve"> aligning </w:t>
      </w:r>
      <w:r w:rsidR="00FF2E12">
        <w:t>WWC check</w:t>
      </w:r>
      <w:r w:rsidR="009132DF">
        <w:t xml:space="preserve"> and NDIS</w:t>
      </w:r>
      <w:r w:rsidR="007D503F">
        <w:t xml:space="preserve"> check</w:t>
      </w:r>
      <w:r w:rsidR="009132DF">
        <w:t xml:space="preserve"> fees, but does a worse job </w:t>
      </w:r>
      <w:r w:rsidR="000561E7">
        <w:t xml:space="preserve">in not discouraging volunteers from getting and renewing </w:t>
      </w:r>
      <w:r w:rsidR="00FF2E12">
        <w:t>WWC check</w:t>
      </w:r>
      <w:r w:rsidR="000561E7">
        <w:t>s.</w:t>
      </w:r>
      <w:r w:rsidR="003534D0">
        <w:t xml:space="preserve"> As both criteria are valued equally, this Option is scored the same as Option 4.</w:t>
      </w:r>
    </w:p>
    <w:p w14:paraId="3FB30877" w14:textId="7F875C11" w:rsidR="000E3445" w:rsidRDefault="000E3445" w:rsidP="005B63D6">
      <w:r>
        <w:t xml:space="preserve">Therefore, Option 3 has been rated a </w:t>
      </w:r>
      <w:r w:rsidR="000561E7">
        <w:t>-2</w:t>
      </w:r>
      <w:r>
        <w:t xml:space="preserve"> for effectiveness, which is a weighted </w:t>
      </w:r>
      <w:r w:rsidR="00C922D6">
        <w:t>-0.8</w:t>
      </w:r>
      <w:r>
        <w:t>.</w:t>
      </w:r>
    </w:p>
    <w:p w14:paraId="6D904D5F" w14:textId="5D841D0C" w:rsidR="0040613D" w:rsidRDefault="0040613D" w:rsidP="00F228A2">
      <w:pPr>
        <w:pStyle w:val="Heading3"/>
      </w:pPr>
      <w:r>
        <w:t>Option 4</w:t>
      </w:r>
      <w:r w:rsidR="007B7199">
        <w:t xml:space="preserve">: </w:t>
      </w:r>
      <w:r w:rsidR="007B7199" w:rsidRPr="00D00DB5">
        <w:rPr>
          <w:i/>
          <w:iCs/>
        </w:rPr>
        <w:t xml:space="preserve">Fully subsidise the volunteer </w:t>
      </w:r>
      <w:r w:rsidR="00FF2E12">
        <w:rPr>
          <w:i/>
          <w:iCs/>
        </w:rPr>
        <w:t>WWC check</w:t>
      </w:r>
      <w:r w:rsidR="007B7199" w:rsidRPr="00D00DB5">
        <w:rPr>
          <w:i/>
          <w:iCs/>
        </w:rPr>
        <w:t xml:space="preserve"> through employee </w:t>
      </w:r>
      <w:r w:rsidR="00FF2E12">
        <w:rPr>
          <w:i/>
          <w:iCs/>
        </w:rPr>
        <w:t>WWC check</w:t>
      </w:r>
      <w:r w:rsidR="007B7199" w:rsidRPr="00D00DB5">
        <w:rPr>
          <w:i/>
          <w:iCs/>
        </w:rPr>
        <w:t xml:space="preserve"> fees. Charge NDIS fees according to actual transaction costs, not aligned with </w:t>
      </w:r>
      <w:r w:rsidR="00FF2E12">
        <w:rPr>
          <w:i/>
          <w:iCs/>
        </w:rPr>
        <w:t>WWC check</w:t>
      </w:r>
      <w:r w:rsidR="007B7199" w:rsidRPr="00D00DB5">
        <w:rPr>
          <w:i/>
          <w:iCs/>
        </w:rPr>
        <w:t xml:space="preserve"> fees</w:t>
      </w:r>
    </w:p>
    <w:p w14:paraId="3D4A11FE" w14:textId="60051F48" w:rsidR="0040613D" w:rsidRDefault="0097342F" w:rsidP="005B63D6">
      <w:r>
        <w:t xml:space="preserve">Option 4 achieves the objective of not discouraging </w:t>
      </w:r>
      <w:r w:rsidR="00EB4339">
        <w:t xml:space="preserve">volunteer </w:t>
      </w:r>
      <w:r w:rsidR="00FF2E12">
        <w:t>WWC check</w:t>
      </w:r>
      <w:r>
        <w:t xml:space="preserve"> </w:t>
      </w:r>
      <w:r w:rsidR="00EB4339">
        <w:t xml:space="preserve">applicants </w:t>
      </w:r>
      <w:r>
        <w:t xml:space="preserve">by leaving them exempt from fees but does not align </w:t>
      </w:r>
      <w:r w:rsidR="00FF2E12">
        <w:t>WWC check</w:t>
      </w:r>
      <w:r>
        <w:t xml:space="preserve"> and NDIS</w:t>
      </w:r>
      <w:r w:rsidR="0070176B">
        <w:t xml:space="preserve"> check</w:t>
      </w:r>
      <w:r>
        <w:t xml:space="preserve"> fees. NDIS</w:t>
      </w:r>
      <w:r w:rsidR="0070176B">
        <w:t xml:space="preserve"> </w:t>
      </w:r>
      <w:r w:rsidR="004834B3">
        <w:t>check</w:t>
      </w:r>
      <w:r>
        <w:t xml:space="preserve"> fees are set much lower than </w:t>
      </w:r>
      <w:r w:rsidR="00FF2E12">
        <w:t>WWC check</w:t>
      </w:r>
      <w:r>
        <w:t xml:space="preserve"> fees for employees</w:t>
      </w:r>
      <w:r w:rsidR="00665EED">
        <w:t>, which goes against the objective of aligning them.</w:t>
      </w:r>
    </w:p>
    <w:p w14:paraId="1BA732F4" w14:textId="229CA104" w:rsidR="002C39F9" w:rsidRDefault="002C39F9" w:rsidP="005B63D6">
      <w:r>
        <w:t xml:space="preserve">Compared to the base case, Option 4 does </w:t>
      </w:r>
      <w:r w:rsidR="000C0C1C">
        <w:t xml:space="preserve">poorly </w:t>
      </w:r>
      <w:r w:rsidR="00AF0445">
        <w:t>aligning NDIS</w:t>
      </w:r>
      <w:r w:rsidR="004834B3">
        <w:t xml:space="preserve"> check</w:t>
      </w:r>
      <w:r w:rsidR="00AF0445">
        <w:t xml:space="preserve"> and </w:t>
      </w:r>
      <w:r w:rsidR="003445C1">
        <w:t xml:space="preserve">employee </w:t>
      </w:r>
      <w:r w:rsidR="00FF2E12">
        <w:t>WWC check</w:t>
      </w:r>
      <w:r w:rsidR="00AF0445">
        <w:t xml:space="preserve"> fees, setting them at vastly different levels. It does well in not discouraging volunteers from getting and renewing </w:t>
      </w:r>
      <w:r w:rsidR="00FF2E12">
        <w:t>WWC check</w:t>
      </w:r>
      <w:r w:rsidR="00AF0445">
        <w:t>s however.</w:t>
      </w:r>
      <w:r w:rsidR="003534D0">
        <w:t xml:space="preserve"> As both criteria are valued equally, this Option is scored the same as Option 3.</w:t>
      </w:r>
    </w:p>
    <w:p w14:paraId="5DF3AFB0" w14:textId="35C59E1A" w:rsidR="00665EED" w:rsidRDefault="00665EED" w:rsidP="005B63D6">
      <w:r>
        <w:t xml:space="preserve">Therefore, Option 4 has been rated a </w:t>
      </w:r>
      <w:r w:rsidR="00AF0445">
        <w:t xml:space="preserve">-2 </w:t>
      </w:r>
      <w:r>
        <w:t xml:space="preserve">for effectiveness, which is a weighted </w:t>
      </w:r>
      <w:r w:rsidR="007F08F6">
        <w:t>-0.8</w:t>
      </w:r>
      <w:r>
        <w:t>.</w:t>
      </w:r>
    </w:p>
    <w:p w14:paraId="3770ECAA" w14:textId="21AFEF0B" w:rsidR="005B63D6" w:rsidRPr="000D30DE" w:rsidRDefault="0040613D" w:rsidP="00D56560">
      <w:pPr>
        <w:pStyle w:val="Heading2"/>
      </w:pPr>
      <w:r>
        <w:lastRenderedPageBreak/>
        <w:t>5.5 Weighted scores and comparison of options</w:t>
      </w:r>
    </w:p>
    <w:p w14:paraId="21447DE5" w14:textId="71804135" w:rsidR="005B63D6" w:rsidRPr="000D30DE" w:rsidRDefault="005B63D6" w:rsidP="005B63D6">
      <w:r w:rsidRPr="000D30DE">
        <w:t xml:space="preserve">The overall scores and comparison of options against the base case using the MCA is summarised in Table </w:t>
      </w:r>
      <w:r w:rsidR="00E8176F">
        <w:t>17</w:t>
      </w:r>
      <w:r w:rsidRPr="000D30DE">
        <w:t xml:space="preserve">, below. </w:t>
      </w:r>
    </w:p>
    <w:p w14:paraId="5B9E86D8" w14:textId="60528DEE" w:rsidR="005B63D6" w:rsidRPr="00D56560" w:rsidRDefault="005B63D6" w:rsidP="005B63D6">
      <w:pPr>
        <w:rPr>
          <w:b/>
          <w:bCs/>
        </w:rPr>
      </w:pPr>
      <w:r w:rsidRPr="00D56560">
        <w:rPr>
          <w:b/>
          <w:bCs/>
        </w:rPr>
        <w:t xml:space="preserve">Table </w:t>
      </w:r>
      <w:r w:rsidR="00E8176F">
        <w:rPr>
          <w:b/>
          <w:bCs/>
        </w:rPr>
        <w:t>17</w:t>
      </w:r>
      <w:r w:rsidRPr="00D56560">
        <w:rPr>
          <w:b/>
          <w:bCs/>
        </w:rPr>
        <w:t>: M</w:t>
      </w:r>
      <w:r w:rsidR="00D56560" w:rsidRPr="00D56560">
        <w:rPr>
          <w:b/>
          <w:bCs/>
        </w:rPr>
        <w:t>ulti-</w:t>
      </w:r>
      <w:r w:rsidRPr="00D56560">
        <w:rPr>
          <w:b/>
          <w:bCs/>
        </w:rPr>
        <w:t>C</w:t>
      </w:r>
      <w:r w:rsidR="00D56560" w:rsidRPr="00D56560">
        <w:rPr>
          <w:b/>
          <w:bCs/>
        </w:rPr>
        <w:t xml:space="preserve">riteria </w:t>
      </w:r>
      <w:r w:rsidRPr="00D56560">
        <w:rPr>
          <w:b/>
          <w:bCs/>
        </w:rPr>
        <w:t>A</w:t>
      </w:r>
      <w:r w:rsidR="00D56560" w:rsidRPr="00D56560">
        <w:rPr>
          <w:b/>
          <w:bCs/>
        </w:rPr>
        <w:t>nalysis summary of scores and totals</w:t>
      </w:r>
      <w:r w:rsidRPr="00D56560">
        <w:rPr>
          <w:b/>
          <w:bCs/>
        </w:rPr>
        <w:t xml:space="preserve"> </w:t>
      </w:r>
    </w:p>
    <w:tbl>
      <w:tblPr>
        <w:tblStyle w:val="GridTable4-Accent1"/>
        <w:tblW w:w="86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Multi-criteria analysis summary of scores and totals"/>
        <w:tblDescription w:val="A 8x6 table. The row headings are: Option, Efficiency score, weighting 30% weighted score, equity score, weighting 30% weighted score, effectiveness score, weighting 40% weighted score, total weighted score; column headings: base case, option 1, option 2, option 3, option 4. "/>
      </w:tblPr>
      <w:tblGrid>
        <w:gridCol w:w="1008"/>
        <w:gridCol w:w="1189"/>
        <w:gridCol w:w="1201"/>
        <w:gridCol w:w="1203"/>
        <w:gridCol w:w="985"/>
        <w:gridCol w:w="1197"/>
        <w:gridCol w:w="985"/>
        <w:gridCol w:w="924"/>
      </w:tblGrid>
      <w:tr w:rsidR="009E64B8" w:rsidRPr="009E64B8" w14:paraId="19598CFB" w14:textId="77777777" w:rsidTr="009E64B8">
        <w:trPr>
          <w:cnfStyle w:val="100000000000" w:firstRow="1" w:lastRow="0" w:firstColumn="0" w:lastColumn="0" w:oddVBand="0" w:evenVBand="0" w:oddHBand="0" w:evenHBand="0" w:firstRowFirstColumn="0" w:firstRowLastColumn="0" w:lastRowFirstColumn="0" w:lastRowLastColumn="0"/>
          <w:cantSplit/>
          <w:trHeight w:val="1172"/>
          <w:tblHeader/>
        </w:trPr>
        <w:tc>
          <w:tcPr>
            <w:cnfStyle w:val="001000000000" w:firstRow="0" w:lastRow="0" w:firstColumn="1" w:lastColumn="0" w:oddVBand="0" w:evenVBand="0" w:oddHBand="0" w:evenHBand="0" w:firstRowFirstColumn="0" w:firstRowLastColumn="0" w:lastRowFirstColumn="0" w:lastRowLastColumn="0"/>
            <w:tcW w:w="1008" w:type="dxa"/>
            <w:tcBorders>
              <w:top w:val="none" w:sz="0" w:space="0" w:color="auto"/>
              <w:left w:val="none" w:sz="0" w:space="0" w:color="auto"/>
              <w:bottom w:val="none" w:sz="0" w:space="0" w:color="auto"/>
              <w:right w:val="none" w:sz="0" w:space="0" w:color="auto"/>
            </w:tcBorders>
            <w:shd w:val="clear" w:color="auto" w:fill="auto"/>
          </w:tcPr>
          <w:p w14:paraId="31984DBE" w14:textId="312E7ACC" w:rsidR="009E64B8" w:rsidRPr="009E64B8" w:rsidRDefault="009E64B8" w:rsidP="001D4260">
            <w:pPr>
              <w:spacing w:line="259" w:lineRule="auto"/>
              <w:ind w:right="50"/>
              <w:jc w:val="center"/>
              <w:rPr>
                <w:color w:val="auto"/>
              </w:rPr>
            </w:pPr>
            <w:r w:rsidRPr="009E64B8">
              <w:rPr>
                <w:color w:val="auto"/>
                <w:sz w:val="18"/>
              </w:rPr>
              <w:t xml:space="preserve">Option </w:t>
            </w:r>
            <w:bookmarkStart w:id="49" w:name="Title_Multi_Criteria_Analysis_Summary"/>
            <w:bookmarkEnd w:id="49"/>
          </w:p>
        </w:tc>
        <w:tc>
          <w:tcPr>
            <w:tcW w:w="1189" w:type="dxa"/>
            <w:tcBorders>
              <w:top w:val="none" w:sz="0" w:space="0" w:color="auto"/>
              <w:left w:val="none" w:sz="0" w:space="0" w:color="auto"/>
              <w:bottom w:val="none" w:sz="0" w:space="0" w:color="auto"/>
              <w:right w:val="none" w:sz="0" w:space="0" w:color="auto"/>
            </w:tcBorders>
            <w:shd w:val="clear" w:color="auto" w:fill="auto"/>
          </w:tcPr>
          <w:p w14:paraId="0FDD3441" w14:textId="2472CB65" w:rsidR="009E64B8" w:rsidRPr="009E64B8" w:rsidRDefault="009E64B8" w:rsidP="009E64B8">
            <w:pPr>
              <w:spacing w:line="259" w:lineRule="auto"/>
              <w:ind w:right="41"/>
              <w:jc w:val="center"/>
              <w:cnfStyle w:val="100000000000" w:firstRow="1" w:lastRow="0" w:firstColumn="0" w:lastColumn="0" w:oddVBand="0" w:evenVBand="0" w:oddHBand="0" w:evenHBand="0" w:firstRowFirstColumn="0" w:firstRowLastColumn="0" w:lastRowFirstColumn="0" w:lastRowLastColumn="0"/>
              <w:rPr>
                <w:color w:val="auto"/>
              </w:rPr>
            </w:pPr>
            <w:r w:rsidRPr="009E64B8">
              <w:rPr>
                <w:color w:val="auto"/>
                <w:sz w:val="18"/>
              </w:rPr>
              <w:t xml:space="preserve">Efficiency </w:t>
            </w:r>
          </w:p>
          <w:p w14:paraId="6DA80787" w14:textId="342A67AC" w:rsidR="009E64B8" w:rsidRPr="009E64B8" w:rsidRDefault="009E64B8" w:rsidP="001D4260">
            <w:pPr>
              <w:spacing w:line="259" w:lineRule="auto"/>
              <w:ind w:right="43"/>
              <w:jc w:val="center"/>
              <w:cnfStyle w:val="100000000000" w:firstRow="1" w:lastRow="0" w:firstColumn="0" w:lastColumn="0" w:oddVBand="0" w:evenVBand="0" w:oddHBand="0" w:evenHBand="0" w:firstRowFirstColumn="0" w:firstRowLastColumn="0" w:lastRowFirstColumn="0" w:lastRowLastColumn="0"/>
              <w:rPr>
                <w:color w:val="auto"/>
              </w:rPr>
            </w:pPr>
            <w:r w:rsidRPr="009E64B8">
              <w:rPr>
                <w:b w:val="0"/>
                <w:color w:val="auto"/>
                <w:sz w:val="18"/>
              </w:rPr>
              <w:t xml:space="preserve">Score </w:t>
            </w:r>
          </w:p>
        </w:tc>
        <w:tc>
          <w:tcPr>
            <w:tcW w:w="1201" w:type="dxa"/>
            <w:tcBorders>
              <w:top w:val="none" w:sz="0" w:space="0" w:color="auto"/>
              <w:left w:val="none" w:sz="0" w:space="0" w:color="auto"/>
              <w:bottom w:val="none" w:sz="0" w:space="0" w:color="auto"/>
              <w:right w:val="none" w:sz="0" w:space="0" w:color="auto"/>
            </w:tcBorders>
            <w:shd w:val="clear" w:color="auto" w:fill="auto"/>
          </w:tcPr>
          <w:p w14:paraId="6E2C89EF" w14:textId="77777777" w:rsidR="009E64B8" w:rsidRPr="009E64B8" w:rsidRDefault="009E64B8" w:rsidP="001D4260">
            <w:pPr>
              <w:spacing w:line="259"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9E64B8">
              <w:rPr>
                <w:color w:val="auto"/>
                <w:sz w:val="18"/>
              </w:rPr>
              <w:t xml:space="preserve">Weighting 30% </w:t>
            </w:r>
          </w:p>
          <w:p w14:paraId="6235AF2A" w14:textId="3DB48CF6" w:rsidR="009E64B8" w:rsidRPr="009E64B8" w:rsidRDefault="009E64B8" w:rsidP="001D4260">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rPr>
            </w:pPr>
            <w:r w:rsidRPr="009E64B8">
              <w:rPr>
                <w:b w:val="0"/>
                <w:color w:val="auto"/>
                <w:sz w:val="18"/>
              </w:rPr>
              <w:t xml:space="preserve">Weighted score </w:t>
            </w:r>
          </w:p>
        </w:tc>
        <w:tc>
          <w:tcPr>
            <w:tcW w:w="1203" w:type="dxa"/>
            <w:tcBorders>
              <w:top w:val="none" w:sz="0" w:space="0" w:color="auto"/>
              <w:left w:val="none" w:sz="0" w:space="0" w:color="auto"/>
              <w:bottom w:val="none" w:sz="0" w:space="0" w:color="auto"/>
              <w:right w:val="none" w:sz="0" w:space="0" w:color="auto"/>
            </w:tcBorders>
            <w:shd w:val="clear" w:color="auto" w:fill="auto"/>
          </w:tcPr>
          <w:p w14:paraId="1D1F2D07" w14:textId="69841DD3" w:rsidR="009E64B8" w:rsidRPr="009E64B8" w:rsidRDefault="009E64B8" w:rsidP="009E64B8">
            <w:pPr>
              <w:spacing w:line="259" w:lineRule="auto"/>
              <w:ind w:right="41"/>
              <w:jc w:val="center"/>
              <w:cnfStyle w:val="100000000000" w:firstRow="1" w:lastRow="0" w:firstColumn="0" w:lastColumn="0" w:oddVBand="0" w:evenVBand="0" w:oddHBand="0" w:evenHBand="0" w:firstRowFirstColumn="0" w:firstRowLastColumn="0" w:lastRowFirstColumn="0" w:lastRowLastColumn="0"/>
              <w:rPr>
                <w:color w:val="auto"/>
              </w:rPr>
            </w:pPr>
            <w:r w:rsidRPr="009E64B8">
              <w:rPr>
                <w:color w:val="auto"/>
                <w:sz w:val="18"/>
              </w:rPr>
              <w:t xml:space="preserve">Equity  </w:t>
            </w:r>
          </w:p>
          <w:p w14:paraId="1CB630E3" w14:textId="500F345E" w:rsidR="009E64B8" w:rsidRPr="009E64B8" w:rsidRDefault="009E64B8" w:rsidP="001D4260">
            <w:pPr>
              <w:spacing w:line="259" w:lineRule="auto"/>
              <w:ind w:right="40"/>
              <w:jc w:val="center"/>
              <w:cnfStyle w:val="100000000000" w:firstRow="1" w:lastRow="0" w:firstColumn="0" w:lastColumn="0" w:oddVBand="0" w:evenVBand="0" w:oddHBand="0" w:evenHBand="0" w:firstRowFirstColumn="0" w:firstRowLastColumn="0" w:lastRowFirstColumn="0" w:lastRowLastColumn="0"/>
              <w:rPr>
                <w:color w:val="auto"/>
              </w:rPr>
            </w:pPr>
            <w:r w:rsidRPr="009E64B8">
              <w:rPr>
                <w:b w:val="0"/>
                <w:color w:val="auto"/>
                <w:sz w:val="18"/>
              </w:rPr>
              <w:t xml:space="preserve">Score </w:t>
            </w:r>
          </w:p>
        </w:tc>
        <w:tc>
          <w:tcPr>
            <w:tcW w:w="985" w:type="dxa"/>
            <w:tcBorders>
              <w:top w:val="none" w:sz="0" w:space="0" w:color="auto"/>
              <w:left w:val="none" w:sz="0" w:space="0" w:color="auto"/>
              <w:bottom w:val="none" w:sz="0" w:space="0" w:color="auto"/>
              <w:right w:val="none" w:sz="0" w:space="0" w:color="auto"/>
            </w:tcBorders>
            <w:shd w:val="clear" w:color="auto" w:fill="auto"/>
          </w:tcPr>
          <w:p w14:paraId="1FA2E297" w14:textId="77777777" w:rsidR="009E64B8" w:rsidRPr="009E64B8" w:rsidRDefault="009E64B8" w:rsidP="001D4260">
            <w:pPr>
              <w:spacing w:line="259"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9E64B8">
              <w:rPr>
                <w:color w:val="auto"/>
                <w:sz w:val="18"/>
              </w:rPr>
              <w:t xml:space="preserve">Weighting 30% </w:t>
            </w:r>
          </w:p>
          <w:p w14:paraId="147E3E46" w14:textId="46DB8E1A" w:rsidR="009E64B8" w:rsidRPr="009E64B8" w:rsidRDefault="009E64B8" w:rsidP="001D4260">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rPr>
            </w:pPr>
            <w:r w:rsidRPr="009E64B8">
              <w:rPr>
                <w:b w:val="0"/>
                <w:color w:val="auto"/>
                <w:sz w:val="18"/>
              </w:rPr>
              <w:t xml:space="preserve">Weighted score </w:t>
            </w:r>
          </w:p>
        </w:tc>
        <w:tc>
          <w:tcPr>
            <w:tcW w:w="1197" w:type="dxa"/>
            <w:tcBorders>
              <w:top w:val="none" w:sz="0" w:space="0" w:color="auto"/>
              <w:left w:val="none" w:sz="0" w:space="0" w:color="auto"/>
              <w:bottom w:val="none" w:sz="0" w:space="0" w:color="auto"/>
              <w:right w:val="none" w:sz="0" w:space="0" w:color="auto"/>
            </w:tcBorders>
            <w:shd w:val="clear" w:color="auto" w:fill="auto"/>
          </w:tcPr>
          <w:p w14:paraId="6BF2BD11" w14:textId="1CC76795" w:rsidR="009E64B8" w:rsidRPr="009E64B8" w:rsidRDefault="009E64B8" w:rsidP="009E64B8">
            <w:pPr>
              <w:spacing w:line="259" w:lineRule="auto"/>
              <w:cnfStyle w:val="100000000000" w:firstRow="1" w:lastRow="0" w:firstColumn="0" w:lastColumn="0" w:oddVBand="0" w:evenVBand="0" w:oddHBand="0" w:evenHBand="0" w:firstRowFirstColumn="0" w:firstRowLastColumn="0" w:lastRowFirstColumn="0" w:lastRowLastColumn="0"/>
              <w:rPr>
                <w:color w:val="auto"/>
              </w:rPr>
            </w:pPr>
            <w:r w:rsidRPr="009E64B8">
              <w:rPr>
                <w:color w:val="auto"/>
                <w:sz w:val="18"/>
              </w:rPr>
              <w:t xml:space="preserve">Effectiveness </w:t>
            </w:r>
          </w:p>
          <w:p w14:paraId="70251983" w14:textId="5A4C15E8" w:rsidR="009E64B8" w:rsidRPr="009E64B8" w:rsidRDefault="009E64B8" w:rsidP="001D4260">
            <w:pPr>
              <w:spacing w:line="259" w:lineRule="auto"/>
              <w:ind w:right="43"/>
              <w:jc w:val="center"/>
              <w:cnfStyle w:val="100000000000" w:firstRow="1" w:lastRow="0" w:firstColumn="0" w:lastColumn="0" w:oddVBand="0" w:evenVBand="0" w:oddHBand="0" w:evenHBand="0" w:firstRowFirstColumn="0" w:firstRowLastColumn="0" w:lastRowFirstColumn="0" w:lastRowLastColumn="0"/>
              <w:rPr>
                <w:color w:val="auto"/>
              </w:rPr>
            </w:pPr>
            <w:r w:rsidRPr="009E64B8">
              <w:rPr>
                <w:b w:val="0"/>
                <w:color w:val="auto"/>
                <w:sz w:val="18"/>
              </w:rPr>
              <w:t xml:space="preserve">Score </w:t>
            </w:r>
          </w:p>
        </w:tc>
        <w:tc>
          <w:tcPr>
            <w:tcW w:w="985" w:type="dxa"/>
            <w:tcBorders>
              <w:top w:val="none" w:sz="0" w:space="0" w:color="auto"/>
              <w:left w:val="none" w:sz="0" w:space="0" w:color="auto"/>
              <w:bottom w:val="none" w:sz="0" w:space="0" w:color="auto"/>
              <w:right w:val="none" w:sz="0" w:space="0" w:color="auto"/>
            </w:tcBorders>
            <w:shd w:val="clear" w:color="auto" w:fill="auto"/>
          </w:tcPr>
          <w:p w14:paraId="4CCFDE6C" w14:textId="77777777" w:rsidR="009E64B8" w:rsidRPr="009E64B8" w:rsidRDefault="009E64B8" w:rsidP="001D4260">
            <w:pPr>
              <w:spacing w:line="259"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9E64B8">
              <w:rPr>
                <w:color w:val="auto"/>
                <w:sz w:val="18"/>
              </w:rPr>
              <w:t xml:space="preserve">Weighting 40% </w:t>
            </w:r>
          </w:p>
          <w:p w14:paraId="5A50A7BB" w14:textId="5D94A807" w:rsidR="009E64B8" w:rsidRPr="009E64B8" w:rsidRDefault="009E64B8" w:rsidP="001D4260">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rPr>
            </w:pPr>
            <w:r w:rsidRPr="009E64B8">
              <w:rPr>
                <w:b w:val="0"/>
                <w:color w:val="auto"/>
                <w:sz w:val="18"/>
              </w:rPr>
              <w:t xml:space="preserve">Weighted score </w:t>
            </w:r>
          </w:p>
        </w:tc>
        <w:tc>
          <w:tcPr>
            <w:tcW w:w="924" w:type="dxa"/>
            <w:tcBorders>
              <w:top w:val="none" w:sz="0" w:space="0" w:color="auto"/>
              <w:left w:val="none" w:sz="0" w:space="0" w:color="auto"/>
              <w:bottom w:val="none" w:sz="0" w:space="0" w:color="auto"/>
              <w:right w:val="none" w:sz="0" w:space="0" w:color="auto"/>
            </w:tcBorders>
            <w:shd w:val="clear" w:color="auto" w:fill="auto"/>
          </w:tcPr>
          <w:p w14:paraId="633F958F" w14:textId="52C1B322" w:rsidR="009E64B8" w:rsidRPr="009E64B8" w:rsidRDefault="009E64B8" w:rsidP="009E64B8">
            <w:pPr>
              <w:spacing w:line="259"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9E64B8">
              <w:rPr>
                <w:color w:val="auto"/>
                <w:sz w:val="18"/>
              </w:rPr>
              <w:t xml:space="preserve">Total weighted score </w:t>
            </w:r>
          </w:p>
        </w:tc>
      </w:tr>
      <w:tr w:rsidR="009E64B8" w:rsidRPr="009E64B8" w14:paraId="01CC965A" w14:textId="77777777" w:rsidTr="009E64B8">
        <w:trPr>
          <w:cnfStyle w:val="000000100000" w:firstRow="0" w:lastRow="0" w:firstColumn="0" w:lastColumn="0" w:oddVBand="0" w:evenVBand="0" w:oddHBand="1" w:evenHBand="0" w:firstRowFirstColumn="0" w:firstRowLastColumn="0" w:lastRowFirstColumn="0" w:lastRowLastColumn="0"/>
          <w:cantSplit/>
          <w:trHeight w:val="228"/>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tcPr>
          <w:p w14:paraId="2FACB1CF" w14:textId="77777777" w:rsidR="00450767" w:rsidRPr="009E64B8" w:rsidRDefault="00450767" w:rsidP="001D4260">
            <w:pPr>
              <w:spacing w:line="259" w:lineRule="auto"/>
              <w:ind w:left="34"/>
            </w:pPr>
            <w:r w:rsidRPr="009E64B8">
              <w:rPr>
                <w:sz w:val="18"/>
              </w:rPr>
              <w:t xml:space="preserve">Base Case </w:t>
            </w:r>
          </w:p>
        </w:tc>
        <w:tc>
          <w:tcPr>
            <w:tcW w:w="1189" w:type="dxa"/>
            <w:shd w:val="clear" w:color="auto" w:fill="auto"/>
          </w:tcPr>
          <w:p w14:paraId="0F2E2FB7" w14:textId="302FD14F" w:rsidR="00450767" w:rsidRPr="009E64B8" w:rsidRDefault="00450767" w:rsidP="001D4260">
            <w:pPr>
              <w:spacing w:line="259" w:lineRule="auto"/>
              <w:ind w:right="41"/>
              <w:jc w:val="center"/>
              <w:cnfStyle w:val="000000100000" w:firstRow="0" w:lastRow="0" w:firstColumn="0" w:lastColumn="0" w:oddVBand="0" w:evenVBand="0" w:oddHBand="1" w:evenHBand="0" w:firstRowFirstColumn="0" w:firstRowLastColumn="0" w:lastRowFirstColumn="0" w:lastRowLastColumn="0"/>
            </w:pPr>
            <w:r w:rsidRPr="009E64B8">
              <w:rPr>
                <w:sz w:val="18"/>
              </w:rPr>
              <w:t xml:space="preserve">0 </w:t>
            </w:r>
          </w:p>
        </w:tc>
        <w:tc>
          <w:tcPr>
            <w:tcW w:w="1201" w:type="dxa"/>
            <w:shd w:val="clear" w:color="auto" w:fill="auto"/>
          </w:tcPr>
          <w:p w14:paraId="79E926F7" w14:textId="357D8663" w:rsidR="00450767" w:rsidRPr="009E64B8" w:rsidRDefault="00450767" w:rsidP="001D4260">
            <w:pPr>
              <w:spacing w:line="259" w:lineRule="auto"/>
              <w:ind w:right="43"/>
              <w:jc w:val="center"/>
              <w:cnfStyle w:val="000000100000" w:firstRow="0" w:lastRow="0" w:firstColumn="0" w:lastColumn="0" w:oddVBand="0" w:evenVBand="0" w:oddHBand="1" w:evenHBand="0" w:firstRowFirstColumn="0" w:firstRowLastColumn="0" w:lastRowFirstColumn="0" w:lastRowLastColumn="0"/>
              <w:rPr>
                <w:bCs/>
              </w:rPr>
            </w:pPr>
            <w:r w:rsidRPr="009E64B8">
              <w:rPr>
                <w:bCs/>
                <w:sz w:val="18"/>
              </w:rPr>
              <w:t xml:space="preserve">0 </w:t>
            </w:r>
          </w:p>
        </w:tc>
        <w:tc>
          <w:tcPr>
            <w:tcW w:w="1203" w:type="dxa"/>
            <w:shd w:val="clear" w:color="auto" w:fill="auto"/>
          </w:tcPr>
          <w:p w14:paraId="0088C75F" w14:textId="2B9950C5" w:rsidR="00450767" w:rsidRPr="009E64B8" w:rsidRDefault="00450767" w:rsidP="001D4260">
            <w:pPr>
              <w:spacing w:line="259" w:lineRule="auto"/>
              <w:ind w:right="41"/>
              <w:jc w:val="center"/>
              <w:cnfStyle w:val="000000100000" w:firstRow="0" w:lastRow="0" w:firstColumn="0" w:lastColumn="0" w:oddVBand="0" w:evenVBand="0" w:oddHBand="1" w:evenHBand="0" w:firstRowFirstColumn="0" w:firstRowLastColumn="0" w:lastRowFirstColumn="0" w:lastRowLastColumn="0"/>
            </w:pPr>
            <w:r w:rsidRPr="009E64B8">
              <w:rPr>
                <w:sz w:val="18"/>
              </w:rPr>
              <w:t xml:space="preserve">0 </w:t>
            </w:r>
          </w:p>
        </w:tc>
        <w:tc>
          <w:tcPr>
            <w:tcW w:w="985" w:type="dxa"/>
            <w:shd w:val="clear" w:color="auto" w:fill="auto"/>
          </w:tcPr>
          <w:p w14:paraId="1A5541E2" w14:textId="33BC5003" w:rsidR="00450767" w:rsidRPr="009E64B8" w:rsidRDefault="00450767" w:rsidP="001D4260">
            <w:pPr>
              <w:spacing w:line="259" w:lineRule="auto"/>
              <w:ind w:right="41"/>
              <w:jc w:val="center"/>
              <w:cnfStyle w:val="000000100000" w:firstRow="0" w:lastRow="0" w:firstColumn="0" w:lastColumn="0" w:oddVBand="0" w:evenVBand="0" w:oddHBand="1" w:evenHBand="0" w:firstRowFirstColumn="0" w:firstRowLastColumn="0" w:lastRowFirstColumn="0" w:lastRowLastColumn="0"/>
              <w:rPr>
                <w:bCs/>
              </w:rPr>
            </w:pPr>
            <w:r w:rsidRPr="009E64B8">
              <w:rPr>
                <w:bCs/>
                <w:sz w:val="18"/>
              </w:rPr>
              <w:t xml:space="preserve">0 </w:t>
            </w:r>
          </w:p>
        </w:tc>
        <w:tc>
          <w:tcPr>
            <w:tcW w:w="1197" w:type="dxa"/>
            <w:shd w:val="clear" w:color="auto" w:fill="auto"/>
          </w:tcPr>
          <w:p w14:paraId="53CD41AF" w14:textId="5A5650A4" w:rsidR="00450767" w:rsidRPr="009E64B8" w:rsidRDefault="00450767" w:rsidP="001D4260">
            <w:pPr>
              <w:spacing w:line="259" w:lineRule="auto"/>
              <w:ind w:right="41"/>
              <w:jc w:val="center"/>
              <w:cnfStyle w:val="000000100000" w:firstRow="0" w:lastRow="0" w:firstColumn="0" w:lastColumn="0" w:oddVBand="0" w:evenVBand="0" w:oddHBand="1" w:evenHBand="0" w:firstRowFirstColumn="0" w:firstRowLastColumn="0" w:lastRowFirstColumn="0" w:lastRowLastColumn="0"/>
            </w:pPr>
            <w:r w:rsidRPr="009E64B8">
              <w:rPr>
                <w:sz w:val="18"/>
              </w:rPr>
              <w:t xml:space="preserve">0 </w:t>
            </w:r>
          </w:p>
        </w:tc>
        <w:tc>
          <w:tcPr>
            <w:tcW w:w="985" w:type="dxa"/>
            <w:shd w:val="clear" w:color="auto" w:fill="auto"/>
          </w:tcPr>
          <w:p w14:paraId="045DBFF7" w14:textId="3C607D58" w:rsidR="00450767" w:rsidRPr="009E64B8" w:rsidRDefault="00450767" w:rsidP="001D4260">
            <w:pPr>
              <w:spacing w:line="259" w:lineRule="auto"/>
              <w:ind w:right="39"/>
              <w:jc w:val="center"/>
              <w:cnfStyle w:val="000000100000" w:firstRow="0" w:lastRow="0" w:firstColumn="0" w:lastColumn="0" w:oddVBand="0" w:evenVBand="0" w:oddHBand="1" w:evenHBand="0" w:firstRowFirstColumn="0" w:firstRowLastColumn="0" w:lastRowFirstColumn="0" w:lastRowLastColumn="0"/>
              <w:rPr>
                <w:bCs/>
              </w:rPr>
            </w:pPr>
            <w:r w:rsidRPr="009E64B8">
              <w:rPr>
                <w:bCs/>
                <w:sz w:val="18"/>
              </w:rPr>
              <w:t xml:space="preserve">0 </w:t>
            </w:r>
          </w:p>
        </w:tc>
        <w:tc>
          <w:tcPr>
            <w:tcW w:w="924" w:type="dxa"/>
            <w:shd w:val="clear" w:color="auto" w:fill="auto"/>
          </w:tcPr>
          <w:p w14:paraId="1B9A1962" w14:textId="5CB563AC" w:rsidR="00450767" w:rsidRPr="009E64B8" w:rsidRDefault="00450767" w:rsidP="001D4260">
            <w:pPr>
              <w:spacing w:line="259" w:lineRule="auto"/>
              <w:ind w:right="49"/>
              <w:jc w:val="center"/>
              <w:cnfStyle w:val="000000100000" w:firstRow="0" w:lastRow="0" w:firstColumn="0" w:lastColumn="0" w:oddVBand="0" w:evenVBand="0" w:oddHBand="1" w:evenHBand="0" w:firstRowFirstColumn="0" w:firstRowLastColumn="0" w:lastRowFirstColumn="0" w:lastRowLastColumn="0"/>
              <w:rPr>
                <w:bCs/>
                <w:iCs/>
              </w:rPr>
            </w:pPr>
            <w:r w:rsidRPr="009E64B8">
              <w:rPr>
                <w:bCs/>
                <w:iCs/>
                <w:sz w:val="18"/>
              </w:rPr>
              <w:t xml:space="preserve">0 </w:t>
            </w:r>
          </w:p>
        </w:tc>
      </w:tr>
      <w:tr w:rsidR="009E64B8" w:rsidRPr="009E64B8" w14:paraId="52E0D5CC" w14:textId="77777777" w:rsidTr="009E64B8">
        <w:trPr>
          <w:cantSplit/>
          <w:trHeight w:val="232"/>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tcPr>
          <w:p w14:paraId="20B0B4B1" w14:textId="77777777" w:rsidR="00450767" w:rsidRPr="009E64B8" w:rsidRDefault="00450767" w:rsidP="001D4260">
            <w:pPr>
              <w:spacing w:line="259" w:lineRule="auto"/>
              <w:ind w:right="50"/>
              <w:jc w:val="center"/>
            </w:pPr>
            <w:r w:rsidRPr="009E64B8">
              <w:rPr>
                <w:sz w:val="18"/>
              </w:rPr>
              <w:t xml:space="preserve">Option 1 </w:t>
            </w:r>
          </w:p>
        </w:tc>
        <w:tc>
          <w:tcPr>
            <w:tcW w:w="1189" w:type="dxa"/>
            <w:shd w:val="clear" w:color="auto" w:fill="auto"/>
          </w:tcPr>
          <w:p w14:paraId="3610B468" w14:textId="5A1BD114" w:rsidR="00450767" w:rsidRPr="009E64B8" w:rsidRDefault="001A230C" w:rsidP="001D4260">
            <w:pPr>
              <w:spacing w:line="259" w:lineRule="auto"/>
              <w:ind w:right="41"/>
              <w:jc w:val="center"/>
              <w:cnfStyle w:val="000000000000" w:firstRow="0" w:lastRow="0" w:firstColumn="0" w:lastColumn="0" w:oddVBand="0" w:evenVBand="0" w:oddHBand="0" w:evenHBand="0" w:firstRowFirstColumn="0" w:firstRowLastColumn="0" w:lastRowFirstColumn="0" w:lastRowLastColumn="0"/>
            </w:pPr>
            <w:r w:rsidRPr="009E64B8">
              <w:rPr>
                <w:sz w:val="18"/>
              </w:rPr>
              <w:t>4</w:t>
            </w:r>
          </w:p>
        </w:tc>
        <w:tc>
          <w:tcPr>
            <w:tcW w:w="1201" w:type="dxa"/>
            <w:shd w:val="clear" w:color="auto" w:fill="auto"/>
          </w:tcPr>
          <w:p w14:paraId="39E5DCE9" w14:textId="7830E280" w:rsidR="00450767" w:rsidRPr="009E64B8" w:rsidRDefault="001A230C" w:rsidP="001D4260">
            <w:pPr>
              <w:spacing w:line="259" w:lineRule="auto"/>
              <w:ind w:right="43"/>
              <w:jc w:val="center"/>
              <w:cnfStyle w:val="000000000000" w:firstRow="0" w:lastRow="0" w:firstColumn="0" w:lastColumn="0" w:oddVBand="0" w:evenVBand="0" w:oddHBand="0" w:evenHBand="0" w:firstRowFirstColumn="0" w:firstRowLastColumn="0" w:lastRowFirstColumn="0" w:lastRowLastColumn="0"/>
              <w:rPr>
                <w:bCs/>
              </w:rPr>
            </w:pPr>
            <w:r w:rsidRPr="009E64B8">
              <w:rPr>
                <w:bCs/>
                <w:sz w:val="18"/>
              </w:rPr>
              <w:t>1.2</w:t>
            </w:r>
            <w:r w:rsidR="00450767" w:rsidRPr="009E64B8">
              <w:rPr>
                <w:bCs/>
                <w:sz w:val="18"/>
              </w:rPr>
              <w:t xml:space="preserve"> </w:t>
            </w:r>
          </w:p>
        </w:tc>
        <w:tc>
          <w:tcPr>
            <w:tcW w:w="1203" w:type="dxa"/>
            <w:shd w:val="clear" w:color="auto" w:fill="auto"/>
          </w:tcPr>
          <w:p w14:paraId="4258BC66" w14:textId="4DC5CBB5" w:rsidR="00450767" w:rsidRPr="009E64B8" w:rsidRDefault="001A230C" w:rsidP="001D4260">
            <w:pPr>
              <w:spacing w:line="259" w:lineRule="auto"/>
              <w:ind w:right="41"/>
              <w:jc w:val="center"/>
              <w:cnfStyle w:val="000000000000" w:firstRow="0" w:lastRow="0" w:firstColumn="0" w:lastColumn="0" w:oddVBand="0" w:evenVBand="0" w:oddHBand="0" w:evenHBand="0" w:firstRowFirstColumn="0" w:firstRowLastColumn="0" w:lastRowFirstColumn="0" w:lastRowLastColumn="0"/>
            </w:pPr>
            <w:r w:rsidRPr="009E64B8">
              <w:rPr>
                <w:b/>
                <w:sz w:val="18"/>
              </w:rPr>
              <w:t>5</w:t>
            </w:r>
          </w:p>
        </w:tc>
        <w:tc>
          <w:tcPr>
            <w:tcW w:w="985" w:type="dxa"/>
            <w:shd w:val="clear" w:color="auto" w:fill="auto"/>
          </w:tcPr>
          <w:p w14:paraId="61406227" w14:textId="3824CED9" w:rsidR="00450767" w:rsidRPr="009E64B8" w:rsidRDefault="001A230C" w:rsidP="001D4260">
            <w:pPr>
              <w:spacing w:line="259" w:lineRule="auto"/>
              <w:ind w:right="41"/>
              <w:jc w:val="center"/>
              <w:cnfStyle w:val="000000000000" w:firstRow="0" w:lastRow="0" w:firstColumn="0" w:lastColumn="0" w:oddVBand="0" w:evenVBand="0" w:oddHBand="0" w:evenHBand="0" w:firstRowFirstColumn="0" w:firstRowLastColumn="0" w:lastRowFirstColumn="0" w:lastRowLastColumn="0"/>
              <w:rPr>
                <w:b/>
              </w:rPr>
            </w:pPr>
            <w:r w:rsidRPr="009E64B8">
              <w:rPr>
                <w:b/>
                <w:sz w:val="18"/>
              </w:rPr>
              <w:t>1.5</w:t>
            </w:r>
            <w:r w:rsidR="00450767" w:rsidRPr="009E64B8">
              <w:rPr>
                <w:b/>
                <w:sz w:val="18"/>
              </w:rPr>
              <w:t xml:space="preserve"> </w:t>
            </w:r>
          </w:p>
        </w:tc>
        <w:tc>
          <w:tcPr>
            <w:tcW w:w="1197" w:type="dxa"/>
            <w:shd w:val="clear" w:color="auto" w:fill="auto"/>
          </w:tcPr>
          <w:p w14:paraId="7E026ED8" w14:textId="280A8DBF" w:rsidR="00450767" w:rsidRPr="009E64B8" w:rsidRDefault="001A230C" w:rsidP="001D4260">
            <w:pPr>
              <w:spacing w:line="259" w:lineRule="auto"/>
              <w:ind w:right="41"/>
              <w:jc w:val="center"/>
              <w:cnfStyle w:val="000000000000" w:firstRow="0" w:lastRow="0" w:firstColumn="0" w:lastColumn="0" w:oddVBand="0" w:evenVBand="0" w:oddHBand="0" w:evenHBand="0" w:firstRowFirstColumn="0" w:firstRowLastColumn="0" w:lastRowFirstColumn="0" w:lastRowLastColumn="0"/>
              <w:rPr>
                <w:b/>
                <w:bCs/>
              </w:rPr>
            </w:pPr>
            <w:r w:rsidRPr="009E64B8">
              <w:rPr>
                <w:b/>
                <w:bCs/>
                <w:sz w:val="18"/>
              </w:rPr>
              <w:t>0</w:t>
            </w:r>
          </w:p>
        </w:tc>
        <w:tc>
          <w:tcPr>
            <w:tcW w:w="985" w:type="dxa"/>
            <w:shd w:val="clear" w:color="auto" w:fill="auto"/>
          </w:tcPr>
          <w:p w14:paraId="3E635E43" w14:textId="37ECA2F1" w:rsidR="00450767" w:rsidRPr="009E64B8" w:rsidRDefault="001A230C" w:rsidP="001D4260">
            <w:pPr>
              <w:spacing w:line="259" w:lineRule="auto"/>
              <w:ind w:right="39"/>
              <w:jc w:val="center"/>
              <w:cnfStyle w:val="000000000000" w:firstRow="0" w:lastRow="0" w:firstColumn="0" w:lastColumn="0" w:oddVBand="0" w:evenVBand="0" w:oddHBand="0" w:evenHBand="0" w:firstRowFirstColumn="0" w:firstRowLastColumn="0" w:lastRowFirstColumn="0" w:lastRowLastColumn="0"/>
              <w:rPr>
                <w:b/>
              </w:rPr>
            </w:pPr>
            <w:r w:rsidRPr="009E64B8">
              <w:rPr>
                <w:b/>
                <w:sz w:val="18"/>
              </w:rPr>
              <w:t>0</w:t>
            </w:r>
          </w:p>
        </w:tc>
        <w:tc>
          <w:tcPr>
            <w:tcW w:w="924" w:type="dxa"/>
            <w:shd w:val="clear" w:color="auto" w:fill="auto"/>
          </w:tcPr>
          <w:p w14:paraId="05240BAE" w14:textId="396AECB8" w:rsidR="00450767" w:rsidRPr="009E64B8" w:rsidRDefault="001A230C" w:rsidP="001D4260">
            <w:pPr>
              <w:spacing w:line="259" w:lineRule="auto"/>
              <w:ind w:right="49"/>
              <w:jc w:val="center"/>
              <w:cnfStyle w:val="000000000000" w:firstRow="0" w:lastRow="0" w:firstColumn="0" w:lastColumn="0" w:oddVBand="0" w:evenVBand="0" w:oddHBand="0" w:evenHBand="0" w:firstRowFirstColumn="0" w:firstRowLastColumn="0" w:lastRowFirstColumn="0" w:lastRowLastColumn="0"/>
              <w:rPr>
                <w:iCs/>
              </w:rPr>
            </w:pPr>
            <w:r w:rsidRPr="009E64B8">
              <w:rPr>
                <w:b/>
                <w:iCs/>
                <w:sz w:val="18"/>
              </w:rPr>
              <w:t>2.7</w:t>
            </w:r>
            <w:r w:rsidR="00450767" w:rsidRPr="009E64B8">
              <w:rPr>
                <w:b/>
                <w:iCs/>
                <w:sz w:val="18"/>
              </w:rPr>
              <w:t xml:space="preserve"> </w:t>
            </w:r>
          </w:p>
        </w:tc>
      </w:tr>
      <w:tr w:rsidR="009E64B8" w:rsidRPr="009E64B8" w14:paraId="2B6815D4" w14:textId="77777777" w:rsidTr="009E64B8">
        <w:trPr>
          <w:cnfStyle w:val="000000100000" w:firstRow="0" w:lastRow="0" w:firstColumn="0" w:lastColumn="0" w:oddVBand="0" w:evenVBand="0" w:oddHBand="1" w:evenHBand="0" w:firstRowFirstColumn="0" w:firstRowLastColumn="0" w:lastRowFirstColumn="0" w:lastRowLastColumn="0"/>
          <w:cantSplit/>
          <w:trHeight w:val="227"/>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tcPr>
          <w:p w14:paraId="1676C6CF" w14:textId="77777777" w:rsidR="00450767" w:rsidRPr="009E64B8" w:rsidRDefault="00450767" w:rsidP="001D4260">
            <w:pPr>
              <w:spacing w:line="259" w:lineRule="auto"/>
              <w:ind w:right="50"/>
              <w:jc w:val="center"/>
            </w:pPr>
            <w:r w:rsidRPr="009E64B8">
              <w:rPr>
                <w:sz w:val="18"/>
              </w:rPr>
              <w:t xml:space="preserve">Option 2 </w:t>
            </w:r>
          </w:p>
        </w:tc>
        <w:tc>
          <w:tcPr>
            <w:tcW w:w="1189" w:type="dxa"/>
            <w:shd w:val="clear" w:color="auto" w:fill="auto"/>
          </w:tcPr>
          <w:p w14:paraId="65B5A28D" w14:textId="56081D5E" w:rsidR="00450767" w:rsidRPr="009E64B8" w:rsidRDefault="001A230C" w:rsidP="001D4260">
            <w:pPr>
              <w:spacing w:line="259" w:lineRule="auto"/>
              <w:ind w:right="41"/>
              <w:jc w:val="center"/>
              <w:cnfStyle w:val="000000100000" w:firstRow="0" w:lastRow="0" w:firstColumn="0" w:lastColumn="0" w:oddVBand="0" w:evenVBand="0" w:oddHBand="1" w:evenHBand="0" w:firstRowFirstColumn="0" w:firstRowLastColumn="0" w:lastRowFirstColumn="0" w:lastRowLastColumn="0"/>
            </w:pPr>
            <w:r w:rsidRPr="009E64B8">
              <w:rPr>
                <w:sz w:val="18"/>
              </w:rPr>
              <w:t>1</w:t>
            </w:r>
          </w:p>
        </w:tc>
        <w:tc>
          <w:tcPr>
            <w:tcW w:w="1201" w:type="dxa"/>
            <w:shd w:val="clear" w:color="auto" w:fill="auto"/>
          </w:tcPr>
          <w:p w14:paraId="0429F3A3" w14:textId="224E3BCA" w:rsidR="00450767" w:rsidRPr="009E64B8" w:rsidRDefault="001A230C" w:rsidP="001D4260">
            <w:pPr>
              <w:spacing w:line="259" w:lineRule="auto"/>
              <w:ind w:right="43"/>
              <w:jc w:val="center"/>
              <w:cnfStyle w:val="000000100000" w:firstRow="0" w:lastRow="0" w:firstColumn="0" w:lastColumn="0" w:oddVBand="0" w:evenVBand="0" w:oddHBand="1" w:evenHBand="0" w:firstRowFirstColumn="0" w:firstRowLastColumn="0" w:lastRowFirstColumn="0" w:lastRowLastColumn="0"/>
              <w:rPr>
                <w:bCs/>
              </w:rPr>
            </w:pPr>
            <w:r w:rsidRPr="009E64B8">
              <w:rPr>
                <w:bCs/>
                <w:sz w:val="18"/>
              </w:rPr>
              <w:t>0.3</w:t>
            </w:r>
            <w:r w:rsidR="00450767" w:rsidRPr="009E64B8">
              <w:rPr>
                <w:bCs/>
                <w:sz w:val="18"/>
              </w:rPr>
              <w:t xml:space="preserve"> </w:t>
            </w:r>
          </w:p>
        </w:tc>
        <w:tc>
          <w:tcPr>
            <w:tcW w:w="1203" w:type="dxa"/>
            <w:shd w:val="clear" w:color="auto" w:fill="auto"/>
          </w:tcPr>
          <w:p w14:paraId="587463B8" w14:textId="11DCE5DB" w:rsidR="00450767" w:rsidRPr="009E64B8" w:rsidRDefault="00DF682A" w:rsidP="001D4260">
            <w:pPr>
              <w:spacing w:line="259" w:lineRule="auto"/>
              <w:ind w:right="39"/>
              <w:jc w:val="center"/>
              <w:cnfStyle w:val="000000100000" w:firstRow="0" w:lastRow="0" w:firstColumn="0" w:lastColumn="0" w:oddVBand="0" w:evenVBand="0" w:oddHBand="1" w:evenHBand="0" w:firstRowFirstColumn="0" w:firstRowLastColumn="0" w:lastRowFirstColumn="0" w:lastRowLastColumn="0"/>
              <w:rPr>
                <w:b/>
                <w:bCs/>
              </w:rPr>
            </w:pPr>
            <w:r w:rsidRPr="009E64B8">
              <w:rPr>
                <w:b/>
                <w:bCs/>
                <w:sz w:val="18"/>
              </w:rPr>
              <w:t>5</w:t>
            </w:r>
          </w:p>
        </w:tc>
        <w:tc>
          <w:tcPr>
            <w:tcW w:w="985" w:type="dxa"/>
            <w:shd w:val="clear" w:color="auto" w:fill="auto"/>
          </w:tcPr>
          <w:p w14:paraId="042269D5" w14:textId="626AAC24" w:rsidR="00450767" w:rsidRPr="009E64B8" w:rsidRDefault="00DF682A" w:rsidP="001D4260">
            <w:pPr>
              <w:spacing w:line="259" w:lineRule="auto"/>
              <w:ind w:right="42"/>
              <w:jc w:val="center"/>
              <w:cnfStyle w:val="000000100000" w:firstRow="0" w:lastRow="0" w:firstColumn="0" w:lastColumn="0" w:oddVBand="0" w:evenVBand="0" w:oddHBand="1" w:evenHBand="0" w:firstRowFirstColumn="0" w:firstRowLastColumn="0" w:lastRowFirstColumn="0" w:lastRowLastColumn="0"/>
              <w:rPr>
                <w:b/>
              </w:rPr>
            </w:pPr>
            <w:r w:rsidRPr="009E64B8">
              <w:rPr>
                <w:b/>
                <w:sz w:val="18"/>
              </w:rPr>
              <w:t>1.5</w:t>
            </w:r>
            <w:r w:rsidR="00450767" w:rsidRPr="009E64B8">
              <w:rPr>
                <w:b/>
                <w:sz w:val="18"/>
              </w:rPr>
              <w:t xml:space="preserve"> </w:t>
            </w:r>
          </w:p>
        </w:tc>
        <w:tc>
          <w:tcPr>
            <w:tcW w:w="1197" w:type="dxa"/>
            <w:shd w:val="clear" w:color="auto" w:fill="auto"/>
          </w:tcPr>
          <w:p w14:paraId="3742B7A4" w14:textId="056A8560" w:rsidR="00450767" w:rsidRPr="009E64B8" w:rsidRDefault="00DF682A" w:rsidP="001D4260">
            <w:pPr>
              <w:spacing w:line="259" w:lineRule="auto"/>
              <w:ind w:right="41"/>
              <w:jc w:val="center"/>
              <w:cnfStyle w:val="000000100000" w:firstRow="0" w:lastRow="0" w:firstColumn="0" w:lastColumn="0" w:oddVBand="0" w:evenVBand="0" w:oddHBand="1" w:evenHBand="0" w:firstRowFirstColumn="0" w:firstRowLastColumn="0" w:lastRowFirstColumn="0" w:lastRowLastColumn="0"/>
              <w:rPr>
                <w:b/>
                <w:bCs/>
              </w:rPr>
            </w:pPr>
            <w:r w:rsidRPr="009E64B8">
              <w:rPr>
                <w:b/>
                <w:bCs/>
                <w:sz w:val="18"/>
              </w:rPr>
              <w:t>0</w:t>
            </w:r>
          </w:p>
        </w:tc>
        <w:tc>
          <w:tcPr>
            <w:tcW w:w="985" w:type="dxa"/>
            <w:shd w:val="clear" w:color="auto" w:fill="auto"/>
          </w:tcPr>
          <w:p w14:paraId="158BEF50" w14:textId="1B617E57" w:rsidR="00450767" w:rsidRPr="009E64B8" w:rsidRDefault="00DF682A" w:rsidP="001D4260">
            <w:pPr>
              <w:spacing w:line="259" w:lineRule="auto"/>
              <w:ind w:right="39"/>
              <w:jc w:val="center"/>
              <w:cnfStyle w:val="000000100000" w:firstRow="0" w:lastRow="0" w:firstColumn="0" w:lastColumn="0" w:oddVBand="0" w:evenVBand="0" w:oddHBand="1" w:evenHBand="0" w:firstRowFirstColumn="0" w:firstRowLastColumn="0" w:lastRowFirstColumn="0" w:lastRowLastColumn="0"/>
              <w:rPr>
                <w:b/>
              </w:rPr>
            </w:pPr>
            <w:r w:rsidRPr="009E64B8">
              <w:rPr>
                <w:b/>
                <w:sz w:val="18"/>
              </w:rPr>
              <w:t>0</w:t>
            </w:r>
          </w:p>
        </w:tc>
        <w:tc>
          <w:tcPr>
            <w:tcW w:w="924" w:type="dxa"/>
            <w:shd w:val="clear" w:color="auto" w:fill="auto"/>
          </w:tcPr>
          <w:p w14:paraId="346896A5" w14:textId="063897B1" w:rsidR="00450767" w:rsidRPr="009E64B8" w:rsidRDefault="00DF682A" w:rsidP="001D4260">
            <w:pPr>
              <w:spacing w:line="259" w:lineRule="auto"/>
              <w:ind w:right="48"/>
              <w:jc w:val="center"/>
              <w:cnfStyle w:val="000000100000" w:firstRow="0" w:lastRow="0" w:firstColumn="0" w:lastColumn="0" w:oddVBand="0" w:evenVBand="0" w:oddHBand="1" w:evenHBand="0" w:firstRowFirstColumn="0" w:firstRowLastColumn="0" w:lastRowFirstColumn="0" w:lastRowLastColumn="0"/>
              <w:rPr>
                <w:bCs/>
              </w:rPr>
            </w:pPr>
            <w:r w:rsidRPr="009E64B8">
              <w:rPr>
                <w:bCs/>
                <w:sz w:val="18"/>
              </w:rPr>
              <w:t>1.8</w:t>
            </w:r>
            <w:r w:rsidR="00450767" w:rsidRPr="009E64B8">
              <w:rPr>
                <w:bCs/>
                <w:sz w:val="18"/>
              </w:rPr>
              <w:t xml:space="preserve"> </w:t>
            </w:r>
          </w:p>
        </w:tc>
      </w:tr>
      <w:tr w:rsidR="009E64B8" w:rsidRPr="009E64B8" w14:paraId="5C72E501" w14:textId="77777777" w:rsidTr="009E64B8">
        <w:trPr>
          <w:cantSplit/>
          <w:trHeight w:val="233"/>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tcPr>
          <w:p w14:paraId="531A3058" w14:textId="77777777" w:rsidR="00450767" w:rsidRPr="009E64B8" w:rsidRDefault="00450767" w:rsidP="001D4260">
            <w:pPr>
              <w:spacing w:line="259" w:lineRule="auto"/>
              <w:ind w:right="50"/>
              <w:jc w:val="center"/>
            </w:pPr>
            <w:r w:rsidRPr="009E64B8">
              <w:rPr>
                <w:sz w:val="18"/>
              </w:rPr>
              <w:t xml:space="preserve">Option 3 </w:t>
            </w:r>
          </w:p>
        </w:tc>
        <w:tc>
          <w:tcPr>
            <w:tcW w:w="1189" w:type="dxa"/>
            <w:shd w:val="clear" w:color="auto" w:fill="auto"/>
          </w:tcPr>
          <w:p w14:paraId="2EBD8101" w14:textId="44200ABC" w:rsidR="00450767" w:rsidRPr="009E64B8" w:rsidRDefault="00027131" w:rsidP="001D4260">
            <w:pPr>
              <w:spacing w:line="259" w:lineRule="auto"/>
              <w:ind w:right="41"/>
              <w:jc w:val="center"/>
              <w:cnfStyle w:val="000000000000" w:firstRow="0" w:lastRow="0" w:firstColumn="0" w:lastColumn="0" w:oddVBand="0" w:evenVBand="0" w:oddHBand="0" w:evenHBand="0" w:firstRowFirstColumn="0" w:firstRowLastColumn="0" w:lastRowFirstColumn="0" w:lastRowLastColumn="0"/>
              <w:rPr>
                <w:b/>
                <w:bCs/>
              </w:rPr>
            </w:pPr>
            <w:r w:rsidRPr="009E64B8">
              <w:rPr>
                <w:b/>
                <w:bCs/>
                <w:sz w:val="18"/>
              </w:rPr>
              <w:t>7</w:t>
            </w:r>
          </w:p>
        </w:tc>
        <w:tc>
          <w:tcPr>
            <w:tcW w:w="1201" w:type="dxa"/>
            <w:shd w:val="clear" w:color="auto" w:fill="auto"/>
          </w:tcPr>
          <w:p w14:paraId="370ABF75" w14:textId="1C48B94C" w:rsidR="00450767" w:rsidRPr="009E64B8" w:rsidRDefault="00027131" w:rsidP="001D4260">
            <w:pPr>
              <w:spacing w:line="259" w:lineRule="auto"/>
              <w:ind w:right="43"/>
              <w:jc w:val="center"/>
              <w:cnfStyle w:val="000000000000" w:firstRow="0" w:lastRow="0" w:firstColumn="0" w:lastColumn="0" w:oddVBand="0" w:evenVBand="0" w:oddHBand="0" w:evenHBand="0" w:firstRowFirstColumn="0" w:firstRowLastColumn="0" w:lastRowFirstColumn="0" w:lastRowLastColumn="0"/>
              <w:rPr>
                <w:b/>
              </w:rPr>
            </w:pPr>
            <w:r w:rsidRPr="009E64B8">
              <w:rPr>
                <w:b/>
                <w:sz w:val="18"/>
              </w:rPr>
              <w:t>2.1</w:t>
            </w:r>
            <w:r w:rsidR="00450767" w:rsidRPr="009E64B8">
              <w:rPr>
                <w:b/>
                <w:sz w:val="18"/>
              </w:rPr>
              <w:t xml:space="preserve"> </w:t>
            </w:r>
          </w:p>
        </w:tc>
        <w:tc>
          <w:tcPr>
            <w:tcW w:w="1203" w:type="dxa"/>
            <w:shd w:val="clear" w:color="auto" w:fill="auto"/>
          </w:tcPr>
          <w:p w14:paraId="325FB8E8" w14:textId="2CF95AC6" w:rsidR="00450767" w:rsidRPr="009E64B8" w:rsidRDefault="00027131" w:rsidP="001D4260">
            <w:pPr>
              <w:spacing w:line="259" w:lineRule="auto"/>
              <w:ind w:right="41"/>
              <w:jc w:val="center"/>
              <w:cnfStyle w:val="000000000000" w:firstRow="0" w:lastRow="0" w:firstColumn="0" w:lastColumn="0" w:oddVBand="0" w:evenVBand="0" w:oddHBand="0" w:evenHBand="0" w:firstRowFirstColumn="0" w:firstRowLastColumn="0" w:lastRowFirstColumn="0" w:lastRowLastColumn="0"/>
            </w:pPr>
            <w:r w:rsidRPr="009E64B8">
              <w:rPr>
                <w:sz w:val="18"/>
              </w:rPr>
              <w:t>2</w:t>
            </w:r>
          </w:p>
        </w:tc>
        <w:tc>
          <w:tcPr>
            <w:tcW w:w="985" w:type="dxa"/>
            <w:shd w:val="clear" w:color="auto" w:fill="auto"/>
          </w:tcPr>
          <w:p w14:paraId="1D45681C" w14:textId="751C2050" w:rsidR="00450767" w:rsidRPr="009E64B8" w:rsidRDefault="00027131" w:rsidP="001D4260">
            <w:pPr>
              <w:spacing w:line="259" w:lineRule="auto"/>
              <w:ind w:right="41"/>
              <w:jc w:val="center"/>
              <w:cnfStyle w:val="000000000000" w:firstRow="0" w:lastRow="0" w:firstColumn="0" w:lastColumn="0" w:oddVBand="0" w:evenVBand="0" w:oddHBand="0" w:evenHBand="0" w:firstRowFirstColumn="0" w:firstRowLastColumn="0" w:lastRowFirstColumn="0" w:lastRowLastColumn="0"/>
              <w:rPr>
                <w:bCs/>
              </w:rPr>
            </w:pPr>
            <w:r w:rsidRPr="009E64B8">
              <w:rPr>
                <w:bCs/>
                <w:sz w:val="18"/>
              </w:rPr>
              <w:t>0.6</w:t>
            </w:r>
            <w:r w:rsidR="00450767" w:rsidRPr="009E64B8">
              <w:rPr>
                <w:bCs/>
                <w:sz w:val="18"/>
              </w:rPr>
              <w:t xml:space="preserve"> </w:t>
            </w:r>
          </w:p>
        </w:tc>
        <w:tc>
          <w:tcPr>
            <w:tcW w:w="1197" w:type="dxa"/>
            <w:shd w:val="clear" w:color="auto" w:fill="auto"/>
          </w:tcPr>
          <w:p w14:paraId="0AB7CD1F" w14:textId="3F0C4FD9" w:rsidR="00450767" w:rsidRPr="009E64B8" w:rsidRDefault="00027131" w:rsidP="001D4260">
            <w:pPr>
              <w:spacing w:line="259" w:lineRule="auto"/>
              <w:ind w:right="42"/>
              <w:jc w:val="center"/>
              <w:cnfStyle w:val="000000000000" w:firstRow="0" w:lastRow="0" w:firstColumn="0" w:lastColumn="0" w:oddVBand="0" w:evenVBand="0" w:oddHBand="0" w:evenHBand="0" w:firstRowFirstColumn="0" w:firstRowLastColumn="0" w:lastRowFirstColumn="0" w:lastRowLastColumn="0"/>
            </w:pPr>
            <w:r w:rsidRPr="009E64B8">
              <w:rPr>
                <w:sz w:val="18"/>
              </w:rPr>
              <w:t xml:space="preserve">-2 </w:t>
            </w:r>
          </w:p>
        </w:tc>
        <w:tc>
          <w:tcPr>
            <w:tcW w:w="985" w:type="dxa"/>
            <w:shd w:val="clear" w:color="auto" w:fill="auto"/>
          </w:tcPr>
          <w:p w14:paraId="4844D4A9" w14:textId="3D8D30ED" w:rsidR="00450767" w:rsidRPr="009E64B8" w:rsidRDefault="00027131" w:rsidP="001D4260">
            <w:pPr>
              <w:spacing w:line="259" w:lineRule="auto"/>
              <w:ind w:right="41"/>
              <w:jc w:val="center"/>
              <w:cnfStyle w:val="000000000000" w:firstRow="0" w:lastRow="0" w:firstColumn="0" w:lastColumn="0" w:oddVBand="0" w:evenVBand="0" w:oddHBand="0" w:evenHBand="0" w:firstRowFirstColumn="0" w:firstRowLastColumn="0" w:lastRowFirstColumn="0" w:lastRowLastColumn="0"/>
              <w:rPr>
                <w:bCs/>
              </w:rPr>
            </w:pPr>
            <w:r w:rsidRPr="009E64B8">
              <w:rPr>
                <w:bCs/>
                <w:sz w:val="18"/>
              </w:rPr>
              <w:t>-0.8</w:t>
            </w:r>
            <w:r w:rsidR="00450767" w:rsidRPr="009E64B8">
              <w:rPr>
                <w:bCs/>
                <w:sz w:val="18"/>
              </w:rPr>
              <w:t xml:space="preserve"> </w:t>
            </w:r>
          </w:p>
        </w:tc>
        <w:tc>
          <w:tcPr>
            <w:tcW w:w="924" w:type="dxa"/>
            <w:shd w:val="clear" w:color="auto" w:fill="auto"/>
          </w:tcPr>
          <w:p w14:paraId="139F2C4B" w14:textId="6C9AC4DE" w:rsidR="00450767" w:rsidRPr="009E64B8" w:rsidRDefault="00DF682A" w:rsidP="001D4260">
            <w:pPr>
              <w:spacing w:line="259" w:lineRule="auto"/>
              <w:ind w:right="49"/>
              <w:jc w:val="center"/>
              <w:cnfStyle w:val="000000000000" w:firstRow="0" w:lastRow="0" w:firstColumn="0" w:lastColumn="0" w:oddVBand="0" w:evenVBand="0" w:oddHBand="0" w:evenHBand="0" w:firstRowFirstColumn="0" w:firstRowLastColumn="0" w:lastRowFirstColumn="0" w:lastRowLastColumn="0"/>
              <w:rPr>
                <w:bCs/>
                <w:iCs/>
              </w:rPr>
            </w:pPr>
            <w:r w:rsidRPr="009E64B8">
              <w:rPr>
                <w:bCs/>
                <w:iCs/>
                <w:sz w:val="18"/>
              </w:rPr>
              <w:t>1.9</w:t>
            </w:r>
            <w:r w:rsidR="00450767" w:rsidRPr="009E64B8">
              <w:rPr>
                <w:bCs/>
                <w:iCs/>
                <w:sz w:val="18"/>
              </w:rPr>
              <w:t xml:space="preserve"> </w:t>
            </w:r>
          </w:p>
        </w:tc>
      </w:tr>
      <w:tr w:rsidR="009E64B8" w:rsidRPr="009E64B8" w14:paraId="0C5F8DFD" w14:textId="77777777" w:rsidTr="009E64B8">
        <w:trPr>
          <w:cnfStyle w:val="000000100000" w:firstRow="0" w:lastRow="0" w:firstColumn="0" w:lastColumn="0" w:oddVBand="0" w:evenVBand="0" w:oddHBand="1" w:evenHBand="0" w:firstRowFirstColumn="0" w:firstRowLastColumn="0" w:lastRowFirstColumn="0" w:lastRowLastColumn="0"/>
          <w:cantSplit/>
          <w:trHeight w:val="227"/>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tcPr>
          <w:p w14:paraId="3EC83433" w14:textId="77777777" w:rsidR="00450767" w:rsidRPr="009E64B8" w:rsidRDefault="00450767" w:rsidP="001D4260">
            <w:pPr>
              <w:spacing w:line="259" w:lineRule="auto"/>
              <w:ind w:right="50"/>
              <w:jc w:val="center"/>
            </w:pPr>
            <w:r w:rsidRPr="009E64B8">
              <w:rPr>
                <w:sz w:val="18"/>
              </w:rPr>
              <w:t xml:space="preserve">Option 4 </w:t>
            </w:r>
          </w:p>
        </w:tc>
        <w:tc>
          <w:tcPr>
            <w:tcW w:w="1189" w:type="dxa"/>
            <w:shd w:val="clear" w:color="auto" w:fill="auto"/>
          </w:tcPr>
          <w:p w14:paraId="21876464" w14:textId="1C32619E" w:rsidR="00450767" w:rsidRPr="009E64B8" w:rsidRDefault="00027131" w:rsidP="001D4260">
            <w:pPr>
              <w:spacing w:line="259" w:lineRule="auto"/>
              <w:ind w:right="41"/>
              <w:jc w:val="center"/>
              <w:cnfStyle w:val="000000100000" w:firstRow="0" w:lastRow="0" w:firstColumn="0" w:lastColumn="0" w:oddVBand="0" w:evenVBand="0" w:oddHBand="1" w:evenHBand="0" w:firstRowFirstColumn="0" w:firstRowLastColumn="0" w:lastRowFirstColumn="0" w:lastRowLastColumn="0"/>
            </w:pPr>
            <w:r w:rsidRPr="009E64B8">
              <w:rPr>
                <w:sz w:val="18"/>
              </w:rPr>
              <w:t>5</w:t>
            </w:r>
          </w:p>
        </w:tc>
        <w:tc>
          <w:tcPr>
            <w:tcW w:w="1201" w:type="dxa"/>
            <w:shd w:val="clear" w:color="auto" w:fill="auto"/>
          </w:tcPr>
          <w:p w14:paraId="62231E54" w14:textId="53D7B89F" w:rsidR="00450767" w:rsidRPr="009E64B8" w:rsidRDefault="00027131" w:rsidP="001D4260">
            <w:pPr>
              <w:spacing w:line="259" w:lineRule="auto"/>
              <w:ind w:right="43"/>
              <w:jc w:val="center"/>
              <w:cnfStyle w:val="000000100000" w:firstRow="0" w:lastRow="0" w:firstColumn="0" w:lastColumn="0" w:oddVBand="0" w:evenVBand="0" w:oddHBand="1" w:evenHBand="0" w:firstRowFirstColumn="0" w:firstRowLastColumn="0" w:lastRowFirstColumn="0" w:lastRowLastColumn="0"/>
              <w:rPr>
                <w:bCs/>
              </w:rPr>
            </w:pPr>
            <w:r w:rsidRPr="009E64B8">
              <w:rPr>
                <w:bCs/>
                <w:sz w:val="18"/>
              </w:rPr>
              <w:t>1.5</w:t>
            </w:r>
            <w:r w:rsidR="00450767" w:rsidRPr="009E64B8">
              <w:rPr>
                <w:bCs/>
                <w:sz w:val="18"/>
              </w:rPr>
              <w:t xml:space="preserve"> </w:t>
            </w:r>
          </w:p>
        </w:tc>
        <w:tc>
          <w:tcPr>
            <w:tcW w:w="1203" w:type="dxa"/>
            <w:shd w:val="clear" w:color="auto" w:fill="auto"/>
          </w:tcPr>
          <w:p w14:paraId="784F59B9" w14:textId="15D29DE1" w:rsidR="00450767" w:rsidRPr="009E64B8" w:rsidRDefault="00780094" w:rsidP="001D4260">
            <w:pPr>
              <w:spacing w:line="259" w:lineRule="auto"/>
              <w:ind w:right="39"/>
              <w:jc w:val="center"/>
              <w:cnfStyle w:val="000000100000" w:firstRow="0" w:lastRow="0" w:firstColumn="0" w:lastColumn="0" w:oddVBand="0" w:evenVBand="0" w:oddHBand="1" w:evenHBand="0" w:firstRowFirstColumn="0" w:firstRowLastColumn="0" w:lastRowFirstColumn="0" w:lastRowLastColumn="0"/>
            </w:pPr>
            <w:r w:rsidRPr="009E64B8">
              <w:rPr>
                <w:sz w:val="18"/>
                <w:szCs w:val="18"/>
              </w:rPr>
              <w:t>3</w:t>
            </w:r>
          </w:p>
        </w:tc>
        <w:tc>
          <w:tcPr>
            <w:tcW w:w="985" w:type="dxa"/>
            <w:shd w:val="clear" w:color="auto" w:fill="auto"/>
          </w:tcPr>
          <w:p w14:paraId="17320CEA" w14:textId="4BFF8CB7" w:rsidR="00450767" w:rsidRPr="009E64B8" w:rsidRDefault="00780094" w:rsidP="001D4260">
            <w:pPr>
              <w:spacing w:line="259" w:lineRule="auto"/>
              <w:ind w:right="42"/>
              <w:jc w:val="center"/>
              <w:cnfStyle w:val="000000100000" w:firstRow="0" w:lastRow="0" w:firstColumn="0" w:lastColumn="0" w:oddVBand="0" w:evenVBand="0" w:oddHBand="1" w:evenHBand="0" w:firstRowFirstColumn="0" w:firstRowLastColumn="0" w:lastRowFirstColumn="0" w:lastRowLastColumn="0"/>
              <w:rPr>
                <w:bCs/>
              </w:rPr>
            </w:pPr>
            <w:r w:rsidRPr="009E64B8">
              <w:rPr>
                <w:bCs/>
                <w:sz w:val="18"/>
              </w:rPr>
              <w:t>0.9</w:t>
            </w:r>
            <w:r w:rsidR="00450767" w:rsidRPr="009E64B8">
              <w:rPr>
                <w:bCs/>
                <w:sz w:val="18"/>
              </w:rPr>
              <w:t xml:space="preserve"> </w:t>
            </w:r>
          </w:p>
        </w:tc>
        <w:tc>
          <w:tcPr>
            <w:tcW w:w="1197" w:type="dxa"/>
            <w:shd w:val="clear" w:color="auto" w:fill="auto"/>
          </w:tcPr>
          <w:p w14:paraId="7626267A" w14:textId="25C6295D" w:rsidR="00450767" w:rsidRPr="009E64B8" w:rsidRDefault="00780094" w:rsidP="001D4260">
            <w:pPr>
              <w:spacing w:line="259" w:lineRule="auto"/>
              <w:ind w:right="41"/>
              <w:jc w:val="center"/>
              <w:cnfStyle w:val="000000100000" w:firstRow="0" w:lastRow="0" w:firstColumn="0" w:lastColumn="0" w:oddVBand="0" w:evenVBand="0" w:oddHBand="1" w:evenHBand="0" w:firstRowFirstColumn="0" w:firstRowLastColumn="0" w:lastRowFirstColumn="0" w:lastRowLastColumn="0"/>
            </w:pPr>
            <w:r w:rsidRPr="009E64B8">
              <w:rPr>
                <w:sz w:val="18"/>
              </w:rPr>
              <w:t>-2</w:t>
            </w:r>
          </w:p>
        </w:tc>
        <w:tc>
          <w:tcPr>
            <w:tcW w:w="985" w:type="dxa"/>
            <w:shd w:val="clear" w:color="auto" w:fill="auto"/>
          </w:tcPr>
          <w:p w14:paraId="309EFC60" w14:textId="78C4EAFA" w:rsidR="00450767" w:rsidRPr="009E64B8" w:rsidRDefault="00780094" w:rsidP="001D4260">
            <w:pPr>
              <w:spacing w:line="259" w:lineRule="auto"/>
              <w:ind w:right="39"/>
              <w:jc w:val="center"/>
              <w:cnfStyle w:val="000000100000" w:firstRow="0" w:lastRow="0" w:firstColumn="0" w:lastColumn="0" w:oddVBand="0" w:evenVBand="0" w:oddHBand="1" w:evenHBand="0" w:firstRowFirstColumn="0" w:firstRowLastColumn="0" w:lastRowFirstColumn="0" w:lastRowLastColumn="0"/>
              <w:rPr>
                <w:bCs/>
              </w:rPr>
            </w:pPr>
            <w:r w:rsidRPr="009E64B8">
              <w:rPr>
                <w:bCs/>
                <w:sz w:val="18"/>
              </w:rPr>
              <w:t>-0.8</w:t>
            </w:r>
            <w:r w:rsidR="00450767" w:rsidRPr="009E64B8">
              <w:rPr>
                <w:bCs/>
                <w:sz w:val="18"/>
              </w:rPr>
              <w:t xml:space="preserve"> </w:t>
            </w:r>
          </w:p>
        </w:tc>
        <w:tc>
          <w:tcPr>
            <w:tcW w:w="924" w:type="dxa"/>
            <w:shd w:val="clear" w:color="auto" w:fill="auto"/>
          </w:tcPr>
          <w:p w14:paraId="5E44B1A2" w14:textId="4134667B" w:rsidR="00450767" w:rsidRPr="009E64B8" w:rsidRDefault="00DF682A" w:rsidP="001D4260">
            <w:pPr>
              <w:spacing w:line="259" w:lineRule="auto"/>
              <w:ind w:right="49"/>
              <w:jc w:val="center"/>
              <w:cnfStyle w:val="000000100000" w:firstRow="0" w:lastRow="0" w:firstColumn="0" w:lastColumn="0" w:oddVBand="0" w:evenVBand="0" w:oddHBand="1" w:evenHBand="0" w:firstRowFirstColumn="0" w:firstRowLastColumn="0" w:lastRowFirstColumn="0" w:lastRowLastColumn="0"/>
              <w:rPr>
                <w:bCs/>
                <w:iCs/>
              </w:rPr>
            </w:pPr>
            <w:r w:rsidRPr="009E64B8">
              <w:rPr>
                <w:bCs/>
                <w:iCs/>
                <w:sz w:val="18"/>
              </w:rPr>
              <w:t>1.6</w:t>
            </w:r>
            <w:r w:rsidR="00450767" w:rsidRPr="009E64B8">
              <w:rPr>
                <w:bCs/>
                <w:iCs/>
                <w:sz w:val="18"/>
              </w:rPr>
              <w:t xml:space="preserve"> </w:t>
            </w:r>
          </w:p>
        </w:tc>
      </w:tr>
    </w:tbl>
    <w:p w14:paraId="643E75C1" w14:textId="48A3DC3C" w:rsidR="005B63D6" w:rsidRPr="000D30DE" w:rsidRDefault="005B63D6" w:rsidP="005B63D6"/>
    <w:p w14:paraId="4B385B08" w14:textId="5EE2FBB0" w:rsidR="005B63D6" w:rsidRDefault="005B63D6" w:rsidP="005B63D6">
      <w:r w:rsidRPr="000D30DE">
        <w:t xml:space="preserve">Option 1 </w:t>
      </w:r>
      <w:r w:rsidR="00E66BE1">
        <w:t>provides</w:t>
      </w:r>
      <w:r w:rsidRPr="000D30DE">
        <w:t xml:space="preserve"> the highest weighted score of </w:t>
      </w:r>
      <w:r w:rsidR="00E66BE1">
        <w:t>7</w:t>
      </w:r>
      <w:r w:rsidRPr="000D30DE">
        <w:t>.9</w:t>
      </w:r>
      <w:r w:rsidR="00E66BE1">
        <w:t xml:space="preserve"> against the criteria provided.</w:t>
      </w:r>
      <w:r w:rsidR="00CC65DA">
        <w:t xml:space="preserve"> It has also received the tied highest score for effectiveness, as it meets each of the objectives of these Regulations.</w:t>
      </w:r>
    </w:p>
    <w:p w14:paraId="5A2F512C" w14:textId="748C405E" w:rsidR="0040613D" w:rsidRPr="000D30DE" w:rsidRDefault="00CC65DA" w:rsidP="005B63D6">
      <w:r>
        <w:t xml:space="preserve">For this reason, Option 1 is the preferred option and </w:t>
      </w:r>
      <w:r w:rsidR="00CB4125">
        <w:t>is the basis for</w:t>
      </w:r>
      <w:r w:rsidR="00E020F8">
        <w:t xml:space="preserve"> the fees detailed in</w:t>
      </w:r>
      <w:r w:rsidR="00CB4125">
        <w:t xml:space="preserve"> </w:t>
      </w:r>
      <w:r>
        <w:t>the proposed Regulation.</w:t>
      </w:r>
    </w:p>
    <w:p w14:paraId="24B534B6" w14:textId="163D832F" w:rsidR="005B63D6" w:rsidRPr="000D30DE" w:rsidRDefault="005B63D6" w:rsidP="00450767">
      <w:pPr>
        <w:pStyle w:val="Heading2"/>
      </w:pPr>
      <w:bookmarkStart w:id="50" w:name="_Toc32927141"/>
      <w:r w:rsidRPr="000D30DE">
        <w:t>5.</w:t>
      </w:r>
      <w:r w:rsidR="0040613D">
        <w:t>6</w:t>
      </w:r>
      <w:r w:rsidRPr="000D30DE">
        <w:t xml:space="preserve"> Sensitivity analysis</w:t>
      </w:r>
      <w:bookmarkEnd w:id="50"/>
      <w:r w:rsidRPr="000D30DE">
        <w:t xml:space="preserve"> </w:t>
      </w:r>
    </w:p>
    <w:p w14:paraId="4D76DFD2" w14:textId="124C43DE" w:rsidR="005B63D6" w:rsidRPr="000D30DE" w:rsidRDefault="005B63D6" w:rsidP="005B63D6">
      <w:r w:rsidRPr="000D30DE">
        <w:t xml:space="preserve">A sensitivity analysis is conducted on the weightings for efficiency and equity to examine the impact on relative scores. The sensitivity scores are summarised in Table </w:t>
      </w:r>
      <w:r w:rsidR="00E8176F">
        <w:t>18</w:t>
      </w:r>
      <w:r w:rsidRPr="000D30DE">
        <w:t xml:space="preserve">. </w:t>
      </w:r>
    </w:p>
    <w:p w14:paraId="05DC52D1" w14:textId="12D4648F" w:rsidR="005B63D6" w:rsidRPr="000D30DE" w:rsidRDefault="005B63D6" w:rsidP="005B63D6">
      <w:pPr>
        <w:rPr>
          <w:b/>
          <w:bCs/>
        </w:rPr>
      </w:pPr>
      <w:r w:rsidRPr="000D30DE">
        <w:rPr>
          <w:b/>
          <w:bCs/>
        </w:rPr>
        <w:t xml:space="preserve">Table </w:t>
      </w:r>
      <w:r w:rsidR="00E8176F">
        <w:rPr>
          <w:b/>
          <w:bCs/>
        </w:rPr>
        <w:t>18</w:t>
      </w:r>
      <w:r w:rsidRPr="000D30DE">
        <w:rPr>
          <w:b/>
          <w:bCs/>
        </w:rPr>
        <w:t xml:space="preserve">: Summary of sensitivity scores for Options 1 to 4 </w:t>
      </w:r>
    </w:p>
    <w:tbl>
      <w:tblPr>
        <w:tblStyle w:val="GridTable4-Accent1"/>
        <w:tblW w:w="45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Summary of sensitivity scores for options 1 to 4"/>
        <w:tblDescription w:val="A 3x5 table. Row headings are: Option, efficiency 60% equity 20% effectiveness 20%, efficiency 33% equity 33% effectiveness 33%; column headings: 1, 2, 3, 4. "/>
      </w:tblPr>
      <w:tblGrid>
        <w:gridCol w:w="1286"/>
        <w:gridCol w:w="1598"/>
        <w:gridCol w:w="1654"/>
      </w:tblGrid>
      <w:tr w:rsidR="003B2677" w:rsidRPr="0003279C" w14:paraId="2D2026C1" w14:textId="77777777" w:rsidTr="009E64B8">
        <w:trPr>
          <w:cnfStyle w:val="100000000000" w:firstRow="1" w:lastRow="0" w:firstColumn="0" w:lastColumn="0" w:oddVBand="0" w:evenVBand="0" w:oddHBand="0" w:evenHBand="0" w:firstRowFirstColumn="0" w:firstRowLastColumn="0" w:lastRowFirstColumn="0" w:lastRowLastColumn="0"/>
          <w:cantSplit/>
          <w:trHeight w:val="664"/>
          <w:tblHeader/>
        </w:trPr>
        <w:tc>
          <w:tcPr>
            <w:cnfStyle w:val="001000000000" w:firstRow="0" w:lastRow="0" w:firstColumn="1" w:lastColumn="0" w:oddVBand="0" w:evenVBand="0" w:oddHBand="0" w:evenHBand="0" w:firstRowFirstColumn="0" w:firstRowLastColumn="0" w:lastRowFirstColumn="0" w:lastRowLastColumn="0"/>
            <w:tcW w:w="1286" w:type="dxa"/>
            <w:tcBorders>
              <w:top w:val="none" w:sz="0" w:space="0" w:color="auto"/>
              <w:left w:val="none" w:sz="0" w:space="0" w:color="auto"/>
              <w:bottom w:val="none" w:sz="0" w:space="0" w:color="auto"/>
              <w:right w:val="none" w:sz="0" w:space="0" w:color="auto"/>
            </w:tcBorders>
            <w:shd w:val="clear" w:color="auto" w:fill="auto"/>
          </w:tcPr>
          <w:p w14:paraId="0EC274A5" w14:textId="77777777" w:rsidR="003B2677" w:rsidRPr="009E64B8" w:rsidRDefault="003B2677" w:rsidP="001D4260">
            <w:pPr>
              <w:spacing w:line="259" w:lineRule="auto"/>
              <w:rPr>
                <w:color w:val="auto"/>
              </w:rPr>
            </w:pPr>
            <w:r w:rsidRPr="009E64B8">
              <w:rPr>
                <w:color w:val="auto"/>
                <w:sz w:val="18"/>
              </w:rPr>
              <w:t xml:space="preserve">Option </w:t>
            </w:r>
            <w:bookmarkStart w:id="51" w:name="Title_Summary_Sensitivity_Scores"/>
            <w:bookmarkEnd w:id="51"/>
          </w:p>
        </w:tc>
        <w:tc>
          <w:tcPr>
            <w:tcW w:w="1598" w:type="dxa"/>
            <w:tcBorders>
              <w:top w:val="none" w:sz="0" w:space="0" w:color="auto"/>
              <w:left w:val="none" w:sz="0" w:space="0" w:color="auto"/>
              <w:bottom w:val="none" w:sz="0" w:space="0" w:color="auto"/>
              <w:right w:val="none" w:sz="0" w:space="0" w:color="auto"/>
            </w:tcBorders>
            <w:shd w:val="clear" w:color="auto" w:fill="auto"/>
          </w:tcPr>
          <w:p w14:paraId="55018F05" w14:textId="79226B4E" w:rsidR="003B2677" w:rsidRPr="009E64B8" w:rsidRDefault="003B2677" w:rsidP="001D4260">
            <w:pPr>
              <w:spacing w:line="259" w:lineRule="auto"/>
              <w:ind w:left="8"/>
              <w:cnfStyle w:val="100000000000" w:firstRow="1" w:lastRow="0" w:firstColumn="0" w:lastColumn="0" w:oddVBand="0" w:evenVBand="0" w:oddHBand="0" w:evenHBand="0" w:firstRowFirstColumn="0" w:firstRowLastColumn="0" w:lastRowFirstColumn="0" w:lastRowLastColumn="0"/>
              <w:rPr>
                <w:color w:val="auto"/>
              </w:rPr>
            </w:pPr>
            <w:r w:rsidRPr="009E64B8">
              <w:rPr>
                <w:color w:val="auto"/>
                <w:sz w:val="18"/>
              </w:rPr>
              <w:t xml:space="preserve">Efficiency </w:t>
            </w:r>
            <w:r w:rsidR="003C3C99" w:rsidRPr="009E64B8">
              <w:rPr>
                <w:color w:val="auto"/>
                <w:sz w:val="18"/>
              </w:rPr>
              <w:t>6</w:t>
            </w:r>
            <w:r w:rsidRPr="009E64B8">
              <w:rPr>
                <w:color w:val="auto"/>
                <w:sz w:val="18"/>
              </w:rPr>
              <w:t xml:space="preserve">0% </w:t>
            </w:r>
          </w:p>
          <w:p w14:paraId="37D88BAF" w14:textId="387B99BB" w:rsidR="003B2677" w:rsidRPr="009E64B8" w:rsidRDefault="003B2677" w:rsidP="001D4260">
            <w:pPr>
              <w:spacing w:line="259" w:lineRule="auto"/>
              <w:ind w:left="8"/>
              <w:cnfStyle w:val="100000000000" w:firstRow="1" w:lastRow="0" w:firstColumn="0" w:lastColumn="0" w:oddVBand="0" w:evenVBand="0" w:oddHBand="0" w:evenHBand="0" w:firstRowFirstColumn="0" w:firstRowLastColumn="0" w:lastRowFirstColumn="0" w:lastRowLastColumn="0"/>
              <w:rPr>
                <w:color w:val="auto"/>
              </w:rPr>
            </w:pPr>
            <w:r w:rsidRPr="009E64B8">
              <w:rPr>
                <w:color w:val="auto"/>
                <w:sz w:val="18"/>
              </w:rPr>
              <w:t xml:space="preserve">Equity </w:t>
            </w:r>
            <w:r w:rsidR="003C3C99" w:rsidRPr="009E64B8">
              <w:rPr>
                <w:color w:val="auto"/>
                <w:sz w:val="18"/>
              </w:rPr>
              <w:t>2</w:t>
            </w:r>
            <w:r w:rsidR="00CC65DA" w:rsidRPr="009E64B8">
              <w:rPr>
                <w:color w:val="auto"/>
                <w:sz w:val="18"/>
              </w:rPr>
              <w:t>0</w:t>
            </w:r>
            <w:r w:rsidRPr="009E64B8">
              <w:rPr>
                <w:color w:val="auto"/>
                <w:sz w:val="18"/>
              </w:rPr>
              <w:t xml:space="preserve">% </w:t>
            </w:r>
          </w:p>
          <w:p w14:paraId="09737C63" w14:textId="78C5614A" w:rsidR="003B2677" w:rsidRPr="009E64B8" w:rsidRDefault="003B2677" w:rsidP="001D4260">
            <w:pPr>
              <w:spacing w:line="259" w:lineRule="auto"/>
              <w:ind w:left="8"/>
              <w:cnfStyle w:val="100000000000" w:firstRow="1" w:lastRow="0" w:firstColumn="0" w:lastColumn="0" w:oddVBand="0" w:evenVBand="0" w:oddHBand="0" w:evenHBand="0" w:firstRowFirstColumn="0" w:firstRowLastColumn="0" w:lastRowFirstColumn="0" w:lastRowLastColumn="0"/>
              <w:rPr>
                <w:color w:val="auto"/>
              </w:rPr>
            </w:pPr>
            <w:r w:rsidRPr="009E64B8">
              <w:rPr>
                <w:color w:val="auto"/>
                <w:sz w:val="18"/>
              </w:rPr>
              <w:t xml:space="preserve">Effectiveness </w:t>
            </w:r>
            <w:r w:rsidR="003C3C99" w:rsidRPr="009E64B8">
              <w:rPr>
                <w:color w:val="auto"/>
                <w:sz w:val="18"/>
              </w:rPr>
              <w:t>2</w:t>
            </w:r>
            <w:r w:rsidR="00CC65DA" w:rsidRPr="009E64B8">
              <w:rPr>
                <w:color w:val="auto"/>
                <w:sz w:val="18"/>
              </w:rPr>
              <w:t>0</w:t>
            </w:r>
            <w:r w:rsidRPr="009E64B8">
              <w:rPr>
                <w:color w:val="auto"/>
                <w:sz w:val="18"/>
              </w:rPr>
              <w:t xml:space="preserve">% </w:t>
            </w:r>
          </w:p>
        </w:tc>
        <w:tc>
          <w:tcPr>
            <w:tcW w:w="1654" w:type="dxa"/>
            <w:tcBorders>
              <w:top w:val="none" w:sz="0" w:space="0" w:color="auto"/>
              <w:left w:val="none" w:sz="0" w:space="0" w:color="auto"/>
              <w:bottom w:val="none" w:sz="0" w:space="0" w:color="auto"/>
              <w:right w:val="none" w:sz="0" w:space="0" w:color="auto"/>
            </w:tcBorders>
            <w:shd w:val="clear" w:color="auto" w:fill="auto"/>
          </w:tcPr>
          <w:p w14:paraId="2E77A434" w14:textId="6D6C2C6B" w:rsidR="003B2677" w:rsidRPr="009E64B8" w:rsidRDefault="003B2677" w:rsidP="001D4260">
            <w:pPr>
              <w:spacing w:line="259" w:lineRule="auto"/>
              <w:ind w:left="8"/>
              <w:cnfStyle w:val="100000000000" w:firstRow="1" w:lastRow="0" w:firstColumn="0" w:lastColumn="0" w:oddVBand="0" w:evenVBand="0" w:oddHBand="0" w:evenHBand="0" w:firstRowFirstColumn="0" w:firstRowLastColumn="0" w:lastRowFirstColumn="0" w:lastRowLastColumn="0"/>
              <w:rPr>
                <w:color w:val="auto"/>
              </w:rPr>
            </w:pPr>
            <w:r w:rsidRPr="009E64B8">
              <w:rPr>
                <w:color w:val="auto"/>
                <w:sz w:val="18"/>
              </w:rPr>
              <w:t xml:space="preserve">Efficiency </w:t>
            </w:r>
            <w:r w:rsidR="00CC65DA" w:rsidRPr="009E64B8">
              <w:rPr>
                <w:color w:val="auto"/>
                <w:sz w:val="18"/>
              </w:rPr>
              <w:t>33</w:t>
            </w:r>
            <w:r w:rsidRPr="009E64B8">
              <w:rPr>
                <w:color w:val="auto"/>
                <w:sz w:val="18"/>
              </w:rPr>
              <w:t xml:space="preserve">% </w:t>
            </w:r>
          </w:p>
          <w:p w14:paraId="3EE3283F" w14:textId="25120BB3" w:rsidR="003B2677" w:rsidRPr="009E64B8" w:rsidRDefault="003B2677" w:rsidP="001D4260">
            <w:pPr>
              <w:spacing w:line="259" w:lineRule="auto"/>
              <w:ind w:left="8"/>
              <w:cnfStyle w:val="100000000000" w:firstRow="1" w:lastRow="0" w:firstColumn="0" w:lastColumn="0" w:oddVBand="0" w:evenVBand="0" w:oddHBand="0" w:evenHBand="0" w:firstRowFirstColumn="0" w:firstRowLastColumn="0" w:lastRowFirstColumn="0" w:lastRowLastColumn="0"/>
              <w:rPr>
                <w:color w:val="auto"/>
              </w:rPr>
            </w:pPr>
            <w:r w:rsidRPr="009E64B8">
              <w:rPr>
                <w:color w:val="auto"/>
                <w:sz w:val="18"/>
              </w:rPr>
              <w:t xml:space="preserve">Equity </w:t>
            </w:r>
            <w:r w:rsidR="00CC65DA" w:rsidRPr="009E64B8">
              <w:rPr>
                <w:color w:val="auto"/>
                <w:sz w:val="18"/>
              </w:rPr>
              <w:t>33</w:t>
            </w:r>
            <w:r w:rsidRPr="009E64B8">
              <w:rPr>
                <w:color w:val="auto"/>
                <w:sz w:val="18"/>
              </w:rPr>
              <w:t xml:space="preserve">% </w:t>
            </w:r>
          </w:p>
          <w:p w14:paraId="2B8BCC0F" w14:textId="4331A0EE" w:rsidR="003B2677" w:rsidRPr="009E64B8" w:rsidRDefault="003B2677" w:rsidP="001D4260">
            <w:pPr>
              <w:spacing w:line="259" w:lineRule="auto"/>
              <w:ind w:left="8"/>
              <w:cnfStyle w:val="100000000000" w:firstRow="1" w:lastRow="0" w:firstColumn="0" w:lastColumn="0" w:oddVBand="0" w:evenVBand="0" w:oddHBand="0" w:evenHBand="0" w:firstRowFirstColumn="0" w:firstRowLastColumn="0" w:lastRowFirstColumn="0" w:lastRowLastColumn="0"/>
              <w:rPr>
                <w:color w:val="auto"/>
              </w:rPr>
            </w:pPr>
            <w:r w:rsidRPr="009E64B8">
              <w:rPr>
                <w:color w:val="auto"/>
                <w:sz w:val="18"/>
              </w:rPr>
              <w:t xml:space="preserve">Effectiveness </w:t>
            </w:r>
            <w:r w:rsidR="00CC65DA" w:rsidRPr="009E64B8">
              <w:rPr>
                <w:color w:val="auto"/>
                <w:sz w:val="18"/>
              </w:rPr>
              <w:t>33</w:t>
            </w:r>
            <w:r w:rsidRPr="009E64B8">
              <w:rPr>
                <w:color w:val="auto"/>
                <w:sz w:val="18"/>
              </w:rPr>
              <w:t xml:space="preserve">% </w:t>
            </w:r>
          </w:p>
        </w:tc>
      </w:tr>
      <w:tr w:rsidR="003B2677" w:rsidRPr="0003279C" w14:paraId="256D6087" w14:textId="77777777" w:rsidTr="009E64B8">
        <w:trPr>
          <w:cnfStyle w:val="000000100000" w:firstRow="0" w:lastRow="0" w:firstColumn="0" w:lastColumn="0" w:oddVBand="0" w:evenVBand="0" w:oddHBand="1" w:evenHBand="0" w:firstRowFirstColumn="0" w:firstRowLastColumn="0" w:lastRowFirstColumn="0" w:lastRowLastColumn="0"/>
          <w:cantSplit/>
          <w:trHeight w:val="220"/>
        </w:trPr>
        <w:tc>
          <w:tcPr>
            <w:cnfStyle w:val="001000000000" w:firstRow="0" w:lastRow="0" w:firstColumn="1" w:lastColumn="0" w:oddVBand="0" w:evenVBand="0" w:oddHBand="0" w:evenHBand="0" w:firstRowFirstColumn="0" w:firstRowLastColumn="0" w:lastRowFirstColumn="0" w:lastRowLastColumn="0"/>
            <w:tcW w:w="1286" w:type="dxa"/>
            <w:shd w:val="clear" w:color="auto" w:fill="auto"/>
          </w:tcPr>
          <w:p w14:paraId="457B82A5" w14:textId="77777777" w:rsidR="003B2677" w:rsidRPr="009E64B8" w:rsidRDefault="003B2677" w:rsidP="001D4260">
            <w:pPr>
              <w:spacing w:line="259" w:lineRule="auto"/>
            </w:pPr>
            <w:r w:rsidRPr="009E64B8">
              <w:rPr>
                <w:sz w:val="18"/>
              </w:rPr>
              <w:t xml:space="preserve">1 </w:t>
            </w:r>
          </w:p>
        </w:tc>
        <w:tc>
          <w:tcPr>
            <w:tcW w:w="1598" w:type="dxa"/>
            <w:shd w:val="clear" w:color="auto" w:fill="auto"/>
          </w:tcPr>
          <w:p w14:paraId="2E4FC730" w14:textId="4732433A" w:rsidR="003B2677" w:rsidRPr="009E64B8" w:rsidRDefault="000D21B6" w:rsidP="001D4260">
            <w:pPr>
              <w:spacing w:line="259" w:lineRule="auto"/>
              <w:ind w:right="41"/>
              <w:jc w:val="right"/>
              <w:cnfStyle w:val="000000100000" w:firstRow="0" w:lastRow="0" w:firstColumn="0" w:lastColumn="0" w:oddVBand="0" w:evenVBand="0" w:oddHBand="1" w:evenHBand="0" w:firstRowFirstColumn="0" w:firstRowLastColumn="0" w:lastRowFirstColumn="0" w:lastRowLastColumn="0"/>
            </w:pPr>
            <w:r w:rsidRPr="009E64B8">
              <w:rPr>
                <w:sz w:val="18"/>
              </w:rPr>
              <w:t>3.4</w:t>
            </w:r>
            <w:r w:rsidR="003B2677" w:rsidRPr="009E64B8">
              <w:rPr>
                <w:sz w:val="18"/>
              </w:rPr>
              <w:t xml:space="preserve"> </w:t>
            </w:r>
          </w:p>
        </w:tc>
        <w:tc>
          <w:tcPr>
            <w:tcW w:w="1654" w:type="dxa"/>
            <w:shd w:val="clear" w:color="auto" w:fill="auto"/>
          </w:tcPr>
          <w:p w14:paraId="45994EB5" w14:textId="6E49DEE9" w:rsidR="003B2677" w:rsidRPr="009E64B8" w:rsidRDefault="003337A3" w:rsidP="001D4260">
            <w:pPr>
              <w:spacing w:line="259" w:lineRule="auto"/>
              <w:ind w:right="47"/>
              <w:jc w:val="right"/>
              <w:cnfStyle w:val="000000100000" w:firstRow="0" w:lastRow="0" w:firstColumn="0" w:lastColumn="0" w:oddVBand="0" w:evenVBand="0" w:oddHBand="1" w:evenHBand="0" w:firstRowFirstColumn="0" w:firstRowLastColumn="0" w:lastRowFirstColumn="0" w:lastRowLastColumn="0"/>
              <w:rPr>
                <w:b/>
                <w:bCs/>
              </w:rPr>
            </w:pPr>
            <w:r w:rsidRPr="009E64B8">
              <w:rPr>
                <w:b/>
                <w:bCs/>
                <w:sz w:val="18"/>
              </w:rPr>
              <w:t>3</w:t>
            </w:r>
            <w:r w:rsidR="00AA5BF1" w:rsidRPr="009E64B8">
              <w:rPr>
                <w:b/>
                <w:bCs/>
                <w:sz w:val="18"/>
              </w:rPr>
              <w:t>.0</w:t>
            </w:r>
            <w:r w:rsidR="003B2677" w:rsidRPr="009E64B8">
              <w:rPr>
                <w:b/>
                <w:bCs/>
                <w:sz w:val="18"/>
              </w:rPr>
              <w:t xml:space="preserve"> </w:t>
            </w:r>
          </w:p>
        </w:tc>
      </w:tr>
      <w:tr w:rsidR="003B2677" w:rsidRPr="0003279C" w14:paraId="0299730F" w14:textId="77777777" w:rsidTr="009E64B8">
        <w:trPr>
          <w:cantSplit/>
          <w:trHeight w:val="220"/>
        </w:trPr>
        <w:tc>
          <w:tcPr>
            <w:cnfStyle w:val="001000000000" w:firstRow="0" w:lastRow="0" w:firstColumn="1" w:lastColumn="0" w:oddVBand="0" w:evenVBand="0" w:oddHBand="0" w:evenHBand="0" w:firstRowFirstColumn="0" w:firstRowLastColumn="0" w:lastRowFirstColumn="0" w:lastRowLastColumn="0"/>
            <w:tcW w:w="1286" w:type="dxa"/>
            <w:shd w:val="clear" w:color="auto" w:fill="auto"/>
          </w:tcPr>
          <w:p w14:paraId="701CEEA9" w14:textId="77777777" w:rsidR="003B2677" w:rsidRPr="009E64B8" w:rsidRDefault="003B2677" w:rsidP="001D4260">
            <w:pPr>
              <w:spacing w:line="259" w:lineRule="auto"/>
            </w:pPr>
            <w:r w:rsidRPr="009E64B8">
              <w:rPr>
                <w:sz w:val="18"/>
              </w:rPr>
              <w:t xml:space="preserve">2 </w:t>
            </w:r>
          </w:p>
        </w:tc>
        <w:tc>
          <w:tcPr>
            <w:tcW w:w="1598" w:type="dxa"/>
            <w:shd w:val="clear" w:color="auto" w:fill="auto"/>
          </w:tcPr>
          <w:p w14:paraId="20FCBE82" w14:textId="22F97E7E" w:rsidR="003B2677" w:rsidRPr="009E64B8" w:rsidRDefault="000D21B6" w:rsidP="001D4260">
            <w:pPr>
              <w:spacing w:line="259" w:lineRule="auto"/>
              <w:ind w:right="41"/>
              <w:jc w:val="right"/>
              <w:cnfStyle w:val="000000000000" w:firstRow="0" w:lastRow="0" w:firstColumn="0" w:lastColumn="0" w:oddVBand="0" w:evenVBand="0" w:oddHBand="0" w:evenHBand="0" w:firstRowFirstColumn="0" w:firstRowLastColumn="0" w:lastRowFirstColumn="0" w:lastRowLastColumn="0"/>
            </w:pPr>
            <w:r w:rsidRPr="009E64B8">
              <w:rPr>
                <w:sz w:val="18"/>
              </w:rPr>
              <w:t>1.6</w:t>
            </w:r>
            <w:r w:rsidR="003B2677" w:rsidRPr="009E64B8">
              <w:rPr>
                <w:sz w:val="18"/>
              </w:rPr>
              <w:t xml:space="preserve"> </w:t>
            </w:r>
          </w:p>
        </w:tc>
        <w:tc>
          <w:tcPr>
            <w:tcW w:w="1654" w:type="dxa"/>
            <w:shd w:val="clear" w:color="auto" w:fill="auto"/>
          </w:tcPr>
          <w:p w14:paraId="1B255779" w14:textId="58766656" w:rsidR="003B2677" w:rsidRPr="009E64B8" w:rsidRDefault="00AA5BF1" w:rsidP="001D4260">
            <w:pPr>
              <w:spacing w:line="259" w:lineRule="auto"/>
              <w:ind w:right="47"/>
              <w:jc w:val="right"/>
              <w:cnfStyle w:val="000000000000" w:firstRow="0" w:lastRow="0" w:firstColumn="0" w:lastColumn="0" w:oddVBand="0" w:evenVBand="0" w:oddHBand="0" w:evenHBand="0" w:firstRowFirstColumn="0" w:firstRowLastColumn="0" w:lastRowFirstColumn="0" w:lastRowLastColumn="0"/>
            </w:pPr>
            <w:r w:rsidRPr="009E64B8">
              <w:rPr>
                <w:sz w:val="18"/>
              </w:rPr>
              <w:t>2.0</w:t>
            </w:r>
            <w:r w:rsidR="003B2677" w:rsidRPr="009E64B8">
              <w:rPr>
                <w:sz w:val="18"/>
              </w:rPr>
              <w:t xml:space="preserve"> </w:t>
            </w:r>
          </w:p>
        </w:tc>
      </w:tr>
      <w:tr w:rsidR="003B2677" w:rsidRPr="0003279C" w14:paraId="14A5AC89" w14:textId="77777777" w:rsidTr="009E64B8">
        <w:trPr>
          <w:cnfStyle w:val="000000100000" w:firstRow="0" w:lastRow="0" w:firstColumn="0" w:lastColumn="0" w:oddVBand="0" w:evenVBand="0" w:oddHBand="1" w:evenHBand="0" w:firstRowFirstColumn="0" w:firstRowLastColumn="0" w:lastRowFirstColumn="0" w:lastRowLastColumn="0"/>
          <w:cantSplit/>
          <w:trHeight w:val="220"/>
        </w:trPr>
        <w:tc>
          <w:tcPr>
            <w:cnfStyle w:val="001000000000" w:firstRow="0" w:lastRow="0" w:firstColumn="1" w:lastColumn="0" w:oddVBand="0" w:evenVBand="0" w:oddHBand="0" w:evenHBand="0" w:firstRowFirstColumn="0" w:firstRowLastColumn="0" w:lastRowFirstColumn="0" w:lastRowLastColumn="0"/>
            <w:tcW w:w="1286" w:type="dxa"/>
            <w:shd w:val="clear" w:color="auto" w:fill="auto"/>
          </w:tcPr>
          <w:p w14:paraId="53DFBF78" w14:textId="77777777" w:rsidR="003B2677" w:rsidRPr="009E64B8" w:rsidRDefault="003B2677" w:rsidP="001D4260">
            <w:pPr>
              <w:spacing w:line="259" w:lineRule="auto"/>
            </w:pPr>
            <w:r w:rsidRPr="009E64B8">
              <w:rPr>
                <w:sz w:val="18"/>
              </w:rPr>
              <w:t xml:space="preserve">3 </w:t>
            </w:r>
          </w:p>
        </w:tc>
        <w:tc>
          <w:tcPr>
            <w:tcW w:w="1598" w:type="dxa"/>
            <w:shd w:val="clear" w:color="auto" w:fill="auto"/>
          </w:tcPr>
          <w:p w14:paraId="49C14134" w14:textId="5140E4C8" w:rsidR="003B2677" w:rsidRPr="009E64B8" w:rsidRDefault="000D21B6" w:rsidP="001D4260">
            <w:pPr>
              <w:spacing w:line="259" w:lineRule="auto"/>
              <w:ind w:right="41"/>
              <w:jc w:val="right"/>
              <w:cnfStyle w:val="000000100000" w:firstRow="0" w:lastRow="0" w:firstColumn="0" w:lastColumn="0" w:oddVBand="0" w:evenVBand="0" w:oddHBand="1" w:evenHBand="0" w:firstRowFirstColumn="0" w:firstRowLastColumn="0" w:lastRowFirstColumn="0" w:lastRowLastColumn="0"/>
            </w:pPr>
            <w:r w:rsidRPr="009E64B8">
              <w:rPr>
                <w:b/>
                <w:sz w:val="18"/>
              </w:rPr>
              <w:t>4.2</w:t>
            </w:r>
            <w:r w:rsidR="003B2677" w:rsidRPr="009E64B8">
              <w:rPr>
                <w:b/>
                <w:sz w:val="18"/>
              </w:rPr>
              <w:t xml:space="preserve"> </w:t>
            </w:r>
          </w:p>
        </w:tc>
        <w:tc>
          <w:tcPr>
            <w:tcW w:w="1654" w:type="dxa"/>
            <w:shd w:val="clear" w:color="auto" w:fill="auto"/>
          </w:tcPr>
          <w:p w14:paraId="15EF33DF" w14:textId="4195A9F1" w:rsidR="003B2677" w:rsidRPr="009E64B8" w:rsidRDefault="00AA5BF1" w:rsidP="001D4260">
            <w:pPr>
              <w:spacing w:line="259" w:lineRule="auto"/>
              <w:ind w:right="47"/>
              <w:jc w:val="right"/>
              <w:cnfStyle w:val="000000100000" w:firstRow="0" w:lastRow="0" w:firstColumn="0" w:lastColumn="0" w:oddVBand="0" w:evenVBand="0" w:oddHBand="1" w:evenHBand="0" w:firstRowFirstColumn="0" w:firstRowLastColumn="0" w:lastRowFirstColumn="0" w:lastRowLastColumn="0"/>
              <w:rPr>
                <w:bCs/>
              </w:rPr>
            </w:pPr>
            <w:r w:rsidRPr="009E64B8">
              <w:rPr>
                <w:bCs/>
                <w:sz w:val="18"/>
              </w:rPr>
              <w:t>2.3</w:t>
            </w:r>
            <w:r w:rsidR="003B2677" w:rsidRPr="009E64B8">
              <w:rPr>
                <w:bCs/>
                <w:sz w:val="18"/>
              </w:rPr>
              <w:t xml:space="preserve"> </w:t>
            </w:r>
          </w:p>
        </w:tc>
      </w:tr>
      <w:tr w:rsidR="003B2677" w:rsidRPr="0003279C" w14:paraId="3654C96F" w14:textId="77777777" w:rsidTr="009E64B8">
        <w:trPr>
          <w:cantSplit/>
          <w:trHeight w:val="226"/>
        </w:trPr>
        <w:tc>
          <w:tcPr>
            <w:cnfStyle w:val="001000000000" w:firstRow="0" w:lastRow="0" w:firstColumn="1" w:lastColumn="0" w:oddVBand="0" w:evenVBand="0" w:oddHBand="0" w:evenHBand="0" w:firstRowFirstColumn="0" w:firstRowLastColumn="0" w:lastRowFirstColumn="0" w:lastRowLastColumn="0"/>
            <w:tcW w:w="1286" w:type="dxa"/>
            <w:shd w:val="clear" w:color="auto" w:fill="auto"/>
          </w:tcPr>
          <w:p w14:paraId="32D8B1ED" w14:textId="77777777" w:rsidR="003B2677" w:rsidRPr="009E64B8" w:rsidRDefault="003B2677" w:rsidP="001D4260">
            <w:pPr>
              <w:spacing w:line="259" w:lineRule="auto"/>
            </w:pPr>
            <w:r w:rsidRPr="009E64B8">
              <w:rPr>
                <w:sz w:val="18"/>
              </w:rPr>
              <w:t xml:space="preserve">4 </w:t>
            </w:r>
          </w:p>
        </w:tc>
        <w:tc>
          <w:tcPr>
            <w:tcW w:w="1598" w:type="dxa"/>
            <w:shd w:val="clear" w:color="auto" w:fill="auto"/>
          </w:tcPr>
          <w:p w14:paraId="3E2EA6BE" w14:textId="25A561DD" w:rsidR="003B2677" w:rsidRPr="009E64B8" w:rsidRDefault="000D21B6" w:rsidP="001D4260">
            <w:pPr>
              <w:spacing w:line="259" w:lineRule="auto"/>
              <w:ind w:right="41"/>
              <w:jc w:val="right"/>
              <w:cnfStyle w:val="000000000000" w:firstRow="0" w:lastRow="0" w:firstColumn="0" w:lastColumn="0" w:oddVBand="0" w:evenVBand="0" w:oddHBand="0" w:evenHBand="0" w:firstRowFirstColumn="0" w:firstRowLastColumn="0" w:lastRowFirstColumn="0" w:lastRowLastColumn="0"/>
            </w:pPr>
            <w:r w:rsidRPr="009E64B8">
              <w:rPr>
                <w:sz w:val="18"/>
              </w:rPr>
              <w:t>3.2</w:t>
            </w:r>
            <w:r w:rsidR="003B2677" w:rsidRPr="009E64B8">
              <w:rPr>
                <w:sz w:val="18"/>
              </w:rPr>
              <w:t xml:space="preserve"> </w:t>
            </w:r>
          </w:p>
        </w:tc>
        <w:tc>
          <w:tcPr>
            <w:tcW w:w="1654" w:type="dxa"/>
            <w:shd w:val="clear" w:color="auto" w:fill="auto"/>
          </w:tcPr>
          <w:p w14:paraId="1EBF921B" w14:textId="54A8108F" w:rsidR="003B2677" w:rsidRPr="009E64B8" w:rsidRDefault="00AA5BF1" w:rsidP="001D4260">
            <w:pPr>
              <w:spacing w:line="259" w:lineRule="auto"/>
              <w:ind w:right="47"/>
              <w:jc w:val="right"/>
              <w:cnfStyle w:val="000000000000" w:firstRow="0" w:lastRow="0" w:firstColumn="0" w:lastColumn="0" w:oddVBand="0" w:evenVBand="0" w:oddHBand="0" w:evenHBand="0" w:firstRowFirstColumn="0" w:firstRowLastColumn="0" w:lastRowFirstColumn="0" w:lastRowLastColumn="0"/>
            </w:pPr>
            <w:r w:rsidRPr="009E64B8">
              <w:rPr>
                <w:sz w:val="18"/>
              </w:rPr>
              <w:t>2.0</w:t>
            </w:r>
            <w:r w:rsidR="003B2677" w:rsidRPr="009E64B8">
              <w:rPr>
                <w:sz w:val="18"/>
              </w:rPr>
              <w:t xml:space="preserve"> </w:t>
            </w:r>
          </w:p>
        </w:tc>
      </w:tr>
    </w:tbl>
    <w:p w14:paraId="5C05F3E7" w14:textId="77777777" w:rsidR="005B63D6" w:rsidRPr="0003279C" w:rsidRDefault="005B63D6" w:rsidP="005B63D6">
      <w:pPr>
        <w:rPr>
          <w:highlight w:val="yellow"/>
        </w:rPr>
      </w:pPr>
      <w:r w:rsidRPr="0003279C">
        <w:rPr>
          <w:highlight w:val="yellow"/>
        </w:rPr>
        <w:t xml:space="preserve"> </w:t>
      </w:r>
    </w:p>
    <w:p w14:paraId="269FED18" w14:textId="56040471" w:rsidR="009266D9" w:rsidRDefault="005B63D6" w:rsidP="005B63D6">
      <w:r w:rsidRPr="000D30DE">
        <w:t xml:space="preserve">As shown in Table </w:t>
      </w:r>
      <w:r w:rsidR="00BE078C">
        <w:t>18</w:t>
      </w:r>
      <w:r w:rsidRPr="000D30DE">
        <w:t xml:space="preserve">, </w:t>
      </w:r>
      <w:r w:rsidR="009266D9">
        <w:t xml:space="preserve">the only way for another Option to receive a higher weighted score is to increase the weighting of the efficiency criteria to </w:t>
      </w:r>
      <w:r w:rsidR="003C3C99">
        <w:t>6</w:t>
      </w:r>
      <w:r w:rsidR="009266D9">
        <w:t>0 per cent and above</w:t>
      </w:r>
      <w:r w:rsidRPr="000D30DE">
        <w:t>.</w:t>
      </w:r>
      <w:r w:rsidR="009266D9">
        <w:t xml:space="preserve"> In this scenario Option 3 would have the highest weighted score, but it would not be a reasonable distribution of the criteria weighting.</w:t>
      </w:r>
      <w:r w:rsidRPr="000D30DE">
        <w:t xml:space="preserve"> </w:t>
      </w:r>
    </w:p>
    <w:p w14:paraId="6B6ACE31" w14:textId="66DE6246" w:rsidR="005B63D6" w:rsidRDefault="009266D9" w:rsidP="005B63D6">
      <w:r>
        <w:t xml:space="preserve">Where a totally equal weighting of 33 per cent is applied to each criteria, Option 1 </w:t>
      </w:r>
      <w:r w:rsidR="00476F4A">
        <w:t xml:space="preserve">remains </w:t>
      </w:r>
      <w:r>
        <w:t>the best scoring Option</w:t>
      </w:r>
      <w:r w:rsidR="005B63D6" w:rsidRPr="000D30DE">
        <w:t>.</w:t>
      </w:r>
      <w:r w:rsidR="005B63D6">
        <w:t xml:space="preserve"> </w:t>
      </w:r>
    </w:p>
    <w:p w14:paraId="6E19D784" w14:textId="438E420C" w:rsidR="008D029A" w:rsidRDefault="008D029A" w:rsidP="005B63D6">
      <w:r>
        <w:t xml:space="preserve">It should be noted that if there were a change in Government policy and there was no aversion to charging a volunteer a fee for a </w:t>
      </w:r>
      <w:r w:rsidR="00FF2E12">
        <w:t>WWC check</w:t>
      </w:r>
      <w:r>
        <w:t>, then it is likely that Option 3 would score better than Option 1 and would be the proposed Regulation.</w:t>
      </w:r>
    </w:p>
    <w:p w14:paraId="424FAE46" w14:textId="67463590" w:rsidR="00B14B9E" w:rsidRDefault="00B14B9E" w:rsidP="00B14B9E">
      <w:pPr>
        <w:pStyle w:val="Heading1"/>
      </w:pPr>
      <w:bookmarkStart w:id="52" w:name="_Toc32927144"/>
      <w:bookmarkStart w:id="53" w:name="_Toc55489340"/>
      <w:r>
        <w:lastRenderedPageBreak/>
        <w:t>Section 6: Identification of the preferred option and description of its effect</w:t>
      </w:r>
      <w:bookmarkEnd w:id="52"/>
      <w:bookmarkEnd w:id="53"/>
      <w:r>
        <w:t xml:space="preserve"> </w:t>
      </w:r>
    </w:p>
    <w:p w14:paraId="05DD8ACD" w14:textId="0B14C6BB" w:rsidR="00B14B9E" w:rsidRDefault="00B14B9E" w:rsidP="00B14B9E">
      <w:pPr>
        <w:pStyle w:val="Heading2"/>
      </w:pPr>
      <w:bookmarkStart w:id="54" w:name="_Toc32927145"/>
      <w:r>
        <w:t>Section 6.1 Identification of the preferred option and its effects</w:t>
      </w:r>
      <w:bookmarkEnd w:id="54"/>
      <w:r>
        <w:t xml:space="preserve"> </w:t>
      </w:r>
    </w:p>
    <w:p w14:paraId="556565AA" w14:textId="7043072D" w:rsidR="009D707B" w:rsidRDefault="00B14B9E" w:rsidP="00B14B9E">
      <w:r>
        <w:t xml:space="preserve">The preferred option, Option </w:t>
      </w:r>
      <w:r w:rsidR="00F005B5">
        <w:t>1</w:t>
      </w:r>
      <w:r>
        <w:t xml:space="preserve">, </w:t>
      </w:r>
      <w:r w:rsidR="00F005B5">
        <w:t xml:space="preserve">involves keeping fee levels for the </w:t>
      </w:r>
      <w:r w:rsidR="00FF2E12">
        <w:t>WWC check</w:t>
      </w:r>
      <w:r w:rsidR="00F005B5">
        <w:t xml:space="preserve"> relatively similar to how they are currently set</w:t>
      </w:r>
      <w:r w:rsidR="009D707B">
        <w:t xml:space="preserve"> and aligning </w:t>
      </w:r>
      <w:r w:rsidR="00247870">
        <w:t>NDIS check</w:t>
      </w:r>
      <w:r w:rsidR="009D707B">
        <w:t xml:space="preserve"> fees with the </w:t>
      </w:r>
      <w:r w:rsidR="003445C1">
        <w:t xml:space="preserve">employee </w:t>
      </w:r>
      <w:r w:rsidR="00FF2E12">
        <w:t>WWC check</w:t>
      </w:r>
      <w:r w:rsidR="009D707B">
        <w:t xml:space="preserve"> application and renewal fees</w:t>
      </w:r>
      <w:r>
        <w:t>.</w:t>
      </w:r>
      <w:r w:rsidR="009D707B">
        <w:t xml:space="preserve"> </w:t>
      </w:r>
    </w:p>
    <w:p w14:paraId="1F228602" w14:textId="53EF842E" w:rsidR="00B14B9E" w:rsidRDefault="009D707B" w:rsidP="00B14B9E">
      <w:r>
        <w:t xml:space="preserve">The fees are slightly reduced from the levels set in 2016 as the operating costs of conducting the </w:t>
      </w:r>
      <w:r w:rsidR="00FF2E12">
        <w:t>WWC check</w:t>
      </w:r>
      <w:r>
        <w:t xml:space="preserve"> has been reduced by moving to a highly automated online system. The fees would be more substantially reduced, but they have been set to fully recover costs, whereas in 2016 they were set to only recover around </w:t>
      </w:r>
      <w:r w:rsidR="00D179D0" w:rsidRPr="00D179D0">
        <w:t>70</w:t>
      </w:r>
      <w:r w:rsidRPr="00D179D0">
        <w:t xml:space="preserve"> per cent</w:t>
      </w:r>
      <w:r>
        <w:t xml:space="preserve"> of costs. The proposed fees are set out in Table </w:t>
      </w:r>
      <w:r w:rsidR="00E8176F">
        <w:t>19</w:t>
      </w:r>
      <w:r>
        <w:t xml:space="preserve"> </w:t>
      </w:r>
      <w:r w:rsidR="00B41411" w:rsidDel="001E3F7E">
        <w:t xml:space="preserve">which </w:t>
      </w:r>
      <w:r w:rsidR="00B41411">
        <w:t>compar</w:t>
      </w:r>
      <w:r w:rsidR="00E07484">
        <w:t xml:space="preserve">es </w:t>
      </w:r>
      <w:r w:rsidR="001E3F7E">
        <w:t xml:space="preserve">actual and proposed fees </w:t>
      </w:r>
      <w:r w:rsidR="005C6E62" w:rsidDel="001E3F7E">
        <w:t>in</w:t>
      </w:r>
      <w:r w:rsidR="005C6E62">
        <w:t xml:space="preserve"> 2018/19</w:t>
      </w:r>
      <w:r w:rsidR="001E3F7E">
        <w:t xml:space="preserve"> a</w:t>
      </w:r>
      <w:r w:rsidR="00A77F6E">
        <w:t>long with the equivalent proposed fees for 20</w:t>
      </w:r>
      <w:r w:rsidR="00E07484">
        <w:t>20/21</w:t>
      </w:r>
      <w:r w:rsidR="005C6E62">
        <w:t>)</w:t>
      </w:r>
      <w:r>
        <w:t>.</w:t>
      </w:r>
    </w:p>
    <w:p w14:paraId="2BB87022" w14:textId="70303E56" w:rsidR="00B14B9E" w:rsidRDefault="00B14B9E" w:rsidP="00B14B9E">
      <w:pPr>
        <w:rPr>
          <w:b/>
          <w:bCs/>
        </w:rPr>
      </w:pPr>
      <w:r w:rsidRPr="003B2677">
        <w:rPr>
          <w:b/>
          <w:bCs/>
        </w:rPr>
        <w:t xml:space="preserve">Table </w:t>
      </w:r>
      <w:r w:rsidR="00E8176F">
        <w:rPr>
          <w:b/>
          <w:bCs/>
        </w:rPr>
        <w:t>19</w:t>
      </w:r>
      <w:r w:rsidR="009E64B8">
        <w:rPr>
          <w:b/>
          <w:bCs/>
        </w:rPr>
        <w:t>a</w:t>
      </w:r>
      <w:r w:rsidRPr="003B2677">
        <w:rPr>
          <w:b/>
          <w:bCs/>
        </w:rPr>
        <w:t xml:space="preserve">: </w:t>
      </w:r>
      <w:r w:rsidR="00980C4E">
        <w:rPr>
          <w:b/>
          <w:bCs/>
        </w:rPr>
        <w:t xml:space="preserve">Actual </w:t>
      </w:r>
      <w:r w:rsidR="00980C4E" w:rsidRPr="00647CD2">
        <w:rPr>
          <w:b/>
          <w:bCs/>
        </w:rPr>
        <w:t>and proposed fees</w:t>
      </w:r>
      <w:r w:rsidR="00980C4E">
        <w:rPr>
          <w:b/>
          <w:bCs/>
        </w:rPr>
        <w:t xml:space="preserve"> as at 2018/19 compared with proposed 2020/21 fees </w:t>
      </w:r>
      <w:r w:rsidR="009E64B8">
        <w:rPr>
          <w:b/>
          <w:bCs/>
        </w:rPr>
        <w:t>- WWCC</w:t>
      </w:r>
    </w:p>
    <w:tbl>
      <w:tblPr>
        <w:tblStyle w:val="GridTable4-Accent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Actual and proposed fees 2018/19 compared 2020/21 - WWCC"/>
        <w:tblDescription w:val="A 4x7 table. Row headings are: service, 2018/19 actual fees, comparison 2018/19 proposed fees, difference, proposed 2020/21 fees; column headings: new applications (employee), renewals (employee), card replacements (employee), new applications (volunteer), renewals (volunteer), card replacements (volunteer).  "/>
      </w:tblPr>
      <w:tblGrid>
        <w:gridCol w:w="2972"/>
        <w:gridCol w:w="1396"/>
        <w:gridCol w:w="1389"/>
        <w:gridCol w:w="1184"/>
        <w:gridCol w:w="1418"/>
      </w:tblGrid>
      <w:tr w:rsidR="00980C4E" w14:paraId="3BF3D906" w14:textId="77777777" w:rsidTr="009E64B8">
        <w:trPr>
          <w:cnfStyle w:val="100000000000" w:firstRow="1" w:lastRow="0" w:firstColumn="0" w:lastColumn="0" w:oddVBand="0" w:evenVBand="0" w:oddHBand="0" w:evenHBand="0" w:firstRowFirstColumn="0" w:firstRowLastColumn="0" w:lastRowFirstColumn="0" w:lastRowLastColumn="0"/>
          <w:cantSplit/>
          <w:trHeight w:val="251"/>
          <w:tblHeader/>
        </w:trPr>
        <w:tc>
          <w:tcPr>
            <w:cnfStyle w:val="001000000000" w:firstRow="0" w:lastRow="0" w:firstColumn="1" w:lastColumn="0" w:oddVBand="0" w:evenVBand="0" w:oddHBand="0" w:evenHBand="0" w:firstRowFirstColumn="0" w:firstRowLastColumn="0" w:lastRowFirstColumn="0" w:lastRowLastColumn="0"/>
            <w:tcW w:w="2972" w:type="dxa"/>
            <w:tcBorders>
              <w:top w:val="none" w:sz="0" w:space="0" w:color="auto"/>
              <w:left w:val="none" w:sz="0" w:space="0" w:color="auto"/>
              <w:bottom w:val="none" w:sz="0" w:space="0" w:color="auto"/>
              <w:right w:val="none" w:sz="0" w:space="0" w:color="auto"/>
            </w:tcBorders>
            <w:shd w:val="clear" w:color="auto" w:fill="auto"/>
          </w:tcPr>
          <w:p w14:paraId="78A50187" w14:textId="77777777" w:rsidR="00980C4E" w:rsidRPr="009E64B8" w:rsidRDefault="00980C4E" w:rsidP="00E26A02">
            <w:pPr>
              <w:spacing w:line="259" w:lineRule="auto"/>
              <w:rPr>
                <w:color w:val="auto"/>
              </w:rPr>
            </w:pPr>
            <w:r w:rsidRPr="009E64B8">
              <w:rPr>
                <w:color w:val="auto"/>
                <w:sz w:val="18"/>
              </w:rPr>
              <w:t xml:space="preserve">Service </w:t>
            </w:r>
            <w:bookmarkStart w:id="55" w:name="Title_Fees_Comparison_WWCC"/>
            <w:bookmarkEnd w:id="55"/>
          </w:p>
        </w:tc>
        <w:tc>
          <w:tcPr>
            <w:tcW w:w="1396" w:type="dxa"/>
            <w:tcBorders>
              <w:top w:val="none" w:sz="0" w:space="0" w:color="auto"/>
              <w:left w:val="none" w:sz="0" w:space="0" w:color="auto"/>
              <w:bottom w:val="none" w:sz="0" w:space="0" w:color="auto"/>
              <w:right w:val="none" w:sz="0" w:space="0" w:color="auto"/>
            </w:tcBorders>
            <w:shd w:val="clear" w:color="auto" w:fill="auto"/>
          </w:tcPr>
          <w:p w14:paraId="6D3891CD" w14:textId="77777777" w:rsidR="00980C4E" w:rsidRPr="009E64B8" w:rsidRDefault="00980C4E" w:rsidP="008C0C03">
            <w:pPr>
              <w:spacing w:line="259" w:lineRule="auto"/>
              <w:jc w:val="both"/>
              <w:cnfStyle w:val="100000000000" w:firstRow="1" w:lastRow="0" w:firstColumn="0" w:lastColumn="0" w:oddVBand="0" w:evenVBand="0" w:oddHBand="0" w:evenHBand="0" w:firstRowFirstColumn="0" w:firstRowLastColumn="0" w:lastRowFirstColumn="0" w:lastRowLastColumn="0"/>
              <w:rPr>
                <w:b w:val="0"/>
                <w:bCs w:val="0"/>
                <w:color w:val="auto"/>
                <w:sz w:val="18"/>
              </w:rPr>
            </w:pPr>
            <w:r w:rsidRPr="009E64B8">
              <w:rPr>
                <w:color w:val="auto"/>
                <w:sz w:val="18"/>
              </w:rPr>
              <w:t>2018/19</w:t>
            </w:r>
          </w:p>
          <w:p w14:paraId="2E3E45C2" w14:textId="2E3C5E0A" w:rsidR="00980C4E" w:rsidRPr="009E64B8" w:rsidRDefault="00980C4E" w:rsidP="008C0C03">
            <w:pPr>
              <w:spacing w:line="259" w:lineRule="auto"/>
              <w:jc w:val="both"/>
              <w:cnfStyle w:val="100000000000" w:firstRow="1" w:lastRow="0" w:firstColumn="0" w:lastColumn="0" w:oddVBand="0" w:evenVBand="0" w:oddHBand="0" w:evenHBand="0" w:firstRowFirstColumn="0" w:firstRowLastColumn="0" w:lastRowFirstColumn="0" w:lastRowLastColumn="0"/>
              <w:rPr>
                <w:color w:val="auto"/>
              </w:rPr>
            </w:pPr>
            <w:r w:rsidRPr="009E64B8">
              <w:rPr>
                <w:color w:val="auto"/>
                <w:sz w:val="18"/>
              </w:rPr>
              <w:t>Actual fees</w:t>
            </w:r>
          </w:p>
        </w:tc>
        <w:tc>
          <w:tcPr>
            <w:tcW w:w="1389" w:type="dxa"/>
            <w:tcBorders>
              <w:top w:val="none" w:sz="0" w:space="0" w:color="auto"/>
              <w:left w:val="none" w:sz="0" w:space="0" w:color="auto"/>
              <w:bottom w:val="none" w:sz="0" w:space="0" w:color="auto"/>
              <w:right w:val="none" w:sz="0" w:space="0" w:color="auto"/>
            </w:tcBorders>
            <w:shd w:val="clear" w:color="auto" w:fill="auto"/>
          </w:tcPr>
          <w:p w14:paraId="2606E6B0" w14:textId="77777777" w:rsidR="00980C4E" w:rsidRPr="009E64B8" w:rsidRDefault="00980C4E" w:rsidP="008C0C03">
            <w:pPr>
              <w:ind w:right="42"/>
              <w:jc w:val="both"/>
              <w:cnfStyle w:val="100000000000" w:firstRow="1" w:lastRow="0" w:firstColumn="0" w:lastColumn="0" w:oddVBand="0" w:evenVBand="0" w:oddHBand="0" w:evenHBand="0" w:firstRowFirstColumn="0" w:firstRowLastColumn="0" w:lastRowFirstColumn="0" w:lastRowLastColumn="0"/>
              <w:rPr>
                <w:color w:val="auto"/>
                <w:sz w:val="18"/>
              </w:rPr>
            </w:pPr>
            <w:r w:rsidRPr="009E64B8">
              <w:rPr>
                <w:color w:val="auto"/>
                <w:sz w:val="18"/>
              </w:rPr>
              <w:t xml:space="preserve">Comparison 2018/19 Proposed fees </w:t>
            </w:r>
          </w:p>
        </w:tc>
        <w:tc>
          <w:tcPr>
            <w:tcW w:w="1184" w:type="dxa"/>
            <w:tcBorders>
              <w:top w:val="none" w:sz="0" w:space="0" w:color="auto"/>
              <w:left w:val="none" w:sz="0" w:space="0" w:color="auto"/>
              <w:bottom w:val="none" w:sz="0" w:space="0" w:color="auto"/>
              <w:right w:val="none" w:sz="0" w:space="0" w:color="auto"/>
            </w:tcBorders>
            <w:shd w:val="clear" w:color="auto" w:fill="auto"/>
          </w:tcPr>
          <w:p w14:paraId="71CCC527" w14:textId="77777777" w:rsidR="00980C4E" w:rsidRPr="009E64B8" w:rsidRDefault="00980C4E" w:rsidP="008C0C03">
            <w:pPr>
              <w:spacing w:line="259" w:lineRule="auto"/>
              <w:ind w:right="42"/>
              <w:jc w:val="both"/>
              <w:cnfStyle w:val="100000000000" w:firstRow="1" w:lastRow="0" w:firstColumn="0" w:lastColumn="0" w:oddVBand="0" w:evenVBand="0" w:oddHBand="0" w:evenHBand="0" w:firstRowFirstColumn="0" w:firstRowLastColumn="0" w:lastRowFirstColumn="0" w:lastRowLastColumn="0"/>
              <w:rPr>
                <w:color w:val="auto"/>
              </w:rPr>
            </w:pPr>
            <w:r w:rsidRPr="009E64B8">
              <w:rPr>
                <w:color w:val="auto"/>
                <w:sz w:val="18"/>
              </w:rPr>
              <w:t>Difference</w:t>
            </w:r>
          </w:p>
        </w:tc>
        <w:tc>
          <w:tcPr>
            <w:tcW w:w="1418" w:type="dxa"/>
            <w:tcBorders>
              <w:top w:val="none" w:sz="0" w:space="0" w:color="auto"/>
              <w:left w:val="none" w:sz="0" w:space="0" w:color="auto"/>
              <w:bottom w:val="none" w:sz="0" w:space="0" w:color="auto"/>
              <w:right w:val="none" w:sz="0" w:space="0" w:color="auto"/>
            </w:tcBorders>
            <w:shd w:val="clear" w:color="auto" w:fill="auto"/>
          </w:tcPr>
          <w:p w14:paraId="57B4537D" w14:textId="77777777" w:rsidR="00980C4E" w:rsidRPr="009E64B8" w:rsidRDefault="00980C4E" w:rsidP="008C0C03">
            <w:pPr>
              <w:ind w:right="42"/>
              <w:jc w:val="both"/>
              <w:cnfStyle w:val="100000000000" w:firstRow="1" w:lastRow="0" w:firstColumn="0" w:lastColumn="0" w:oddVBand="0" w:evenVBand="0" w:oddHBand="0" w:evenHBand="0" w:firstRowFirstColumn="0" w:firstRowLastColumn="0" w:lastRowFirstColumn="0" w:lastRowLastColumn="0"/>
              <w:rPr>
                <w:color w:val="auto"/>
                <w:sz w:val="18"/>
              </w:rPr>
            </w:pPr>
            <w:r w:rsidRPr="009E64B8">
              <w:rPr>
                <w:color w:val="auto"/>
                <w:sz w:val="18"/>
              </w:rPr>
              <w:t>Proposed 2020/21 fees</w:t>
            </w:r>
          </w:p>
        </w:tc>
      </w:tr>
      <w:tr w:rsidR="00980C4E" w:rsidRPr="00F2578C" w14:paraId="06C2DB0B" w14:textId="77777777" w:rsidTr="009E64B8">
        <w:trPr>
          <w:cnfStyle w:val="000000100000" w:firstRow="0" w:lastRow="0" w:firstColumn="0" w:lastColumn="0" w:oddVBand="0" w:evenVBand="0" w:oddHBand="1" w:evenHBand="0" w:firstRowFirstColumn="0" w:firstRowLastColumn="0" w:lastRowFirstColumn="0" w:lastRowLastColumn="0"/>
          <w:cantSplit/>
          <w:trHeight w:val="239"/>
        </w:trPr>
        <w:tc>
          <w:tcPr>
            <w:cnfStyle w:val="001000000000" w:firstRow="0" w:lastRow="0" w:firstColumn="1" w:lastColumn="0" w:oddVBand="0" w:evenVBand="0" w:oddHBand="0" w:evenHBand="0" w:firstRowFirstColumn="0" w:firstRowLastColumn="0" w:lastRowFirstColumn="0" w:lastRowLastColumn="0"/>
            <w:tcW w:w="2972" w:type="dxa"/>
            <w:shd w:val="clear" w:color="auto" w:fill="auto"/>
          </w:tcPr>
          <w:p w14:paraId="083A36B7" w14:textId="77777777" w:rsidR="00980C4E" w:rsidRPr="009E64B8" w:rsidRDefault="00980C4E" w:rsidP="00E26A02">
            <w:pPr>
              <w:tabs>
                <w:tab w:val="right" w:pos="3642"/>
              </w:tabs>
            </w:pPr>
            <w:r w:rsidRPr="009E64B8">
              <w:rPr>
                <w:b w:val="0"/>
                <w:bCs w:val="0"/>
                <w:sz w:val="18"/>
              </w:rPr>
              <w:t>New applications (employee)</w:t>
            </w:r>
            <w:r w:rsidRPr="009E64B8">
              <w:rPr>
                <w:b w:val="0"/>
                <w:bCs w:val="0"/>
                <w:sz w:val="18"/>
              </w:rPr>
              <w:tab/>
              <w:t xml:space="preserve"> </w:t>
            </w:r>
          </w:p>
        </w:tc>
        <w:tc>
          <w:tcPr>
            <w:tcW w:w="1396" w:type="dxa"/>
            <w:shd w:val="clear" w:color="auto" w:fill="auto"/>
          </w:tcPr>
          <w:p w14:paraId="3C51CCA5" w14:textId="77777777" w:rsidR="00980C4E" w:rsidRPr="009E64B8" w:rsidRDefault="00980C4E" w:rsidP="00E26A02">
            <w:pPr>
              <w:spacing w:line="259" w:lineRule="auto"/>
              <w:ind w:right="42"/>
              <w:jc w:val="right"/>
              <w:cnfStyle w:val="000000100000" w:firstRow="0" w:lastRow="0" w:firstColumn="0" w:lastColumn="0" w:oddVBand="0" w:evenVBand="0" w:oddHBand="1" w:evenHBand="0" w:firstRowFirstColumn="0" w:firstRowLastColumn="0" w:lastRowFirstColumn="0" w:lastRowLastColumn="0"/>
            </w:pPr>
            <w:r w:rsidRPr="009E64B8">
              <w:rPr>
                <w:sz w:val="18"/>
                <w:szCs w:val="18"/>
              </w:rPr>
              <w:t>$123.40</w:t>
            </w:r>
          </w:p>
        </w:tc>
        <w:tc>
          <w:tcPr>
            <w:tcW w:w="1389" w:type="dxa"/>
            <w:shd w:val="clear" w:color="auto" w:fill="auto"/>
          </w:tcPr>
          <w:p w14:paraId="29249854" w14:textId="6D9544D5" w:rsidR="00980C4E" w:rsidRPr="009E64B8" w:rsidRDefault="00980C4E" w:rsidP="00E26A02">
            <w:pPr>
              <w:ind w:right="49"/>
              <w:jc w:val="right"/>
              <w:cnfStyle w:val="000000100000" w:firstRow="0" w:lastRow="0" w:firstColumn="0" w:lastColumn="0" w:oddVBand="0" w:evenVBand="0" w:oddHBand="1" w:evenHBand="0" w:firstRowFirstColumn="0" w:firstRowLastColumn="0" w:lastRowFirstColumn="0" w:lastRowLastColumn="0"/>
              <w:rPr>
                <w:sz w:val="18"/>
                <w:szCs w:val="18"/>
              </w:rPr>
            </w:pPr>
            <w:r w:rsidRPr="009E64B8">
              <w:rPr>
                <w:sz w:val="18"/>
              </w:rPr>
              <w:t>$11</w:t>
            </w:r>
            <w:r w:rsidR="00236A40" w:rsidRPr="009E64B8">
              <w:rPr>
                <w:sz w:val="18"/>
              </w:rPr>
              <w:t>6</w:t>
            </w:r>
            <w:r w:rsidRPr="009E64B8">
              <w:rPr>
                <w:sz w:val="18"/>
              </w:rPr>
              <w:t>.</w:t>
            </w:r>
            <w:r w:rsidR="00236A40" w:rsidRPr="009E64B8">
              <w:rPr>
                <w:sz w:val="18"/>
              </w:rPr>
              <w:t>5</w:t>
            </w:r>
            <w:r w:rsidRPr="009E64B8">
              <w:rPr>
                <w:sz w:val="18"/>
              </w:rPr>
              <w:t xml:space="preserve">0 </w:t>
            </w:r>
          </w:p>
        </w:tc>
        <w:tc>
          <w:tcPr>
            <w:tcW w:w="1184" w:type="dxa"/>
            <w:shd w:val="clear" w:color="auto" w:fill="auto"/>
          </w:tcPr>
          <w:p w14:paraId="7BF4A5CE" w14:textId="1F1EA47B" w:rsidR="00980C4E" w:rsidRPr="009E64B8" w:rsidRDefault="00980C4E" w:rsidP="00E26A02">
            <w:pPr>
              <w:spacing w:line="259" w:lineRule="auto"/>
              <w:ind w:right="49"/>
              <w:jc w:val="right"/>
              <w:cnfStyle w:val="000000100000" w:firstRow="0" w:lastRow="0" w:firstColumn="0" w:lastColumn="0" w:oddVBand="0" w:evenVBand="0" w:oddHBand="1" w:evenHBand="0" w:firstRowFirstColumn="0" w:firstRowLastColumn="0" w:lastRowFirstColumn="0" w:lastRowLastColumn="0"/>
            </w:pPr>
            <w:r w:rsidRPr="009E64B8">
              <w:rPr>
                <w:sz w:val="18"/>
                <w:szCs w:val="18"/>
              </w:rPr>
              <w:t>-</w:t>
            </w:r>
            <w:r w:rsidR="008734BB" w:rsidRPr="009E64B8">
              <w:rPr>
                <w:sz w:val="18"/>
                <w:szCs w:val="18"/>
              </w:rPr>
              <w:t>5</w:t>
            </w:r>
            <w:r w:rsidRPr="009E64B8">
              <w:rPr>
                <w:sz w:val="18"/>
                <w:szCs w:val="18"/>
              </w:rPr>
              <w:t>.</w:t>
            </w:r>
            <w:r w:rsidR="008734BB" w:rsidRPr="009E64B8">
              <w:rPr>
                <w:sz w:val="18"/>
                <w:szCs w:val="18"/>
              </w:rPr>
              <w:t>5</w:t>
            </w:r>
            <w:r w:rsidRPr="009E64B8">
              <w:rPr>
                <w:sz w:val="18"/>
                <w:szCs w:val="18"/>
              </w:rPr>
              <w:t>%</w:t>
            </w:r>
          </w:p>
        </w:tc>
        <w:tc>
          <w:tcPr>
            <w:tcW w:w="1418" w:type="dxa"/>
            <w:shd w:val="clear" w:color="auto" w:fill="auto"/>
          </w:tcPr>
          <w:p w14:paraId="7389C120" w14:textId="7598CA03" w:rsidR="00980C4E" w:rsidRPr="009E64B8" w:rsidRDefault="00980C4E" w:rsidP="00E26A02">
            <w:pPr>
              <w:ind w:right="49"/>
              <w:jc w:val="right"/>
              <w:cnfStyle w:val="000000100000" w:firstRow="0" w:lastRow="0" w:firstColumn="0" w:lastColumn="0" w:oddVBand="0" w:evenVBand="0" w:oddHBand="1" w:evenHBand="0" w:firstRowFirstColumn="0" w:firstRowLastColumn="0" w:lastRowFirstColumn="0" w:lastRowLastColumn="0"/>
              <w:rPr>
                <w:sz w:val="18"/>
                <w:szCs w:val="18"/>
              </w:rPr>
            </w:pPr>
            <w:r w:rsidRPr="009E64B8">
              <w:rPr>
                <w:sz w:val="18"/>
                <w:szCs w:val="18"/>
              </w:rPr>
              <w:t>$1</w:t>
            </w:r>
            <w:r w:rsidR="003E53D0" w:rsidRPr="009E64B8">
              <w:rPr>
                <w:sz w:val="18"/>
                <w:szCs w:val="18"/>
              </w:rPr>
              <w:t>19</w:t>
            </w:r>
            <w:r w:rsidRPr="009E64B8">
              <w:rPr>
                <w:sz w:val="18"/>
                <w:szCs w:val="18"/>
              </w:rPr>
              <w:t>.40</w:t>
            </w:r>
          </w:p>
        </w:tc>
      </w:tr>
      <w:tr w:rsidR="00980C4E" w:rsidRPr="00F2578C" w14:paraId="7040CBD7" w14:textId="77777777" w:rsidTr="009E64B8">
        <w:trPr>
          <w:cantSplit/>
          <w:trHeight w:val="220"/>
        </w:trPr>
        <w:tc>
          <w:tcPr>
            <w:cnfStyle w:val="001000000000" w:firstRow="0" w:lastRow="0" w:firstColumn="1" w:lastColumn="0" w:oddVBand="0" w:evenVBand="0" w:oddHBand="0" w:evenHBand="0" w:firstRowFirstColumn="0" w:firstRowLastColumn="0" w:lastRowFirstColumn="0" w:lastRowLastColumn="0"/>
            <w:tcW w:w="2972" w:type="dxa"/>
            <w:shd w:val="clear" w:color="auto" w:fill="auto"/>
          </w:tcPr>
          <w:p w14:paraId="7C59F68E" w14:textId="77777777" w:rsidR="00980C4E" w:rsidRPr="009E64B8" w:rsidRDefault="00980C4E" w:rsidP="00E26A02">
            <w:pPr>
              <w:tabs>
                <w:tab w:val="right" w:pos="3642"/>
              </w:tabs>
            </w:pPr>
            <w:r w:rsidRPr="009E64B8">
              <w:rPr>
                <w:b w:val="0"/>
                <w:bCs w:val="0"/>
                <w:sz w:val="18"/>
              </w:rPr>
              <w:t>Renewals (employee)</w:t>
            </w:r>
            <w:r w:rsidRPr="009E64B8">
              <w:rPr>
                <w:b w:val="0"/>
                <w:bCs w:val="0"/>
                <w:sz w:val="18"/>
              </w:rPr>
              <w:tab/>
              <w:t xml:space="preserve"> </w:t>
            </w:r>
          </w:p>
        </w:tc>
        <w:tc>
          <w:tcPr>
            <w:tcW w:w="1396" w:type="dxa"/>
            <w:shd w:val="clear" w:color="auto" w:fill="auto"/>
          </w:tcPr>
          <w:p w14:paraId="2254A351" w14:textId="77777777" w:rsidR="00980C4E" w:rsidRPr="009E64B8" w:rsidRDefault="00980C4E" w:rsidP="00E26A02">
            <w:pPr>
              <w:spacing w:line="259" w:lineRule="auto"/>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9E64B8">
              <w:rPr>
                <w:sz w:val="18"/>
                <w:szCs w:val="18"/>
              </w:rPr>
              <w:t>$91.32</w:t>
            </w:r>
          </w:p>
        </w:tc>
        <w:tc>
          <w:tcPr>
            <w:tcW w:w="1389" w:type="dxa"/>
            <w:shd w:val="clear" w:color="auto" w:fill="auto"/>
          </w:tcPr>
          <w:p w14:paraId="240A2C79" w14:textId="77777777" w:rsidR="00980C4E" w:rsidRPr="009E64B8" w:rsidRDefault="00980C4E" w:rsidP="00E26A02">
            <w:pPr>
              <w:ind w:right="49"/>
              <w:jc w:val="right"/>
              <w:cnfStyle w:val="000000000000" w:firstRow="0" w:lastRow="0" w:firstColumn="0" w:lastColumn="0" w:oddVBand="0" w:evenVBand="0" w:oddHBand="0" w:evenHBand="0" w:firstRowFirstColumn="0" w:firstRowLastColumn="0" w:lastRowFirstColumn="0" w:lastRowLastColumn="0"/>
            </w:pPr>
            <w:r w:rsidRPr="009E64B8">
              <w:rPr>
                <w:sz w:val="18"/>
              </w:rPr>
              <w:t xml:space="preserve">$88.15 </w:t>
            </w:r>
          </w:p>
        </w:tc>
        <w:tc>
          <w:tcPr>
            <w:tcW w:w="1184" w:type="dxa"/>
            <w:shd w:val="clear" w:color="auto" w:fill="auto"/>
          </w:tcPr>
          <w:p w14:paraId="3558F3D3" w14:textId="77777777" w:rsidR="00980C4E" w:rsidRPr="009E64B8" w:rsidRDefault="00980C4E" w:rsidP="00E26A02">
            <w:pPr>
              <w:spacing w:line="259" w:lineRule="auto"/>
              <w:ind w:right="49"/>
              <w:jc w:val="right"/>
              <w:cnfStyle w:val="000000000000" w:firstRow="0" w:lastRow="0" w:firstColumn="0" w:lastColumn="0" w:oddVBand="0" w:evenVBand="0" w:oddHBand="0" w:evenHBand="0" w:firstRowFirstColumn="0" w:firstRowLastColumn="0" w:lastRowFirstColumn="0" w:lastRowLastColumn="0"/>
            </w:pPr>
            <w:r w:rsidRPr="009E64B8">
              <w:t>-</w:t>
            </w:r>
            <w:r w:rsidRPr="009E64B8">
              <w:rPr>
                <w:sz w:val="18"/>
                <w:szCs w:val="18"/>
              </w:rPr>
              <w:t>3.5%</w:t>
            </w:r>
          </w:p>
        </w:tc>
        <w:tc>
          <w:tcPr>
            <w:tcW w:w="1418" w:type="dxa"/>
            <w:shd w:val="clear" w:color="auto" w:fill="auto"/>
          </w:tcPr>
          <w:p w14:paraId="308EC5A3" w14:textId="77777777" w:rsidR="00980C4E" w:rsidRPr="009E64B8" w:rsidRDefault="00980C4E" w:rsidP="00E26A02">
            <w:pPr>
              <w:ind w:right="49"/>
              <w:jc w:val="right"/>
              <w:cnfStyle w:val="000000000000" w:firstRow="0" w:lastRow="0" w:firstColumn="0" w:lastColumn="0" w:oddVBand="0" w:evenVBand="0" w:oddHBand="0" w:evenHBand="0" w:firstRowFirstColumn="0" w:firstRowLastColumn="0" w:lastRowFirstColumn="0" w:lastRowLastColumn="0"/>
              <w:rPr>
                <w:sz w:val="18"/>
                <w:szCs w:val="18"/>
              </w:rPr>
            </w:pPr>
            <w:r w:rsidRPr="009E64B8">
              <w:rPr>
                <w:sz w:val="18"/>
                <w:szCs w:val="18"/>
              </w:rPr>
              <w:t>$90.40</w:t>
            </w:r>
          </w:p>
        </w:tc>
      </w:tr>
      <w:tr w:rsidR="00980C4E" w:rsidRPr="00F2578C" w14:paraId="009DEDF6" w14:textId="77777777" w:rsidTr="009E64B8">
        <w:trPr>
          <w:cnfStyle w:val="000000100000" w:firstRow="0" w:lastRow="0" w:firstColumn="0" w:lastColumn="0" w:oddVBand="0" w:evenVBand="0" w:oddHBand="1" w:evenHBand="0" w:firstRowFirstColumn="0" w:firstRowLastColumn="0" w:lastRowFirstColumn="0" w:lastRowLastColumn="0"/>
          <w:cantSplit/>
          <w:trHeight w:val="206"/>
        </w:trPr>
        <w:tc>
          <w:tcPr>
            <w:cnfStyle w:val="001000000000" w:firstRow="0" w:lastRow="0" w:firstColumn="1" w:lastColumn="0" w:oddVBand="0" w:evenVBand="0" w:oddHBand="0" w:evenHBand="0" w:firstRowFirstColumn="0" w:firstRowLastColumn="0" w:lastRowFirstColumn="0" w:lastRowLastColumn="0"/>
            <w:tcW w:w="2972" w:type="dxa"/>
            <w:shd w:val="clear" w:color="auto" w:fill="auto"/>
          </w:tcPr>
          <w:p w14:paraId="00D8D7D8" w14:textId="77777777" w:rsidR="00980C4E" w:rsidRPr="009E64B8" w:rsidRDefault="00980C4E" w:rsidP="00E26A02">
            <w:pPr>
              <w:tabs>
                <w:tab w:val="right" w:pos="3642"/>
              </w:tabs>
            </w:pPr>
            <w:r w:rsidRPr="009E64B8">
              <w:rPr>
                <w:b w:val="0"/>
                <w:bCs w:val="0"/>
                <w:sz w:val="18"/>
              </w:rPr>
              <w:t>Card replacements (employee)</w:t>
            </w:r>
            <w:r w:rsidRPr="009E64B8">
              <w:rPr>
                <w:b w:val="0"/>
                <w:bCs w:val="0"/>
                <w:sz w:val="18"/>
              </w:rPr>
              <w:tab/>
              <w:t xml:space="preserve"> </w:t>
            </w:r>
          </w:p>
        </w:tc>
        <w:tc>
          <w:tcPr>
            <w:tcW w:w="1396" w:type="dxa"/>
            <w:shd w:val="clear" w:color="auto" w:fill="auto"/>
          </w:tcPr>
          <w:p w14:paraId="19DD19C4" w14:textId="77777777" w:rsidR="00980C4E" w:rsidRPr="009E64B8" w:rsidRDefault="00980C4E" w:rsidP="00E26A02">
            <w:pPr>
              <w:spacing w:line="259" w:lineRule="auto"/>
              <w:ind w:right="42"/>
              <w:jc w:val="right"/>
              <w:cnfStyle w:val="000000100000" w:firstRow="0" w:lastRow="0" w:firstColumn="0" w:lastColumn="0" w:oddVBand="0" w:evenVBand="0" w:oddHBand="1" w:evenHBand="0" w:firstRowFirstColumn="0" w:firstRowLastColumn="0" w:lastRowFirstColumn="0" w:lastRowLastColumn="0"/>
              <w:rPr>
                <w:sz w:val="18"/>
                <w:szCs w:val="18"/>
              </w:rPr>
            </w:pPr>
            <w:r w:rsidRPr="009E64B8">
              <w:rPr>
                <w:sz w:val="18"/>
                <w:szCs w:val="18"/>
              </w:rPr>
              <w:t>$7.38</w:t>
            </w:r>
          </w:p>
        </w:tc>
        <w:tc>
          <w:tcPr>
            <w:tcW w:w="1389" w:type="dxa"/>
            <w:shd w:val="clear" w:color="auto" w:fill="auto"/>
          </w:tcPr>
          <w:p w14:paraId="523232B2" w14:textId="77777777" w:rsidR="00980C4E" w:rsidRPr="009E64B8" w:rsidRDefault="00980C4E" w:rsidP="00E26A02">
            <w:pPr>
              <w:ind w:right="49"/>
              <w:jc w:val="right"/>
              <w:cnfStyle w:val="000000100000" w:firstRow="0" w:lastRow="0" w:firstColumn="0" w:lastColumn="0" w:oddVBand="0" w:evenVBand="0" w:oddHBand="1" w:evenHBand="0" w:firstRowFirstColumn="0" w:firstRowLastColumn="0" w:lastRowFirstColumn="0" w:lastRowLastColumn="0"/>
              <w:rPr>
                <w:sz w:val="18"/>
                <w:szCs w:val="18"/>
              </w:rPr>
            </w:pPr>
            <w:r w:rsidRPr="009E64B8">
              <w:rPr>
                <w:sz w:val="18"/>
              </w:rPr>
              <w:t xml:space="preserve">$7.22 </w:t>
            </w:r>
          </w:p>
        </w:tc>
        <w:tc>
          <w:tcPr>
            <w:tcW w:w="1184" w:type="dxa"/>
            <w:shd w:val="clear" w:color="auto" w:fill="auto"/>
          </w:tcPr>
          <w:p w14:paraId="6ACFA85F" w14:textId="77777777" w:rsidR="00980C4E" w:rsidRPr="009E64B8" w:rsidRDefault="00980C4E" w:rsidP="00E26A02">
            <w:pPr>
              <w:spacing w:line="259" w:lineRule="auto"/>
              <w:ind w:right="49"/>
              <w:jc w:val="right"/>
              <w:cnfStyle w:val="000000100000" w:firstRow="0" w:lastRow="0" w:firstColumn="0" w:lastColumn="0" w:oddVBand="0" w:evenVBand="0" w:oddHBand="1" w:evenHBand="0" w:firstRowFirstColumn="0" w:firstRowLastColumn="0" w:lastRowFirstColumn="0" w:lastRowLastColumn="0"/>
            </w:pPr>
            <w:r w:rsidRPr="009E64B8">
              <w:rPr>
                <w:sz w:val="18"/>
                <w:szCs w:val="18"/>
              </w:rPr>
              <w:t>-2%</w:t>
            </w:r>
          </w:p>
        </w:tc>
        <w:tc>
          <w:tcPr>
            <w:tcW w:w="1418" w:type="dxa"/>
            <w:shd w:val="clear" w:color="auto" w:fill="auto"/>
          </w:tcPr>
          <w:p w14:paraId="3B7B349B" w14:textId="77777777" w:rsidR="00980C4E" w:rsidRPr="009E64B8" w:rsidRDefault="00980C4E" w:rsidP="00E26A02">
            <w:pPr>
              <w:ind w:right="49"/>
              <w:jc w:val="right"/>
              <w:cnfStyle w:val="000000100000" w:firstRow="0" w:lastRow="0" w:firstColumn="0" w:lastColumn="0" w:oddVBand="0" w:evenVBand="0" w:oddHBand="1" w:evenHBand="0" w:firstRowFirstColumn="0" w:firstRowLastColumn="0" w:lastRowFirstColumn="0" w:lastRowLastColumn="0"/>
              <w:rPr>
                <w:sz w:val="18"/>
                <w:szCs w:val="18"/>
              </w:rPr>
            </w:pPr>
            <w:r w:rsidRPr="009E64B8">
              <w:rPr>
                <w:sz w:val="18"/>
                <w:szCs w:val="18"/>
              </w:rPr>
              <w:t>$7.40</w:t>
            </w:r>
          </w:p>
        </w:tc>
      </w:tr>
      <w:tr w:rsidR="00980C4E" w:rsidRPr="00F2578C" w14:paraId="5E32FDF9" w14:textId="77777777" w:rsidTr="009E64B8">
        <w:trPr>
          <w:cantSplit/>
          <w:trHeight w:val="206"/>
        </w:trPr>
        <w:tc>
          <w:tcPr>
            <w:cnfStyle w:val="001000000000" w:firstRow="0" w:lastRow="0" w:firstColumn="1" w:lastColumn="0" w:oddVBand="0" w:evenVBand="0" w:oddHBand="0" w:evenHBand="0" w:firstRowFirstColumn="0" w:firstRowLastColumn="0" w:lastRowFirstColumn="0" w:lastRowLastColumn="0"/>
            <w:tcW w:w="2972" w:type="dxa"/>
            <w:shd w:val="clear" w:color="auto" w:fill="auto"/>
          </w:tcPr>
          <w:p w14:paraId="45BEAD11" w14:textId="77777777" w:rsidR="00980C4E" w:rsidRPr="009E64B8" w:rsidRDefault="00980C4E" w:rsidP="00E26A02">
            <w:pPr>
              <w:tabs>
                <w:tab w:val="right" w:pos="3642"/>
              </w:tabs>
              <w:rPr>
                <w:b w:val="0"/>
                <w:bCs w:val="0"/>
                <w:sz w:val="18"/>
              </w:rPr>
            </w:pPr>
            <w:r w:rsidRPr="009E64B8">
              <w:rPr>
                <w:b w:val="0"/>
                <w:bCs w:val="0"/>
                <w:sz w:val="18"/>
              </w:rPr>
              <w:t>New applications (volunteer)</w:t>
            </w:r>
          </w:p>
        </w:tc>
        <w:tc>
          <w:tcPr>
            <w:tcW w:w="1396" w:type="dxa"/>
            <w:shd w:val="clear" w:color="auto" w:fill="auto"/>
          </w:tcPr>
          <w:p w14:paraId="3F022F95" w14:textId="77777777" w:rsidR="00980C4E" w:rsidRPr="009E64B8" w:rsidRDefault="00980C4E" w:rsidP="00E26A02">
            <w:pPr>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9E64B8">
              <w:rPr>
                <w:sz w:val="18"/>
                <w:szCs w:val="18"/>
              </w:rPr>
              <w:t>$0</w:t>
            </w:r>
          </w:p>
        </w:tc>
        <w:tc>
          <w:tcPr>
            <w:tcW w:w="1389" w:type="dxa"/>
            <w:shd w:val="clear" w:color="auto" w:fill="auto"/>
          </w:tcPr>
          <w:p w14:paraId="51E8343B" w14:textId="77777777" w:rsidR="00980C4E" w:rsidRPr="009E64B8" w:rsidRDefault="00980C4E" w:rsidP="00E26A02">
            <w:pPr>
              <w:ind w:right="49"/>
              <w:jc w:val="right"/>
              <w:cnfStyle w:val="000000000000" w:firstRow="0" w:lastRow="0" w:firstColumn="0" w:lastColumn="0" w:oddVBand="0" w:evenVBand="0" w:oddHBand="0" w:evenHBand="0" w:firstRowFirstColumn="0" w:firstRowLastColumn="0" w:lastRowFirstColumn="0" w:lastRowLastColumn="0"/>
              <w:rPr>
                <w:sz w:val="18"/>
              </w:rPr>
            </w:pPr>
            <w:r w:rsidRPr="009E64B8">
              <w:rPr>
                <w:sz w:val="18"/>
              </w:rPr>
              <w:t>$0</w:t>
            </w:r>
          </w:p>
        </w:tc>
        <w:tc>
          <w:tcPr>
            <w:tcW w:w="1184" w:type="dxa"/>
            <w:shd w:val="clear" w:color="auto" w:fill="auto"/>
          </w:tcPr>
          <w:p w14:paraId="542891C0" w14:textId="77777777" w:rsidR="00980C4E" w:rsidRPr="009E64B8" w:rsidRDefault="00980C4E" w:rsidP="00E26A02">
            <w:pPr>
              <w:ind w:right="49"/>
              <w:jc w:val="right"/>
              <w:cnfStyle w:val="000000000000" w:firstRow="0" w:lastRow="0" w:firstColumn="0" w:lastColumn="0" w:oddVBand="0" w:evenVBand="0" w:oddHBand="0" w:evenHBand="0" w:firstRowFirstColumn="0" w:firstRowLastColumn="0" w:lastRowFirstColumn="0" w:lastRowLastColumn="0"/>
              <w:rPr>
                <w:sz w:val="18"/>
              </w:rPr>
            </w:pPr>
            <w:r w:rsidRPr="009E64B8">
              <w:rPr>
                <w:sz w:val="18"/>
              </w:rPr>
              <w:t>-</w:t>
            </w:r>
          </w:p>
        </w:tc>
        <w:tc>
          <w:tcPr>
            <w:tcW w:w="1418" w:type="dxa"/>
            <w:shd w:val="clear" w:color="auto" w:fill="auto"/>
          </w:tcPr>
          <w:p w14:paraId="336C562E" w14:textId="77777777" w:rsidR="00980C4E" w:rsidRPr="009E64B8" w:rsidRDefault="00980C4E" w:rsidP="00E26A02">
            <w:pPr>
              <w:ind w:right="49"/>
              <w:jc w:val="right"/>
              <w:cnfStyle w:val="000000000000" w:firstRow="0" w:lastRow="0" w:firstColumn="0" w:lastColumn="0" w:oddVBand="0" w:evenVBand="0" w:oddHBand="0" w:evenHBand="0" w:firstRowFirstColumn="0" w:firstRowLastColumn="0" w:lastRowFirstColumn="0" w:lastRowLastColumn="0"/>
              <w:rPr>
                <w:sz w:val="18"/>
                <w:szCs w:val="18"/>
              </w:rPr>
            </w:pPr>
            <w:r w:rsidRPr="009E64B8">
              <w:rPr>
                <w:sz w:val="18"/>
                <w:szCs w:val="18"/>
              </w:rPr>
              <w:t>$0</w:t>
            </w:r>
          </w:p>
        </w:tc>
      </w:tr>
      <w:tr w:rsidR="00980C4E" w:rsidRPr="00F2578C" w14:paraId="7FCB84F2" w14:textId="77777777" w:rsidTr="009E64B8">
        <w:trPr>
          <w:cnfStyle w:val="000000100000" w:firstRow="0" w:lastRow="0" w:firstColumn="0" w:lastColumn="0" w:oddVBand="0" w:evenVBand="0" w:oddHBand="1" w:evenHBand="0" w:firstRowFirstColumn="0" w:firstRowLastColumn="0" w:lastRowFirstColumn="0" w:lastRowLastColumn="0"/>
          <w:cantSplit/>
          <w:trHeight w:val="206"/>
        </w:trPr>
        <w:tc>
          <w:tcPr>
            <w:cnfStyle w:val="001000000000" w:firstRow="0" w:lastRow="0" w:firstColumn="1" w:lastColumn="0" w:oddVBand="0" w:evenVBand="0" w:oddHBand="0" w:evenHBand="0" w:firstRowFirstColumn="0" w:firstRowLastColumn="0" w:lastRowFirstColumn="0" w:lastRowLastColumn="0"/>
            <w:tcW w:w="2972" w:type="dxa"/>
            <w:shd w:val="clear" w:color="auto" w:fill="auto"/>
          </w:tcPr>
          <w:p w14:paraId="65461C6F" w14:textId="77777777" w:rsidR="00980C4E" w:rsidRPr="009E64B8" w:rsidRDefault="00980C4E" w:rsidP="00E26A02">
            <w:pPr>
              <w:tabs>
                <w:tab w:val="right" w:pos="3642"/>
              </w:tabs>
              <w:rPr>
                <w:b w:val="0"/>
                <w:bCs w:val="0"/>
                <w:sz w:val="18"/>
              </w:rPr>
            </w:pPr>
            <w:r w:rsidRPr="009E64B8">
              <w:rPr>
                <w:b w:val="0"/>
                <w:bCs w:val="0"/>
                <w:sz w:val="18"/>
              </w:rPr>
              <w:t>Renewals (volunteer)</w:t>
            </w:r>
          </w:p>
        </w:tc>
        <w:tc>
          <w:tcPr>
            <w:tcW w:w="1396" w:type="dxa"/>
            <w:shd w:val="clear" w:color="auto" w:fill="auto"/>
          </w:tcPr>
          <w:p w14:paraId="4DBDCC81" w14:textId="77777777" w:rsidR="00980C4E" w:rsidRPr="009E64B8" w:rsidRDefault="00980C4E" w:rsidP="00E26A02">
            <w:pPr>
              <w:ind w:right="42"/>
              <w:jc w:val="right"/>
              <w:cnfStyle w:val="000000100000" w:firstRow="0" w:lastRow="0" w:firstColumn="0" w:lastColumn="0" w:oddVBand="0" w:evenVBand="0" w:oddHBand="1" w:evenHBand="0" w:firstRowFirstColumn="0" w:firstRowLastColumn="0" w:lastRowFirstColumn="0" w:lastRowLastColumn="0"/>
              <w:rPr>
                <w:sz w:val="18"/>
                <w:szCs w:val="18"/>
              </w:rPr>
            </w:pPr>
            <w:r w:rsidRPr="009E64B8">
              <w:rPr>
                <w:sz w:val="18"/>
                <w:szCs w:val="18"/>
              </w:rPr>
              <w:t>$0</w:t>
            </w:r>
          </w:p>
        </w:tc>
        <w:tc>
          <w:tcPr>
            <w:tcW w:w="1389" w:type="dxa"/>
            <w:shd w:val="clear" w:color="auto" w:fill="auto"/>
          </w:tcPr>
          <w:p w14:paraId="055B4636" w14:textId="77777777" w:rsidR="00980C4E" w:rsidRPr="009E64B8" w:rsidRDefault="00980C4E" w:rsidP="00E26A02">
            <w:pPr>
              <w:ind w:right="49"/>
              <w:jc w:val="right"/>
              <w:cnfStyle w:val="000000100000" w:firstRow="0" w:lastRow="0" w:firstColumn="0" w:lastColumn="0" w:oddVBand="0" w:evenVBand="0" w:oddHBand="1" w:evenHBand="0" w:firstRowFirstColumn="0" w:firstRowLastColumn="0" w:lastRowFirstColumn="0" w:lastRowLastColumn="0"/>
              <w:rPr>
                <w:sz w:val="18"/>
              </w:rPr>
            </w:pPr>
            <w:r w:rsidRPr="009E64B8">
              <w:rPr>
                <w:sz w:val="18"/>
              </w:rPr>
              <w:t>$0</w:t>
            </w:r>
          </w:p>
        </w:tc>
        <w:tc>
          <w:tcPr>
            <w:tcW w:w="1184" w:type="dxa"/>
            <w:shd w:val="clear" w:color="auto" w:fill="auto"/>
          </w:tcPr>
          <w:p w14:paraId="19A134D3" w14:textId="77777777" w:rsidR="00980C4E" w:rsidRPr="009E64B8" w:rsidRDefault="00980C4E" w:rsidP="00E26A02">
            <w:pPr>
              <w:ind w:right="49"/>
              <w:jc w:val="right"/>
              <w:cnfStyle w:val="000000100000" w:firstRow="0" w:lastRow="0" w:firstColumn="0" w:lastColumn="0" w:oddVBand="0" w:evenVBand="0" w:oddHBand="1" w:evenHBand="0" w:firstRowFirstColumn="0" w:firstRowLastColumn="0" w:lastRowFirstColumn="0" w:lastRowLastColumn="0"/>
              <w:rPr>
                <w:sz w:val="18"/>
              </w:rPr>
            </w:pPr>
            <w:r w:rsidRPr="009E64B8">
              <w:rPr>
                <w:sz w:val="18"/>
              </w:rPr>
              <w:t>-</w:t>
            </w:r>
          </w:p>
        </w:tc>
        <w:tc>
          <w:tcPr>
            <w:tcW w:w="1418" w:type="dxa"/>
            <w:shd w:val="clear" w:color="auto" w:fill="auto"/>
          </w:tcPr>
          <w:p w14:paraId="587446C3" w14:textId="77777777" w:rsidR="00980C4E" w:rsidRPr="009E64B8" w:rsidRDefault="00980C4E" w:rsidP="00E26A02">
            <w:pPr>
              <w:ind w:right="49"/>
              <w:jc w:val="right"/>
              <w:cnfStyle w:val="000000100000" w:firstRow="0" w:lastRow="0" w:firstColumn="0" w:lastColumn="0" w:oddVBand="0" w:evenVBand="0" w:oddHBand="1" w:evenHBand="0" w:firstRowFirstColumn="0" w:firstRowLastColumn="0" w:lastRowFirstColumn="0" w:lastRowLastColumn="0"/>
              <w:rPr>
                <w:sz w:val="18"/>
                <w:szCs w:val="18"/>
              </w:rPr>
            </w:pPr>
            <w:r w:rsidRPr="009E64B8">
              <w:rPr>
                <w:sz w:val="18"/>
                <w:szCs w:val="18"/>
              </w:rPr>
              <w:t>$0</w:t>
            </w:r>
          </w:p>
        </w:tc>
      </w:tr>
      <w:tr w:rsidR="00980C4E" w:rsidRPr="00F2578C" w14:paraId="6FE59968" w14:textId="77777777" w:rsidTr="009E64B8">
        <w:trPr>
          <w:cantSplit/>
          <w:trHeight w:val="206"/>
        </w:trPr>
        <w:tc>
          <w:tcPr>
            <w:cnfStyle w:val="001000000000" w:firstRow="0" w:lastRow="0" w:firstColumn="1" w:lastColumn="0" w:oddVBand="0" w:evenVBand="0" w:oddHBand="0" w:evenHBand="0" w:firstRowFirstColumn="0" w:firstRowLastColumn="0" w:lastRowFirstColumn="0" w:lastRowLastColumn="0"/>
            <w:tcW w:w="2972" w:type="dxa"/>
            <w:shd w:val="clear" w:color="auto" w:fill="auto"/>
          </w:tcPr>
          <w:p w14:paraId="3DB83D83" w14:textId="77777777" w:rsidR="00980C4E" w:rsidRPr="009E64B8" w:rsidRDefault="00980C4E" w:rsidP="00E26A02">
            <w:pPr>
              <w:tabs>
                <w:tab w:val="right" w:pos="3642"/>
              </w:tabs>
              <w:rPr>
                <w:b w:val="0"/>
                <w:bCs w:val="0"/>
                <w:sz w:val="18"/>
              </w:rPr>
            </w:pPr>
            <w:r w:rsidRPr="009E64B8">
              <w:rPr>
                <w:b w:val="0"/>
                <w:bCs w:val="0"/>
                <w:sz w:val="18"/>
              </w:rPr>
              <w:t>Card replacements (volunteer)</w:t>
            </w:r>
          </w:p>
        </w:tc>
        <w:tc>
          <w:tcPr>
            <w:tcW w:w="1396" w:type="dxa"/>
            <w:shd w:val="clear" w:color="auto" w:fill="auto"/>
          </w:tcPr>
          <w:p w14:paraId="601C9F55" w14:textId="77777777" w:rsidR="00980C4E" w:rsidRPr="009E64B8" w:rsidRDefault="00980C4E" w:rsidP="00E26A02">
            <w:pPr>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9E64B8">
              <w:rPr>
                <w:sz w:val="18"/>
                <w:szCs w:val="18"/>
              </w:rPr>
              <w:t>$0</w:t>
            </w:r>
          </w:p>
        </w:tc>
        <w:tc>
          <w:tcPr>
            <w:tcW w:w="1389" w:type="dxa"/>
            <w:shd w:val="clear" w:color="auto" w:fill="auto"/>
          </w:tcPr>
          <w:p w14:paraId="45196A6D" w14:textId="77777777" w:rsidR="00980C4E" w:rsidRPr="009E64B8" w:rsidRDefault="00980C4E" w:rsidP="00E26A02">
            <w:pPr>
              <w:ind w:right="49"/>
              <w:jc w:val="right"/>
              <w:cnfStyle w:val="000000000000" w:firstRow="0" w:lastRow="0" w:firstColumn="0" w:lastColumn="0" w:oddVBand="0" w:evenVBand="0" w:oddHBand="0" w:evenHBand="0" w:firstRowFirstColumn="0" w:firstRowLastColumn="0" w:lastRowFirstColumn="0" w:lastRowLastColumn="0"/>
              <w:rPr>
                <w:sz w:val="18"/>
              </w:rPr>
            </w:pPr>
            <w:r w:rsidRPr="009E64B8">
              <w:rPr>
                <w:sz w:val="18"/>
              </w:rPr>
              <w:t>$0</w:t>
            </w:r>
          </w:p>
        </w:tc>
        <w:tc>
          <w:tcPr>
            <w:tcW w:w="1184" w:type="dxa"/>
            <w:shd w:val="clear" w:color="auto" w:fill="auto"/>
          </w:tcPr>
          <w:p w14:paraId="7B14BCAC" w14:textId="77777777" w:rsidR="00980C4E" w:rsidRPr="009E64B8" w:rsidRDefault="00980C4E" w:rsidP="00E26A02">
            <w:pPr>
              <w:ind w:right="49"/>
              <w:jc w:val="right"/>
              <w:cnfStyle w:val="000000000000" w:firstRow="0" w:lastRow="0" w:firstColumn="0" w:lastColumn="0" w:oddVBand="0" w:evenVBand="0" w:oddHBand="0" w:evenHBand="0" w:firstRowFirstColumn="0" w:firstRowLastColumn="0" w:lastRowFirstColumn="0" w:lastRowLastColumn="0"/>
              <w:rPr>
                <w:sz w:val="18"/>
              </w:rPr>
            </w:pPr>
            <w:r w:rsidRPr="009E64B8">
              <w:rPr>
                <w:sz w:val="18"/>
              </w:rPr>
              <w:t>-</w:t>
            </w:r>
          </w:p>
        </w:tc>
        <w:tc>
          <w:tcPr>
            <w:tcW w:w="1418" w:type="dxa"/>
            <w:shd w:val="clear" w:color="auto" w:fill="auto"/>
          </w:tcPr>
          <w:p w14:paraId="659713F5" w14:textId="77777777" w:rsidR="00980C4E" w:rsidRPr="009E64B8" w:rsidRDefault="00980C4E" w:rsidP="00E26A02">
            <w:pPr>
              <w:ind w:right="49"/>
              <w:jc w:val="right"/>
              <w:cnfStyle w:val="000000000000" w:firstRow="0" w:lastRow="0" w:firstColumn="0" w:lastColumn="0" w:oddVBand="0" w:evenVBand="0" w:oddHBand="0" w:evenHBand="0" w:firstRowFirstColumn="0" w:firstRowLastColumn="0" w:lastRowFirstColumn="0" w:lastRowLastColumn="0"/>
              <w:rPr>
                <w:sz w:val="18"/>
                <w:szCs w:val="18"/>
              </w:rPr>
            </w:pPr>
            <w:r w:rsidRPr="009E64B8">
              <w:rPr>
                <w:sz w:val="18"/>
                <w:szCs w:val="18"/>
              </w:rPr>
              <w:t>$0</w:t>
            </w:r>
          </w:p>
        </w:tc>
      </w:tr>
    </w:tbl>
    <w:p w14:paraId="1959FBC5" w14:textId="6FC23152" w:rsidR="00755412" w:rsidRDefault="00755412" w:rsidP="00B14B9E"/>
    <w:p w14:paraId="5DC483B6" w14:textId="456B3404" w:rsidR="009E64B8" w:rsidRDefault="009E64B8" w:rsidP="009E64B8">
      <w:pPr>
        <w:rPr>
          <w:b/>
          <w:bCs/>
        </w:rPr>
      </w:pPr>
      <w:r w:rsidRPr="003B2677">
        <w:rPr>
          <w:b/>
          <w:bCs/>
        </w:rPr>
        <w:t xml:space="preserve">Table </w:t>
      </w:r>
      <w:r>
        <w:rPr>
          <w:b/>
          <w:bCs/>
        </w:rPr>
        <w:t>19b</w:t>
      </w:r>
      <w:r w:rsidRPr="003B2677">
        <w:rPr>
          <w:b/>
          <w:bCs/>
        </w:rPr>
        <w:t xml:space="preserve">: </w:t>
      </w:r>
      <w:r>
        <w:rPr>
          <w:b/>
          <w:bCs/>
        </w:rPr>
        <w:t xml:space="preserve">Actual </w:t>
      </w:r>
      <w:r w:rsidRPr="00647CD2">
        <w:rPr>
          <w:b/>
          <w:bCs/>
        </w:rPr>
        <w:t>and proposed fees</w:t>
      </w:r>
      <w:r>
        <w:rPr>
          <w:b/>
          <w:bCs/>
        </w:rPr>
        <w:t xml:space="preserve"> as at 2018/19 compared with proposed 2020/21 fees – NDIS Check</w:t>
      </w:r>
    </w:p>
    <w:tbl>
      <w:tblPr>
        <w:tblStyle w:val="GridTable4-Accent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Actual and proposed fees 2018/19 compared with 2020/21 - NDIS Check"/>
        <w:tblDescription w:val="A 5x2 table. The row headings are: service, 2018/19 actual fees, comparison 2018/19 proposed fees, difference, proposed 2020/21 fees; column heading: new applications. "/>
      </w:tblPr>
      <w:tblGrid>
        <w:gridCol w:w="2972"/>
        <w:gridCol w:w="1396"/>
        <w:gridCol w:w="1389"/>
        <w:gridCol w:w="1184"/>
        <w:gridCol w:w="1418"/>
      </w:tblGrid>
      <w:tr w:rsidR="009E64B8" w14:paraId="0B8636A2" w14:textId="77777777" w:rsidTr="009E64B8">
        <w:trPr>
          <w:cnfStyle w:val="100000000000" w:firstRow="1" w:lastRow="0" w:firstColumn="0" w:lastColumn="0" w:oddVBand="0" w:evenVBand="0" w:oddHBand="0" w:evenHBand="0" w:firstRowFirstColumn="0" w:firstRowLastColumn="0" w:lastRowFirstColumn="0" w:lastRowLastColumn="0"/>
          <w:cantSplit/>
          <w:trHeight w:val="251"/>
          <w:tblHeader/>
        </w:trPr>
        <w:tc>
          <w:tcPr>
            <w:cnfStyle w:val="001000000000" w:firstRow="0" w:lastRow="0" w:firstColumn="1" w:lastColumn="0" w:oddVBand="0" w:evenVBand="0" w:oddHBand="0" w:evenHBand="0" w:firstRowFirstColumn="0" w:firstRowLastColumn="0" w:lastRowFirstColumn="0" w:lastRowLastColumn="0"/>
            <w:tcW w:w="2972" w:type="dxa"/>
            <w:tcBorders>
              <w:top w:val="none" w:sz="0" w:space="0" w:color="auto"/>
              <w:left w:val="none" w:sz="0" w:space="0" w:color="auto"/>
              <w:bottom w:val="none" w:sz="0" w:space="0" w:color="auto"/>
              <w:right w:val="none" w:sz="0" w:space="0" w:color="auto"/>
            </w:tcBorders>
            <w:shd w:val="clear" w:color="auto" w:fill="auto"/>
          </w:tcPr>
          <w:p w14:paraId="56FDD65A" w14:textId="77777777" w:rsidR="009E64B8" w:rsidRPr="009E64B8" w:rsidRDefault="009E64B8" w:rsidP="00B82F2E">
            <w:pPr>
              <w:spacing w:line="259" w:lineRule="auto"/>
              <w:rPr>
                <w:color w:val="auto"/>
              </w:rPr>
            </w:pPr>
            <w:r w:rsidRPr="009E64B8">
              <w:rPr>
                <w:color w:val="auto"/>
                <w:sz w:val="18"/>
              </w:rPr>
              <w:t xml:space="preserve">Service </w:t>
            </w:r>
            <w:bookmarkStart w:id="56" w:name="Title_Fees_Comparison_NDIS"/>
            <w:bookmarkEnd w:id="56"/>
          </w:p>
        </w:tc>
        <w:tc>
          <w:tcPr>
            <w:tcW w:w="1396" w:type="dxa"/>
            <w:tcBorders>
              <w:top w:val="none" w:sz="0" w:space="0" w:color="auto"/>
              <w:left w:val="none" w:sz="0" w:space="0" w:color="auto"/>
              <w:bottom w:val="none" w:sz="0" w:space="0" w:color="auto"/>
              <w:right w:val="none" w:sz="0" w:space="0" w:color="auto"/>
            </w:tcBorders>
            <w:shd w:val="clear" w:color="auto" w:fill="auto"/>
          </w:tcPr>
          <w:p w14:paraId="6315107D" w14:textId="77777777" w:rsidR="009E64B8" w:rsidRPr="009E64B8" w:rsidRDefault="009E64B8" w:rsidP="00B82F2E">
            <w:pPr>
              <w:spacing w:line="259" w:lineRule="auto"/>
              <w:jc w:val="both"/>
              <w:cnfStyle w:val="100000000000" w:firstRow="1" w:lastRow="0" w:firstColumn="0" w:lastColumn="0" w:oddVBand="0" w:evenVBand="0" w:oddHBand="0" w:evenHBand="0" w:firstRowFirstColumn="0" w:firstRowLastColumn="0" w:lastRowFirstColumn="0" w:lastRowLastColumn="0"/>
              <w:rPr>
                <w:b w:val="0"/>
                <w:bCs w:val="0"/>
                <w:color w:val="auto"/>
                <w:sz w:val="18"/>
              </w:rPr>
            </w:pPr>
            <w:r w:rsidRPr="009E64B8">
              <w:rPr>
                <w:color w:val="auto"/>
                <w:sz w:val="18"/>
              </w:rPr>
              <w:t>2018/19</w:t>
            </w:r>
          </w:p>
          <w:p w14:paraId="3A26646D" w14:textId="77777777" w:rsidR="009E64B8" w:rsidRPr="009E64B8" w:rsidRDefault="009E64B8" w:rsidP="00B82F2E">
            <w:pPr>
              <w:spacing w:line="259" w:lineRule="auto"/>
              <w:jc w:val="both"/>
              <w:cnfStyle w:val="100000000000" w:firstRow="1" w:lastRow="0" w:firstColumn="0" w:lastColumn="0" w:oddVBand="0" w:evenVBand="0" w:oddHBand="0" w:evenHBand="0" w:firstRowFirstColumn="0" w:firstRowLastColumn="0" w:lastRowFirstColumn="0" w:lastRowLastColumn="0"/>
              <w:rPr>
                <w:color w:val="auto"/>
              </w:rPr>
            </w:pPr>
            <w:r w:rsidRPr="009E64B8">
              <w:rPr>
                <w:color w:val="auto"/>
                <w:sz w:val="18"/>
              </w:rPr>
              <w:t>Actual fees</w:t>
            </w:r>
          </w:p>
        </w:tc>
        <w:tc>
          <w:tcPr>
            <w:tcW w:w="1389" w:type="dxa"/>
            <w:tcBorders>
              <w:top w:val="none" w:sz="0" w:space="0" w:color="auto"/>
              <w:left w:val="none" w:sz="0" w:space="0" w:color="auto"/>
              <w:bottom w:val="none" w:sz="0" w:space="0" w:color="auto"/>
              <w:right w:val="none" w:sz="0" w:space="0" w:color="auto"/>
            </w:tcBorders>
            <w:shd w:val="clear" w:color="auto" w:fill="auto"/>
          </w:tcPr>
          <w:p w14:paraId="6DE77B58" w14:textId="77777777" w:rsidR="009E64B8" w:rsidRPr="009E64B8" w:rsidRDefault="009E64B8" w:rsidP="00B82F2E">
            <w:pPr>
              <w:ind w:right="42"/>
              <w:jc w:val="both"/>
              <w:cnfStyle w:val="100000000000" w:firstRow="1" w:lastRow="0" w:firstColumn="0" w:lastColumn="0" w:oddVBand="0" w:evenVBand="0" w:oddHBand="0" w:evenHBand="0" w:firstRowFirstColumn="0" w:firstRowLastColumn="0" w:lastRowFirstColumn="0" w:lastRowLastColumn="0"/>
              <w:rPr>
                <w:color w:val="auto"/>
                <w:sz w:val="18"/>
              </w:rPr>
            </w:pPr>
            <w:r w:rsidRPr="009E64B8">
              <w:rPr>
                <w:color w:val="auto"/>
                <w:sz w:val="18"/>
              </w:rPr>
              <w:t xml:space="preserve">Comparison 2018/19 Proposed fees </w:t>
            </w:r>
          </w:p>
        </w:tc>
        <w:tc>
          <w:tcPr>
            <w:tcW w:w="1184" w:type="dxa"/>
            <w:tcBorders>
              <w:top w:val="none" w:sz="0" w:space="0" w:color="auto"/>
              <w:left w:val="none" w:sz="0" w:space="0" w:color="auto"/>
              <w:bottom w:val="none" w:sz="0" w:space="0" w:color="auto"/>
              <w:right w:val="none" w:sz="0" w:space="0" w:color="auto"/>
            </w:tcBorders>
            <w:shd w:val="clear" w:color="auto" w:fill="auto"/>
          </w:tcPr>
          <w:p w14:paraId="6473BF53" w14:textId="77777777" w:rsidR="009E64B8" w:rsidRPr="009E64B8" w:rsidRDefault="009E64B8" w:rsidP="00B82F2E">
            <w:pPr>
              <w:spacing w:line="259" w:lineRule="auto"/>
              <w:ind w:right="42"/>
              <w:jc w:val="both"/>
              <w:cnfStyle w:val="100000000000" w:firstRow="1" w:lastRow="0" w:firstColumn="0" w:lastColumn="0" w:oddVBand="0" w:evenVBand="0" w:oddHBand="0" w:evenHBand="0" w:firstRowFirstColumn="0" w:firstRowLastColumn="0" w:lastRowFirstColumn="0" w:lastRowLastColumn="0"/>
              <w:rPr>
                <w:color w:val="auto"/>
              </w:rPr>
            </w:pPr>
            <w:r w:rsidRPr="009E64B8">
              <w:rPr>
                <w:color w:val="auto"/>
                <w:sz w:val="18"/>
              </w:rPr>
              <w:t>Difference</w:t>
            </w:r>
          </w:p>
        </w:tc>
        <w:tc>
          <w:tcPr>
            <w:tcW w:w="1418" w:type="dxa"/>
            <w:tcBorders>
              <w:top w:val="none" w:sz="0" w:space="0" w:color="auto"/>
              <w:left w:val="none" w:sz="0" w:space="0" w:color="auto"/>
              <w:bottom w:val="none" w:sz="0" w:space="0" w:color="auto"/>
              <w:right w:val="none" w:sz="0" w:space="0" w:color="auto"/>
            </w:tcBorders>
            <w:shd w:val="clear" w:color="auto" w:fill="auto"/>
          </w:tcPr>
          <w:p w14:paraId="477FC3C5" w14:textId="77777777" w:rsidR="009E64B8" w:rsidRPr="009E64B8" w:rsidRDefault="009E64B8" w:rsidP="00B82F2E">
            <w:pPr>
              <w:ind w:right="42"/>
              <w:jc w:val="both"/>
              <w:cnfStyle w:val="100000000000" w:firstRow="1" w:lastRow="0" w:firstColumn="0" w:lastColumn="0" w:oddVBand="0" w:evenVBand="0" w:oddHBand="0" w:evenHBand="0" w:firstRowFirstColumn="0" w:firstRowLastColumn="0" w:lastRowFirstColumn="0" w:lastRowLastColumn="0"/>
              <w:rPr>
                <w:color w:val="auto"/>
                <w:sz w:val="18"/>
              </w:rPr>
            </w:pPr>
            <w:r w:rsidRPr="009E64B8">
              <w:rPr>
                <w:color w:val="auto"/>
                <w:sz w:val="18"/>
              </w:rPr>
              <w:t>Proposed 2020/21 fees</w:t>
            </w:r>
          </w:p>
        </w:tc>
      </w:tr>
      <w:tr w:rsidR="009E64B8" w:rsidRPr="00F2578C" w14:paraId="6090D5E2" w14:textId="77777777" w:rsidTr="009E64B8">
        <w:trPr>
          <w:cnfStyle w:val="000000100000" w:firstRow="0" w:lastRow="0" w:firstColumn="0" w:lastColumn="0" w:oddVBand="0" w:evenVBand="0" w:oddHBand="1" w:evenHBand="0" w:firstRowFirstColumn="0" w:firstRowLastColumn="0" w:lastRowFirstColumn="0" w:lastRowLastColumn="0"/>
          <w:cantSplit/>
          <w:trHeight w:val="206"/>
        </w:trPr>
        <w:tc>
          <w:tcPr>
            <w:cnfStyle w:val="001000000000" w:firstRow="0" w:lastRow="0" w:firstColumn="1" w:lastColumn="0" w:oddVBand="0" w:evenVBand="0" w:oddHBand="0" w:evenHBand="0" w:firstRowFirstColumn="0" w:firstRowLastColumn="0" w:lastRowFirstColumn="0" w:lastRowLastColumn="0"/>
            <w:tcW w:w="2972" w:type="dxa"/>
            <w:shd w:val="clear" w:color="auto" w:fill="auto"/>
          </w:tcPr>
          <w:p w14:paraId="49B749D4" w14:textId="77777777" w:rsidR="009E64B8" w:rsidRPr="009E64B8" w:rsidRDefault="009E64B8" w:rsidP="00B82F2E">
            <w:pPr>
              <w:tabs>
                <w:tab w:val="right" w:pos="3642"/>
              </w:tabs>
              <w:rPr>
                <w:sz w:val="18"/>
              </w:rPr>
            </w:pPr>
            <w:r w:rsidRPr="009E64B8">
              <w:rPr>
                <w:b w:val="0"/>
                <w:bCs w:val="0"/>
                <w:sz w:val="18"/>
              </w:rPr>
              <w:t>New applications</w:t>
            </w:r>
          </w:p>
        </w:tc>
        <w:tc>
          <w:tcPr>
            <w:tcW w:w="1396" w:type="dxa"/>
            <w:shd w:val="clear" w:color="auto" w:fill="auto"/>
          </w:tcPr>
          <w:p w14:paraId="1798207C" w14:textId="77777777" w:rsidR="009E64B8" w:rsidRPr="009E64B8" w:rsidRDefault="009E64B8" w:rsidP="00B82F2E">
            <w:pPr>
              <w:ind w:right="42"/>
              <w:jc w:val="right"/>
              <w:cnfStyle w:val="000000100000" w:firstRow="0" w:lastRow="0" w:firstColumn="0" w:lastColumn="0" w:oddVBand="0" w:evenVBand="0" w:oddHBand="1" w:evenHBand="0" w:firstRowFirstColumn="0" w:firstRowLastColumn="0" w:lastRowFirstColumn="0" w:lastRowLastColumn="0"/>
              <w:rPr>
                <w:bCs/>
                <w:sz w:val="18"/>
              </w:rPr>
            </w:pPr>
            <w:r w:rsidRPr="009E64B8">
              <w:rPr>
                <w:bCs/>
                <w:sz w:val="18"/>
              </w:rPr>
              <w:t>N/A</w:t>
            </w:r>
          </w:p>
        </w:tc>
        <w:tc>
          <w:tcPr>
            <w:tcW w:w="1389" w:type="dxa"/>
            <w:shd w:val="clear" w:color="auto" w:fill="auto"/>
          </w:tcPr>
          <w:p w14:paraId="4223000D" w14:textId="77777777" w:rsidR="009E64B8" w:rsidRPr="009E64B8" w:rsidRDefault="009E64B8" w:rsidP="00B82F2E">
            <w:pPr>
              <w:ind w:right="49"/>
              <w:jc w:val="right"/>
              <w:cnfStyle w:val="000000100000" w:firstRow="0" w:lastRow="0" w:firstColumn="0" w:lastColumn="0" w:oddVBand="0" w:evenVBand="0" w:oddHBand="1" w:evenHBand="0" w:firstRowFirstColumn="0" w:firstRowLastColumn="0" w:lastRowFirstColumn="0" w:lastRowLastColumn="0"/>
              <w:rPr>
                <w:sz w:val="18"/>
              </w:rPr>
            </w:pPr>
            <w:r w:rsidRPr="009E64B8">
              <w:rPr>
                <w:sz w:val="18"/>
              </w:rPr>
              <w:t>$116.50</w:t>
            </w:r>
          </w:p>
        </w:tc>
        <w:tc>
          <w:tcPr>
            <w:tcW w:w="1184" w:type="dxa"/>
            <w:shd w:val="clear" w:color="auto" w:fill="auto"/>
          </w:tcPr>
          <w:p w14:paraId="53C5C5BE" w14:textId="77777777" w:rsidR="009E64B8" w:rsidRPr="009E64B8" w:rsidRDefault="009E64B8" w:rsidP="00B82F2E">
            <w:pPr>
              <w:ind w:right="49"/>
              <w:jc w:val="right"/>
              <w:cnfStyle w:val="000000100000" w:firstRow="0" w:lastRow="0" w:firstColumn="0" w:lastColumn="0" w:oddVBand="0" w:evenVBand="0" w:oddHBand="1" w:evenHBand="0" w:firstRowFirstColumn="0" w:firstRowLastColumn="0" w:lastRowFirstColumn="0" w:lastRowLastColumn="0"/>
              <w:rPr>
                <w:sz w:val="18"/>
              </w:rPr>
            </w:pPr>
            <w:r w:rsidRPr="009E64B8">
              <w:rPr>
                <w:sz w:val="18"/>
              </w:rPr>
              <w:t>-</w:t>
            </w:r>
          </w:p>
        </w:tc>
        <w:tc>
          <w:tcPr>
            <w:tcW w:w="1418" w:type="dxa"/>
            <w:shd w:val="clear" w:color="auto" w:fill="auto"/>
          </w:tcPr>
          <w:p w14:paraId="653FEDC0" w14:textId="77777777" w:rsidR="009E64B8" w:rsidRPr="009E64B8" w:rsidRDefault="009E64B8" w:rsidP="00B82F2E">
            <w:pPr>
              <w:ind w:right="49"/>
              <w:jc w:val="right"/>
              <w:cnfStyle w:val="000000100000" w:firstRow="0" w:lastRow="0" w:firstColumn="0" w:lastColumn="0" w:oddVBand="0" w:evenVBand="0" w:oddHBand="1" w:evenHBand="0" w:firstRowFirstColumn="0" w:firstRowLastColumn="0" w:lastRowFirstColumn="0" w:lastRowLastColumn="0"/>
              <w:rPr>
                <w:sz w:val="18"/>
                <w:szCs w:val="18"/>
              </w:rPr>
            </w:pPr>
            <w:r w:rsidRPr="009E64B8">
              <w:rPr>
                <w:sz w:val="18"/>
                <w:szCs w:val="18"/>
              </w:rPr>
              <w:t>$119.40</w:t>
            </w:r>
          </w:p>
        </w:tc>
      </w:tr>
    </w:tbl>
    <w:p w14:paraId="07EB0251" w14:textId="77777777" w:rsidR="009E64B8" w:rsidRDefault="009E64B8" w:rsidP="00B14B9E"/>
    <w:p w14:paraId="42F916CA" w14:textId="3168443F" w:rsidR="005576D6" w:rsidRDefault="00A064E3" w:rsidP="00B14B9E">
      <w:r>
        <w:t>These fees are being set as ‘fee units’ meaning that they will increase each year alongside fee unit indexation. Each fee unit in 2018/19 was equivalent to $14.45.</w:t>
      </w:r>
      <w:r w:rsidR="00B42BDA">
        <w:t xml:space="preserve"> In 20</w:t>
      </w:r>
      <w:r w:rsidR="005576D6">
        <w:t>20/21 each fee unit is equivalent to $14.81.</w:t>
      </w:r>
    </w:p>
    <w:p w14:paraId="4EFD3151" w14:textId="3F8DEE3B" w:rsidR="00A064E3" w:rsidRDefault="00A064E3" w:rsidP="00B14B9E">
      <w:r>
        <w:t>The relevant</w:t>
      </w:r>
      <w:r w:rsidR="00EA7C23">
        <w:t xml:space="preserve"> proposed</w:t>
      </w:r>
      <w:r>
        <w:t xml:space="preserve"> fee units are as follows:</w:t>
      </w:r>
    </w:p>
    <w:p w14:paraId="231B215B" w14:textId="68C73510" w:rsidR="00A064E3" w:rsidRPr="008734BB" w:rsidRDefault="00A064E3" w:rsidP="00F4557F">
      <w:pPr>
        <w:pStyle w:val="ListParagraph"/>
        <w:numPr>
          <w:ilvl w:val="0"/>
          <w:numId w:val="24"/>
        </w:numPr>
      </w:pPr>
      <w:r>
        <w:lastRenderedPageBreak/>
        <w:t xml:space="preserve">New applications – </w:t>
      </w:r>
      <w:r w:rsidR="0034746B" w:rsidRPr="008734BB">
        <w:rPr>
          <w:b/>
        </w:rPr>
        <w:t>8.</w:t>
      </w:r>
      <w:r w:rsidR="008734BB" w:rsidRPr="008734BB">
        <w:rPr>
          <w:b/>
        </w:rPr>
        <w:t>06</w:t>
      </w:r>
    </w:p>
    <w:p w14:paraId="0371B945" w14:textId="3C352809" w:rsidR="00A064E3" w:rsidRPr="008734BB" w:rsidRDefault="00A064E3" w:rsidP="00F4557F">
      <w:pPr>
        <w:pStyle w:val="ListParagraph"/>
        <w:numPr>
          <w:ilvl w:val="0"/>
          <w:numId w:val="24"/>
        </w:numPr>
      </w:pPr>
      <w:r w:rsidRPr="008734BB">
        <w:t>Renewals</w:t>
      </w:r>
      <w:r w:rsidR="00F4557F" w:rsidRPr="008734BB">
        <w:t xml:space="preserve"> (</w:t>
      </w:r>
      <w:r w:rsidR="00FF2E12" w:rsidRPr="008734BB">
        <w:t>WWC check</w:t>
      </w:r>
      <w:r w:rsidR="00F4557F" w:rsidRPr="008734BB">
        <w:t xml:space="preserve"> only)</w:t>
      </w:r>
      <w:r w:rsidRPr="008734BB">
        <w:t xml:space="preserve"> – </w:t>
      </w:r>
      <w:r w:rsidR="0034746B" w:rsidRPr="008734BB">
        <w:rPr>
          <w:b/>
        </w:rPr>
        <w:t>6.1</w:t>
      </w:r>
    </w:p>
    <w:p w14:paraId="7D93B9D4" w14:textId="323BD3B2" w:rsidR="00A064E3" w:rsidRPr="008734BB" w:rsidRDefault="00A064E3" w:rsidP="00F4557F">
      <w:pPr>
        <w:pStyle w:val="ListParagraph"/>
        <w:numPr>
          <w:ilvl w:val="0"/>
          <w:numId w:val="24"/>
        </w:numPr>
      </w:pPr>
      <w:r w:rsidRPr="008734BB">
        <w:t>Card replacements (</w:t>
      </w:r>
      <w:r w:rsidR="00FF2E12" w:rsidRPr="008734BB">
        <w:t>WWC check</w:t>
      </w:r>
      <w:r w:rsidRPr="008734BB">
        <w:t xml:space="preserve"> only) – </w:t>
      </w:r>
      <w:r w:rsidR="0034746B" w:rsidRPr="008734BB">
        <w:rPr>
          <w:b/>
        </w:rPr>
        <w:t>0.5</w:t>
      </w:r>
    </w:p>
    <w:p w14:paraId="1F00C05C" w14:textId="3D4B8393" w:rsidR="00470EA2" w:rsidRDefault="001F0942" w:rsidP="008C0C03">
      <w:pPr>
        <w:jc w:val="both"/>
      </w:pPr>
      <w:r>
        <w:t xml:space="preserve">Only provisions of the proposed regulations that impose </w:t>
      </w:r>
      <w:r w:rsidR="1356333D">
        <w:t>regulatory</w:t>
      </w:r>
      <w:r>
        <w:t xml:space="preserve"> burden are assessed in detail in this RIS and relate to regulation </w:t>
      </w:r>
      <w:r w:rsidR="00986C08">
        <w:t>6</w:t>
      </w:r>
      <w:r>
        <w:t xml:space="preserve"> – </w:t>
      </w:r>
      <w:r w:rsidR="005F5AC4">
        <w:t xml:space="preserve"> </w:t>
      </w:r>
      <w:r w:rsidR="00AB0D32">
        <w:t>fee for NDIS check application</w:t>
      </w:r>
      <w:r w:rsidR="00AD31E9">
        <w:t>s</w:t>
      </w:r>
      <w:r w:rsidR="00AB0D32">
        <w:t xml:space="preserve">, </w:t>
      </w:r>
      <w:r>
        <w:t>WWC Check applications for child-related work that is for profit or gain (</w:t>
      </w:r>
      <w:r w:rsidR="00535D39">
        <w:t>e</w:t>
      </w:r>
      <w:r>
        <w:t xml:space="preserve">mployee WWC </w:t>
      </w:r>
      <w:r w:rsidR="00AD31E9">
        <w:t>c</w:t>
      </w:r>
      <w:r>
        <w:t>heck</w:t>
      </w:r>
      <w:r w:rsidR="00AD31E9">
        <w:t>s</w:t>
      </w:r>
      <w:r>
        <w:t>)</w:t>
      </w:r>
      <w:r w:rsidR="005F5AC4">
        <w:t>, fee for</w:t>
      </w:r>
      <w:r w:rsidR="00AD31E9">
        <w:t xml:space="preserve"> employee WWC check renewal applications and </w:t>
      </w:r>
      <w:r w:rsidR="00ED7964">
        <w:t>fee for replacement of an employee WWC check card</w:t>
      </w:r>
      <w:r>
        <w:t>. The remaining provisions of the proposed regulations are not deemed to have a material impact or burden and, therefore, in considering the proportionate approach to analysis, it is</w:t>
      </w:r>
      <w:r w:rsidRPr="00A46FD1">
        <w:t xml:space="preserve"> not necessary to analyse</w:t>
      </w:r>
      <w:r>
        <w:t xml:space="preserve"> them.</w:t>
      </w:r>
      <w:r w:rsidR="001556F3">
        <w:t xml:space="preserve"> These include</w:t>
      </w:r>
      <w:r w:rsidR="00470EA2" w:rsidDel="001556F3">
        <w:t xml:space="preserve"> </w:t>
      </w:r>
      <w:r w:rsidR="00470EA2">
        <w:t>offences for failing to notify a change in personal particulars</w:t>
      </w:r>
      <w:r w:rsidR="003019FF">
        <w:t xml:space="preserve"> (regulation 12)</w:t>
      </w:r>
      <w:r w:rsidR="00470EA2">
        <w:t>, prescrib</w:t>
      </w:r>
      <w:r w:rsidR="00ED7964">
        <w:t>ing</w:t>
      </w:r>
      <w:r w:rsidR="00470EA2">
        <w:t xml:space="preserve"> corresponding NDIS worker screening laws</w:t>
      </w:r>
      <w:r w:rsidR="00C966F5">
        <w:t xml:space="preserve"> (regulation 10)</w:t>
      </w:r>
      <w:r w:rsidR="00470EA2">
        <w:t>, prescrib</w:t>
      </w:r>
      <w:r w:rsidR="001E3F7E">
        <w:t>ing</w:t>
      </w:r>
      <w:r w:rsidR="00470EA2">
        <w:t xml:space="preserve"> certain entities and findings to enable information to be provided about an applicant for a screening check, or the holder of a clearance</w:t>
      </w:r>
      <w:r w:rsidR="006C2BDC">
        <w:t xml:space="preserve"> (regulations </w:t>
      </w:r>
      <w:r w:rsidR="00535D39">
        <w:t>8 and 9)</w:t>
      </w:r>
      <w:r w:rsidR="00470EA2">
        <w:t xml:space="preserve">, and </w:t>
      </w:r>
      <w:r w:rsidR="001E3F7E">
        <w:t xml:space="preserve">to </w:t>
      </w:r>
      <w:r w:rsidR="00470EA2">
        <w:t>prescribe persons to whom the Secretary may delegate powers</w:t>
      </w:r>
      <w:r w:rsidR="006C2BDC">
        <w:t xml:space="preserve"> (regulation 11)</w:t>
      </w:r>
      <w:r w:rsidR="00470EA2">
        <w:t>.</w:t>
      </w:r>
    </w:p>
    <w:p w14:paraId="7B750F81" w14:textId="3CD3598F" w:rsidR="005B63D6" w:rsidRDefault="005B63D6" w:rsidP="003B2677">
      <w:pPr>
        <w:pStyle w:val="Heading1"/>
      </w:pPr>
      <w:bookmarkStart w:id="57" w:name="_Toc32927142"/>
      <w:bookmarkStart w:id="58" w:name="_Toc55489341"/>
      <w:r>
        <w:t>Section 7: Impact on small business</w:t>
      </w:r>
      <w:bookmarkEnd w:id="57"/>
      <w:bookmarkEnd w:id="58"/>
      <w:r>
        <w:t xml:space="preserve"> </w:t>
      </w:r>
    </w:p>
    <w:p w14:paraId="54E0C2AB" w14:textId="1E9C576E" w:rsidR="005B63D6" w:rsidRDefault="005B63D6" w:rsidP="005B63D6">
      <w:r>
        <w:t xml:space="preserve">The proposed </w:t>
      </w:r>
      <w:r w:rsidR="00F95C6C">
        <w:t>fees</w:t>
      </w:r>
      <w:r>
        <w:t xml:space="preserve"> affect individuals rather than businesses. However, there may be self-employed individuals or business sponsors who pay the </w:t>
      </w:r>
      <w:r w:rsidR="00FF2E12">
        <w:t>WWC check</w:t>
      </w:r>
      <w:r w:rsidR="00F95C6C">
        <w:t xml:space="preserve"> or </w:t>
      </w:r>
      <w:r w:rsidR="00247870">
        <w:t>NDIS check</w:t>
      </w:r>
      <w:r>
        <w:t xml:space="preserve"> application and renewal fees. </w:t>
      </w:r>
      <w:r w:rsidR="005778C5">
        <w:t xml:space="preserve">In some instances, the fee may prohibit low income workers from applying and reduce the overall supply of labour. </w:t>
      </w:r>
      <w:r>
        <w:t xml:space="preserve">However, over 10 years the combined amount </w:t>
      </w:r>
      <w:r w:rsidRPr="0083640F">
        <w:t>of $20</w:t>
      </w:r>
      <w:r w:rsidR="00150944">
        <w:t>4</w:t>
      </w:r>
      <w:r w:rsidRPr="0083640F">
        <w:t>.</w:t>
      </w:r>
      <w:r w:rsidR="00150944">
        <w:t>65</w:t>
      </w:r>
      <w:r w:rsidRPr="0083640F">
        <w:t xml:space="preserve"> (annualized at only $20.</w:t>
      </w:r>
      <w:r w:rsidR="00150944">
        <w:t>46</w:t>
      </w:r>
      <w:r w:rsidR="0083640F">
        <w:t xml:space="preserve"> in 2018/19 dollars</w:t>
      </w:r>
      <w:r>
        <w:t xml:space="preserve">) is likely to be absorbed by any small businesses and is unlikely to represent a significant proportion of their business costs. </w:t>
      </w:r>
    </w:p>
    <w:p w14:paraId="44A730C2" w14:textId="6ED2E4F5" w:rsidR="00F95C6C" w:rsidRDefault="006D7521" w:rsidP="005B63D6">
      <w:r>
        <w:t xml:space="preserve">The </w:t>
      </w:r>
      <w:r w:rsidR="00FF2E12">
        <w:t>WWC check</w:t>
      </w:r>
      <w:r>
        <w:t xml:space="preserve"> is a well</w:t>
      </w:r>
      <w:r w:rsidR="00207CDF">
        <w:t>-</w:t>
      </w:r>
      <w:r>
        <w:t xml:space="preserve">established scheme that has been operating since 2005, so any affected small business would already be factoring in the costs of a </w:t>
      </w:r>
      <w:r w:rsidR="00FF2E12">
        <w:t>WWC check</w:t>
      </w:r>
      <w:r>
        <w:t xml:space="preserve"> into their operating costs. As the costs of getting a check are not increasing, it is unlikely that any small business requiring </w:t>
      </w:r>
      <w:r w:rsidR="00FF2E12">
        <w:t>WWC check</w:t>
      </w:r>
      <w:r>
        <w:t>s would be adversely affected.</w:t>
      </w:r>
    </w:p>
    <w:p w14:paraId="2742062F" w14:textId="2BA68E94" w:rsidR="006D7521" w:rsidRDefault="006D7521" w:rsidP="005B63D6">
      <w:r>
        <w:t xml:space="preserve">As the </w:t>
      </w:r>
      <w:r w:rsidR="00247870">
        <w:t>NDIS check</w:t>
      </w:r>
      <w:r>
        <w:t xml:space="preserve"> is a new scheme there may be a larger</w:t>
      </w:r>
      <w:r w:rsidR="006160CC">
        <w:t xml:space="preserve"> initial</w:t>
      </w:r>
      <w:r>
        <w:t xml:space="preserve"> impact on</w:t>
      </w:r>
      <w:r w:rsidR="006160CC">
        <w:t xml:space="preserve"> those businesses. As discussed above however, the costs will fall on employees rather than businesses and will be a relatively low $20.</w:t>
      </w:r>
      <w:r w:rsidR="00150944">
        <w:t>46</w:t>
      </w:r>
      <w:r w:rsidR="006160CC">
        <w:t xml:space="preserve"> per year.</w:t>
      </w:r>
    </w:p>
    <w:p w14:paraId="4D990F3C" w14:textId="77777777" w:rsidR="005B63D6" w:rsidRDefault="005B63D6" w:rsidP="003B2677">
      <w:pPr>
        <w:pStyle w:val="Heading1"/>
      </w:pPr>
      <w:bookmarkStart w:id="59" w:name="_Toc32927143"/>
      <w:bookmarkStart w:id="60" w:name="_Toc55489342"/>
      <w:r>
        <w:t>Section 8: Competition assessment</w:t>
      </w:r>
      <w:bookmarkEnd w:id="59"/>
      <w:bookmarkEnd w:id="60"/>
      <w:r>
        <w:t xml:space="preserve"> </w:t>
      </w:r>
    </w:p>
    <w:p w14:paraId="03EA46F8" w14:textId="77777777" w:rsidR="005B63D6" w:rsidRDefault="005B63D6" w:rsidP="005B63D6">
      <w:r>
        <w:t xml:space="preserve">According to Victorian guidelines it is necessary as part of the assessment in this RIS to:  </w:t>
      </w:r>
    </w:p>
    <w:p w14:paraId="4DB14739" w14:textId="51854275" w:rsidR="005B63D6" w:rsidRDefault="005B63D6" w:rsidP="004C02E5">
      <w:pPr>
        <w:pStyle w:val="ListParagraph"/>
        <w:numPr>
          <w:ilvl w:val="0"/>
          <w:numId w:val="13"/>
        </w:numPr>
      </w:pPr>
      <w:r>
        <w:t xml:space="preserve">Identify the market/s affected by the proposed </w:t>
      </w:r>
      <w:r w:rsidR="00111362">
        <w:t>R</w:t>
      </w:r>
      <w:r>
        <w:t xml:space="preserve">egulations; and </w:t>
      </w:r>
    </w:p>
    <w:p w14:paraId="25063937" w14:textId="6B06C837" w:rsidR="005B63D6" w:rsidRDefault="005B63D6" w:rsidP="004C02E5">
      <w:pPr>
        <w:pStyle w:val="ListParagraph"/>
        <w:numPr>
          <w:ilvl w:val="0"/>
          <w:numId w:val="13"/>
        </w:numPr>
      </w:pPr>
      <w:r>
        <w:t xml:space="preserve">Identify whether the proposed </w:t>
      </w:r>
      <w:r w:rsidR="00084870">
        <w:t>R</w:t>
      </w:r>
      <w:r>
        <w:t xml:space="preserve">egulations contain a restriction on competition. </w:t>
      </w:r>
    </w:p>
    <w:p w14:paraId="69C55C2D" w14:textId="02D1E634" w:rsidR="00F17783" w:rsidRDefault="005B63D6" w:rsidP="005B63D6">
      <w:r>
        <w:t xml:space="preserve">The markets affected by the proposed </w:t>
      </w:r>
      <w:r w:rsidR="00111362">
        <w:t>R</w:t>
      </w:r>
      <w:r>
        <w:t>egulations relate to the occupational areas where child</w:t>
      </w:r>
      <w:r w:rsidR="004871E9">
        <w:t xml:space="preserve"> and disability </w:t>
      </w:r>
      <w:r>
        <w:t xml:space="preserve">related work occurs (see Appendix 3). </w:t>
      </w:r>
      <w:r w:rsidR="00084870">
        <w:t>Within these markets there are a lot of separate, small operators, resulting in a high level of competition.</w:t>
      </w:r>
    </w:p>
    <w:p w14:paraId="4277D3DC" w14:textId="1A4874C3" w:rsidR="00084870" w:rsidRDefault="00F17783" w:rsidP="005B63D6">
      <w:r>
        <w:lastRenderedPageBreak/>
        <w:t>Child-related b</w:t>
      </w:r>
      <w:r w:rsidR="005B63D6">
        <w:t xml:space="preserve">usinesses with employees may be disadvantaged by businesses with volunteers who do not pay a fee. However, this effect is mitigated to the extent that fees are paid by individuals rather than businesses and by the fact that the </w:t>
      </w:r>
      <w:r w:rsidR="004871E9">
        <w:t xml:space="preserve">proposed </w:t>
      </w:r>
      <w:r w:rsidR="005B63D6">
        <w:t xml:space="preserve">level of the fee over 10 years is only </w:t>
      </w:r>
      <w:r w:rsidRPr="0083640F">
        <w:t>$20</w:t>
      </w:r>
      <w:r w:rsidR="00CB27E6">
        <w:t>4</w:t>
      </w:r>
      <w:r w:rsidRPr="0083640F">
        <w:t>.</w:t>
      </w:r>
      <w:r w:rsidR="00CB27E6">
        <w:t>65</w:t>
      </w:r>
      <w:r w:rsidRPr="0083640F">
        <w:t xml:space="preserve"> (annuali</w:t>
      </w:r>
      <w:r w:rsidR="008C0313">
        <w:t>s</w:t>
      </w:r>
      <w:r w:rsidRPr="0083640F">
        <w:t>ed at only $20.</w:t>
      </w:r>
      <w:r w:rsidR="00CB27E6">
        <w:t>46</w:t>
      </w:r>
      <w:r>
        <w:t xml:space="preserve"> in 2018/19 dollars) </w:t>
      </w:r>
      <w:r w:rsidR="005B63D6" w:rsidRPr="00F17783">
        <w:t>and less than the current arrangement of $21</w:t>
      </w:r>
      <w:r w:rsidRPr="00F17783">
        <w:t>4</w:t>
      </w:r>
      <w:r w:rsidR="005B63D6" w:rsidRPr="00F17783">
        <w:t>.</w:t>
      </w:r>
      <w:r w:rsidRPr="00F17783">
        <w:t>72</w:t>
      </w:r>
      <w:r w:rsidR="005B63D6" w:rsidRPr="00F17783">
        <w:t>.</w:t>
      </w:r>
      <w:r w:rsidR="005B63D6">
        <w:t xml:space="preserve"> </w:t>
      </w:r>
    </w:p>
    <w:p w14:paraId="38472012" w14:textId="467FEA53" w:rsidR="00084870" w:rsidRDefault="00084870" w:rsidP="005B63D6">
      <w:r>
        <w:t xml:space="preserve">As the </w:t>
      </w:r>
      <w:r w:rsidR="00FF2E12">
        <w:t>WWC check</w:t>
      </w:r>
      <w:r>
        <w:t xml:space="preserve"> is a well-established scheme, the continuation of fees for employee applications and renewals is not considered the introduction of a new barrier to entry. </w:t>
      </w:r>
    </w:p>
    <w:p w14:paraId="5C5CD08E" w14:textId="344D4C5E" w:rsidR="00084870" w:rsidRDefault="00084870" w:rsidP="00BD12AF">
      <w:r>
        <w:t xml:space="preserve">The introduction of an </w:t>
      </w:r>
      <w:r w:rsidR="00247870">
        <w:t>NDIS check</w:t>
      </w:r>
      <w:r>
        <w:t xml:space="preserve"> will pose a new barrier to entry for certain</w:t>
      </w:r>
      <w:r w:rsidR="008C0313">
        <w:t xml:space="preserve"> NDIS</w:t>
      </w:r>
      <w:r>
        <w:t xml:space="preserve"> market participants, but this is primarily a result of the legislation rather than the fee levels set in these Regulations. It is also intentional to exclude certain participants from the NDIS market. Given the high number of operators in the NDIS market however, this will likely have a negligible impact on market competition.</w:t>
      </w:r>
    </w:p>
    <w:p w14:paraId="7F09EF33" w14:textId="10DC711D" w:rsidR="005B63D6" w:rsidRDefault="005B63D6" w:rsidP="00A75AFA">
      <w:pPr>
        <w:pStyle w:val="Heading1"/>
      </w:pPr>
      <w:bookmarkStart w:id="61" w:name="_Toc32927147"/>
      <w:bookmarkStart w:id="62" w:name="_Toc55489343"/>
      <w:r>
        <w:t xml:space="preserve">Section </w:t>
      </w:r>
      <w:r w:rsidR="00B14B9E">
        <w:t>9</w:t>
      </w:r>
      <w:r>
        <w:t>: Implementation plan for the preferred option</w:t>
      </w:r>
      <w:bookmarkEnd w:id="61"/>
      <w:bookmarkEnd w:id="62"/>
      <w:r>
        <w:t xml:space="preserve"> </w:t>
      </w:r>
    </w:p>
    <w:p w14:paraId="05011ACD" w14:textId="254C278D" w:rsidR="007A4FD3" w:rsidRDefault="00E70224" w:rsidP="00BD12AF">
      <w:r>
        <w:t>T</w:t>
      </w:r>
      <w:r w:rsidR="007A4FD3">
        <w:t xml:space="preserve">he </w:t>
      </w:r>
      <w:r w:rsidR="00035660">
        <w:t xml:space="preserve">Worker Screening Regulations are being made to provide for the two worker screens </w:t>
      </w:r>
      <w:r w:rsidR="005E61D7">
        <w:t xml:space="preserve">provided for </w:t>
      </w:r>
      <w:r w:rsidR="00035660">
        <w:t>under the Worker Screening Bill</w:t>
      </w:r>
      <w:r w:rsidR="00E173A2">
        <w:t xml:space="preserve"> 2020</w:t>
      </w:r>
      <w:r w:rsidR="00035660">
        <w:t xml:space="preserve">, which is proposed to replace the </w:t>
      </w:r>
      <w:r w:rsidR="00035660" w:rsidRPr="007026DB">
        <w:rPr>
          <w:i/>
          <w:iCs/>
        </w:rPr>
        <w:t>Working with Children Act 2005</w:t>
      </w:r>
      <w:r w:rsidR="00035660">
        <w:t xml:space="preserve">. </w:t>
      </w:r>
      <w:r>
        <w:t xml:space="preserve">As the changes to fees </w:t>
      </w:r>
      <w:r w:rsidR="00E06138">
        <w:t>are proposed to be minor, an implementation plan is not considered necessary for this aspect of the Regulations.</w:t>
      </w:r>
    </w:p>
    <w:p w14:paraId="3897C010" w14:textId="0BB90C82" w:rsidR="00E06138" w:rsidRDefault="000E456F" w:rsidP="005B63D6">
      <w:r>
        <w:t xml:space="preserve">An implementation project has been established for the introduction of the new </w:t>
      </w:r>
      <w:r w:rsidR="00247870">
        <w:t>NDIS check</w:t>
      </w:r>
      <w:r>
        <w:t xml:space="preserve"> and associated fees.</w:t>
      </w:r>
    </w:p>
    <w:p w14:paraId="64B0B02A" w14:textId="46991675" w:rsidR="005B63D6" w:rsidRDefault="005B63D6" w:rsidP="00A75AFA">
      <w:pPr>
        <w:pStyle w:val="Heading1"/>
      </w:pPr>
      <w:bookmarkStart w:id="63" w:name="_Toc32927148"/>
      <w:bookmarkStart w:id="64" w:name="_Toc55489344"/>
      <w:r>
        <w:t>Section 1</w:t>
      </w:r>
      <w:r w:rsidR="00B14B9E">
        <w:t>0</w:t>
      </w:r>
      <w:r>
        <w:t>: Evaluation strategy</w:t>
      </w:r>
      <w:bookmarkEnd w:id="63"/>
      <w:bookmarkEnd w:id="64"/>
      <w:r>
        <w:t xml:space="preserve"> </w:t>
      </w:r>
    </w:p>
    <w:p w14:paraId="69632E7F" w14:textId="21215F2C" w:rsidR="005B63D6" w:rsidRDefault="005B63D6" w:rsidP="005B63D6">
      <w:r>
        <w:t xml:space="preserve">In order to enhance the efficiency and effectiveness of meeting the specified objective and ensuring that there is robust evidence for future decision‐making, the proposed evaluation strategy will seek to identify key performance indicators and any unintended consequences including: </w:t>
      </w:r>
    </w:p>
    <w:p w14:paraId="1CFBA5EA" w14:textId="588FE869" w:rsidR="005B63D6" w:rsidRDefault="005B63D6" w:rsidP="004C02E5">
      <w:pPr>
        <w:pStyle w:val="ListParagraph"/>
        <w:numPr>
          <w:ilvl w:val="0"/>
          <w:numId w:val="14"/>
        </w:numPr>
      </w:pPr>
      <w:r>
        <w:t xml:space="preserve">ongoing cost base identification and review; </w:t>
      </w:r>
    </w:p>
    <w:p w14:paraId="7D18CB6F" w14:textId="165EAB87" w:rsidR="005B63D6" w:rsidRDefault="005B63D6" w:rsidP="004C02E5">
      <w:pPr>
        <w:pStyle w:val="ListParagraph"/>
        <w:numPr>
          <w:ilvl w:val="0"/>
          <w:numId w:val="14"/>
        </w:numPr>
      </w:pPr>
      <w:r>
        <w:t xml:space="preserve">collection of data on time to process applications; </w:t>
      </w:r>
    </w:p>
    <w:p w14:paraId="274CFB8F" w14:textId="67740619" w:rsidR="00B91E2A" w:rsidRDefault="00B91E2A" w:rsidP="004C02E5">
      <w:pPr>
        <w:pStyle w:val="ListParagraph"/>
        <w:numPr>
          <w:ilvl w:val="0"/>
          <w:numId w:val="14"/>
        </w:numPr>
      </w:pPr>
      <w:r>
        <w:t xml:space="preserve">collection of data on time taken to communicate to applicant around the outcome of their application (either as eligibility to work with children or updating the national clearance database; </w:t>
      </w:r>
    </w:p>
    <w:p w14:paraId="5652C945" w14:textId="5963FAA0" w:rsidR="005B63D6" w:rsidRDefault="005B63D6" w:rsidP="004C02E5">
      <w:pPr>
        <w:pStyle w:val="ListParagraph"/>
        <w:numPr>
          <w:ilvl w:val="0"/>
          <w:numId w:val="14"/>
        </w:numPr>
      </w:pPr>
      <w:r>
        <w:t xml:space="preserve">collection of data on the number of type of applications received;  </w:t>
      </w:r>
    </w:p>
    <w:p w14:paraId="4100524E" w14:textId="23F0870F" w:rsidR="005B63D6" w:rsidRDefault="005B63D6" w:rsidP="004C02E5">
      <w:pPr>
        <w:pStyle w:val="ListParagraph"/>
        <w:numPr>
          <w:ilvl w:val="0"/>
          <w:numId w:val="14"/>
        </w:numPr>
      </w:pPr>
      <w:r>
        <w:t>collection of data on fee revenue recovered</w:t>
      </w:r>
      <w:r w:rsidR="001F3789">
        <w:t xml:space="preserve"> for the purpose of a mid term review</w:t>
      </w:r>
      <w:r w:rsidR="00ED77DB">
        <w:t xml:space="preserve">, </w:t>
      </w:r>
      <w:r w:rsidR="001E67A1">
        <w:t xml:space="preserve">to be undertaken 5 years </w:t>
      </w:r>
      <w:r w:rsidR="00287576">
        <w:t>after the commencement of the Regulations,</w:t>
      </w:r>
      <w:r w:rsidR="00ED77DB">
        <w:t xml:space="preserve"> and</w:t>
      </w:r>
    </w:p>
    <w:p w14:paraId="6705DD95" w14:textId="77777777" w:rsidR="00DE5B40" w:rsidRDefault="005B63D6" w:rsidP="004C02E5">
      <w:pPr>
        <w:pStyle w:val="ListParagraph"/>
        <w:numPr>
          <w:ilvl w:val="0"/>
          <w:numId w:val="14"/>
        </w:numPr>
      </w:pPr>
      <w:r>
        <w:t>collection of data on the number of times the Secretary has reduced or waived fees</w:t>
      </w:r>
      <w:r w:rsidR="00ED77DB">
        <w:t xml:space="preserve">. </w:t>
      </w:r>
    </w:p>
    <w:p w14:paraId="35D1A116" w14:textId="1FE1BAB2" w:rsidR="006521DB" w:rsidRDefault="006521DB" w:rsidP="006521DB">
      <w:pPr>
        <w:pStyle w:val="Heading1"/>
      </w:pPr>
      <w:bookmarkStart w:id="65" w:name="_Toc55489345"/>
      <w:r>
        <w:lastRenderedPageBreak/>
        <w:t>Section 11: Consultation</w:t>
      </w:r>
      <w:bookmarkEnd w:id="65"/>
      <w:r>
        <w:t xml:space="preserve">  </w:t>
      </w:r>
    </w:p>
    <w:p w14:paraId="4EDECC8D" w14:textId="637B8AE1" w:rsidR="005A04D6" w:rsidRDefault="005B63D6" w:rsidP="00BD12AF">
      <w:r>
        <w:t>Consultation on the proposed regulations has been undertaken with the following key stakeholder agencies</w:t>
      </w:r>
      <w:r w:rsidR="005A04D6">
        <w:t>:</w:t>
      </w:r>
      <w:r>
        <w:t xml:space="preserve"> </w:t>
      </w:r>
    </w:p>
    <w:p w14:paraId="719EA702" w14:textId="77777777" w:rsidR="00913E01" w:rsidRDefault="001133CD" w:rsidP="00343087">
      <w:pPr>
        <w:pStyle w:val="ListParagraph"/>
        <w:numPr>
          <w:ilvl w:val="0"/>
          <w:numId w:val="15"/>
        </w:numPr>
      </w:pPr>
      <w:r>
        <w:t xml:space="preserve">Department of Health </w:t>
      </w:r>
      <w:r w:rsidR="0053492D">
        <w:t xml:space="preserve">and </w:t>
      </w:r>
      <w:r>
        <w:t>Human Services</w:t>
      </w:r>
    </w:p>
    <w:p w14:paraId="1E9DCA91" w14:textId="77777777" w:rsidR="0008508F" w:rsidRDefault="0008508F" w:rsidP="00343087">
      <w:pPr>
        <w:pStyle w:val="ListParagraph"/>
        <w:numPr>
          <w:ilvl w:val="0"/>
          <w:numId w:val="15"/>
        </w:numPr>
      </w:pPr>
      <w:r>
        <w:t>Victorian Institute of Teaching</w:t>
      </w:r>
    </w:p>
    <w:p w14:paraId="447AC95B" w14:textId="68B42392" w:rsidR="00DA5589" w:rsidRDefault="0008508F" w:rsidP="00343087">
      <w:pPr>
        <w:pStyle w:val="ListParagraph"/>
        <w:numPr>
          <w:ilvl w:val="0"/>
          <w:numId w:val="15"/>
        </w:numPr>
      </w:pPr>
      <w:r>
        <w:t>Commi</w:t>
      </w:r>
      <w:r w:rsidR="000C60F2">
        <w:t>ssion for Children and Young People</w:t>
      </w:r>
    </w:p>
    <w:p w14:paraId="1A5E197B" w14:textId="18C6F3DB" w:rsidR="0022528A" w:rsidRPr="00637766" w:rsidRDefault="00596664" w:rsidP="00BD12AF">
      <w:pPr>
        <w:pStyle w:val="BodyText"/>
        <w:spacing w:before="0" w:after="160"/>
        <w:ind w:left="0"/>
        <w:rPr>
          <w:rFonts w:asciiTheme="minorHAnsi" w:eastAsiaTheme="minorHAnsi" w:hAnsiTheme="minorHAnsi" w:cstheme="minorBidi"/>
          <w:sz w:val="24"/>
          <w:szCs w:val="22"/>
        </w:rPr>
      </w:pPr>
      <w:r w:rsidRPr="00637766">
        <w:rPr>
          <w:rFonts w:asciiTheme="minorHAnsi" w:eastAsiaTheme="minorHAnsi" w:hAnsiTheme="minorHAnsi" w:cstheme="minorBidi"/>
          <w:sz w:val="24"/>
          <w:szCs w:val="22"/>
        </w:rPr>
        <w:t xml:space="preserve">A </w:t>
      </w:r>
      <w:r w:rsidR="00656C9C" w:rsidRPr="00637766">
        <w:rPr>
          <w:rFonts w:asciiTheme="minorHAnsi" w:eastAsiaTheme="minorHAnsi" w:hAnsiTheme="minorHAnsi" w:cstheme="minorBidi"/>
          <w:sz w:val="24"/>
          <w:szCs w:val="22"/>
        </w:rPr>
        <w:t xml:space="preserve">Worker Screening Regulations RIS </w:t>
      </w:r>
      <w:r w:rsidRPr="00637766">
        <w:rPr>
          <w:rFonts w:asciiTheme="minorHAnsi" w:eastAsiaTheme="minorHAnsi" w:hAnsiTheme="minorHAnsi" w:cstheme="minorBidi"/>
          <w:sz w:val="24"/>
          <w:szCs w:val="22"/>
        </w:rPr>
        <w:t>communications campaign</w:t>
      </w:r>
      <w:r w:rsidR="00B00DE2" w:rsidRPr="00637766">
        <w:rPr>
          <w:rFonts w:asciiTheme="minorHAnsi" w:eastAsiaTheme="minorHAnsi" w:hAnsiTheme="minorHAnsi" w:cstheme="minorBidi"/>
          <w:sz w:val="24"/>
          <w:szCs w:val="22"/>
        </w:rPr>
        <w:t xml:space="preserve"> to promote awareness of the RIS will commence as soon as the </w:t>
      </w:r>
      <w:r w:rsidR="00656C9C" w:rsidRPr="00637766">
        <w:rPr>
          <w:rFonts w:asciiTheme="minorHAnsi" w:eastAsiaTheme="minorHAnsi" w:hAnsiTheme="minorHAnsi" w:cstheme="minorBidi"/>
          <w:sz w:val="24"/>
          <w:szCs w:val="22"/>
        </w:rPr>
        <w:t xml:space="preserve">RIS </w:t>
      </w:r>
      <w:r w:rsidR="00B00DE2" w:rsidRPr="00637766">
        <w:rPr>
          <w:rFonts w:asciiTheme="minorHAnsi" w:eastAsiaTheme="minorHAnsi" w:hAnsiTheme="minorHAnsi" w:cstheme="minorBidi"/>
          <w:sz w:val="24"/>
          <w:szCs w:val="22"/>
        </w:rPr>
        <w:t xml:space="preserve">is published on the relevant websites. </w:t>
      </w:r>
      <w:r w:rsidR="00656C9C" w:rsidRPr="00637766">
        <w:rPr>
          <w:rFonts w:asciiTheme="minorHAnsi" w:eastAsiaTheme="minorHAnsi" w:hAnsiTheme="minorHAnsi" w:cstheme="minorBidi"/>
          <w:sz w:val="24"/>
          <w:szCs w:val="22"/>
        </w:rPr>
        <w:t xml:space="preserve">The aim of the campaign will be to </w:t>
      </w:r>
      <w:r w:rsidRPr="00637766">
        <w:rPr>
          <w:rFonts w:asciiTheme="minorHAnsi" w:eastAsiaTheme="minorHAnsi" w:hAnsiTheme="minorHAnsi" w:cstheme="minorBidi"/>
          <w:sz w:val="24"/>
          <w:szCs w:val="22"/>
        </w:rPr>
        <w:t xml:space="preserve">ensure impacted community members and the </w:t>
      </w:r>
      <w:r w:rsidR="0022528A" w:rsidRPr="00637766">
        <w:rPr>
          <w:rFonts w:asciiTheme="minorHAnsi" w:eastAsiaTheme="minorHAnsi" w:hAnsiTheme="minorHAnsi" w:cstheme="minorBidi"/>
          <w:sz w:val="24"/>
          <w:szCs w:val="22"/>
        </w:rPr>
        <w:t>broader communit</w:t>
      </w:r>
      <w:r w:rsidR="00485CF3" w:rsidRPr="00637766">
        <w:rPr>
          <w:rFonts w:asciiTheme="minorHAnsi" w:eastAsiaTheme="minorHAnsi" w:hAnsiTheme="minorHAnsi" w:cstheme="minorBidi"/>
          <w:sz w:val="24"/>
          <w:szCs w:val="22"/>
        </w:rPr>
        <w:t xml:space="preserve">y </w:t>
      </w:r>
      <w:r w:rsidRPr="00637766">
        <w:rPr>
          <w:rFonts w:asciiTheme="minorHAnsi" w:eastAsiaTheme="minorHAnsi" w:hAnsiTheme="minorHAnsi" w:cstheme="minorBidi"/>
          <w:sz w:val="24"/>
          <w:szCs w:val="22"/>
        </w:rPr>
        <w:t xml:space="preserve">are aware of the RIS. </w:t>
      </w:r>
    </w:p>
    <w:p w14:paraId="6131E4E2" w14:textId="776AFDD9" w:rsidR="00596664" w:rsidRPr="00BD12AF" w:rsidRDefault="00596664" w:rsidP="00BD12AF">
      <w:pPr>
        <w:pStyle w:val="BodyText"/>
        <w:spacing w:before="0" w:after="160"/>
        <w:ind w:left="0"/>
        <w:rPr>
          <w:rStyle w:val="normaltextrun"/>
          <w:rFonts w:asciiTheme="minorHAnsi" w:hAnsiTheme="minorHAnsi" w:cstheme="minorHAnsi"/>
          <w:color w:val="000000"/>
          <w:sz w:val="22"/>
          <w:szCs w:val="22"/>
          <w:bdr w:val="none" w:sz="0" w:space="0" w:color="auto" w:frame="1"/>
        </w:rPr>
      </w:pPr>
      <w:r w:rsidRPr="00637766">
        <w:rPr>
          <w:rFonts w:asciiTheme="minorHAnsi" w:eastAsiaTheme="minorHAnsi" w:hAnsiTheme="minorHAnsi" w:cstheme="minorBidi"/>
          <w:sz w:val="24"/>
          <w:szCs w:val="22"/>
        </w:rPr>
        <w:t>A key component of the campaign is the use of electronic direct mail to key stakeholders, peak bodies, unions, advocacy groups, large service</w:t>
      </w:r>
      <w:r w:rsidR="00BD12AF" w:rsidRPr="00637766">
        <w:rPr>
          <w:rFonts w:asciiTheme="minorHAnsi" w:eastAsiaTheme="minorHAnsi" w:hAnsiTheme="minorHAnsi" w:cstheme="minorBidi"/>
          <w:sz w:val="24"/>
          <w:szCs w:val="22"/>
        </w:rPr>
        <w:t xml:space="preserve"> </w:t>
      </w:r>
      <w:r w:rsidRPr="00637766">
        <w:rPr>
          <w:rFonts w:asciiTheme="minorHAnsi" w:eastAsiaTheme="minorHAnsi" w:hAnsiTheme="minorHAnsi" w:cstheme="minorBidi"/>
          <w:sz w:val="24"/>
          <w:szCs w:val="22"/>
        </w:rPr>
        <w:t>providers and advocacy groups. The campaign w</w:t>
      </w:r>
      <w:r w:rsidR="00BD12AF" w:rsidRPr="00637766">
        <w:rPr>
          <w:rFonts w:asciiTheme="minorHAnsi" w:eastAsiaTheme="minorHAnsi" w:hAnsiTheme="minorHAnsi" w:cstheme="minorBidi"/>
          <w:sz w:val="24"/>
          <w:szCs w:val="22"/>
        </w:rPr>
        <w:t>ill l</w:t>
      </w:r>
      <w:r w:rsidRPr="00637766">
        <w:rPr>
          <w:rFonts w:eastAsiaTheme="minorHAnsi" w:cstheme="minorBidi"/>
          <w:sz w:val="24"/>
        </w:rPr>
        <w:t>everage off existing communication channels through WWCCV and DHHS.</w:t>
      </w:r>
      <w:r w:rsidR="0018591A" w:rsidRPr="00637766">
        <w:rPr>
          <w:rFonts w:eastAsiaTheme="minorHAnsi" w:cstheme="minorBidi"/>
          <w:sz w:val="24"/>
        </w:rPr>
        <w:t xml:space="preserve"> </w:t>
      </w:r>
      <w:r w:rsidRPr="00637766">
        <w:rPr>
          <w:rFonts w:asciiTheme="minorHAnsi" w:eastAsiaTheme="minorHAnsi" w:hAnsiTheme="minorHAnsi" w:cstheme="minorBidi"/>
          <w:sz w:val="24"/>
          <w:szCs w:val="22"/>
        </w:rPr>
        <w:t xml:space="preserve">With 130,000 visits per month, </w:t>
      </w:r>
      <w:r w:rsidR="00485CF3" w:rsidRPr="00637766">
        <w:rPr>
          <w:rFonts w:asciiTheme="minorHAnsi" w:eastAsiaTheme="minorHAnsi" w:hAnsiTheme="minorHAnsi" w:cstheme="minorBidi"/>
          <w:sz w:val="24"/>
          <w:szCs w:val="22"/>
        </w:rPr>
        <w:t xml:space="preserve">another important </w:t>
      </w:r>
      <w:r w:rsidRPr="00637766">
        <w:rPr>
          <w:rFonts w:asciiTheme="minorHAnsi" w:eastAsiaTheme="minorHAnsi" w:hAnsiTheme="minorHAnsi" w:cstheme="minorBidi"/>
          <w:sz w:val="24"/>
          <w:szCs w:val="22"/>
        </w:rPr>
        <w:t>element of the campaign will be t</w:t>
      </w:r>
      <w:r w:rsidR="00485CF3" w:rsidRPr="00637766">
        <w:rPr>
          <w:rFonts w:asciiTheme="minorHAnsi" w:eastAsiaTheme="minorHAnsi" w:hAnsiTheme="minorHAnsi" w:cstheme="minorBidi"/>
          <w:sz w:val="24"/>
          <w:szCs w:val="22"/>
        </w:rPr>
        <w:t>he p</w:t>
      </w:r>
      <w:r w:rsidRPr="00637766">
        <w:rPr>
          <w:rFonts w:asciiTheme="minorHAnsi" w:eastAsiaTheme="minorHAnsi" w:hAnsiTheme="minorHAnsi" w:cstheme="minorBidi"/>
          <w:sz w:val="24"/>
          <w:szCs w:val="22"/>
        </w:rPr>
        <w:t>romote of the RIS on the WWCCV website.</w:t>
      </w:r>
      <w:r w:rsidRPr="00BD12AF">
        <w:rPr>
          <w:rFonts w:asciiTheme="minorHAnsi" w:eastAsia="Calibri" w:hAnsiTheme="minorHAnsi" w:cstheme="minorHAnsi"/>
          <w:sz w:val="22"/>
          <w:szCs w:val="22"/>
          <w:lang w:eastAsia="en-AU"/>
        </w:rPr>
        <w:t xml:space="preserve"> </w:t>
      </w:r>
    </w:p>
    <w:p w14:paraId="5226AE1B" w14:textId="468934F9" w:rsidR="00596664" w:rsidRPr="00BD12AF" w:rsidRDefault="00596664" w:rsidP="00BD12AF">
      <w:pPr>
        <w:spacing w:line="240" w:lineRule="auto"/>
        <w:rPr>
          <w:rFonts w:eastAsia="Calibri" w:cstheme="minorHAnsi"/>
          <w:lang w:eastAsia="en-AU"/>
        </w:rPr>
      </w:pPr>
      <w:r w:rsidRPr="00BD12AF">
        <w:rPr>
          <w:rFonts w:eastAsia="Calibri" w:cstheme="minorHAnsi"/>
          <w:lang w:eastAsia="en-AU"/>
        </w:rPr>
        <w:t xml:space="preserve">The objective of the campaign is to ensure that members of the public and stakeholder groups affected by the implementation of the proposed regulations have input and feel they have had a say; </w:t>
      </w:r>
      <w:r w:rsidR="00BD12AF">
        <w:rPr>
          <w:rFonts w:eastAsia="Calibri" w:cstheme="minorHAnsi"/>
          <w:lang w:eastAsia="en-AU"/>
        </w:rPr>
        <w:t xml:space="preserve">that </w:t>
      </w:r>
      <w:r w:rsidRPr="00BD12AF">
        <w:rPr>
          <w:rFonts w:eastAsia="Calibri" w:cstheme="minorHAnsi"/>
          <w:lang w:eastAsia="en-AU"/>
        </w:rPr>
        <w:t>NDIS workers and people engaged in child-related work, providers and participants are an active part of the engagement process</w:t>
      </w:r>
      <w:r w:rsidR="00BD12AF">
        <w:rPr>
          <w:rFonts w:eastAsia="Calibri" w:cstheme="minorHAnsi"/>
          <w:lang w:eastAsia="en-AU"/>
        </w:rPr>
        <w:t xml:space="preserve"> and to ensure that p</w:t>
      </w:r>
      <w:r w:rsidRPr="00BD12AF">
        <w:rPr>
          <w:rFonts w:eastAsia="Calibri" w:cstheme="minorHAnsi"/>
          <w:lang w:eastAsia="en-AU"/>
        </w:rPr>
        <w:t xml:space="preserve">otential </w:t>
      </w:r>
      <w:r w:rsidR="00BD12AF">
        <w:rPr>
          <w:rFonts w:eastAsia="Calibri" w:cstheme="minorHAnsi"/>
          <w:lang w:eastAsia="en-AU"/>
        </w:rPr>
        <w:t xml:space="preserve">unintended </w:t>
      </w:r>
      <w:r w:rsidRPr="00BD12AF">
        <w:rPr>
          <w:rFonts w:eastAsia="Calibri" w:cstheme="minorHAnsi"/>
          <w:lang w:eastAsia="en-AU"/>
        </w:rPr>
        <w:t>impacts</w:t>
      </w:r>
      <w:r w:rsidR="00BD12AF">
        <w:rPr>
          <w:rFonts w:eastAsia="Calibri" w:cstheme="minorHAnsi"/>
          <w:lang w:eastAsia="en-AU"/>
        </w:rPr>
        <w:t xml:space="preserve"> on the public are </w:t>
      </w:r>
      <w:r w:rsidRPr="00BD12AF">
        <w:rPr>
          <w:rFonts w:eastAsia="Calibri" w:cstheme="minorHAnsi"/>
          <w:lang w:eastAsia="en-AU"/>
        </w:rPr>
        <w:t>identified.</w:t>
      </w:r>
    </w:p>
    <w:p w14:paraId="7ADCFBAF" w14:textId="77777777" w:rsidR="004E4026" w:rsidRDefault="004E4026">
      <w:pPr>
        <w:rPr>
          <w:rFonts w:asciiTheme="majorHAnsi" w:eastAsiaTheme="majorEastAsia" w:hAnsiTheme="majorHAnsi" w:cstheme="majorBidi"/>
          <w:color w:val="2F5496" w:themeColor="accent1" w:themeShade="BF"/>
          <w:sz w:val="32"/>
          <w:szCs w:val="32"/>
        </w:rPr>
      </w:pPr>
      <w:r>
        <w:br w:type="page"/>
      </w:r>
    </w:p>
    <w:p w14:paraId="1057F700" w14:textId="1B6A9E7E" w:rsidR="00BE32D7" w:rsidRDefault="00BE32D7" w:rsidP="00BE32D7">
      <w:pPr>
        <w:pStyle w:val="Heading1"/>
      </w:pPr>
      <w:bookmarkStart w:id="66" w:name="_Toc32927152"/>
      <w:bookmarkStart w:id="67" w:name="_Toc55489346"/>
      <w:r>
        <w:lastRenderedPageBreak/>
        <w:t xml:space="preserve">Appendix 1 – </w:t>
      </w:r>
      <w:bookmarkEnd w:id="66"/>
      <w:r w:rsidR="00025086">
        <w:t>General</w:t>
      </w:r>
      <w:r w:rsidR="00766C85">
        <w:t xml:space="preserve"> costing and modelling calculations</w:t>
      </w:r>
      <w:bookmarkEnd w:id="67"/>
    </w:p>
    <w:p w14:paraId="19AB75D2" w14:textId="39D03CA6" w:rsidR="00BE32D7" w:rsidRDefault="00BE32D7" w:rsidP="00BE32D7">
      <w:pPr>
        <w:pStyle w:val="Heading2"/>
      </w:pPr>
      <w:bookmarkStart w:id="68" w:name="_Toc32927153"/>
      <w:r>
        <w:t xml:space="preserve">A1.1 </w:t>
      </w:r>
      <w:bookmarkEnd w:id="68"/>
      <w:r w:rsidR="00037ACC">
        <w:t>Transactions</w:t>
      </w:r>
    </w:p>
    <w:p w14:paraId="61D3C351" w14:textId="070DCAF0" w:rsidR="00BE32D7" w:rsidRPr="0042072A" w:rsidRDefault="00BE32D7" w:rsidP="00BE32D7">
      <w:r w:rsidRPr="0042072A">
        <w:t xml:space="preserve">Appendix 1 outlines the methodology applied to the determination and distribution of costs amongst the main activities of the </w:t>
      </w:r>
      <w:r w:rsidR="00DB40D9" w:rsidRPr="0042072A">
        <w:t>W</w:t>
      </w:r>
      <w:r w:rsidR="0042072A" w:rsidRPr="0042072A">
        <w:t>orker Screening</w:t>
      </w:r>
      <w:r w:rsidRPr="0042072A">
        <w:t xml:space="preserve"> Unit in its administration of the </w:t>
      </w:r>
      <w:r w:rsidR="00FF2E12">
        <w:t>WWC check</w:t>
      </w:r>
      <w:r w:rsidR="0042072A" w:rsidRPr="0042072A">
        <w:t xml:space="preserve"> and </w:t>
      </w:r>
      <w:r w:rsidR="00247870">
        <w:t>NDIS check</w:t>
      </w:r>
      <w:r w:rsidRPr="0042072A">
        <w:t xml:space="preserve"> scheme. These costs reflect an efficient cost base and capture the minimum amount of work necessary and required for services provided by </w:t>
      </w:r>
      <w:r w:rsidR="00DB40D9" w:rsidRPr="0042072A">
        <w:t>WWCC</w:t>
      </w:r>
      <w:r w:rsidR="00CC4091">
        <w:t>V</w:t>
      </w:r>
      <w:r w:rsidRPr="0042072A">
        <w:t xml:space="preserve">, including: </w:t>
      </w:r>
    </w:p>
    <w:p w14:paraId="13F8E5F3" w14:textId="271D922B" w:rsidR="00BE32D7" w:rsidRPr="0042072A" w:rsidRDefault="00BE32D7" w:rsidP="00FA5D4F">
      <w:pPr>
        <w:pStyle w:val="ListParagraph"/>
        <w:numPr>
          <w:ilvl w:val="0"/>
          <w:numId w:val="16"/>
        </w:numPr>
      </w:pPr>
      <w:r w:rsidRPr="0042072A">
        <w:t xml:space="preserve">New Applications (including changing from a volunteer </w:t>
      </w:r>
      <w:r w:rsidR="00FF2E12">
        <w:t>WWC check</w:t>
      </w:r>
      <w:r w:rsidRPr="0042072A">
        <w:t xml:space="preserve"> to an employee </w:t>
      </w:r>
      <w:r w:rsidR="00FF2E12">
        <w:t>WWC check</w:t>
      </w:r>
      <w:r w:rsidRPr="0042072A">
        <w:t xml:space="preserve">); </w:t>
      </w:r>
    </w:p>
    <w:p w14:paraId="4E9A67DA" w14:textId="64A26E76" w:rsidR="00BE32D7" w:rsidRPr="0042072A" w:rsidRDefault="00BE32D7" w:rsidP="00FA5D4F">
      <w:pPr>
        <w:pStyle w:val="ListParagraph"/>
        <w:numPr>
          <w:ilvl w:val="0"/>
          <w:numId w:val="16"/>
        </w:numPr>
      </w:pPr>
      <w:r w:rsidRPr="0042072A">
        <w:t xml:space="preserve">Renewals; </w:t>
      </w:r>
    </w:p>
    <w:p w14:paraId="148F0877" w14:textId="32740ECC" w:rsidR="00BE32D7" w:rsidRPr="0042072A" w:rsidRDefault="00BE32D7" w:rsidP="00FA5D4F">
      <w:pPr>
        <w:pStyle w:val="ListParagraph"/>
        <w:numPr>
          <w:ilvl w:val="0"/>
          <w:numId w:val="16"/>
        </w:numPr>
      </w:pPr>
      <w:r w:rsidRPr="0042072A">
        <w:t>Card Replacements (</w:t>
      </w:r>
      <w:r w:rsidR="0042072A" w:rsidRPr="0042072A">
        <w:t xml:space="preserve">for </w:t>
      </w:r>
      <w:r w:rsidR="00FF2E12">
        <w:t>WWC check</w:t>
      </w:r>
      <w:r w:rsidR="0042072A" w:rsidRPr="0042072A">
        <w:t xml:space="preserve"> only</w:t>
      </w:r>
      <w:r w:rsidRPr="0042072A">
        <w:t xml:space="preserve">); and  </w:t>
      </w:r>
    </w:p>
    <w:p w14:paraId="2AA6B472" w14:textId="577F16B2" w:rsidR="00BE32D7" w:rsidRPr="0042072A" w:rsidRDefault="00BE32D7" w:rsidP="00FA5D4F">
      <w:pPr>
        <w:pStyle w:val="ListParagraph"/>
        <w:numPr>
          <w:ilvl w:val="0"/>
          <w:numId w:val="16"/>
        </w:numPr>
      </w:pPr>
      <w:r w:rsidRPr="0042072A">
        <w:t xml:space="preserve">Change of Details. </w:t>
      </w:r>
    </w:p>
    <w:p w14:paraId="5DD96E99" w14:textId="28BB3F31" w:rsidR="00BE32D7" w:rsidRDefault="00BE32D7" w:rsidP="00BE32D7">
      <w:r>
        <w:t>The projected number of</w:t>
      </w:r>
      <w:r w:rsidR="0042072A">
        <w:t xml:space="preserve"> </w:t>
      </w:r>
      <w:r w:rsidR="00FF2E12">
        <w:t>WWC check</w:t>
      </w:r>
      <w:r>
        <w:t xml:space="preserve"> transactions over the next 10 years is summarised in Table A1.</w:t>
      </w:r>
      <w:r w:rsidR="0042072A">
        <w:t>1</w:t>
      </w:r>
      <w:r w:rsidR="0048344E">
        <w:t>.</w:t>
      </w:r>
    </w:p>
    <w:p w14:paraId="744450D2" w14:textId="2993DE13" w:rsidR="0042072A" w:rsidRDefault="0042072A" w:rsidP="00BE32D7">
      <w:r>
        <w:t xml:space="preserve">While </w:t>
      </w:r>
      <w:r w:rsidR="00FF2E12">
        <w:t>WWC check</w:t>
      </w:r>
      <w:r>
        <w:t xml:space="preserve"> transactions have grown by an average of over 8 per cent per annum in the last 10 years, applications and renewals for 2018/19 were lower than 2017/18. Based on this, it is predicted that a soft ‘cap’ has been hit regarding </w:t>
      </w:r>
      <w:r w:rsidR="00FF2E12">
        <w:t>WWC check</w:t>
      </w:r>
      <w:r>
        <w:t xml:space="preserve"> applications and renewals, under the assumption that everyone who currently needs a check now has one. </w:t>
      </w:r>
      <w:r w:rsidR="00F65498">
        <w:t>Therefore the 2018/19 application numbers have been used, with a modest growth rate of 2 per cent per annum to account for population growth.</w:t>
      </w:r>
    </w:p>
    <w:p w14:paraId="6A884942" w14:textId="3F6BE9EB" w:rsidR="0042072A" w:rsidRDefault="0042072A" w:rsidP="00BE32D7">
      <w:r>
        <w:t>Replacement cards have been</w:t>
      </w:r>
      <w:r w:rsidR="00823466">
        <w:t xml:space="preserve"> modelled as 1.25 per cent of total card holders for employees and 0.9 per cent for volunteers. These percentages as based on the average of the actual number of card replacements compared to total card holders for 2015/16 – 2018/19.</w:t>
      </w:r>
    </w:p>
    <w:p w14:paraId="118788A1" w14:textId="20219D33" w:rsidR="00BE32D7" w:rsidRPr="00E2772E" w:rsidRDefault="00BE32D7" w:rsidP="00BE32D7">
      <w:pPr>
        <w:rPr>
          <w:b/>
          <w:bCs/>
        </w:rPr>
      </w:pPr>
      <w:r w:rsidRPr="00BE32D7">
        <w:rPr>
          <w:b/>
          <w:bCs/>
        </w:rPr>
        <w:t>Table A1.</w:t>
      </w:r>
      <w:r w:rsidR="0042072A">
        <w:rPr>
          <w:b/>
          <w:bCs/>
        </w:rPr>
        <w:t>1</w:t>
      </w:r>
      <w:r w:rsidRPr="00BE32D7">
        <w:rPr>
          <w:b/>
          <w:bCs/>
        </w:rPr>
        <w:t>: Projected volume of</w:t>
      </w:r>
      <w:r w:rsidR="00F96AC1">
        <w:rPr>
          <w:b/>
          <w:bCs/>
        </w:rPr>
        <w:t xml:space="preserve"> </w:t>
      </w:r>
      <w:r w:rsidR="00FF2E12">
        <w:rPr>
          <w:b/>
          <w:bCs/>
        </w:rPr>
        <w:t>WWC check</w:t>
      </w:r>
      <w:r w:rsidRPr="00BE32D7">
        <w:rPr>
          <w:b/>
          <w:bCs/>
        </w:rPr>
        <w:t xml:space="preserve"> transactions – 20</w:t>
      </w:r>
      <w:r w:rsidR="00E45E93">
        <w:rPr>
          <w:b/>
          <w:bCs/>
        </w:rPr>
        <w:t>20</w:t>
      </w:r>
      <w:r w:rsidRPr="00BE32D7">
        <w:rPr>
          <w:b/>
          <w:bCs/>
        </w:rPr>
        <w:t>‐</w:t>
      </w:r>
      <w:r w:rsidR="00E45E93">
        <w:rPr>
          <w:b/>
          <w:bCs/>
        </w:rPr>
        <w:t>21</w:t>
      </w:r>
      <w:r w:rsidRPr="00BE32D7">
        <w:rPr>
          <w:b/>
          <w:bCs/>
        </w:rPr>
        <w:t xml:space="preserve"> to 20</w:t>
      </w:r>
      <w:r w:rsidR="005C3557">
        <w:rPr>
          <w:b/>
          <w:bCs/>
        </w:rPr>
        <w:t>29</w:t>
      </w:r>
      <w:r w:rsidRPr="00BE32D7">
        <w:rPr>
          <w:b/>
          <w:bCs/>
        </w:rPr>
        <w:t>‐</w:t>
      </w:r>
      <w:r w:rsidR="00E45E93">
        <w:rPr>
          <w:b/>
          <w:bCs/>
        </w:rPr>
        <w:t>3</w:t>
      </w:r>
      <w:r w:rsidR="005C3557">
        <w:rPr>
          <w:b/>
          <w:bCs/>
        </w:rPr>
        <w:t>0</w:t>
      </w:r>
      <w:r w:rsidRPr="00BE32D7">
        <w:rPr>
          <w:b/>
          <w:bCs/>
        </w:rPr>
        <w:t xml:space="preserve"> </w:t>
      </w:r>
    </w:p>
    <w:tbl>
      <w:tblPr>
        <w:tblStyle w:val="GridTable4-Accent1"/>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A1 Projected volumen of WWC check transactions"/>
        <w:tblDescription w:val="A 7x11 table. The row headings are: Year, projected number of new applications (employees), projected number of new applications (volunteers), projected number of renewals (employees), projected number of renewals (volunteers), projected number of card replacements (employees), projected number of card replacements (volunteers); column headings: 2020-21, 2021-22, 2022-23, 2023-24, 2024-25, 2025-26, 2026-27, 2027-28, 2029-30."/>
      </w:tblPr>
      <w:tblGrid>
        <w:gridCol w:w="920"/>
        <w:gridCol w:w="1380"/>
        <w:gridCol w:w="1372"/>
        <w:gridCol w:w="1443"/>
        <w:gridCol w:w="1366"/>
        <w:gridCol w:w="1375"/>
        <w:gridCol w:w="1495"/>
      </w:tblGrid>
      <w:tr w:rsidR="002D4D44" w:rsidRPr="00C07706" w14:paraId="7F8596A7" w14:textId="083F196F" w:rsidTr="00637766">
        <w:trPr>
          <w:cnfStyle w:val="100000000000" w:firstRow="1" w:lastRow="0" w:firstColumn="0" w:lastColumn="0" w:oddVBand="0" w:evenVBand="0" w:oddHBand="0" w:evenHBand="0" w:firstRowFirstColumn="0" w:firstRowLastColumn="0" w:lastRowFirstColumn="0" w:lastRowLastColumn="0"/>
          <w:cantSplit/>
          <w:trHeight w:val="969"/>
          <w:tblHeader/>
        </w:trPr>
        <w:tc>
          <w:tcPr>
            <w:cnfStyle w:val="001000000000" w:firstRow="0" w:lastRow="0" w:firstColumn="1" w:lastColumn="0" w:oddVBand="0" w:evenVBand="0" w:oddHBand="0" w:evenHBand="0" w:firstRowFirstColumn="0" w:firstRowLastColumn="0" w:lastRowFirstColumn="0" w:lastRowLastColumn="0"/>
            <w:tcW w:w="954" w:type="dxa"/>
            <w:tcBorders>
              <w:top w:val="none" w:sz="0" w:space="0" w:color="auto"/>
              <w:left w:val="none" w:sz="0" w:space="0" w:color="auto"/>
              <w:bottom w:val="none" w:sz="0" w:space="0" w:color="auto"/>
              <w:right w:val="none" w:sz="0" w:space="0" w:color="auto"/>
            </w:tcBorders>
            <w:shd w:val="clear" w:color="auto" w:fill="auto"/>
          </w:tcPr>
          <w:p w14:paraId="1791335A" w14:textId="77777777" w:rsidR="002D4D44" w:rsidRPr="00637766" w:rsidRDefault="002D4D44" w:rsidP="005D32BA">
            <w:pPr>
              <w:spacing w:line="259" w:lineRule="auto"/>
              <w:rPr>
                <w:color w:val="auto"/>
                <w:sz w:val="18"/>
                <w:szCs w:val="18"/>
              </w:rPr>
            </w:pPr>
            <w:bookmarkStart w:id="69" w:name="_Hlk55475889"/>
            <w:r w:rsidRPr="00637766">
              <w:rPr>
                <w:color w:val="auto"/>
                <w:sz w:val="18"/>
                <w:szCs w:val="18"/>
              </w:rPr>
              <w:t xml:space="preserve">Year </w:t>
            </w:r>
            <w:bookmarkStart w:id="70" w:name="Title_A1_1_Projected_Volume"/>
            <w:bookmarkEnd w:id="70"/>
          </w:p>
        </w:tc>
        <w:tc>
          <w:tcPr>
            <w:tcW w:w="1385" w:type="dxa"/>
            <w:tcBorders>
              <w:top w:val="none" w:sz="0" w:space="0" w:color="auto"/>
              <w:left w:val="none" w:sz="0" w:space="0" w:color="auto"/>
              <w:bottom w:val="none" w:sz="0" w:space="0" w:color="auto"/>
              <w:right w:val="none" w:sz="0" w:space="0" w:color="auto"/>
            </w:tcBorders>
            <w:shd w:val="clear" w:color="auto" w:fill="auto"/>
          </w:tcPr>
          <w:p w14:paraId="386BB347" w14:textId="77777777" w:rsidR="002D4D44" w:rsidRPr="00637766" w:rsidRDefault="002D4D44" w:rsidP="005D32BA">
            <w:pPr>
              <w:cnfStyle w:val="100000000000" w:firstRow="1" w:lastRow="0" w:firstColumn="0" w:lastColumn="0" w:oddVBand="0" w:evenVBand="0" w:oddHBand="0" w:evenHBand="0" w:firstRowFirstColumn="0" w:firstRowLastColumn="0" w:lastRowFirstColumn="0" w:lastRowLastColumn="0"/>
              <w:rPr>
                <w:color w:val="auto"/>
                <w:sz w:val="18"/>
                <w:szCs w:val="18"/>
              </w:rPr>
            </w:pPr>
            <w:r w:rsidRPr="00637766">
              <w:rPr>
                <w:color w:val="auto"/>
                <w:sz w:val="18"/>
                <w:szCs w:val="18"/>
              </w:rPr>
              <w:t xml:space="preserve">Projected number of new applications </w:t>
            </w:r>
          </w:p>
          <w:p w14:paraId="16C96B62" w14:textId="7B944B2E" w:rsidR="002D4D44" w:rsidRPr="00637766" w:rsidRDefault="002D4D44" w:rsidP="005D32BA">
            <w:pPr>
              <w:spacing w:line="259" w:lineRule="auto"/>
              <w:ind w:right="32"/>
              <w:cnfStyle w:val="100000000000" w:firstRow="1" w:lastRow="0" w:firstColumn="0" w:lastColumn="0" w:oddVBand="0" w:evenVBand="0" w:oddHBand="0" w:evenHBand="0" w:firstRowFirstColumn="0" w:firstRowLastColumn="0" w:lastRowFirstColumn="0" w:lastRowLastColumn="0"/>
              <w:rPr>
                <w:color w:val="auto"/>
                <w:sz w:val="18"/>
                <w:szCs w:val="18"/>
              </w:rPr>
            </w:pPr>
            <w:r w:rsidRPr="00637766">
              <w:rPr>
                <w:color w:val="auto"/>
                <w:sz w:val="18"/>
                <w:szCs w:val="18"/>
              </w:rPr>
              <w:t>(employees)</w:t>
            </w:r>
            <w:r w:rsidR="00B82F2E">
              <w:rPr>
                <w:color w:val="auto"/>
                <w:sz w:val="18"/>
                <w:szCs w:val="18"/>
              </w:rPr>
              <w:t>*</w:t>
            </w:r>
            <w:r w:rsidR="00B82F2E" w:rsidRPr="00AF2707">
              <w:rPr>
                <w:rStyle w:val="FootnoteReference"/>
                <w:color w:val="auto"/>
              </w:rPr>
              <w:t>*</w:t>
            </w:r>
          </w:p>
        </w:tc>
        <w:tc>
          <w:tcPr>
            <w:tcW w:w="1402" w:type="dxa"/>
            <w:tcBorders>
              <w:top w:val="none" w:sz="0" w:space="0" w:color="auto"/>
              <w:left w:val="none" w:sz="0" w:space="0" w:color="auto"/>
              <w:bottom w:val="none" w:sz="0" w:space="0" w:color="auto"/>
              <w:right w:val="none" w:sz="0" w:space="0" w:color="auto"/>
            </w:tcBorders>
            <w:shd w:val="clear" w:color="auto" w:fill="auto"/>
          </w:tcPr>
          <w:p w14:paraId="4829581B" w14:textId="77777777" w:rsidR="002D4D44" w:rsidRPr="00637766" w:rsidRDefault="002D4D44" w:rsidP="005D32BA">
            <w:pPr>
              <w:cnfStyle w:val="100000000000" w:firstRow="1" w:lastRow="0" w:firstColumn="0" w:lastColumn="0" w:oddVBand="0" w:evenVBand="0" w:oddHBand="0" w:evenHBand="0" w:firstRowFirstColumn="0" w:firstRowLastColumn="0" w:lastRowFirstColumn="0" w:lastRowLastColumn="0"/>
              <w:rPr>
                <w:color w:val="auto"/>
                <w:sz w:val="18"/>
                <w:szCs w:val="18"/>
              </w:rPr>
            </w:pPr>
            <w:r w:rsidRPr="00637766">
              <w:rPr>
                <w:color w:val="auto"/>
                <w:sz w:val="18"/>
                <w:szCs w:val="18"/>
              </w:rPr>
              <w:t xml:space="preserve">Projected number of new </w:t>
            </w:r>
          </w:p>
          <w:p w14:paraId="7525E4EA" w14:textId="77777777" w:rsidR="002D4D44" w:rsidRPr="00637766" w:rsidRDefault="002D4D44" w:rsidP="005D32BA">
            <w:pPr>
              <w:spacing w:line="259" w:lineRule="auto"/>
              <w:ind w:left="12"/>
              <w:cnfStyle w:val="100000000000" w:firstRow="1" w:lastRow="0" w:firstColumn="0" w:lastColumn="0" w:oddVBand="0" w:evenVBand="0" w:oddHBand="0" w:evenHBand="0" w:firstRowFirstColumn="0" w:firstRowLastColumn="0" w:lastRowFirstColumn="0" w:lastRowLastColumn="0"/>
              <w:rPr>
                <w:color w:val="auto"/>
                <w:sz w:val="18"/>
                <w:szCs w:val="18"/>
              </w:rPr>
            </w:pPr>
            <w:r w:rsidRPr="00637766">
              <w:rPr>
                <w:color w:val="auto"/>
                <w:sz w:val="18"/>
                <w:szCs w:val="18"/>
              </w:rPr>
              <w:t xml:space="preserve">applications </w:t>
            </w:r>
          </w:p>
          <w:p w14:paraId="49CBCE6F" w14:textId="77777777" w:rsidR="002D4D44" w:rsidRPr="00637766" w:rsidRDefault="002D4D44" w:rsidP="005D32BA">
            <w:pPr>
              <w:spacing w:line="259" w:lineRule="auto"/>
              <w:ind w:left="8"/>
              <w:cnfStyle w:val="100000000000" w:firstRow="1" w:lastRow="0" w:firstColumn="0" w:lastColumn="0" w:oddVBand="0" w:evenVBand="0" w:oddHBand="0" w:evenHBand="0" w:firstRowFirstColumn="0" w:firstRowLastColumn="0" w:lastRowFirstColumn="0" w:lastRowLastColumn="0"/>
              <w:rPr>
                <w:color w:val="auto"/>
                <w:sz w:val="18"/>
                <w:szCs w:val="18"/>
              </w:rPr>
            </w:pPr>
            <w:r w:rsidRPr="00637766">
              <w:rPr>
                <w:color w:val="auto"/>
                <w:sz w:val="18"/>
                <w:szCs w:val="18"/>
              </w:rPr>
              <w:t xml:space="preserve">(volunteers) </w:t>
            </w:r>
          </w:p>
        </w:tc>
        <w:tc>
          <w:tcPr>
            <w:tcW w:w="1296" w:type="dxa"/>
            <w:tcBorders>
              <w:top w:val="none" w:sz="0" w:space="0" w:color="auto"/>
              <w:left w:val="none" w:sz="0" w:space="0" w:color="auto"/>
              <w:bottom w:val="none" w:sz="0" w:space="0" w:color="auto"/>
              <w:right w:val="none" w:sz="0" w:space="0" w:color="auto"/>
            </w:tcBorders>
            <w:shd w:val="clear" w:color="auto" w:fill="auto"/>
          </w:tcPr>
          <w:p w14:paraId="2ABB41AE" w14:textId="77777777" w:rsidR="002D4D44" w:rsidRPr="00637766" w:rsidRDefault="002D4D44" w:rsidP="005D32BA">
            <w:pPr>
              <w:cnfStyle w:val="100000000000" w:firstRow="1" w:lastRow="0" w:firstColumn="0" w:lastColumn="0" w:oddVBand="0" w:evenVBand="0" w:oddHBand="0" w:evenHBand="0" w:firstRowFirstColumn="0" w:firstRowLastColumn="0" w:lastRowFirstColumn="0" w:lastRowLastColumn="0"/>
              <w:rPr>
                <w:color w:val="auto"/>
                <w:sz w:val="18"/>
                <w:szCs w:val="18"/>
              </w:rPr>
            </w:pPr>
            <w:r w:rsidRPr="00637766">
              <w:rPr>
                <w:color w:val="auto"/>
                <w:sz w:val="18"/>
                <w:szCs w:val="18"/>
              </w:rPr>
              <w:t xml:space="preserve">Projected number of renewals </w:t>
            </w:r>
          </w:p>
          <w:p w14:paraId="6CD38361" w14:textId="03150C51" w:rsidR="002D4D44" w:rsidRPr="00637766" w:rsidRDefault="002D4D44" w:rsidP="005D32BA">
            <w:pPr>
              <w:spacing w:line="259" w:lineRule="auto"/>
              <w:ind w:right="33"/>
              <w:cnfStyle w:val="100000000000" w:firstRow="1" w:lastRow="0" w:firstColumn="0" w:lastColumn="0" w:oddVBand="0" w:evenVBand="0" w:oddHBand="0" w:evenHBand="0" w:firstRowFirstColumn="0" w:firstRowLastColumn="0" w:lastRowFirstColumn="0" w:lastRowLastColumn="0"/>
              <w:rPr>
                <w:color w:val="auto"/>
                <w:sz w:val="18"/>
                <w:szCs w:val="18"/>
              </w:rPr>
            </w:pPr>
            <w:r w:rsidRPr="00637766">
              <w:rPr>
                <w:color w:val="auto"/>
                <w:sz w:val="18"/>
                <w:szCs w:val="18"/>
              </w:rPr>
              <w:t>(employees)</w:t>
            </w:r>
            <w:r w:rsidR="00B82F2E">
              <w:rPr>
                <w:color w:val="auto"/>
                <w:sz w:val="18"/>
                <w:szCs w:val="18"/>
              </w:rPr>
              <w:t>***</w:t>
            </w:r>
            <w:r w:rsidRPr="00637766">
              <w:rPr>
                <w:color w:val="auto"/>
                <w:sz w:val="18"/>
                <w:szCs w:val="18"/>
              </w:rPr>
              <w:t xml:space="preserve"> </w:t>
            </w:r>
          </w:p>
        </w:tc>
        <w:tc>
          <w:tcPr>
            <w:tcW w:w="1395" w:type="dxa"/>
            <w:tcBorders>
              <w:top w:val="none" w:sz="0" w:space="0" w:color="auto"/>
              <w:left w:val="none" w:sz="0" w:space="0" w:color="auto"/>
              <w:bottom w:val="none" w:sz="0" w:space="0" w:color="auto"/>
              <w:right w:val="none" w:sz="0" w:space="0" w:color="auto"/>
            </w:tcBorders>
            <w:shd w:val="clear" w:color="auto" w:fill="auto"/>
          </w:tcPr>
          <w:p w14:paraId="096411E8" w14:textId="77777777" w:rsidR="002D4D44" w:rsidRPr="00637766" w:rsidRDefault="002D4D44" w:rsidP="005D32BA">
            <w:pPr>
              <w:cnfStyle w:val="100000000000" w:firstRow="1" w:lastRow="0" w:firstColumn="0" w:lastColumn="0" w:oddVBand="0" w:evenVBand="0" w:oddHBand="0" w:evenHBand="0" w:firstRowFirstColumn="0" w:firstRowLastColumn="0" w:lastRowFirstColumn="0" w:lastRowLastColumn="0"/>
              <w:rPr>
                <w:color w:val="auto"/>
                <w:sz w:val="18"/>
                <w:szCs w:val="18"/>
              </w:rPr>
            </w:pPr>
            <w:r w:rsidRPr="00637766">
              <w:rPr>
                <w:color w:val="auto"/>
                <w:sz w:val="18"/>
                <w:szCs w:val="18"/>
              </w:rPr>
              <w:t xml:space="preserve">Projected number of renewals </w:t>
            </w:r>
          </w:p>
          <w:p w14:paraId="5F0FB9E3" w14:textId="77777777" w:rsidR="002D4D44" w:rsidRPr="00637766" w:rsidRDefault="002D4D44" w:rsidP="005D32BA">
            <w:pPr>
              <w:spacing w:line="259" w:lineRule="auto"/>
              <w:ind w:left="8"/>
              <w:cnfStyle w:val="100000000000" w:firstRow="1" w:lastRow="0" w:firstColumn="0" w:lastColumn="0" w:oddVBand="0" w:evenVBand="0" w:oddHBand="0" w:evenHBand="0" w:firstRowFirstColumn="0" w:firstRowLastColumn="0" w:lastRowFirstColumn="0" w:lastRowLastColumn="0"/>
              <w:rPr>
                <w:color w:val="auto"/>
                <w:sz w:val="18"/>
                <w:szCs w:val="18"/>
              </w:rPr>
            </w:pPr>
            <w:r w:rsidRPr="00637766">
              <w:rPr>
                <w:color w:val="auto"/>
                <w:sz w:val="18"/>
                <w:szCs w:val="18"/>
              </w:rPr>
              <w:t xml:space="preserve">(volunteers) </w:t>
            </w:r>
          </w:p>
        </w:tc>
        <w:tc>
          <w:tcPr>
            <w:tcW w:w="1392" w:type="dxa"/>
            <w:tcBorders>
              <w:top w:val="none" w:sz="0" w:space="0" w:color="auto"/>
              <w:left w:val="none" w:sz="0" w:space="0" w:color="auto"/>
              <w:bottom w:val="none" w:sz="0" w:space="0" w:color="auto"/>
              <w:right w:val="none" w:sz="0" w:space="0" w:color="auto"/>
            </w:tcBorders>
            <w:shd w:val="clear" w:color="auto" w:fill="auto"/>
          </w:tcPr>
          <w:p w14:paraId="795B13AD" w14:textId="77777777" w:rsidR="002D4D44" w:rsidRPr="00637766" w:rsidRDefault="002D4D44" w:rsidP="005D32BA">
            <w:pPr>
              <w:cnfStyle w:val="100000000000" w:firstRow="1" w:lastRow="0" w:firstColumn="0" w:lastColumn="0" w:oddVBand="0" w:evenVBand="0" w:oddHBand="0" w:evenHBand="0" w:firstRowFirstColumn="0" w:firstRowLastColumn="0" w:lastRowFirstColumn="0" w:lastRowLastColumn="0"/>
              <w:rPr>
                <w:color w:val="auto"/>
                <w:sz w:val="18"/>
                <w:szCs w:val="18"/>
              </w:rPr>
            </w:pPr>
            <w:r w:rsidRPr="00637766">
              <w:rPr>
                <w:color w:val="auto"/>
                <w:sz w:val="18"/>
                <w:szCs w:val="18"/>
              </w:rPr>
              <w:t xml:space="preserve">Projected number of card </w:t>
            </w:r>
          </w:p>
          <w:p w14:paraId="70295CA4" w14:textId="46573598" w:rsidR="002D4D44" w:rsidRPr="00637766" w:rsidRDefault="002D4D44" w:rsidP="005D32BA">
            <w:pPr>
              <w:spacing w:line="259" w:lineRule="auto"/>
              <w:ind w:left="8"/>
              <w:cnfStyle w:val="100000000000" w:firstRow="1" w:lastRow="0" w:firstColumn="0" w:lastColumn="0" w:oddVBand="0" w:evenVBand="0" w:oddHBand="0" w:evenHBand="0" w:firstRowFirstColumn="0" w:firstRowLastColumn="0" w:lastRowFirstColumn="0" w:lastRowLastColumn="0"/>
              <w:rPr>
                <w:color w:val="auto"/>
                <w:sz w:val="18"/>
                <w:szCs w:val="18"/>
              </w:rPr>
            </w:pPr>
            <w:r w:rsidRPr="00637766">
              <w:rPr>
                <w:color w:val="auto"/>
                <w:sz w:val="18"/>
                <w:szCs w:val="18"/>
              </w:rPr>
              <w:t>replacements (employees</w:t>
            </w:r>
            <w:r w:rsidR="005C3557" w:rsidRPr="00637766">
              <w:rPr>
                <w:color w:val="auto"/>
                <w:sz w:val="18"/>
                <w:szCs w:val="18"/>
              </w:rPr>
              <w:t>)</w:t>
            </w:r>
          </w:p>
        </w:tc>
        <w:tc>
          <w:tcPr>
            <w:tcW w:w="1527" w:type="dxa"/>
            <w:tcBorders>
              <w:top w:val="none" w:sz="0" w:space="0" w:color="auto"/>
              <w:left w:val="none" w:sz="0" w:space="0" w:color="auto"/>
              <w:bottom w:val="none" w:sz="0" w:space="0" w:color="auto"/>
              <w:right w:val="none" w:sz="0" w:space="0" w:color="auto"/>
            </w:tcBorders>
            <w:shd w:val="clear" w:color="auto" w:fill="auto"/>
          </w:tcPr>
          <w:p w14:paraId="77BF6D45" w14:textId="6DADDD09" w:rsidR="002D4D44" w:rsidRPr="00637766" w:rsidRDefault="002D4D44" w:rsidP="005D32BA">
            <w:pPr>
              <w:cnfStyle w:val="100000000000" w:firstRow="1" w:lastRow="0" w:firstColumn="0" w:lastColumn="0" w:oddVBand="0" w:evenVBand="0" w:oddHBand="0" w:evenHBand="0" w:firstRowFirstColumn="0" w:firstRowLastColumn="0" w:lastRowFirstColumn="0" w:lastRowLastColumn="0"/>
              <w:rPr>
                <w:color w:val="auto"/>
                <w:sz w:val="18"/>
                <w:szCs w:val="18"/>
              </w:rPr>
            </w:pPr>
            <w:r w:rsidRPr="00637766">
              <w:rPr>
                <w:color w:val="auto"/>
                <w:sz w:val="18"/>
                <w:szCs w:val="18"/>
              </w:rPr>
              <w:t>Projected number of card replacements (volunteers)</w:t>
            </w:r>
          </w:p>
        </w:tc>
      </w:tr>
      <w:tr w:rsidR="00085D8F" w:rsidRPr="00C07706" w14:paraId="4B9EBB02" w14:textId="05CFE7E1" w:rsidTr="00637766">
        <w:trPr>
          <w:cnfStyle w:val="000000100000" w:firstRow="0" w:lastRow="0" w:firstColumn="0" w:lastColumn="0" w:oddVBand="0" w:evenVBand="0" w:oddHBand="1" w:evenHBand="0" w:firstRowFirstColumn="0" w:firstRowLastColumn="0" w:lastRowFirstColumn="0" w:lastRowLastColumn="0"/>
          <w:cantSplit/>
          <w:trHeight w:val="232"/>
        </w:trPr>
        <w:tc>
          <w:tcPr>
            <w:cnfStyle w:val="001000000000" w:firstRow="0" w:lastRow="0" w:firstColumn="1" w:lastColumn="0" w:oddVBand="0" w:evenVBand="0" w:oddHBand="0" w:evenHBand="0" w:firstRowFirstColumn="0" w:firstRowLastColumn="0" w:lastRowFirstColumn="0" w:lastRowLastColumn="0"/>
            <w:tcW w:w="954" w:type="dxa"/>
            <w:shd w:val="clear" w:color="auto" w:fill="auto"/>
          </w:tcPr>
          <w:p w14:paraId="42F182C6" w14:textId="7DDC8340" w:rsidR="00085D8F" w:rsidRPr="00637766" w:rsidRDefault="00085D8F" w:rsidP="00085D8F">
            <w:pPr>
              <w:spacing w:line="259" w:lineRule="auto"/>
              <w:rPr>
                <w:sz w:val="18"/>
                <w:szCs w:val="18"/>
              </w:rPr>
            </w:pPr>
            <w:r w:rsidRPr="00637766">
              <w:rPr>
                <w:sz w:val="18"/>
                <w:szCs w:val="18"/>
              </w:rPr>
              <w:t xml:space="preserve">2020‐21 </w:t>
            </w:r>
          </w:p>
        </w:tc>
        <w:tc>
          <w:tcPr>
            <w:tcW w:w="1385" w:type="dxa"/>
            <w:shd w:val="clear" w:color="auto" w:fill="auto"/>
            <w:vAlign w:val="bottom"/>
          </w:tcPr>
          <w:p w14:paraId="4632B461" w14:textId="518DA495" w:rsidR="00085D8F" w:rsidRPr="00637766" w:rsidRDefault="00085D8F" w:rsidP="00085D8F">
            <w:pPr>
              <w:spacing w:line="259" w:lineRule="auto"/>
              <w:ind w:right="40"/>
              <w:jc w:val="right"/>
              <w:cnfStyle w:val="000000100000" w:firstRow="0" w:lastRow="0" w:firstColumn="0" w:lastColumn="0" w:oddVBand="0" w:evenVBand="0" w:oddHBand="1" w:evenHBand="0" w:firstRowFirstColumn="0" w:firstRowLastColumn="0" w:lastRowFirstColumn="0" w:lastRowLastColumn="0"/>
              <w:rPr>
                <w:sz w:val="18"/>
                <w:szCs w:val="18"/>
              </w:rPr>
            </w:pPr>
            <w:r w:rsidRPr="00637766">
              <w:rPr>
                <w:rFonts w:ascii="Calibri" w:hAnsi="Calibri" w:cs="Calibri"/>
                <w:sz w:val="18"/>
                <w:szCs w:val="18"/>
              </w:rPr>
              <w:t>163,266</w:t>
            </w:r>
          </w:p>
        </w:tc>
        <w:tc>
          <w:tcPr>
            <w:tcW w:w="1402" w:type="dxa"/>
            <w:shd w:val="clear" w:color="auto" w:fill="auto"/>
            <w:vAlign w:val="bottom"/>
          </w:tcPr>
          <w:p w14:paraId="223ECDE6" w14:textId="2993B54E" w:rsidR="00085D8F" w:rsidRPr="00637766" w:rsidRDefault="00085D8F" w:rsidP="00085D8F">
            <w:pPr>
              <w:spacing w:line="259" w:lineRule="auto"/>
              <w:ind w:right="42"/>
              <w:jc w:val="right"/>
              <w:cnfStyle w:val="000000100000" w:firstRow="0" w:lastRow="0" w:firstColumn="0" w:lastColumn="0" w:oddVBand="0" w:evenVBand="0" w:oddHBand="1" w:evenHBand="0" w:firstRowFirstColumn="0" w:firstRowLastColumn="0" w:lastRowFirstColumn="0" w:lastRowLastColumn="0"/>
              <w:rPr>
                <w:sz w:val="18"/>
                <w:szCs w:val="18"/>
              </w:rPr>
            </w:pPr>
            <w:r w:rsidRPr="00637766">
              <w:rPr>
                <w:rFonts w:ascii="Calibri" w:hAnsi="Calibri" w:cs="Calibri"/>
                <w:sz w:val="18"/>
                <w:szCs w:val="18"/>
              </w:rPr>
              <w:t>168,159</w:t>
            </w:r>
          </w:p>
        </w:tc>
        <w:tc>
          <w:tcPr>
            <w:tcW w:w="1296" w:type="dxa"/>
            <w:shd w:val="clear" w:color="auto" w:fill="auto"/>
            <w:vAlign w:val="bottom"/>
          </w:tcPr>
          <w:p w14:paraId="5E6DB02B" w14:textId="7DBA065D" w:rsidR="00085D8F" w:rsidRPr="00637766" w:rsidRDefault="00085D8F" w:rsidP="00085D8F">
            <w:pPr>
              <w:spacing w:line="259" w:lineRule="auto"/>
              <w:ind w:right="42"/>
              <w:jc w:val="right"/>
              <w:cnfStyle w:val="000000100000" w:firstRow="0" w:lastRow="0" w:firstColumn="0" w:lastColumn="0" w:oddVBand="0" w:evenVBand="0" w:oddHBand="1" w:evenHBand="0" w:firstRowFirstColumn="0" w:firstRowLastColumn="0" w:lastRowFirstColumn="0" w:lastRowLastColumn="0"/>
              <w:rPr>
                <w:sz w:val="18"/>
                <w:szCs w:val="18"/>
              </w:rPr>
            </w:pPr>
            <w:r w:rsidRPr="00637766">
              <w:rPr>
                <w:rFonts w:ascii="Calibri" w:hAnsi="Calibri" w:cs="Calibri"/>
                <w:sz w:val="18"/>
                <w:szCs w:val="18"/>
              </w:rPr>
              <w:t>43,177</w:t>
            </w:r>
          </w:p>
        </w:tc>
        <w:tc>
          <w:tcPr>
            <w:tcW w:w="1395" w:type="dxa"/>
            <w:shd w:val="clear" w:color="auto" w:fill="auto"/>
            <w:vAlign w:val="bottom"/>
          </w:tcPr>
          <w:p w14:paraId="310C43A1" w14:textId="22146578" w:rsidR="00085D8F" w:rsidRPr="00637766" w:rsidRDefault="00085D8F" w:rsidP="00085D8F">
            <w:pPr>
              <w:spacing w:line="259" w:lineRule="auto"/>
              <w:ind w:right="42"/>
              <w:jc w:val="right"/>
              <w:cnfStyle w:val="000000100000" w:firstRow="0" w:lastRow="0" w:firstColumn="0" w:lastColumn="0" w:oddVBand="0" w:evenVBand="0" w:oddHBand="1" w:evenHBand="0" w:firstRowFirstColumn="0" w:firstRowLastColumn="0" w:lastRowFirstColumn="0" w:lastRowLastColumn="0"/>
              <w:rPr>
                <w:sz w:val="18"/>
                <w:szCs w:val="18"/>
              </w:rPr>
            </w:pPr>
            <w:r w:rsidRPr="00637766">
              <w:rPr>
                <w:rFonts w:ascii="Calibri" w:hAnsi="Calibri" w:cs="Calibri"/>
                <w:sz w:val="18"/>
                <w:szCs w:val="18"/>
              </w:rPr>
              <w:t>43,177</w:t>
            </w:r>
          </w:p>
        </w:tc>
        <w:tc>
          <w:tcPr>
            <w:tcW w:w="1392" w:type="dxa"/>
            <w:shd w:val="clear" w:color="auto" w:fill="auto"/>
            <w:vAlign w:val="bottom"/>
          </w:tcPr>
          <w:p w14:paraId="3E8B4171" w14:textId="79B28DB1" w:rsidR="00085D8F" w:rsidRPr="00637766" w:rsidRDefault="00085D8F" w:rsidP="00085D8F">
            <w:pPr>
              <w:spacing w:line="259" w:lineRule="auto"/>
              <w:ind w:right="42"/>
              <w:jc w:val="right"/>
              <w:cnfStyle w:val="000000100000" w:firstRow="0" w:lastRow="0" w:firstColumn="0" w:lastColumn="0" w:oddVBand="0" w:evenVBand="0" w:oddHBand="1" w:evenHBand="0" w:firstRowFirstColumn="0" w:firstRowLastColumn="0" w:lastRowFirstColumn="0" w:lastRowLastColumn="0"/>
              <w:rPr>
                <w:sz w:val="18"/>
                <w:szCs w:val="18"/>
              </w:rPr>
            </w:pPr>
            <w:r w:rsidRPr="00637766">
              <w:rPr>
                <w:rFonts w:ascii="Calibri" w:hAnsi="Calibri" w:cs="Calibri"/>
                <w:sz w:val="18"/>
                <w:szCs w:val="18"/>
              </w:rPr>
              <w:t>10,932</w:t>
            </w:r>
          </w:p>
        </w:tc>
        <w:tc>
          <w:tcPr>
            <w:tcW w:w="1527" w:type="dxa"/>
            <w:shd w:val="clear" w:color="auto" w:fill="auto"/>
            <w:vAlign w:val="bottom"/>
          </w:tcPr>
          <w:p w14:paraId="13FF674D" w14:textId="12C073C6" w:rsidR="00085D8F" w:rsidRPr="00637766" w:rsidRDefault="00085D8F" w:rsidP="00085D8F">
            <w:pPr>
              <w:ind w:right="42"/>
              <w:jc w:val="right"/>
              <w:cnfStyle w:val="000000100000" w:firstRow="0" w:lastRow="0" w:firstColumn="0" w:lastColumn="0" w:oddVBand="0" w:evenVBand="0" w:oddHBand="1" w:evenHBand="0" w:firstRowFirstColumn="0" w:firstRowLastColumn="0" w:lastRowFirstColumn="0" w:lastRowLastColumn="0"/>
              <w:rPr>
                <w:sz w:val="18"/>
                <w:szCs w:val="18"/>
              </w:rPr>
            </w:pPr>
            <w:r w:rsidRPr="00637766">
              <w:rPr>
                <w:rFonts w:ascii="Calibri" w:hAnsi="Calibri" w:cs="Calibri"/>
                <w:sz w:val="18"/>
                <w:szCs w:val="18"/>
              </w:rPr>
              <w:t>8,237</w:t>
            </w:r>
          </w:p>
        </w:tc>
      </w:tr>
      <w:tr w:rsidR="00085D8F" w:rsidRPr="00C07706" w14:paraId="73081126" w14:textId="482AB02A" w:rsidTr="00637766">
        <w:trPr>
          <w:cantSplit/>
          <w:trHeight w:val="229"/>
        </w:trPr>
        <w:tc>
          <w:tcPr>
            <w:cnfStyle w:val="001000000000" w:firstRow="0" w:lastRow="0" w:firstColumn="1" w:lastColumn="0" w:oddVBand="0" w:evenVBand="0" w:oddHBand="0" w:evenHBand="0" w:firstRowFirstColumn="0" w:firstRowLastColumn="0" w:lastRowFirstColumn="0" w:lastRowLastColumn="0"/>
            <w:tcW w:w="954" w:type="dxa"/>
            <w:shd w:val="clear" w:color="auto" w:fill="auto"/>
          </w:tcPr>
          <w:p w14:paraId="23790755" w14:textId="1A09FC10" w:rsidR="00085D8F" w:rsidRPr="00637766" w:rsidRDefault="00085D8F" w:rsidP="00085D8F">
            <w:pPr>
              <w:spacing w:line="259" w:lineRule="auto"/>
              <w:rPr>
                <w:sz w:val="18"/>
                <w:szCs w:val="18"/>
              </w:rPr>
            </w:pPr>
            <w:r w:rsidRPr="00637766">
              <w:rPr>
                <w:sz w:val="18"/>
                <w:szCs w:val="18"/>
              </w:rPr>
              <w:t xml:space="preserve">2021‐22 </w:t>
            </w:r>
          </w:p>
        </w:tc>
        <w:tc>
          <w:tcPr>
            <w:tcW w:w="1385" w:type="dxa"/>
            <w:shd w:val="clear" w:color="auto" w:fill="auto"/>
            <w:vAlign w:val="bottom"/>
          </w:tcPr>
          <w:p w14:paraId="751B05EB" w14:textId="41EFD4ED" w:rsidR="00085D8F" w:rsidRPr="00637766" w:rsidRDefault="00085D8F" w:rsidP="00085D8F">
            <w:pPr>
              <w:spacing w:line="259" w:lineRule="auto"/>
              <w:ind w:right="40"/>
              <w:jc w:val="right"/>
              <w:cnfStyle w:val="000000000000" w:firstRow="0" w:lastRow="0" w:firstColumn="0" w:lastColumn="0" w:oddVBand="0" w:evenVBand="0" w:oddHBand="0" w:evenHBand="0" w:firstRowFirstColumn="0" w:firstRowLastColumn="0" w:lastRowFirstColumn="0" w:lastRowLastColumn="0"/>
              <w:rPr>
                <w:sz w:val="18"/>
                <w:szCs w:val="18"/>
              </w:rPr>
            </w:pPr>
            <w:r w:rsidRPr="00637766">
              <w:rPr>
                <w:rFonts w:ascii="Calibri" w:hAnsi="Calibri" w:cs="Calibri"/>
                <w:sz w:val="18"/>
                <w:szCs w:val="18"/>
              </w:rPr>
              <w:t>166,532</w:t>
            </w:r>
          </w:p>
        </w:tc>
        <w:tc>
          <w:tcPr>
            <w:tcW w:w="1402" w:type="dxa"/>
            <w:shd w:val="clear" w:color="auto" w:fill="auto"/>
            <w:vAlign w:val="bottom"/>
          </w:tcPr>
          <w:p w14:paraId="28BEF17F" w14:textId="229F4B2D" w:rsidR="00085D8F" w:rsidRPr="00637766" w:rsidRDefault="00085D8F" w:rsidP="00085D8F">
            <w:pPr>
              <w:spacing w:line="259" w:lineRule="auto"/>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637766">
              <w:rPr>
                <w:rFonts w:ascii="Calibri" w:hAnsi="Calibri" w:cs="Calibri"/>
                <w:sz w:val="18"/>
                <w:szCs w:val="18"/>
              </w:rPr>
              <w:t>171,522</w:t>
            </w:r>
          </w:p>
        </w:tc>
        <w:tc>
          <w:tcPr>
            <w:tcW w:w="1296" w:type="dxa"/>
            <w:shd w:val="clear" w:color="auto" w:fill="auto"/>
            <w:vAlign w:val="bottom"/>
          </w:tcPr>
          <w:p w14:paraId="404368FB" w14:textId="64931A64" w:rsidR="00085D8F" w:rsidRPr="00637766" w:rsidRDefault="00085D8F" w:rsidP="00085D8F">
            <w:pPr>
              <w:spacing w:line="259" w:lineRule="auto"/>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637766">
              <w:rPr>
                <w:rFonts w:ascii="Calibri" w:hAnsi="Calibri" w:cs="Calibri"/>
                <w:sz w:val="18"/>
                <w:szCs w:val="18"/>
              </w:rPr>
              <w:t>38,867</w:t>
            </w:r>
          </w:p>
        </w:tc>
        <w:tc>
          <w:tcPr>
            <w:tcW w:w="1395" w:type="dxa"/>
            <w:shd w:val="clear" w:color="auto" w:fill="auto"/>
            <w:vAlign w:val="bottom"/>
          </w:tcPr>
          <w:p w14:paraId="751F48D6" w14:textId="0385694A" w:rsidR="00085D8F" w:rsidRPr="00637766" w:rsidRDefault="00085D8F" w:rsidP="00085D8F">
            <w:pPr>
              <w:spacing w:line="259" w:lineRule="auto"/>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637766">
              <w:rPr>
                <w:rFonts w:ascii="Calibri" w:hAnsi="Calibri" w:cs="Calibri"/>
                <w:sz w:val="18"/>
                <w:szCs w:val="18"/>
              </w:rPr>
              <w:t>46,544</w:t>
            </w:r>
          </w:p>
        </w:tc>
        <w:tc>
          <w:tcPr>
            <w:tcW w:w="1392" w:type="dxa"/>
            <w:shd w:val="clear" w:color="auto" w:fill="auto"/>
            <w:vAlign w:val="bottom"/>
          </w:tcPr>
          <w:p w14:paraId="4C3A29E9" w14:textId="51F2B982" w:rsidR="00085D8F" w:rsidRPr="00637766" w:rsidRDefault="00085D8F" w:rsidP="00085D8F">
            <w:pPr>
              <w:spacing w:line="259" w:lineRule="auto"/>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637766">
              <w:rPr>
                <w:rFonts w:ascii="Calibri" w:hAnsi="Calibri" w:cs="Calibri"/>
                <w:sz w:val="18"/>
                <w:szCs w:val="18"/>
              </w:rPr>
              <w:t>12,175</w:t>
            </w:r>
          </w:p>
        </w:tc>
        <w:tc>
          <w:tcPr>
            <w:tcW w:w="1527" w:type="dxa"/>
            <w:shd w:val="clear" w:color="auto" w:fill="auto"/>
            <w:vAlign w:val="bottom"/>
          </w:tcPr>
          <w:p w14:paraId="28B52821" w14:textId="7C263610" w:rsidR="00085D8F" w:rsidRPr="00637766" w:rsidRDefault="00085D8F" w:rsidP="00085D8F">
            <w:pPr>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637766">
              <w:rPr>
                <w:rFonts w:ascii="Calibri" w:hAnsi="Calibri" w:cs="Calibri"/>
                <w:sz w:val="18"/>
                <w:szCs w:val="18"/>
              </w:rPr>
              <w:t>9,058</w:t>
            </w:r>
          </w:p>
        </w:tc>
      </w:tr>
      <w:tr w:rsidR="00085D8F" w:rsidRPr="00C07706" w14:paraId="2539EA69" w14:textId="48D150E8" w:rsidTr="00637766">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954" w:type="dxa"/>
            <w:shd w:val="clear" w:color="auto" w:fill="auto"/>
          </w:tcPr>
          <w:p w14:paraId="1786CBD4" w14:textId="253ED6C7" w:rsidR="00085D8F" w:rsidRPr="00637766" w:rsidRDefault="00085D8F" w:rsidP="00085D8F">
            <w:pPr>
              <w:spacing w:line="259" w:lineRule="auto"/>
              <w:rPr>
                <w:sz w:val="18"/>
                <w:szCs w:val="18"/>
              </w:rPr>
            </w:pPr>
            <w:r w:rsidRPr="00637766">
              <w:rPr>
                <w:sz w:val="18"/>
                <w:szCs w:val="18"/>
              </w:rPr>
              <w:t xml:space="preserve">2022‐23 </w:t>
            </w:r>
          </w:p>
        </w:tc>
        <w:tc>
          <w:tcPr>
            <w:tcW w:w="1385" w:type="dxa"/>
            <w:shd w:val="clear" w:color="auto" w:fill="auto"/>
            <w:vAlign w:val="bottom"/>
          </w:tcPr>
          <w:p w14:paraId="29464295" w14:textId="28C8580C" w:rsidR="00085D8F" w:rsidRPr="00637766" w:rsidRDefault="00085D8F" w:rsidP="00085D8F">
            <w:pPr>
              <w:spacing w:line="259" w:lineRule="auto"/>
              <w:ind w:right="40"/>
              <w:jc w:val="right"/>
              <w:cnfStyle w:val="000000100000" w:firstRow="0" w:lastRow="0" w:firstColumn="0" w:lastColumn="0" w:oddVBand="0" w:evenVBand="0" w:oddHBand="1" w:evenHBand="0" w:firstRowFirstColumn="0" w:firstRowLastColumn="0" w:lastRowFirstColumn="0" w:lastRowLastColumn="0"/>
              <w:rPr>
                <w:sz w:val="18"/>
                <w:szCs w:val="18"/>
              </w:rPr>
            </w:pPr>
            <w:r w:rsidRPr="00637766">
              <w:rPr>
                <w:rFonts w:ascii="Calibri" w:hAnsi="Calibri" w:cs="Calibri"/>
                <w:sz w:val="18"/>
                <w:szCs w:val="18"/>
              </w:rPr>
              <w:t>169,862</w:t>
            </w:r>
          </w:p>
        </w:tc>
        <w:tc>
          <w:tcPr>
            <w:tcW w:w="1402" w:type="dxa"/>
            <w:shd w:val="clear" w:color="auto" w:fill="auto"/>
            <w:vAlign w:val="bottom"/>
          </w:tcPr>
          <w:p w14:paraId="07751B4F" w14:textId="5413CF05" w:rsidR="00085D8F" w:rsidRPr="00637766" w:rsidRDefault="00085D8F" w:rsidP="00085D8F">
            <w:pPr>
              <w:spacing w:line="259" w:lineRule="auto"/>
              <w:ind w:right="42"/>
              <w:jc w:val="right"/>
              <w:cnfStyle w:val="000000100000" w:firstRow="0" w:lastRow="0" w:firstColumn="0" w:lastColumn="0" w:oddVBand="0" w:evenVBand="0" w:oddHBand="1" w:evenHBand="0" w:firstRowFirstColumn="0" w:firstRowLastColumn="0" w:lastRowFirstColumn="0" w:lastRowLastColumn="0"/>
              <w:rPr>
                <w:sz w:val="18"/>
                <w:szCs w:val="18"/>
              </w:rPr>
            </w:pPr>
            <w:r w:rsidRPr="00637766">
              <w:rPr>
                <w:rFonts w:ascii="Calibri" w:hAnsi="Calibri" w:cs="Calibri"/>
                <w:sz w:val="18"/>
                <w:szCs w:val="18"/>
              </w:rPr>
              <w:t>174,953</w:t>
            </w:r>
          </w:p>
        </w:tc>
        <w:tc>
          <w:tcPr>
            <w:tcW w:w="1296" w:type="dxa"/>
            <w:shd w:val="clear" w:color="auto" w:fill="auto"/>
            <w:vAlign w:val="bottom"/>
          </w:tcPr>
          <w:p w14:paraId="32A55C9F" w14:textId="7A684ADC" w:rsidR="00085D8F" w:rsidRPr="00637766" w:rsidRDefault="00085D8F" w:rsidP="00085D8F">
            <w:pPr>
              <w:spacing w:line="259" w:lineRule="auto"/>
              <w:ind w:right="42"/>
              <w:jc w:val="right"/>
              <w:cnfStyle w:val="000000100000" w:firstRow="0" w:lastRow="0" w:firstColumn="0" w:lastColumn="0" w:oddVBand="0" w:evenVBand="0" w:oddHBand="1" w:evenHBand="0" w:firstRowFirstColumn="0" w:firstRowLastColumn="0" w:lastRowFirstColumn="0" w:lastRowLastColumn="0"/>
              <w:rPr>
                <w:sz w:val="18"/>
                <w:szCs w:val="18"/>
              </w:rPr>
            </w:pPr>
            <w:r w:rsidRPr="00637766">
              <w:rPr>
                <w:rFonts w:ascii="Calibri" w:hAnsi="Calibri" w:cs="Calibri"/>
                <w:sz w:val="18"/>
                <w:szCs w:val="18"/>
              </w:rPr>
              <w:t>53,878</w:t>
            </w:r>
          </w:p>
        </w:tc>
        <w:tc>
          <w:tcPr>
            <w:tcW w:w="1395" w:type="dxa"/>
            <w:shd w:val="clear" w:color="auto" w:fill="auto"/>
            <w:vAlign w:val="bottom"/>
          </w:tcPr>
          <w:p w14:paraId="0CDF1F13" w14:textId="3024F44E" w:rsidR="00085D8F" w:rsidRPr="00637766" w:rsidRDefault="00085D8F" w:rsidP="00085D8F">
            <w:pPr>
              <w:spacing w:line="259" w:lineRule="auto"/>
              <w:ind w:right="42"/>
              <w:jc w:val="right"/>
              <w:cnfStyle w:val="000000100000" w:firstRow="0" w:lastRow="0" w:firstColumn="0" w:lastColumn="0" w:oddVBand="0" w:evenVBand="0" w:oddHBand="1" w:evenHBand="0" w:firstRowFirstColumn="0" w:firstRowLastColumn="0" w:lastRowFirstColumn="0" w:lastRowLastColumn="0"/>
              <w:rPr>
                <w:sz w:val="18"/>
                <w:szCs w:val="18"/>
              </w:rPr>
            </w:pPr>
            <w:r w:rsidRPr="00637766">
              <w:rPr>
                <w:rFonts w:ascii="Calibri" w:hAnsi="Calibri" w:cs="Calibri"/>
                <w:sz w:val="18"/>
                <w:szCs w:val="18"/>
              </w:rPr>
              <w:t>63,681</w:t>
            </w:r>
          </w:p>
        </w:tc>
        <w:tc>
          <w:tcPr>
            <w:tcW w:w="1392" w:type="dxa"/>
            <w:shd w:val="clear" w:color="auto" w:fill="auto"/>
            <w:vAlign w:val="bottom"/>
          </w:tcPr>
          <w:p w14:paraId="66B7D12D" w14:textId="67C393F4" w:rsidR="00085D8F" w:rsidRPr="00637766" w:rsidRDefault="00085D8F" w:rsidP="00085D8F">
            <w:pPr>
              <w:spacing w:line="259" w:lineRule="auto"/>
              <w:ind w:right="42"/>
              <w:jc w:val="right"/>
              <w:cnfStyle w:val="000000100000" w:firstRow="0" w:lastRow="0" w:firstColumn="0" w:lastColumn="0" w:oddVBand="0" w:evenVBand="0" w:oddHBand="1" w:evenHBand="0" w:firstRowFirstColumn="0" w:firstRowLastColumn="0" w:lastRowFirstColumn="0" w:lastRowLastColumn="0"/>
              <w:rPr>
                <w:sz w:val="18"/>
                <w:szCs w:val="18"/>
              </w:rPr>
            </w:pPr>
            <w:r w:rsidRPr="00637766">
              <w:rPr>
                <w:rFonts w:ascii="Calibri" w:hAnsi="Calibri" w:cs="Calibri"/>
                <w:sz w:val="18"/>
                <w:szCs w:val="18"/>
              </w:rPr>
              <w:t>13,137</w:t>
            </w:r>
          </w:p>
        </w:tc>
        <w:tc>
          <w:tcPr>
            <w:tcW w:w="1527" w:type="dxa"/>
            <w:shd w:val="clear" w:color="auto" w:fill="auto"/>
            <w:vAlign w:val="bottom"/>
          </w:tcPr>
          <w:p w14:paraId="2119A2BC" w14:textId="60F4FA6C" w:rsidR="00085D8F" w:rsidRPr="00637766" w:rsidRDefault="00085D8F" w:rsidP="00085D8F">
            <w:pPr>
              <w:ind w:right="42"/>
              <w:jc w:val="right"/>
              <w:cnfStyle w:val="000000100000" w:firstRow="0" w:lastRow="0" w:firstColumn="0" w:lastColumn="0" w:oddVBand="0" w:evenVBand="0" w:oddHBand="1" w:evenHBand="0" w:firstRowFirstColumn="0" w:firstRowLastColumn="0" w:lastRowFirstColumn="0" w:lastRowLastColumn="0"/>
              <w:rPr>
                <w:sz w:val="18"/>
                <w:szCs w:val="18"/>
              </w:rPr>
            </w:pPr>
            <w:r w:rsidRPr="00637766">
              <w:rPr>
                <w:rFonts w:ascii="Calibri" w:hAnsi="Calibri" w:cs="Calibri"/>
                <w:sz w:val="18"/>
                <w:szCs w:val="18"/>
              </w:rPr>
              <w:t>9,644</w:t>
            </w:r>
          </w:p>
        </w:tc>
      </w:tr>
      <w:tr w:rsidR="00085D8F" w:rsidRPr="00C07706" w14:paraId="1D48C4C6" w14:textId="6F84C097" w:rsidTr="00637766">
        <w:trPr>
          <w:cantSplit/>
          <w:trHeight w:val="229"/>
        </w:trPr>
        <w:tc>
          <w:tcPr>
            <w:cnfStyle w:val="001000000000" w:firstRow="0" w:lastRow="0" w:firstColumn="1" w:lastColumn="0" w:oddVBand="0" w:evenVBand="0" w:oddHBand="0" w:evenHBand="0" w:firstRowFirstColumn="0" w:firstRowLastColumn="0" w:lastRowFirstColumn="0" w:lastRowLastColumn="0"/>
            <w:tcW w:w="954" w:type="dxa"/>
            <w:shd w:val="clear" w:color="auto" w:fill="auto"/>
          </w:tcPr>
          <w:p w14:paraId="39E2955D" w14:textId="4ED8238B" w:rsidR="00085D8F" w:rsidRPr="00637766" w:rsidRDefault="00085D8F" w:rsidP="00085D8F">
            <w:pPr>
              <w:spacing w:line="259" w:lineRule="auto"/>
              <w:rPr>
                <w:sz w:val="18"/>
                <w:szCs w:val="18"/>
              </w:rPr>
            </w:pPr>
            <w:r w:rsidRPr="00637766">
              <w:rPr>
                <w:sz w:val="18"/>
                <w:szCs w:val="18"/>
              </w:rPr>
              <w:t xml:space="preserve">2023‐24 </w:t>
            </w:r>
          </w:p>
        </w:tc>
        <w:tc>
          <w:tcPr>
            <w:tcW w:w="1385" w:type="dxa"/>
            <w:shd w:val="clear" w:color="auto" w:fill="auto"/>
            <w:vAlign w:val="bottom"/>
          </w:tcPr>
          <w:p w14:paraId="4488D4BF" w14:textId="28E696EF" w:rsidR="00085D8F" w:rsidRPr="00637766" w:rsidRDefault="00085D8F" w:rsidP="00085D8F">
            <w:pPr>
              <w:spacing w:line="259" w:lineRule="auto"/>
              <w:ind w:right="40"/>
              <w:jc w:val="right"/>
              <w:cnfStyle w:val="000000000000" w:firstRow="0" w:lastRow="0" w:firstColumn="0" w:lastColumn="0" w:oddVBand="0" w:evenVBand="0" w:oddHBand="0" w:evenHBand="0" w:firstRowFirstColumn="0" w:firstRowLastColumn="0" w:lastRowFirstColumn="0" w:lastRowLastColumn="0"/>
              <w:rPr>
                <w:sz w:val="18"/>
                <w:szCs w:val="18"/>
              </w:rPr>
            </w:pPr>
            <w:r w:rsidRPr="00637766">
              <w:rPr>
                <w:rFonts w:ascii="Calibri" w:hAnsi="Calibri" w:cs="Calibri"/>
                <w:sz w:val="18"/>
                <w:szCs w:val="18"/>
              </w:rPr>
              <w:t>173,260</w:t>
            </w:r>
          </w:p>
        </w:tc>
        <w:tc>
          <w:tcPr>
            <w:tcW w:w="1402" w:type="dxa"/>
            <w:shd w:val="clear" w:color="auto" w:fill="auto"/>
            <w:vAlign w:val="bottom"/>
          </w:tcPr>
          <w:p w14:paraId="5056738F" w14:textId="16F9CC35" w:rsidR="00085D8F" w:rsidRPr="00637766" w:rsidRDefault="00085D8F" w:rsidP="00085D8F">
            <w:pPr>
              <w:spacing w:line="259" w:lineRule="auto"/>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637766">
              <w:rPr>
                <w:rFonts w:ascii="Calibri" w:hAnsi="Calibri" w:cs="Calibri"/>
                <w:sz w:val="18"/>
                <w:szCs w:val="18"/>
              </w:rPr>
              <w:t>178,452</w:t>
            </w:r>
          </w:p>
        </w:tc>
        <w:tc>
          <w:tcPr>
            <w:tcW w:w="1296" w:type="dxa"/>
            <w:shd w:val="clear" w:color="auto" w:fill="auto"/>
            <w:vAlign w:val="bottom"/>
          </w:tcPr>
          <w:p w14:paraId="1F9C1C6D" w14:textId="0E0CE6A4" w:rsidR="00085D8F" w:rsidRPr="00637766" w:rsidRDefault="00085D8F" w:rsidP="00085D8F">
            <w:pPr>
              <w:spacing w:line="259" w:lineRule="auto"/>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637766">
              <w:rPr>
                <w:rFonts w:ascii="Calibri" w:hAnsi="Calibri" w:cs="Calibri"/>
                <w:sz w:val="18"/>
                <w:szCs w:val="18"/>
              </w:rPr>
              <w:t>83,573</w:t>
            </w:r>
          </w:p>
        </w:tc>
        <w:tc>
          <w:tcPr>
            <w:tcW w:w="1395" w:type="dxa"/>
            <w:shd w:val="clear" w:color="auto" w:fill="auto"/>
            <w:vAlign w:val="bottom"/>
          </w:tcPr>
          <w:p w14:paraId="42FB5584" w14:textId="14BD2590" w:rsidR="00085D8F" w:rsidRPr="00637766" w:rsidRDefault="00085D8F" w:rsidP="00085D8F">
            <w:pPr>
              <w:spacing w:line="259" w:lineRule="auto"/>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637766">
              <w:rPr>
                <w:rFonts w:ascii="Calibri" w:hAnsi="Calibri" w:cs="Calibri"/>
                <w:sz w:val="18"/>
                <w:szCs w:val="18"/>
              </w:rPr>
              <w:t>84,555</w:t>
            </w:r>
          </w:p>
        </w:tc>
        <w:tc>
          <w:tcPr>
            <w:tcW w:w="1392" w:type="dxa"/>
            <w:shd w:val="clear" w:color="auto" w:fill="auto"/>
            <w:vAlign w:val="bottom"/>
          </w:tcPr>
          <w:p w14:paraId="3F0C9394" w14:textId="550FEEC7" w:rsidR="00085D8F" w:rsidRPr="00637766" w:rsidRDefault="00085D8F" w:rsidP="00085D8F">
            <w:pPr>
              <w:spacing w:line="259" w:lineRule="auto"/>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637766">
              <w:rPr>
                <w:rFonts w:ascii="Calibri" w:hAnsi="Calibri" w:cs="Calibri"/>
                <w:sz w:val="18"/>
                <w:szCs w:val="18"/>
              </w:rPr>
              <w:t>13,501</w:t>
            </w:r>
          </w:p>
        </w:tc>
        <w:tc>
          <w:tcPr>
            <w:tcW w:w="1527" w:type="dxa"/>
            <w:shd w:val="clear" w:color="auto" w:fill="auto"/>
            <w:vAlign w:val="bottom"/>
          </w:tcPr>
          <w:p w14:paraId="52DD46D5" w14:textId="3137EFC1" w:rsidR="00085D8F" w:rsidRPr="00637766" w:rsidRDefault="00085D8F" w:rsidP="00085D8F">
            <w:pPr>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637766">
              <w:rPr>
                <w:rFonts w:ascii="Calibri" w:hAnsi="Calibri" w:cs="Calibri"/>
                <w:sz w:val="18"/>
                <w:szCs w:val="18"/>
              </w:rPr>
              <w:t>9,938</w:t>
            </w:r>
          </w:p>
        </w:tc>
      </w:tr>
      <w:tr w:rsidR="00085D8F" w:rsidRPr="00C07706" w14:paraId="2B646259" w14:textId="0DF33B77" w:rsidTr="00637766">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954" w:type="dxa"/>
            <w:shd w:val="clear" w:color="auto" w:fill="auto"/>
          </w:tcPr>
          <w:p w14:paraId="0BB18EFD" w14:textId="14DBC5E1" w:rsidR="00085D8F" w:rsidRPr="00637766" w:rsidRDefault="00085D8F" w:rsidP="00085D8F">
            <w:pPr>
              <w:spacing w:line="259" w:lineRule="auto"/>
              <w:rPr>
                <w:sz w:val="18"/>
                <w:szCs w:val="18"/>
              </w:rPr>
            </w:pPr>
            <w:r w:rsidRPr="00637766">
              <w:rPr>
                <w:sz w:val="18"/>
                <w:szCs w:val="18"/>
              </w:rPr>
              <w:t xml:space="preserve">2024‐25 </w:t>
            </w:r>
          </w:p>
        </w:tc>
        <w:tc>
          <w:tcPr>
            <w:tcW w:w="1385" w:type="dxa"/>
            <w:shd w:val="clear" w:color="auto" w:fill="auto"/>
            <w:vAlign w:val="bottom"/>
          </w:tcPr>
          <w:p w14:paraId="35C73616" w14:textId="313908BF" w:rsidR="00085D8F" w:rsidRPr="00637766" w:rsidRDefault="00085D8F" w:rsidP="00085D8F">
            <w:pPr>
              <w:spacing w:line="259" w:lineRule="auto"/>
              <w:ind w:right="40"/>
              <w:jc w:val="right"/>
              <w:cnfStyle w:val="000000100000" w:firstRow="0" w:lastRow="0" w:firstColumn="0" w:lastColumn="0" w:oddVBand="0" w:evenVBand="0" w:oddHBand="1" w:evenHBand="0" w:firstRowFirstColumn="0" w:firstRowLastColumn="0" w:lastRowFirstColumn="0" w:lastRowLastColumn="0"/>
              <w:rPr>
                <w:sz w:val="18"/>
                <w:szCs w:val="18"/>
              </w:rPr>
            </w:pPr>
            <w:r w:rsidRPr="00637766">
              <w:rPr>
                <w:rFonts w:ascii="Calibri" w:hAnsi="Calibri" w:cs="Calibri"/>
                <w:sz w:val="18"/>
                <w:szCs w:val="18"/>
              </w:rPr>
              <w:t>176,725</w:t>
            </w:r>
          </w:p>
        </w:tc>
        <w:tc>
          <w:tcPr>
            <w:tcW w:w="1402" w:type="dxa"/>
            <w:shd w:val="clear" w:color="auto" w:fill="auto"/>
            <w:vAlign w:val="bottom"/>
          </w:tcPr>
          <w:p w14:paraId="3672A9FB" w14:textId="081BDB7C" w:rsidR="00085D8F" w:rsidRPr="00637766" w:rsidRDefault="00085D8F" w:rsidP="00085D8F">
            <w:pPr>
              <w:spacing w:line="259" w:lineRule="auto"/>
              <w:ind w:right="42"/>
              <w:jc w:val="right"/>
              <w:cnfStyle w:val="000000100000" w:firstRow="0" w:lastRow="0" w:firstColumn="0" w:lastColumn="0" w:oddVBand="0" w:evenVBand="0" w:oddHBand="1" w:evenHBand="0" w:firstRowFirstColumn="0" w:firstRowLastColumn="0" w:lastRowFirstColumn="0" w:lastRowLastColumn="0"/>
              <w:rPr>
                <w:sz w:val="18"/>
                <w:szCs w:val="18"/>
              </w:rPr>
            </w:pPr>
            <w:r w:rsidRPr="00637766">
              <w:rPr>
                <w:rFonts w:ascii="Calibri" w:hAnsi="Calibri" w:cs="Calibri"/>
                <w:sz w:val="18"/>
                <w:szCs w:val="18"/>
              </w:rPr>
              <w:t>182,021</w:t>
            </w:r>
          </w:p>
        </w:tc>
        <w:tc>
          <w:tcPr>
            <w:tcW w:w="1296" w:type="dxa"/>
            <w:shd w:val="clear" w:color="auto" w:fill="auto"/>
            <w:vAlign w:val="bottom"/>
          </w:tcPr>
          <w:p w14:paraId="67EFE0AB" w14:textId="1FF8D9DA" w:rsidR="00085D8F" w:rsidRPr="00637766" w:rsidRDefault="00085D8F" w:rsidP="00085D8F">
            <w:pPr>
              <w:spacing w:line="259" w:lineRule="auto"/>
              <w:ind w:right="42"/>
              <w:jc w:val="right"/>
              <w:cnfStyle w:val="000000100000" w:firstRow="0" w:lastRow="0" w:firstColumn="0" w:lastColumn="0" w:oddVBand="0" w:evenVBand="0" w:oddHBand="1" w:evenHBand="0" w:firstRowFirstColumn="0" w:firstRowLastColumn="0" w:lastRowFirstColumn="0" w:lastRowLastColumn="0"/>
              <w:rPr>
                <w:sz w:val="18"/>
                <w:szCs w:val="18"/>
              </w:rPr>
            </w:pPr>
            <w:r w:rsidRPr="00637766">
              <w:rPr>
                <w:rFonts w:ascii="Calibri" w:hAnsi="Calibri" w:cs="Calibri"/>
                <w:sz w:val="18"/>
                <w:szCs w:val="18"/>
              </w:rPr>
              <w:t>78,210</w:t>
            </w:r>
          </w:p>
        </w:tc>
        <w:tc>
          <w:tcPr>
            <w:tcW w:w="1395" w:type="dxa"/>
            <w:shd w:val="clear" w:color="auto" w:fill="auto"/>
            <w:vAlign w:val="bottom"/>
          </w:tcPr>
          <w:p w14:paraId="788ADBD5" w14:textId="3756B4E5" w:rsidR="00085D8F" w:rsidRPr="00637766" w:rsidRDefault="00085D8F" w:rsidP="00085D8F">
            <w:pPr>
              <w:spacing w:line="259" w:lineRule="auto"/>
              <w:ind w:right="42"/>
              <w:jc w:val="right"/>
              <w:cnfStyle w:val="000000100000" w:firstRow="0" w:lastRow="0" w:firstColumn="0" w:lastColumn="0" w:oddVBand="0" w:evenVBand="0" w:oddHBand="1" w:evenHBand="0" w:firstRowFirstColumn="0" w:firstRowLastColumn="0" w:lastRowFirstColumn="0" w:lastRowLastColumn="0"/>
              <w:rPr>
                <w:sz w:val="18"/>
                <w:szCs w:val="18"/>
              </w:rPr>
            </w:pPr>
            <w:r w:rsidRPr="00637766">
              <w:rPr>
                <w:rFonts w:ascii="Calibri" w:hAnsi="Calibri" w:cs="Calibri"/>
                <w:sz w:val="18"/>
                <w:szCs w:val="18"/>
              </w:rPr>
              <w:t>72,885</w:t>
            </w:r>
          </w:p>
        </w:tc>
        <w:tc>
          <w:tcPr>
            <w:tcW w:w="1392" w:type="dxa"/>
            <w:shd w:val="clear" w:color="auto" w:fill="auto"/>
            <w:vAlign w:val="bottom"/>
          </w:tcPr>
          <w:p w14:paraId="022060CF" w14:textId="5F481ACA" w:rsidR="00085D8F" w:rsidRPr="00637766" w:rsidRDefault="00085D8F" w:rsidP="00085D8F">
            <w:pPr>
              <w:spacing w:line="259" w:lineRule="auto"/>
              <w:ind w:right="42"/>
              <w:jc w:val="right"/>
              <w:cnfStyle w:val="000000100000" w:firstRow="0" w:lastRow="0" w:firstColumn="0" w:lastColumn="0" w:oddVBand="0" w:evenVBand="0" w:oddHBand="1" w:evenHBand="0" w:firstRowFirstColumn="0" w:firstRowLastColumn="0" w:lastRowFirstColumn="0" w:lastRowLastColumn="0"/>
              <w:rPr>
                <w:sz w:val="18"/>
                <w:szCs w:val="18"/>
              </w:rPr>
            </w:pPr>
            <w:r w:rsidRPr="00637766">
              <w:rPr>
                <w:rFonts w:ascii="Calibri" w:hAnsi="Calibri" w:cs="Calibri"/>
                <w:sz w:val="18"/>
                <w:szCs w:val="18"/>
              </w:rPr>
              <w:t>14,024</w:t>
            </w:r>
          </w:p>
        </w:tc>
        <w:tc>
          <w:tcPr>
            <w:tcW w:w="1527" w:type="dxa"/>
            <w:shd w:val="clear" w:color="auto" w:fill="auto"/>
            <w:vAlign w:val="bottom"/>
          </w:tcPr>
          <w:p w14:paraId="473CEECA" w14:textId="49F595E1" w:rsidR="00085D8F" w:rsidRPr="00637766" w:rsidRDefault="00085D8F" w:rsidP="00085D8F">
            <w:pPr>
              <w:ind w:right="42"/>
              <w:jc w:val="right"/>
              <w:cnfStyle w:val="000000100000" w:firstRow="0" w:lastRow="0" w:firstColumn="0" w:lastColumn="0" w:oddVBand="0" w:evenVBand="0" w:oddHBand="1" w:evenHBand="0" w:firstRowFirstColumn="0" w:firstRowLastColumn="0" w:lastRowFirstColumn="0" w:lastRowLastColumn="0"/>
              <w:rPr>
                <w:sz w:val="18"/>
                <w:szCs w:val="18"/>
              </w:rPr>
            </w:pPr>
            <w:r w:rsidRPr="00637766">
              <w:rPr>
                <w:rFonts w:ascii="Calibri" w:hAnsi="Calibri" w:cs="Calibri"/>
                <w:sz w:val="18"/>
                <w:szCs w:val="18"/>
              </w:rPr>
              <w:t>10,445</w:t>
            </w:r>
          </w:p>
        </w:tc>
      </w:tr>
      <w:tr w:rsidR="00085D8F" w:rsidRPr="00C07706" w14:paraId="567192B4" w14:textId="07A19BD2" w:rsidTr="00637766">
        <w:trPr>
          <w:cantSplit/>
          <w:trHeight w:val="229"/>
        </w:trPr>
        <w:tc>
          <w:tcPr>
            <w:cnfStyle w:val="001000000000" w:firstRow="0" w:lastRow="0" w:firstColumn="1" w:lastColumn="0" w:oddVBand="0" w:evenVBand="0" w:oddHBand="0" w:evenHBand="0" w:firstRowFirstColumn="0" w:firstRowLastColumn="0" w:lastRowFirstColumn="0" w:lastRowLastColumn="0"/>
            <w:tcW w:w="954" w:type="dxa"/>
            <w:shd w:val="clear" w:color="auto" w:fill="auto"/>
          </w:tcPr>
          <w:p w14:paraId="451DC3A7" w14:textId="71D6ADB0" w:rsidR="00085D8F" w:rsidRPr="00637766" w:rsidRDefault="00085D8F" w:rsidP="00085D8F">
            <w:pPr>
              <w:spacing w:line="259" w:lineRule="auto"/>
              <w:rPr>
                <w:sz w:val="18"/>
                <w:szCs w:val="18"/>
              </w:rPr>
            </w:pPr>
            <w:r w:rsidRPr="00637766">
              <w:rPr>
                <w:sz w:val="18"/>
                <w:szCs w:val="18"/>
              </w:rPr>
              <w:t xml:space="preserve">2025‐26 </w:t>
            </w:r>
          </w:p>
        </w:tc>
        <w:tc>
          <w:tcPr>
            <w:tcW w:w="1385" w:type="dxa"/>
            <w:shd w:val="clear" w:color="auto" w:fill="auto"/>
            <w:vAlign w:val="bottom"/>
          </w:tcPr>
          <w:p w14:paraId="21E7B6E9" w14:textId="74114A85" w:rsidR="00085D8F" w:rsidRPr="00637766" w:rsidRDefault="00085D8F" w:rsidP="00085D8F">
            <w:pPr>
              <w:spacing w:line="259" w:lineRule="auto"/>
              <w:ind w:right="40"/>
              <w:jc w:val="right"/>
              <w:cnfStyle w:val="000000000000" w:firstRow="0" w:lastRow="0" w:firstColumn="0" w:lastColumn="0" w:oddVBand="0" w:evenVBand="0" w:oddHBand="0" w:evenHBand="0" w:firstRowFirstColumn="0" w:firstRowLastColumn="0" w:lastRowFirstColumn="0" w:lastRowLastColumn="0"/>
              <w:rPr>
                <w:sz w:val="18"/>
                <w:szCs w:val="18"/>
              </w:rPr>
            </w:pPr>
            <w:r w:rsidRPr="00637766">
              <w:rPr>
                <w:rFonts w:ascii="Calibri" w:hAnsi="Calibri" w:cs="Calibri"/>
                <w:sz w:val="18"/>
                <w:szCs w:val="18"/>
              </w:rPr>
              <w:t>180,259</w:t>
            </w:r>
          </w:p>
        </w:tc>
        <w:tc>
          <w:tcPr>
            <w:tcW w:w="1402" w:type="dxa"/>
            <w:shd w:val="clear" w:color="auto" w:fill="auto"/>
            <w:vAlign w:val="bottom"/>
          </w:tcPr>
          <w:p w14:paraId="5160C8EF" w14:textId="2FBFC970" w:rsidR="00085D8F" w:rsidRPr="00637766" w:rsidRDefault="00085D8F" w:rsidP="00085D8F">
            <w:pPr>
              <w:spacing w:line="259" w:lineRule="auto"/>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637766">
              <w:rPr>
                <w:rFonts w:ascii="Calibri" w:hAnsi="Calibri" w:cs="Calibri"/>
                <w:sz w:val="18"/>
                <w:szCs w:val="18"/>
              </w:rPr>
              <w:t>185,661</w:t>
            </w:r>
          </w:p>
        </w:tc>
        <w:tc>
          <w:tcPr>
            <w:tcW w:w="1296" w:type="dxa"/>
            <w:shd w:val="clear" w:color="auto" w:fill="auto"/>
            <w:vAlign w:val="bottom"/>
          </w:tcPr>
          <w:p w14:paraId="09094CD3" w14:textId="28CA437C" w:rsidR="00085D8F" w:rsidRPr="00637766" w:rsidRDefault="00085D8F" w:rsidP="00085D8F">
            <w:pPr>
              <w:spacing w:line="259" w:lineRule="auto"/>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637766">
              <w:rPr>
                <w:rFonts w:ascii="Calibri" w:hAnsi="Calibri" w:cs="Calibri"/>
                <w:sz w:val="18"/>
                <w:szCs w:val="18"/>
              </w:rPr>
              <w:t>75,765</w:t>
            </w:r>
          </w:p>
        </w:tc>
        <w:tc>
          <w:tcPr>
            <w:tcW w:w="1395" w:type="dxa"/>
            <w:shd w:val="clear" w:color="auto" w:fill="auto"/>
            <w:vAlign w:val="bottom"/>
          </w:tcPr>
          <w:p w14:paraId="44D4DF84" w14:textId="146675C8" w:rsidR="00085D8F" w:rsidRPr="00637766" w:rsidRDefault="00085D8F" w:rsidP="00085D8F">
            <w:pPr>
              <w:spacing w:line="259" w:lineRule="auto"/>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637766">
              <w:rPr>
                <w:rFonts w:ascii="Calibri" w:hAnsi="Calibri" w:cs="Calibri"/>
                <w:sz w:val="18"/>
                <w:szCs w:val="18"/>
              </w:rPr>
              <w:t>77,560</w:t>
            </w:r>
          </w:p>
        </w:tc>
        <w:tc>
          <w:tcPr>
            <w:tcW w:w="1392" w:type="dxa"/>
            <w:shd w:val="clear" w:color="auto" w:fill="auto"/>
            <w:vAlign w:val="bottom"/>
          </w:tcPr>
          <w:p w14:paraId="358FB2E1" w14:textId="6C3890B2" w:rsidR="00085D8F" w:rsidRPr="00637766" w:rsidRDefault="00085D8F" w:rsidP="00085D8F">
            <w:pPr>
              <w:spacing w:line="259" w:lineRule="auto"/>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637766">
              <w:rPr>
                <w:rFonts w:ascii="Calibri" w:hAnsi="Calibri" w:cs="Calibri"/>
                <w:sz w:val="18"/>
                <w:szCs w:val="18"/>
              </w:rPr>
              <w:t>14,644</w:t>
            </w:r>
          </w:p>
        </w:tc>
        <w:tc>
          <w:tcPr>
            <w:tcW w:w="1527" w:type="dxa"/>
            <w:shd w:val="clear" w:color="auto" w:fill="auto"/>
            <w:vAlign w:val="bottom"/>
          </w:tcPr>
          <w:p w14:paraId="5DE371FF" w14:textId="6D83BF9D" w:rsidR="00085D8F" w:rsidRPr="00637766" w:rsidRDefault="00085D8F" w:rsidP="00085D8F">
            <w:pPr>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637766">
              <w:rPr>
                <w:rFonts w:ascii="Calibri" w:hAnsi="Calibri" w:cs="Calibri"/>
                <w:sz w:val="18"/>
                <w:szCs w:val="18"/>
              </w:rPr>
              <w:t>10,912</w:t>
            </w:r>
          </w:p>
        </w:tc>
      </w:tr>
      <w:tr w:rsidR="00085D8F" w:rsidRPr="00C07706" w14:paraId="6D37F040" w14:textId="79993201" w:rsidTr="00637766">
        <w:trPr>
          <w:cnfStyle w:val="000000100000" w:firstRow="0" w:lastRow="0" w:firstColumn="0" w:lastColumn="0" w:oddVBand="0" w:evenVBand="0" w:oddHBand="1" w:evenHBand="0" w:firstRowFirstColumn="0" w:firstRowLastColumn="0" w:lastRowFirstColumn="0" w:lastRowLastColumn="0"/>
          <w:cantSplit/>
          <w:trHeight w:val="229"/>
        </w:trPr>
        <w:tc>
          <w:tcPr>
            <w:cnfStyle w:val="001000000000" w:firstRow="0" w:lastRow="0" w:firstColumn="1" w:lastColumn="0" w:oddVBand="0" w:evenVBand="0" w:oddHBand="0" w:evenHBand="0" w:firstRowFirstColumn="0" w:firstRowLastColumn="0" w:lastRowFirstColumn="0" w:lastRowLastColumn="0"/>
            <w:tcW w:w="954" w:type="dxa"/>
            <w:shd w:val="clear" w:color="auto" w:fill="auto"/>
          </w:tcPr>
          <w:p w14:paraId="5E15F1AF" w14:textId="4435E99C" w:rsidR="00085D8F" w:rsidRPr="00637766" w:rsidRDefault="00085D8F" w:rsidP="00085D8F">
            <w:pPr>
              <w:spacing w:line="259" w:lineRule="auto"/>
              <w:rPr>
                <w:sz w:val="18"/>
                <w:szCs w:val="18"/>
              </w:rPr>
            </w:pPr>
            <w:r w:rsidRPr="00637766">
              <w:rPr>
                <w:sz w:val="18"/>
                <w:szCs w:val="18"/>
              </w:rPr>
              <w:t xml:space="preserve">2026‐27 </w:t>
            </w:r>
          </w:p>
        </w:tc>
        <w:tc>
          <w:tcPr>
            <w:tcW w:w="1385" w:type="dxa"/>
            <w:shd w:val="clear" w:color="auto" w:fill="auto"/>
            <w:vAlign w:val="bottom"/>
          </w:tcPr>
          <w:p w14:paraId="0AE5AECE" w14:textId="5664C6ED" w:rsidR="00085D8F" w:rsidRPr="00637766" w:rsidRDefault="00085D8F" w:rsidP="00085D8F">
            <w:pPr>
              <w:spacing w:line="259" w:lineRule="auto"/>
              <w:ind w:right="40"/>
              <w:jc w:val="right"/>
              <w:cnfStyle w:val="000000100000" w:firstRow="0" w:lastRow="0" w:firstColumn="0" w:lastColumn="0" w:oddVBand="0" w:evenVBand="0" w:oddHBand="1" w:evenHBand="0" w:firstRowFirstColumn="0" w:firstRowLastColumn="0" w:lastRowFirstColumn="0" w:lastRowLastColumn="0"/>
              <w:rPr>
                <w:sz w:val="18"/>
                <w:szCs w:val="18"/>
              </w:rPr>
            </w:pPr>
            <w:r w:rsidRPr="00637766">
              <w:rPr>
                <w:rFonts w:ascii="Calibri" w:hAnsi="Calibri" w:cs="Calibri"/>
                <w:sz w:val="18"/>
                <w:szCs w:val="18"/>
              </w:rPr>
              <w:t>183,864</w:t>
            </w:r>
          </w:p>
        </w:tc>
        <w:tc>
          <w:tcPr>
            <w:tcW w:w="1402" w:type="dxa"/>
            <w:shd w:val="clear" w:color="auto" w:fill="auto"/>
            <w:vAlign w:val="bottom"/>
          </w:tcPr>
          <w:p w14:paraId="286FBB5A" w14:textId="6B9F99AA" w:rsidR="00085D8F" w:rsidRPr="00637766" w:rsidRDefault="00085D8F" w:rsidP="00085D8F">
            <w:pPr>
              <w:spacing w:line="259" w:lineRule="auto"/>
              <w:ind w:right="42"/>
              <w:jc w:val="right"/>
              <w:cnfStyle w:val="000000100000" w:firstRow="0" w:lastRow="0" w:firstColumn="0" w:lastColumn="0" w:oddVBand="0" w:evenVBand="0" w:oddHBand="1" w:evenHBand="0" w:firstRowFirstColumn="0" w:firstRowLastColumn="0" w:lastRowFirstColumn="0" w:lastRowLastColumn="0"/>
              <w:rPr>
                <w:sz w:val="18"/>
                <w:szCs w:val="18"/>
              </w:rPr>
            </w:pPr>
            <w:r w:rsidRPr="00637766">
              <w:rPr>
                <w:rFonts w:ascii="Calibri" w:hAnsi="Calibri" w:cs="Calibri"/>
                <w:sz w:val="18"/>
                <w:szCs w:val="18"/>
              </w:rPr>
              <w:t>189,375</w:t>
            </w:r>
          </w:p>
        </w:tc>
        <w:tc>
          <w:tcPr>
            <w:tcW w:w="1296" w:type="dxa"/>
            <w:shd w:val="clear" w:color="auto" w:fill="auto"/>
            <w:vAlign w:val="bottom"/>
          </w:tcPr>
          <w:p w14:paraId="61732D1B" w14:textId="728BA3DE" w:rsidR="00085D8F" w:rsidRPr="00637766" w:rsidRDefault="00085D8F" w:rsidP="00085D8F">
            <w:pPr>
              <w:spacing w:line="259" w:lineRule="auto"/>
              <w:ind w:right="42"/>
              <w:jc w:val="right"/>
              <w:cnfStyle w:val="000000100000" w:firstRow="0" w:lastRow="0" w:firstColumn="0" w:lastColumn="0" w:oddVBand="0" w:evenVBand="0" w:oddHBand="1" w:evenHBand="0" w:firstRowFirstColumn="0" w:firstRowLastColumn="0" w:lastRowFirstColumn="0" w:lastRowLastColumn="0"/>
              <w:rPr>
                <w:sz w:val="18"/>
                <w:szCs w:val="18"/>
              </w:rPr>
            </w:pPr>
            <w:r w:rsidRPr="00637766">
              <w:rPr>
                <w:rFonts w:ascii="Calibri" w:hAnsi="Calibri" w:cs="Calibri"/>
                <w:sz w:val="18"/>
                <w:szCs w:val="18"/>
              </w:rPr>
              <w:t>75,381</w:t>
            </w:r>
          </w:p>
        </w:tc>
        <w:tc>
          <w:tcPr>
            <w:tcW w:w="1395" w:type="dxa"/>
            <w:shd w:val="clear" w:color="auto" w:fill="auto"/>
            <w:vAlign w:val="bottom"/>
          </w:tcPr>
          <w:p w14:paraId="1A96549B" w14:textId="39C14329" w:rsidR="00085D8F" w:rsidRPr="00637766" w:rsidRDefault="00085D8F" w:rsidP="00085D8F">
            <w:pPr>
              <w:spacing w:line="259" w:lineRule="auto"/>
              <w:ind w:right="42"/>
              <w:jc w:val="right"/>
              <w:cnfStyle w:val="000000100000" w:firstRow="0" w:lastRow="0" w:firstColumn="0" w:lastColumn="0" w:oddVBand="0" w:evenVBand="0" w:oddHBand="1" w:evenHBand="0" w:firstRowFirstColumn="0" w:firstRowLastColumn="0" w:lastRowFirstColumn="0" w:lastRowLastColumn="0"/>
              <w:rPr>
                <w:sz w:val="18"/>
                <w:szCs w:val="18"/>
              </w:rPr>
            </w:pPr>
            <w:r w:rsidRPr="00637766">
              <w:rPr>
                <w:rFonts w:ascii="Calibri" w:hAnsi="Calibri" w:cs="Calibri"/>
                <w:sz w:val="18"/>
                <w:szCs w:val="18"/>
              </w:rPr>
              <w:t>80,030</w:t>
            </w:r>
          </w:p>
        </w:tc>
        <w:tc>
          <w:tcPr>
            <w:tcW w:w="1392" w:type="dxa"/>
            <w:shd w:val="clear" w:color="auto" w:fill="auto"/>
            <w:vAlign w:val="bottom"/>
          </w:tcPr>
          <w:p w14:paraId="14387216" w14:textId="5113EA49" w:rsidR="00085D8F" w:rsidRPr="00637766" w:rsidRDefault="00085D8F" w:rsidP="00085D8F">
            <w:pPr>
              <w:spacing w:line="259" w:lineRule="auto"/>
              <w:ind w:right="42"/>
              <w:jc w:val="right"/>
              <w:cnfStyle w:val="000000100000" w:firstRow="0" w:lastRow="0" w:firstColumn="0" w:lastColumn="0" w:oddVBand="0" w:evenVBand="0" w:oddHBand="1" w:evenHBand="0" w:firstRowFirstColumn="0" w:firstRowLastColumn="0" w:lastRowFirstColumn="0" w:lastRowLastColumn="0"/>
              <w:rPr>
                <w:sz w:val="18"/>
                <w:szCs w:val="18"/>
              </w:rPr>
            </w:pPr>
            <w:r w:rsidRPr="00637766">
              <w:rPr>
                <w:rFonts w:ascii="Calibri" w:hAnsi="Calibri" w:cs="Calibri"/>
                <w:sz w:val="18"/>
                <w:szCs w:val="18"/>
              </w:rPr>
              <w:t>15,317</w:t>
            </w:r>
          </w:p>
        </w:tc>
        <w:tc>
          <w:tcPr>
            <w:tcW w:w="1527" w:type="dxa"/>
            <w:shd w:val="clear" w:color="auto" w:fill="auto"/>
            <w:vAlign w:val="bottom"/>
          </w:tcPr>
          <w:p w14:paraId="05203F90" w14:textId="725AD2EF" w:rsidR="00085D8F" w:rsidRPr="00637766" w:rsidRDefault="00085D8F" w:rsidP="00085D8F">
            <w:pPr>
              <w:ind w:right="42"/>
              <w:jc w:val="right"/>
              <w:cnfStyle w:val="000000100000" w:firstRow="0" w:lastRow="0" w:firstColumn="0" w:lastColumn="0" w:oddVBand="0" w:evenVBand="0" w:oddHBand="1" w:evenHBand="0" w:firstRowFirstColumn="0" w:firstRowLastColumn="0" w:lastRowFirstColumn="0" w:lastRowLastColumn="0"/>
              <w:rPr>
                <w:sz w:val="18"/>
                <w:szCs w:val="18"/>
              </w:rPr>
            </w:pPr>
            <w:r w:rsidRPr="00637766">
              <w:rPr>
                <w:rFonts w:ascii="Calibri" w:hAnsi="Calibri" w:cs="Calibri"/>
                <w:sz w:val="18"/>
                <w:szCs w:val="18"/>
              </w:rPr>
              <w:t>11,374</w:t>
            </w:r>
          </w:p>
        </w:tc>
      </w:tr>
      <w:tr w:rsidR="00085D8F" w:rsidRPr="00C07706" w14:paraId="16F1254E" w14:textId="413319B4" w:rsidTr="00637766">
        <w:trPr>
          <w:cantSplit/>
          <w:trHeight w:val="230"/>
        </w:trPr>
        <w:tc>
          <w:tcPr>
            <w:cnfStyle w:val="001000000000" w:firstRow="0" w:lastRow="0" w:firstColumn="1" w:lastColumn="0" w:oddVBand="0" w:evenVBand="0" w:oddHBand="0" w:evenHBand="0" w:firstRowFirstColumn="0" w:firstRowLastColumn="0" w:lastRowFirstColumn="0" w:lastRowLastColumn="0"/>
            <w:tcW w:w="954" w:type="dxa"/>
            <w:shd w:val="clear" w:color="auto" w:fill="auto"/>
          </w:tcPr>
          <w:p w14:paraId="1608BD57" w14:textId="2581E35B" w:rsidR="00085D8F" w:rsidRPr="00637766" w:rsidRDefault="00085D8F" w:rsidP="00085D8F">
            <w:pPr>
              <w:spacing w:line="259" w:lineRule="auto"/>
              <w:rPr>
                <w:sz w:val="18"/>
                <w:szCs w:val="18"/>
              </w:rPr>
            </w:pPr>
            <w:r w:rsidRPr="00637766">
              <w:rPr>
                <w:sz w:val="18"/>
                <w:szCs w:val="18"/>
              </w:rPr>
              <w:t xml:space="preserve">2027‐28 </w:t>
            </w:r>
          </w:p>
        </w:tc>
        <w:tc>
          <w:tcPr>
            <w:tcW w:w="1385" w:type="dxa"/>
            <w:shd w:val="clear" w:color="auto" w:fill="auto"/>
            <w:vAlign w:val="bottom"/>
          </w:tcPr>
          <w:p w14:paraId="68547045" w14:textId="7330609D" w:rsidR="00085D8F" w:rsidRPr="00637766" w:rsidRDefault="00085D8F" w:rsidP="00085D8F">
            <w:pPr>
              <w:spacing w:line="259" w:lineRule="auto"/>
              <w:ind w:right="40"/>
              <w:jc w:val="right"/>
              <w:cnfStyle w:val="000000000000" w:firstRow="0" w:lastRow="0" w:firstColumn="0" w:lastColumn="0" w:oddVBand="0" w:evenVBand="0" w:oddHBand="0" w:evenHBand="0" w:firstRowFirstColumn="0" w:firstRowLastColumn="0" w:lastRowFirstColumn="0" w:lastRowLastColumn="0"/>
              <w:rPr>
                <w:sz w:val="18"/>
                <w:szCs w:val="18"/>
              </w:rPr>
            </w:pPr>
            <w:r w:rsidRPr="00637766">
              <w:rPr>
                <w:rFonts w:ascii="Calibri" w:hAnsi="Calibri" w:cs="Calibri"/>
                <w:sz w:val="18"/>
                <w:szCs w:val="18"/>
              </w:rPr>
              <w:t>187,542</w:t>
            </w:r>
          </w:p>
        </w:tc>
        <w:tc>
          <w:tcPr>
            <w:tcW w:w="1402" w:type="dxa"/>
            <w:shd w:val="clear" w:color="auto" w:fill="auto"/>
            <w:vAlign w:val="bottom"/>
          </w:tcPr>
          <w:p w14:paraId="0A63F3B7" w14:textId="64D6EFA3" w:rsidR="00085D8F" w:rsidRPr="00637766" w:rsidRDefault="00085D8F" w:rsidP="00085D8F">
            <w:pPr>
              <w:spacing w:line="259" w:lineRule="auto"/>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637766">
              <w:rPr>
                <w:rFonts w:ascii="Calibri" w:hAnsi="Calibri" w:cs="Calibri"/>
                <w:sz w:val="18"/>
                <w:szCs w:val="18"/>
              </w:rPr>
              <w:t>193,162</w:t>
            </w:r>
          </w:p>
        </w:tc>
        <w:tc>
          <w:tcPr>
            <w:tcW w:w="1296" w:type="dxa"/>
            <w:shd w:val="clear" w:color="auto" w:fill="auto"/>
            <w:vAlign w:val="bottom"/>
          </w:tcPr>
          <w:p w14:paraId="3789757E" w14:textId="721A61D9" w:rsidR="00085D8F" w:rsidRPr="00637766" w:rsidRDefault="00085D8F" w:rsidP="00085D8F">
            <w:pPr>
              <w:spacing w:line="259" w:lineRule="auto"/>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637766">
              <w:rPr>
                <w:rFonts w:ascii="Calibri" w:hAnsi="Calibri" w:cs="Calibri"/>
                <w:sz w:val="18"/>
                <w:szCs w:val="18"/>
              </w:rPr>
              <w:t>82,113</w:t>
            </w:r>
          </w:p>
        </w:tc>
        <w:tc>
          <w:tcPr>
            <w:tcW w:w="1395" w:type="dxa"/>
            <w:shd w:val="clear" w:color="auto" w:fill="auto"/>
            <w:vAlign w:val="bottom"/>
          </w:tcPr>
          <w:p w14:paraId="2F6D3D96" w14:textId="463A5D00" w:rsidR="00085D8F" w:rsidRPr="00637766" w:rsidRDefault="00085D8F" w:rsidP="00085D8F">
            <w:pPr>
              <w:spacing w:line="259" w:lineRule="auto"/>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637766">
              <w:rPr>
                <w:rFonts w:ascii="Calibri" w:hAnsi="Calibri" w:cs="Calibri"/>
                <w:sz w:val="18"/>
                <w:szCs w:val="18"/>
              </w:rPr>
              <w:t>87,579</w:t>
            </w:r>
          </w:p>
        </w:tc>
        <w:tc>
          <w:tcPr>
            <w:tcW w:w="1392" w:type="dxa"/>
            <w:shd w:val="clear" w:color="auto" w:fill="auto"/>
            <w:vAlign w:val="bottom"/>
          </w:tcPr>
          <w:p w14:paraId="0CE08307" w14:textId="040FC279" w:rsidR="00085D8F" w:rsidRPr="00637766" w:rsidRDefault="00085D8F" w:rsidP="00085D8F">
            <w:pPr>
              <w:spacing w:line="259" w:lineRule="auto"/>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637766">
              <w:rPr>
                <w:rFonts w:ascii="Calibri" w:hAnsi="Calibri" w:cs="Calibri"/>
                <w:sz w:val="18"/>
                <w:szCs w:val="18"/>
              </w:rPr>
              <w:t>15,891</w:t>
            </w:r>
          </w:p>
        </w:tc>
        <w:tc>
          <w:tcPr>
            <w:tcW w:w="1527" w:type="dxa"/>
            <w:shd w:val="clear" w:color="auto" w:fill="auto"/>
            <w:vAlign w:val="bottom"/>
          </w:tcPr>
          <w:p w14:paraId="606DF68A" w14:textId="215B000E" w:rsidR="00085D8F" w:rsidRPr="00637766" w:rsidRDefault="00085D8F" w:rsidP="00085D8F">
            <w:pPr>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637766">
              <w:rPr>
                <w:rFonts w:ascii="Calibri" w:hAnsi="Calibri" w:cs="Calibri"/>
                <w:sz w:val="18"/>
                <w:szCs w:val="18"/>
              </w:rPr>
              <w:t>11,753</w:t>
            </w:r>
          </w:p>
        </w:tc>
      </w:tr>
      <w:tr w:rsidR="00085D8F" w:rsidRPr="00C07706" w14:paraId="0C64CE2C" w14:textId="7597F867" w:rsidTr="00637766">
        <w:trPr>
          <w:cnfStyle w:val="000000100000" w:firstRow="0" w:lastRow="0" w:firstColumn="0" w:lastColumn="0" w:oddVBand="0" w:evenVBand="0" w:oddHBand="1" w:evenHBand="0" w:firstRowFirstColumn="0" w:firstRowLastColumn="0" w:lastRowFirstColumn="0" w:lastRowLastColumn="0"/>
          <w:cantSplit/>
          <w:trHeight w:val="229"/>
        </w:trPr>
        <w:tc>
          <w:tcPr>
            <w:cnfStyle w:val="001000000000" w:firstRow="0" w:lastRow="0" w:firstColumn="1" w:lastColumn="0" w:oddVBand="0" w:evenVBand="0" w:oddHBand="0" w:evenHBand="0" w:firstRowFirstColumn="0" w:firstRowLastColumn="0" w:lastRowFirstColumn="0" w:lastRowLastColumn="0"/>
            <w:tcW w:w="954" w:type="dxa"/>
            <w:shd w:val="clear" w:color="auto" w:fill="auto"/>
          </w:tcPr>
          <w:p w14:paraId="3C30E5AC" w14:textId="3DFD9563" w:rsidR="00085D8F" w:rsidRPr="00637766" w:rsidRDefault="00085D8F" w:rsidP="00085D8F">
            <w:pPr>
              <w:spacing w:line="259" w:lineRule="auto"/>
              <w:rPr>
                <w:sz w:val="18"/>
                <w:szCs w:val="18"/>
              </w:rPr>
            </w:pPr>
            <w:r w:rsidRPr="00637766">
              <w:rPr>
                <w:sz w:val="18"/>
                <w:szCs w:val="18"/>
              </w:rPr>
              <w:t xml:space="preserve">2028‐29 </w:t>
            </w:r>
          </w:p>
        </w:tc>
        <w:tc>
          <w:tcPr>
            <w:tcW w:w="1385" w:type="dxa"/>
            <w:shd w:val="clear" w:color="auto" w:fill="auto"/>
            <w:vAlign w:val="bottom"/>
          </w:tcPr>
          <w:p w14:paraId="3AE7C423" w14:textId="21F7642B" w:rsidR="00085D8F" w:rsidRPr="00637766" w:rsidRDefault="00085D8F" w:rsidP="00085D8F">
            <w:pPr>
              <w:spacing w:line="259" w:lineRule="auto"/>
              <w:ind w:right="40"/>
              <w:jc w:val="right"/>
              <w:cnfStyle w:val="000000100000" w:firstRow="0" w:lastRow="0" w:firstColumn="0" w:lastColumn="0" w:oddVBand="0" w:evenVBand="0" w:oddHBand="1" w:evenHBand="0" w:firstRowFirstColumn="0" w:firstRowLastColumn="0" w:lastRowFirstColumn="0" w:lastRowLastColumn="0"/>
              <w:rPr>
                <w:sz w:val="18"/>
                <w:szCs w:val="18"/>
              </w:rPr>
            </w:pPr>
            <w:r w:rsidRPr="00637766">
              <w:rPr>
                <w:rFonts w:ascii="Calibri" w:hAnsi="Calibri" w:cs="Calibri"/>
                <w:sz w:val="18"/>
                <w:szCs w:val="18"/>
              </w:rPr>
              <w:t>191,292</w:t>
            </w:r>
          </w:p>
        </w:tc>
        <w:tc>
          <w:tcPr>
            <w:tcW w:w="1402" w:type="dxa"/>
            <w:shd w:val="clear" w:color="auto" w:fill="auto"/>
            <w:vAlign w:val="bottom"/>
          </w:tcPr>
          <w:p w14:paraId="685C4595" w14:textId="24B43B2D" w:rsidR="00085D8F" w:rsidRPr="00637766" w:rsidRDefault="00085D8F" w:rsidP="00085D8F">
            <w:pPr>
              <w:spacing w:line="259" w:lineRule="auto"/>
              <w:ind w:right="42"/>
              <w:jc w:val="right"/>
              <w:cnfStyle w:val="000000100000" w:firstRow="0" w:lastRow="0" w:firstColumn="0" w:lastColumn="0" w:oddVBand="0" w:evenVBand="0" w:oddHBand="1" w:evenHBand="0" w:firstRowFirstColumn="0" w:firstRowLastColumn="0" w:lastRowFirstColumn="0" w:lastRowLastColumn="0"/>
              <w:rPr>
                <w:sz w:val="18"/>
                <w:szCs w:val="18"/>
              </w:rPr>
            </w:pPr>
            <w:r w:rsidRPr="00637766">
              <w:rPr>
                <w:rFonts w:ascii="Calibri" w:hAnsi="Calibri" w:cs="Calibri"/>
                <w:sz w:val="18"/>
                <w:szCs w:val="18"/>
              </w:rPr>
              <w:t>197,025</w:t>
            </w:r>
          </w:p>
        </w:tc>
        <w:tc>
          <w:tcPr>
            <w:tcW w:w="1296" w:type="dxa"/>
            <w:shd w:val="clear" w:color="auto" w:fill="auto"/>
            <w:vAlign w:val="bottom"/>
          </w:tcPr>
          <w:p w14:paraId="36E66149" w14:textId="7928B8BD" w:rsidR="00085D8F" w:rsidRPr="00637766" w:rsidRDefault="00085D8F" w:rsidP="00085D8F">
            <w:pPr>
              <w:spacing w:line="259" w:lineRule="auto"/>
              <w:ind w:right="42"/>
              <w:jc w:val="right"/>
              <w:cnfStyle w:val="000000100000" w:firstRow="0" w:lastRow="0" w:firstColumn="0" w:lastColumn="0" w:oddVBand="0" w:evenVBand="0" w:oddHBand="1" w:evenHBand="0" w:firstRowFirstColumn="0" w:firstRowLastColumn="0" w:lastRowFirstColumn="0" w:lastRowLastColumn="0"/>
              <w:rPr>
                <w:sz w:val="18"/>
                <w:szCs w:val="18"/>
              </w:rPr>
            </w:pPr>
            <w:r w:rsidRPr="00637766">
              <w:rPr>
                <w:rFonts w:ascii="Calibri" w:hAnsi="Calibri" w:cs="Calibri"/>
                <w:sz w:val="18"/>
                <w:szCs w:val="18"/>
              </w:rPr>
              <w:t>94,257</w:t>
            </w:r>
          </w:p>
        </w:tc>
        <w:tc>
          <w:tcPr>
            <w:tcW w:w="1395" w:type="dxa"/>
            <w:shd w:val="clear" w:color="auto" w:fill="auto"/>
            <w:vAlign w:val="bottom"/>
          </w:tcPr>
          <w:p w14:paraId="3F2F0689" w14:textId="480EB26D" w:rsidR="00085D8F" w:rsidRPr="00637766" w:rsidRDefault="00085D8F" w:rsidP="00085D8F">
            <w:pPr>
              <w:spacing w:line="259" w:lineRule="auto"/>
              <w:ind w:right="42"/>
              <w:jc w:val="right"/>
              <w:cnfStyle w:val="000000100000" w:firstRow="0" w:lastRow="0" w:firstColumn="0" w:lastColumn="0" w:oddVBand="0" w:evenVBand="0" w:oddHBand="1" w:evenHBand="0" w:firstRowFirstColumn="0" w:firstRowLastColumn="0" w:lastRowFirstColumn="0" w:lastRowLastColumn="0"/>
              <w:rPr>
                <w:sz w:val="18"/>
                <w:szCs w:val="18"/>
              </w:rPr>
            </w:pPr>
            <w:r w:rsidRPr="00637766">
              <w:rPr>
                <w:rFonts w:ascii="Calibri" w:hAnsi="Calibri" w:cs="Calibri"/>
                <w:sz w:val="18"/>
                <w:szCs w:val="18"/>
              </w:rPr>
              <w:t>96,524</w:t>
            </w:r>
          </w:p>
        </w:tc>
        <w:tc>
          <w:tcPr>
            <w:tcW w:w="1392" w:type="dxa"/>
            <w:shd w:val="clear" w:color="auto" w:fill="auto"/>
            <w:vAlign w:val="bottom"/>
          </w:tcPr>
          <w:p w14:paraId="0A1A8785" w14:textId="6BA4482A" w:rsidR="00085D8F" w:rsidRPr="00637766" w:rsidRDefault="00085D8F" w:rsidP="00085D8F">
            <w:pPr>
              <w:spacing w:line="259" w:lineRule="auto"/>
              <w:ind w:right="42"/>
              <w:jc w:val="right"/>
              <w:cnfStyle w:val="000000100000" w:firstRow="0" w:lastRow="0" w:firstColumn="0" w:lastColumn="0" w:oddVBand="0" w:evenVBand="0" w:oddHBand="1" w:evenHBand="0" w:firstRowFirstColumn="0" w:firstRowLastColumn="0" w:lastRowFirstColumn="0" w:lastRowLastColumn="0"/>
              <w:rPr>
                <w:sz w:val="18"/>
                <w:szCs w:val="18"/>
              </w:rPr>
            </w:pPr>
            <w:r w:rsidRPr="00637766">
              <w:rPr>
                <w:rFonts w:ascii="Calibri" w:hAnsi="Calibri" w:cs="Calibri"/>
                <w:sz w:val="18"/>
                <w:szCs w:val="18"/>
              </w:rPr>
              <w:t>16,250</w:t>
            </w:r>
          </w:p>
        </w:tc>
        <w:tc>
          <w:tcPr>
            <w:tcW w:w="1527" w:type="dxa"/>
            <w:shd w:val="clear" w:color="auto" w:fill="auto"/>
            <w:vAlign w:val="bottom"/>
          </w:tcPr>
          <w:p w14:paraId="62217350" w14:textId="3B1DDBD9" w:rsidR="00085D8F" w:rsidRPr="00637766" w:rsidRDefault="00085D8F" w:rsidP="00085D8F">
            <w:pPr>
              <w:ind w:right="42"/>
              <w:jc w:val="right"/>
              <w:cnfStyle w:val="000000100000" w:firstRow="0" w:lastRow="0" w:firstColumn="0" w:lastColumn="0" w:oddVBand="0" w:evenVBand="0" w:oddHBand="1" w:evenHBand="0" w:firstRowFirstColumn="0" w:firstRowLastColumn="0" w:lastRowFirstColumn="0" w:lastRowLastColumn="0"/>
              <w:rPr>
                <w:sz w:val="18"/>
                <w:szCs w:val="18"/>
              </w:rPr>
            </w:pPr>
            <w:r w:rsidRPr="00637766">
              <w:rPr>
                <w:rFonts w:ascii="Calibri" w:hAnsi="Calibri" w:cs="Calibri"/>
                <w:sz w:val="18"/>
                <w:szCs w:val="18"/>
              </w:rPr>
              <w:t>12,027</w:t>
            </w:r>
          </w:p>
        </w:tc>
      </w:tr>
      <w:tr w:rsidR="00085D8F" w:rsidRPr="00C07706" w14:paraId="76D29906" w14:textId="3851B37B" w:rsidTr="00637766">
        <w:trPr>
          <w:cantSplit/>
          <w:trHeight w:val="230"/>
        </w:trPr>
        <w:tc>
          <w:tcPr>
            <w:cnfStyle w:val="001000000000" w:firstRow="0" w:lastRow="0" w:firstColumn="1" w:lastColumn="0" w:oddVBand="0" w:evenVBand="0" w:oddHBand="0" w:evenHBand="0" w:firstRowFirstColumn="0" w:firstRowLastColumn="0" w:lastRowFirstColumn="0" w:lastRowLastColumn="0"/>
            <w:tcW w:w="954" w:type="dxa"/>
            <w:shd w:val="clear" w:color="auto" w:fill="auto"/>
          </w:tcPr>
          <w:p w14:paraId="124613C0" w14:textId="49976999" w:rsidR="00085D8F" w:rsidRPr="00637766" w:rsidRDefault="00085D8F" w:rsidP="00085D8F">
            <w:pPr>
              <w:spacing w:line="259" w:lineRule="auto"/>
              <w:rPr>
                <w:sz w:val="18"/>
                <w:szCs w:val="18"/>
              </w:rPr>
            </w:pPr>
            <w:r w:rsidRPr="00637766">
              <w:rPr>
                <w:sz w:val="18"/>
                <w:szCs w:val="18"/>
              </w:rPr>
              <w:t xml:space="preserve">2029‐30 </w:t>
            </w:r>
          </w:p>
        </w:tc>
        <w:tc>
          <w:tcPr>
            <w:tcW w:w="1385" w:type="dxa"/>
            <w:shd w:val="clear" w:color="auto" w:fill="auto"/>
            <w:vAlign w:val="bottom"/>
          </w:tcPr>
          <w:p w14:paraId="25707535" w14:textId="2ACA8649" w:rsidR="00085D8F" w:rsidRPr="00637766" w:rsidRDefault="00085D8F" w:rsidP="00085D8F">
            <w:pPr>
              <w:spacing w:line="259" w:lineRule="auto"/>
              <w:ind w:right="40"/>
              <w:jc w:val="right"/>
              <w:cnfStyle w:val="000000000000" w:firstRow="0" w:lastRow="0" w:firstColumn="0" w:lastColumn="0" w:oddVBand="0" w:evenVBand="0" w:oddHBand="0" w:evenHBand="0" w:firstRowFirstColumn="0" w:firstRowLastColumn="0" w:lastRowFirstColumn="0" w:lastRowLastColumn="0"/>
              <w:rPr>
                <w:sz w:val="18"/>
                <w:szCs w:val="18"/>
              </w:rPr>
            </w:pPr>
            <w:r w:rsidRPr="00637766">
              <w:rPr>
                <w:rFonts w:ascii="Calibri" w:hAnsi="Calibri" w:cs="Calibri"/>
                <w:sz w:val="18"/>
                <w:szCs w:val="18"/>
              </w:rPr>
              <w:t>195,118</w:t>
            </w:r>
          </w:p>
        </w:tc>
        <w:tc>
          <w:tcPr>
            <w:tcW w:w="1402" w:type="dxa"/>
            <w:shd w:val="clear" w:color="auto" w:fill="auto"/>
            <w:vAlign w:val="bottom"/>
          </w:tcPr>
          <w:p w14:paraId="664D3E87" w14:textId="314EE399" w:rsidR="00085D8F" w:rsidRPr="00637766" w:rsidRDefault="00085D8F" w:rsidP="00085D8F">
            <w:pPr>
              <w:spacing w:line="259" w:lineRule="auto"/>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637766">
              <w:rPr>
                <w:rFonts w:ascii="Calibri" w:hAnsi="Calibri" w:cs="Calibri"/>
                <w:sz w:val="18"/>
                <w:szCs w:val="18"/>
              </w:rPr>
              <w:t>200,966</w:t>
            </w:r>
          </w:p>
        </w:tc>
        <w:tc>
          <w:tcPr>
            <w:tcW w:w="1296" w:type="dxa"/>
            <w:shd w:val="clear" w:color="auto" w:fill="auto"/>
            <w:vAlign w:val="bottom"/>
          </w:tcPr>
          <w:p w14:paraId="3C64BDCD" w14:textId="2A44350E" w:rsidR="00085D8F" w:rsidRPr="00637766" w:rsidRDefault="00085D8F" w:rsidP="00085D8F">
            <w:pPr>
              <w:spacing w:line="259" w:lineRule="auto"/>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637766">
              <w:rPr>
                <w:rFonts w:ascii="Calibri" w:hAnsi="Calibri" w:cs="Calibri"/>
                <w:sz w:val="18"/>
                <w:szCs w:val="18"/>
              </w:rPr>
              <w:t>93,561</w:t>
            </w:r>
          </w:p>
        </w:tc>
        <w:tc>
          <w:tcPr>
            <w:tcW w:w="1395" w:type="dxa"/>
            <w:shd w:val="clear" w:color="auto" w:fill="auto"/>
            <w:vAlign w:val="bottom"/>
          </w:tcPr>
          <w:p w14:paraId="7FD22581" w14:textId="76DFC8E0" w:rsidR="00085D8F" w:rsidRPr="00637766" w:rsidRDefault="00085D8F" w:rsidP="00085D8F">
            <w:pPr>
              <w:spacing w:line="259" w:lineRule="auto"/>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637766">
              <w:rPr>
                <w:rFonts w:ascii="Calibri" w:hAnsi="Calibri" w:cs="Calibri"/>
                <w:sz w:val="18"/>
                <w:szCs w:val="18"/>
              </w:rPr>
              <w:t>93,551</w:t>
            </w:r>
          </w:p>
        </w:tc>
        <w:tc>
          <w:tcPr>
            <w:tcW w:w="1392" w:type="dxa"/>
            <w:shd w:val="clear" w:color="auto" w:fill="auto"/>
            <w:vAlign w:val="bottom"/>
          </w:tcPr>
          <w:p w14:paraId="3BF5C35E" w14:textId="1871538B" w:rsidR="00085D8F" w:rsidRPr="00637766" w:rsidRDefault="00085D8F" w:rsidP="00085D8F">
            <w:pPr>
              <w:spacing w:line="259" w:lineRule="auto"/>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637766">
              <w:rPr>
                <w:rFonts w:ascii="Calibri" w:hAnsi="Calibri" w:cs="Calibri"/>
                <w:sz w:val="18"/>
                <w:szCs w:val="18"/>
              </w:rPr>
              <w:t>16,671</w:t>
            </w:r>
          </w:p>
        </w:tc>
        <w:tc>
          <w:tcPr>
            <w:tcW w:w="1527" w:type="dxa"/>
            <w:shd w:val="clear" w:color="auto" w:fill="auto"/>
            <w:vAlign w:val="bottom"/>
          </w:tcPr>
          <w:p w14:paraId="315F5358" w14:textId="0387E79B" w:rsidR="00085D8F" w:rsidRPr="00637766" w:rsidRDefault="00085D8F" w:rsidP="00085D8F">
            <w:pPr>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637766">
              <w:rPr>
                <w:rFonts w:ascii="Calibri" w:hAnsi="Calibri" w:cs="Calibri"/>
                <w:sz w:val="18"/>
                <w:szCs w:val="18"/>
              </w:rPr>
              <w:t>12,384</w:t>
            </w:r>
          </w:p>
        </w:tc>
      </w:tr>
    </w:tbl>
    <w:bookmarkEnd w:id="69"/>
    <w:p w14:paraId="6AD25ED0" w14:textId="2CA73019" w:rsidR="00F96AC1" w:rsidRPr="00B3748E" w:rsidRDefault="00B82F2E" w:rsidP="00B3748E">
      <w:pPr>
        <w:spacing w:after="40"/>
        <w:rPr>
          <w:sz w:val="22"/>
          <w:szCs w:val="20"/>
        </w:rPr>
      </w:pPr>
      <w:r w:rsidRPr="00B3748E">
        <w:rPr>
          <w:sz w:val="22"/>
          <w:szCs w:val="20"/>
        </w:rPr>
        <w:lastRenderedPageBreak/>
        <w:t>* New applications growth for employees and volunteers is modelled at 2 per cent per annum to account for population growth.</w:t>
      </w:r>
    </w:p>
    <w:p w14:paraId="24ED052D" w14:textId="45181966" w:rsidR="00B82F2E" w:rsidRPr="00B3748E" w:rsidRDefault="00B82F2E" w:rsidP="00B3748E">
      <w:pPr>
        <w:spacing w:after="40"/>
        <w:rPr>
          <w:sz w:val="22"/>
          <w:szCs w:val="20"/>
        </w:rPr>
      </w:pPr>
      <w:r w:rsidRPr="00B3748E">
        <w:rPr>
          <w:sz w:val="22"/>
          <w:szCs w:val="20"/>
        </w:rPr>
        <w:t>** Renewals are assumed to be 36.7 per cent of new applications and renewals from 5 years previous, which cent was the average renewal rate between 2010-11 and 2018-19. Note that the renewal rate is highly volatile, with the highest being 46 per cent and the lowest being 28 per cent.</w:t>
      </w:r>
    </w:p>
    <w:p w14:paraId="7C68F819" w14:textId="6641C1D5" w:rsidR="00230780" w:rsidRDefault="004334D2">
      <w:r>
        <w:t xml:space="preserve">The projected number of </w:t>
      </w:r>
      <w:r w:rsidR="00247870">
        <w:t>NDIS check</w:t>
      </w:r>
      <w:r>
        <w:t xml:space="preserve"> transactions over the next 10 years in summarised in Table A1.2.</w:t>
      </w:r>
    </w:p>
    <w:p w14:paraId="0D2FE574" w14:textId="2AA3D077" w:rsidR="000A5CCC" w:rsidRPr="000A5CCC" w:rsidRDefault="000A5CCC" w:rsidP="00CF68C7">
      <w:r w:rsidRPr="000A5CCC">
        <w:t>It is estimated that there will be 37,269</w:t>
      </w:r>
      <w:r w:rsidR="000B46C9">
        <w:t xml:space="preserve"> </w:t>
      </w:r>
      <w:r w:rsidR="00247870">
        <w:t>NDIS check</w:t>
      </w:r>
      <w:r w:rsidRPr="000A5CCC">
        <w:t xml:space="preserve"> applications in </w:t>
      </w:r>
      <w:r>
        <w:t xml:space="preserve">2020/21. </w:t>
      </w:r>
      <w:r w:rsidR="000B46C9">
        <w:t>This is based on national NDIS employment numbers for 2018-19 of 65,289 employees</w:t>
      </w:r>
      <w:r w:rsidR="00B3748E">
        <w:t xml:space="preserve"> (</w:t>
      </w:r>
      <w:r w:rsidR="00B3748E" w:rsidRPr="00B3748E">
        <w:t>IbisWorld X0029 National Disability Insurance Scheme Providers in Australia Industry Report August 2019</w:t>
      </w:r>
      <w:r w:rsidR="00B3748E">
        <w:t>)</w:t>
      </w:r>
      <w:r w:rsidR="000B46C9">
        <w:t>, equivalent to 15,669 Victorian employees</w:t>
      </w:r>
      <w:r w:rsidR="00B3748E">
        <w:t xml:space="preserve"> (assuming 24 per cent of these jobs are in Victoria, which is roughly in-line with Victoria’s share of Australia’s total population)</w:t>
      </w:r>
      <w:r w:rsidR="000B46C9">
        <w:t xml:space="preserve"> plus the anticipated need for up to 90,000 new full</w:t>
      </w:r>
      <w:r w:rsidR="00B44BBF">
        <w:t>-</w:t>
      </w:r>
      <w:r w:rsidR="000B46C9">
        <w:t>time equivalent jobs in Australia</w:t>
      </w:r>
      <w:r w:rsidR="00B3748E">
        <w:t xml:space="preserve"> (Growing the NDIS Market and Workforce, Department of Social Services, 2019)</w:t>
      </w:r>
      <w:r w:rsidR="000B46C9">
        <w:t>, equivalent to 21,600 Victorian jobs.</w:t>
      </w:r>
    </w:p>
    <w:p w14:paraId="2671BDDD" w14:textId="1C78EBA6" w:rsidR="00CF68C7" w:rsidRPr="000A5CCC" w:rsidRDefault="0000613E" w:rsidP="003600A4">
      <w:r>
        <w:t xml:space="preserve">The </w:t>
      </w:r>
      <w:r w:rsidR="0039716D">
        <w:t>estimate of</w:t>
      </w:r>
      <w:r>
        <w:t xml:space="preserve"> </w:t>
      </w:r>
      <w:r w:rsidRPr="000A5CCC">
        <w:t>37,</w:t>
      </w:r>
      <w:r w:rsidR="000D0481">
        <w:t>300</w:t>
      </w:r>
      <w:r w:rsidRPr="000A5CCC">
        <w:t xml:space="preserve"> </w:t>
      </w:r>
      <w:r>
        <w:t xml:space="preserve">NDIS check applications </w:t>
      </w:r>
      <w:r w:rsidRPr="000A5CCC">
        <w:t>may be an overestimate</w:t>
      </w:r>
      <w:r w:rsidR="0039716D">
        <w:t xml:space="preserve"> </w:t>
      </w:r>
      <w:r w:rsidR="00BF1DFC">
        <w:t>because</w:t>
      </w:r>
      <w:r w:rsidR="00AE26AC">
        <w:t xml:space="preserve"> </w:t>
      </w:r>
      <w:r w:rsidR="0039716D">
        <w:t xml:space="preserve">a percentage of </w:t>
      </w:r>
      <w:r w:rsidR="00CF68C7" w:rsidRPr="000A5CCC">
        <w:t>NDIS workers</w:t>
      </w:r>
      <w:r w:rsidR="008E6307">
        <w:t xml:space="preserve"> will be </w:t>
      </w:r>
      <w:r w:rsidR="00EE6871">
        <w:t xml:space="preserve">able to </w:t>
      </w:r>
      <w:r w:rsidR="00311A8A">
        <w:t xml:space="preserve">continue to </w:t>
      </w:r>
      <w:r w:rsidR="00D22AD0">
        <w:t xml:space="preserve">rely on their WWC check to </w:t>
      </w:r>
      <w:r w:rsidR="00AE6C1A">
        <w:t xml:space="preserve">work </w:t>
      </w:r>
      <w:r w:rsidR="009544D3">
        <w:t xml:space="preserve">for </w:t>
      </w:r>
      <w:r w:rsidR="003C417A">
        <w:t xml:space="preserve">an NDIS provider </w:t>
      </w:r>
      <w:r w:rsidR="00AE6C1A">
        <w:t xml:space="preserve">until </w:t>
      </w:r>
      <w:r w:rsidR="003676FC">
        <w:t>their</w:t>
      </w:r>
      <w:r w:rsidR="00CF68C7" w:rsidRPr="000A5CCC">
        <w:t xml:space="preserve"> </w:t>
      </w:r>
      <w:r w:rsidR="00FF2E12">
        <w:t>WWC check</w:t>
      </w:r>
      <w:r w:rsidR="00CF68C7" w:rsidRPr="000A5CCC">
        <w:t xml:space="preserve"> </w:t>
      </w:r>
      <w:r w:rsidR="00B44BBF">
        <w:t>expires after 5 years</w:t>
      </w:r>
      <w:r w:rsidR="00B3748E">
        <w:t xml:space="preserve"> (</w:t>
      </w:r>
      <w:r w:rsidR="00B3748E" w:rsidRPr="00B3748E">
        <w:t xml:space="preserve">The </w:t>
      </w:r>
      <w:r w:rsidR="00B3748E" w:rsidRPr="00B3748E">
        <w:rPr>
          <w:i/>
          <w:iCs/>
        </w:rPr>
        <w:t>Disability (National Disability Insurance Scheme Transition) Amendment Act 2019</w:t>
      </w:r>
      <w:r w:rsidR="00B3748E" w:rsidRPr="00B3748E">
        <w:t xml:space="preserve"> facilitates arrangements for determining worker suitability until the national scheme is in place.</w:t>
      </w:r>
      <w:r w:rsidR="00B3748E">
        <w:t>)</w:t>
      </w:r>
      <w:r w:rsidR="005B72AE">
        <w:t xml:space="preserve">. </w:t>
      </w:r>
      <w:r w:rsidR="00A11EE9">
        <w:t>Additionally, a</w:t>
      </w:r>
      <w:r w:rsidR="00CF68C7" w:rsidRPr="000A5CCC">
        <w:t xml:space="preserve"> certain proportion of </w:t>
      </w:r>
      <w:r w:rsidR="00496D7C">
        <w:t xml:space="preserve">these </w:t>
      </w:r>
      <w:r w:rsidR="00443396">
        <w:t xml:space="preserve">NDIS </w:t>
      </w:r>
      <w:r w:rsidR="00CF68C7" w:rsidRPr="000A5CCC">
        <w:t xml:space="preserve">workers </w:t>
      </w:r>
      <w:r w:rsidR="0005101A">
        <w:t>may</w:t>
      </w:r>
      <w:r w:rsidR="00CF68C7" w:rsidRPr="000A5CCC">
        <w:t xml:space="preserve"> not be in ‘risk assessed roles’ </w:t>
      </w:r>
      <w:r w:rsidR="00B44BBF">
        <w:t xml:space="preserve">and </w:t>
      </w:r>
      <w:r w:rsidR="00251B51">
        <w:t xml:space="preserve">so not </w:t>
      </w:r>
      <w:r w:rsidR="00321C67">
        <w:t xml:space="preserve">required to apply for an NDIS check. </w:t>
      </w:r>
      <w:r w:rsidR="00CF68C7" w:rsidRPr="000A5CCC">
        <w:t xml:space="preserve"> </w:t>
      </w:r>
      <w:r w:rsidR="00321C67">
        <w:t xml:space="preserve"> </w:t>
      </w:r>
    </w:p>
    <w:p w14:paraId="74D33D47" w14:textId="2A9E3A67" w:rsidR="00CF68C7" w:rsidRDefault="00A11EE9" w:rsidP="00CF68C7">
      <w:r>
        <w:t>While over compliance is not expected to be as</w:t>
      </w:r>
      <w:r w:rsidR="00CF68C7" w:rsidRPr="000A5CCC">
        <w:t xml:space="preserve"> significant </w:t>
      </w:r>
      <w:r w:rsidR="009F61ED">
        <w:t xml:space="preserve">a </w:t>
      </w:r>
      <w:r w:rsidR="00CF68C7" w:rsidRPr="000A5CCC">
        <w:t xml:space="preserve">factor </w:t>
      </w:r>
      <w:r w:rsidR="009F61ED">
        <w:t xml:space="preserve">as it was </w:t>
      </w:r>
      <w:r w:rsidR="00CF68C7" w:rsidRPr="000A5CCC">
        <w:t xml:space="preserve">with the growth of </w:t>
      </w:r>
      <w:r w:rsidR="00FF2E12">
        <w:t>WWC check</w:t>
      </w:r>
      <w:r w:rsidR="00CF68C7" w:rsidRPr="000A5CCC">
        <w:t xml:space="preserve"> applications</w:t>
      </w:r>
      <w:r w:rsidR="00B55763">
        <w:t>,</w:t>
      </w:r>
      <w:r w:rsidR="009F61ED">
        <w:t xml:space="preserve"> </w:t>
      </w:r>
      <w:r w:rsidR="00B55763">
        <w:t xml:space="preserve">it is possible that </w:t>
      </w:r>
      <w:r w:rsidR="009B7ED8">
        <w:t>registered NDIS providers will require a</w:t>
      </w:r>
      <w:r w:rsidR="00B55763" w:rsidRPr="000A5CCC">
        <w:t>ll their employees to have a check even if they are not working in risk assessed roles</w:t>
      </w:r>
      <w:r w:rsidR="00CF68C7" w:rsidRPr="000A5CCC" w:rsidDel="009B7ED8">
        <w:t>.</w:t>
      </w:r>
      <w:r w:rsidR="000A5CCC">
        <w:t xml:space="preserve"> These conflicting factors make it difficult to estimate the actual number of applications.</w:t>
      </w:r>
    </w:p>
    <w:p w14:paraId="3964083D" w14:textId="4FA651AE" w:rsidR="00E63E8B" w:rsidRPr="000A5CCC" w:rsidRDefault="00E63E8B" w:rsidP="00CF68C7">
      <w:r>
        <w:t>In this sense</w:t>
      </w:r>
      <w:r w:rsidR="005E1670">
        <w:t>, given the lack of data,</w:t>
      </w:r>
      <w:r>
        <w:t xml:space="preserve"> there is no exact estimate of how many individuals will be getting the </w:t>
      </w:r>
      <w:r w:rsidR="00247870">
        <w:t>NDIS check</w:t>
      </w:r>
      <w:r w:rsidR="00567D38">
        <w:t>.</w:t>
      </w:r>
      <w:r>
        <w:t xml:space="preserve"> IBISWorld data has been used </w:t>
      </w:r>
      <w:r w:rsidR="0097451A">
        <w:t xml:space="preserve">as the most reliable data source available. </w:t>
      </w:r>
    </w:p>
    <w:p w14:paraId="3754E9D9" w14:textId="0151FD4C" w:rsidR="004334D2" w:rsidRDefault="00741D89">
      <w:r>
        <w:t xml:space="preserve">It is predicted that </w:t>
      </w:r>
      <w:r w:rsidR="00F91289">
        <w:t>most</w:t>
      </w:r>
      <w:r>
        <w:t xml:space="preserve"> new applications will occur in the first year of operation as </w:t>
      </w:r>
      <w:r w:rsidR="003837FD">
        <w:t xml:space="preserve">workers </w:t>
      </w:r>
      <w:r w:rsidR="00691C53">
        <w:t>in a</w:t>
      </w:r>
      <w:r>
        <w:t xml:space="preserve"> risk-assessed </w:t>
      </w:r>
      <w:r w:rsidR="00691C53">
        <w:t xml:space="preserve">role </w:t>
      </w:r>
      <w:r>
        <w:t xml:space="preserve">will not be allowed to work if they </w:t>
      </w:r>
      <w:r w:rsidR="00AC6562">
        <w:t xml:space="preserve">have not been </w:t>
      </w:r>
      <w:r w:rsidR="00C35B1C">
        <w:t xml:space="preserve">cleared to work. </w:t>
      </w:r>
      <w:r w:rsidR="00F91289">
        <w:t>After the first year</w:t>
      </w:r>
      <w:r w:rsidR="007C08E3">
        <w:t>,</w:t>
      </w:r>
      <w:r w:rsidR="00F91289">
        <w:t xml:space="preserve"> new applications are expected to drop </w:t>
      </w:r>
      <w:r w:rsidR="008A5EDA">
        <w:t xml:space="preserve">off </w:t>
      </w:r>
      <w:r w:rsidR="00F91289">
        <w:t xml:space="preserve">because </w:t>
      </w:r>
      <w:r w:rsidR="00726DB9">
        <w:t>people</w:t>
      </w:r>
      <w:r w:rsidR="00F91289">
        <w:t xml:space="preserve"> who need a </w:t>
      </w:r>
      <w:r w:rsidR="00726DB9">
        <w:t xml:space="preserve">NDIS </w:t>
      </w:r>
      <w:r w:rsidR="00F91289">
        <w:t>check for their employment w</w:t>
      </w:r>
      <w:r w:rsidR="007C08E3">
        <w:t>ill likely</w:t>
      </w:r>
      <w:r w:rsidR="00F91289">
        <w:t xml:space="preserve"> have one</w:t>
      </w:r>
      <w:r w:rsidR="00872702">
        <w:t xml:space="preserve"> and those </w:t>
      </w:r>
      <w:r w:rsidR="00DA7AAB">
        <w:t>people w</w:t>
      </w:r>
      <w:r w:rsidR="00577F21">
        <w:t xml:space="preserve">ho are relying on their WWC check to </w:t>
      </w:r>
      <w:r w:rsidR="00D228E5">
        <w:t xml:space="preserve">work in a risk </w:t>
      </w:r>
      <w:r w:rsidR="003C4CCE">
        <w:t xml:space="preserve">assessed role will apply for an NDIS check </w:t>
      </w:r>
      <w:r w:rsidR="003E3AA8">
        <w:t>as</w:t>
      </w:r>
      <w:r w:rsidR="003C4CCE">
        <w:t xml:space="preserve"> their </w:t>
      </w:r>
      <w:r w:rsidR="00DA7AAB">
        <w:t xml:space="preserve">WWC check </w:t>
      </w:r>
      <w:r w:rsidR="009B17E0">
        <w:t xml:space="preserve">is </w:t>
      </w:r>
      <w:r w:rsidR="00A6095B">
        <w:t xml:space="preserve">due </w:t>
      </w:r>
      <w:r w:rsidR="009B17E0">
        <w:t xml:space="preserve">to </w:t>
      </w:r>
      <w:r w:rsidR="00DA7AAB">
        <w:t>expire</w:t>
      </w:r>
      <w:r w:rsidR="003C4CCE">
        <w:t xml:space="preserve">. </w:t>
      </w:r>
    </w:p>
    <w:p w14:paraId="1F4558CA" w14:textId="56FC1795" w:rsidR="00674D65" w:rsidRDefault="00674D65">
      <w:r>
        <w:t xml:space="preserve">Application numbers after the first year therefore assume a </w:t>
      </w:r>
      <w:r w:rsidR="00E75CD7">
        <w:t>4.3</w:t>
      </w:r>
      <w:r>
        <w:t xml:space="preserve"> per cent growth rate in the NDIS workforce, with new employees having to get </w:t>
      </w:r>
      <w:r w:rsidR="003837FD">
        <w:t>an</w:t>
      </w:r>
      <w:r>
        <w:t xml:space="preserve"> </w:t>
      </w:r>
      <w:r w:rsidR="003837FD">
        <w:t>NDIS</w:t>
      </w:r>
      <w:r>
        <w:t xml:space="preserve"> check, plus 3,000 to account for general staff </w:t>
      </w:r>
      <w:r w:rsidR="00565F56">
        <w:t>turnover</w:t>
      </w:r>
      <w:r>
        <w:t xml:space="preserve"> in the sector.</w:t>
      </w:r>
      <w:r w:rsidR="00E75CD7">
        <w:t xml:space="preserve"> The higher growth rate than the </w:t>
      </w:r>
      <w:r w:rsidR="00FF2E12">
        <w:t>WWC check</w:t>
      </w:r>
      <w:r w:rsidR="00E75CD7">
        <w:t xml:space="preserve"> is due to the new and expanding nature of the scheme.</w:t>
      </w:r>
    </w:p>
    <w:p w14:paraId="4036102C" w14:textId="6C30EF50" w:rsidR="00536691" w:rsidRPr="004334D2" w:rsidRDefault="00536691">
      <w:r>
        <w:lastRenderedPageBreak/>
        <w:t xml:space="preserve">The amount of </w:t>
      </w:r>
      <w:r w:rsidR="008D374D">
        <w:t xml:space="preserve">reapplications </w:t>
      </w:r>
      <w:r>
        <w:t xml:space="preserve">has been estimated as </w:t>
      </w:r>
      <w:r w:rsidR="00E75CD7">
        <w:t>45</w:t>
      </w:r>
      <w:r>
        <w:t xml:space="preserve"> per cent of applications from 5 years previous, which is </w:t>
      </w:r>
      <w:r w:rsidR="00E75CD7">
        <w:t>slightly higher than for</w:t>
      </w:r>
      <w:r>
        <w:t xml:space="preserve"> the </w:t>
      </w:r>
      <w:r w:rsidR="00FF2E12">
        <w:t>WWC check</w:t>
      </w:r>
      <w:r>
        <w:t xml:space="preserve">. </w:t>
      </w:r>
      <w:r w:rsidR="00E75CD7">
        <w:t xml:space="preserve">This is because the amount of renewals in the early years of the </w:t>
      </w:r>
      <w:r w:rsidR="00FF2E12">
        <w:t>WWC check</w:t>
      </w:r>
      <w:r w:rsidR="00E75CD7">
        <w:t xml:space="preserve"> was higher than they are now. </w:t>
      </w:r>
      <w:r w:rsidR="00565CE5">
        <w:t xml:space="preserve">Note that while </w:t>
      </w:r>
      <w:r w:rsidR="003837FD" w:rsidRPr="00907281">
        <w:t>T</w:t>
      </w:r>
      <w:r w:rsidR="00565CE5" w:rsidRPr="00907281">
        <w:t xml:space="preserve">able </w:t>
      </w:r>
      <w:r w:rsidR="00F1622C" w:rsidRPr="00907281">
        <w:t>A1.2</w:t>
      </w:r>
      <w:r w:rsidR="00F1622C">
        <w:t xml:space="preserve"> </w:t>
      </w:r>
      <w:r w:rsidR="00565CE5">
        <w:t xml:space="preserve">differentiates between new applications and reapplications, they are treated the same and incur the same </w:t>
      </w:r>
      <w:r w:rsidR="002600E2">
        <w:t xml:space="preserve">fee, unlike renewals for a </w:t>
      </w:r>
      <w:r w:rsidR="00FF2E12">
        <w:t>WWC check</w:t>
      </w:r>
      <w:r w:rsidR="002600E2">
        <w:t>.</w:t>
      </w:r>
    </w:p>
    <w:p w14:paraId="53F0FA29" w14:textId="6DC95FB8" w:rsidR="00F96AC1" w:rsidRPr="00F96AC1" w:rsidRDefault="00F96AC1" w:rsidP="00BE32D7">
      <w:pPr>
        <w:rPr>
          <w:b/>
          <w:bCs/>
        </w:rPr>
      </w:pPr>
      <w:r w:rsidRPr="00F96AC1">
        <w:rPr>
          <w:b/>
          <w:bCs/>
        </w:rPr>
        <w:t>Table A1.</w:t>
      </w:r>
      <w:r w:rsidR="0042072A">
        <w:rPr>
          <w:b/>
          <w:bCs/>
        </w:rPr>
        <w:t>2</w:t>
      </w:r>
      <w:r w:rsidRPr="00F96AC1">
        <w:rPr>
          <w:b/>
          <w:bCs/>
        </w:rPr>
        <w:t xml:space="preserve">: Projected volume of </w:t>
      </w:r>
      <w:r w:rsidR="00247870">
        <w:rPr>
          <w:b/>
          <w:bCs/>
        </w:rPr>
        <w:t>NDIS check</w:t>
      </w:r>
      <w:r w:rsidRPr="00F96AC1">
        <w:rPr>
          <w:b/>
          <w:bCs/>
        </w:rPr>
        <w:t xml:space="preserve"> transactions – 2020-21 to 2029-30</w:t>
      </w:r>
    </w:p>
    <w:tbl>
      <w:tblPr>
        <w:tblStyle w:val="GridTable4-Accent1"/>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A1.2 Projected volume of NDIS check transactions"/>
        <w:tblDescription w:val="A 4x11 table. The row headings are: year, projected number of new applications, projected number of reapplications, total approved/active workers; column headings: 2020-21, 2021-22, 2022-23, 2023-24, 2024-25, 2025-26, 2026-27, 2027-28, 2029-30."/>
      </w:tblPr>
      <w:tblGrid>
        <w:gridCol w:w="830"/>
        <w:gridCol w:w="2585"/>
        <w:gridCol w:w="2830"/>
        <w:gridCol w:w="2771"/>
      </w:tblGrid>
      <w:tr w:rsidR="00536691" w:rsidRPr="00C07706" w14:paraId="7C0846B5" w14:textId="3BA80126" w:rsidTr="00B3748E">
        <w:trPr>
          <w:cnfStyle w:val="100000000000" w:firstRow="1" w:lastRow="0" w:firstColumn="0" w:lastColumn="0" w:oddVBand="0" w:evenVBand="0" w:oddHBand="0" w:evenHBand="0" w:firstRowFirstColumn="0" w:firstRowLastColumn="0" w:lastRowFirstColumn="0" w:lastRowLastColumn="0"/>
          <w:cantSplit/>
          <w:trHeight w:val="460"/>
          <w:tblHeader/>
        </w:trPr>
        <w:tc>
          <w:tcPr>
            <w:cnfStyle w:val="001000000000" w:firstRow="0" w:lastRow="0" w:firstColumn="1" w:lastColumn="0" w:oddVBand="0" w:evenVBand="0" w:oddHBand="0" w:evenHBand="0" w:firstRowFirstColumn="0" w:firstRowLastColumn="0" w:lastRowFirstColumn="0" w:lastRowLastColumn="0"/>
            <w:tcW w:w="830" w:type="dxa"/>
            <w:tcBorders>
              <w:top w:val="none" w:sz="0" w:space="0" w:color="auto"/>
              <w:left w:val="none" w:sz="0" w:space="0" w:color="auto"/>
              <w:bottom w:val="none" w:sz="0" w:space="0" w:color="auto"/>
              <w:right w:val="none" w:sz="0" w:space="0" w:color="auto"/>
            </w:tcBorders>
            <w:shd w:val="clear" w:color="auto" w:fill="auto"/>
          </w:tcPr>
          <w:p w14:paraId="4100A556" w14:textId="77777777" w:rsidR="00536691" w:rsidRPr="00B3748E" w:rsidRDefault="00536691" w:rsidP="003B7A59">
            <w:pPr>
              <w:spacing w:line="259" w:lineRule="auto"/>
              <w:rPr>
                <w:color w:val="auto"/>
                <w:sz w:val="18"/>
                <w:szCs w:val="18"/>
              </w:rPr>
            </w:pPr>
            <w:r w:rsidRPr="00B3748E">
              <w:rPr>
                <w:color w:val="auto"/>
                <w:sz w:val="18"/>
                <w:szCs w:val="18"/>
              </w:rPr>
              <w:t xml:space="preserve">Year </w:t>
            </w:r>
          </w:p>
        </w:tc>
        <w:tc>
          <w:tcPr>
            <w:tcW w:w="2585" w:type="dxa"/>
            <w:tcBorders>
              <w:top w:val="none" w:sz="0" w:space="0" w:color="auto"/>
              <w:left w:val="none" w:sz="0" w:space="0" w:color="auto"/>
              <w:bottom w:val="none" w:sz="0" w:space="0" w:color="auto"/>
              <w:right w:val="none" w:sz="0" w:space="0" w:color="auto"/>
            </w:tcBorders>
            <w:shd w:val="clear" w:color="auto" w:fill="auto"/>
          </w:tcPr>
          <w:p w14:paraId="623D7F25" w14:textId="7923E096" w:rsidR="00536691" w:rsidRPr="00B3748E" w:rsidRDefault="00536691" w:rsidP="00F96AC1">
            <w:pPr>
              <w:cnfStyle w:val="100000000000" w:firstRow="1" w:lastRow="0" w:firstColumn="0" w:lastColumn="0" w:oddVBand="0" w:evenVBand="0" w:oddHBand="0" w:evenHBand="0" w:firstRowFirstColumn="0" w:firstRowLastColumn="0" w:lastRowFirstColumn="0" w:lastRowLastColumn="0"/>
              <w:rPr>
                <w:color w:val="auto"/>
                <w:sz w:val="18"/>
                <w:szCs w:val="18"/>
              </w:rPr>
            </w:pPr>
            <w:r w:rsidRPr="00B3748E">
              <w:rPr>
                <w:color w:val="auto"/>
                <w:sz w:val="18"/>
                <w:szCs w:val="18"/>
              </w:rPr>
              <w:t>Projected number of new applications</w:t>
            </w:r>
            <w:r w:rsidR="00B3748E" w:rsidRPr="00AF2707">
              <w:rPr>
                <w:rStyle w:val="FootnoteReference"/>
                <w:color w:val="auto"/>
              </w:rPr>
              <w:t>*</w:t>
            </w:r>
            <w:bookmarkStart w:id="71" w:name="Title_A1_2_Projected_Volume_NDIS"/>
            <w:bookmarkEnd w:id="71"/>
          </w:p>
        </w:tc>
        <w:tc>
          <w:tcPr>
            <w:tcW w:w="2830" w:type="dxa"/>
            <w:tcBorders>
              <w:top w:val="none" w:sz="0" w:space="0" w:color="auto"/>
              <w:left w:val="none" w:sz="0" w:space="0" w:color="auto"/>
              <w:bottom w:val="none" w:sz="0" w:space="0" w:color="auto"/>
              <w:right w:val="none" w:sz="0" w:space="0" w:color="auto"/>
            </w:tcBorders>
            <w:shd w:val="clear" w:color="auto" w:fill="auto"/>
          </w:tcPr>
          <w:p w14:paraId="3E3936B5" w14:textId="2756B8BE" w:rsidR="00536691" w:rsidRPr="00B3748E" w:rsidRDefault="00536691" w:rsidP="007D0F89">
            <w:pPr>
              <w:cnfStyle w:val="100000000000" w:firstRow="1" w:lastRow="0" w:firstColumn="0" w:lastColumn="0" w:oddVBand="0" w:evenVBand="0" w:oddHBand="0" w:evenHBand="0" w:firstRowFirstColumn="0" w:firstRowLastColumn="0" w:lastRowFirstColumn="0" w:lastRowLastColumn="0"/>
              <w:rPr>
                <w:color w:val="auto"/>
                <w:sz w:val="18"/>
                <w:szCs w:val="18"/>
              </w:rPr>
            </w:pPr>
            <w:r w:rsidRPr="00B3748E">
              <w:rPr>
                <w:color w:val="auto"/>
                <w:sz w:val="18"/>
                <w:szCs w:val="18"/>
              </w:rPr>
              <w:t xml:space="preserve">Projected number of </w:t>
            </w:r>
            <w:r w:rsidR="00867AC5" w:rsidRPr="00B3748E">
              <w:rPr>
                <w:color w:val="auto"/>
                <w:sz w:val="18"/>
                <w:szCs w:val="18"/>
              </w:rPr>
              <w:t>reapplications</w:t>
            </w:r>
            <w:r w:rsidR="00B3748E" w:rsidRPr="00B3748E">
              <w:rPr>
                <w:color w:val="auto"/>
                <w:sz w:val="18"/>
                <w:szCs w:val="18"/>
              </w:rPr>
              <w:t>**</w:t>
            </w:r>
          </w:p>
        </w:tc>
        <w:tc>
          <w:tcPr>
            <w:tcW w:w="2771" w:type="dxa"/>
            <w:tcBorders>
              <w:top w:val="none" w:sz="0" w:space="0" w:color="auto"/>
              <w:left w:val="none" w:sz="0" w:space="0" w:color="auto"/>
              <w:bottom w:val="none" w:sz="0" w:space="0" w:color="auto"/>
              <w:right w:val="none" w:sz="0" w:space="0" w:color="auto"/>
            </w:tcBorders>
            <w:shd w:val="clear" w:color="auto" w:fill="auto"/>
          </w:tcPr>
          <w:p w14:paraId="3740D1CB" w14:textId="2C2B6F8E" w:rsidR="00536691" w:rsidRPr="00B3748E" w:rsidRDefault="00536691" w:rsidP="007D0F89">
            <w:pPr>
              <w:cnfStyle w:val="100000000000" w:firstRow="1" w:lastRow="0" w:firstColumn="0" w:lastColumn="0" w:oddVBand="0" w:evenVBand="0" w:oddHBand="0" w:evenHBand="0" w:firstRowFirstColumn="0" w:firstRowLastColumn="0" w:lastRowFirstColumn="0" w:lastRowLastColumn="0"/>
              <w:rPr>
                <w:color w:val="auto"/>
                <w:sz w:val="18"/>
                <w:szCs w:val="18"/>
              </w:rPr>
            </w:pPr>
            <w:r w:rsidRPr="00B3748E">
              <w:rPr>
                <w:color w:val="auto"/>
                <w:sz w:val="18"/>
                <w:szCs w:val="18"/>
              </w:rPr>
              <w:t>Total approved</w:t>
            </w:r>
            <w:r w:rsidR="00A908BD" w:rsidRPr="00B3748E">
              <w:rPr>
                <w:color w:val="auto"/>
                <w:sz w:val="18"/>
                <w:szCs w:val="18"/>
              </w:rPr>
              <w:t>/active</w:t>
            </w:r>
            <w:r w:rsidRPr="00B3748E">
              <w:rPr>
                <w:color w:val="auto"/>
                <w:sz w:val="18"/>
                <w:szCs w:val="18"/>
              </w:rPr>
              <w:t xml:space="preserve"> workers</w:t>
            </w:r>
          </w:p>
        </w:tc>
      </w:tr>
      <w:tr w:rsidR="00225019" w:rsidRPr="00C07706" w14:paraId="0B491E6F" w14:textId="4CBD1B0F" w:rsidTr="00B3748E">
        <w:trPr>
          <w:cnfStyle w:val="000000100000" w:firstRow="0" w:lastRow="0" w:firstColumn="0" w:lastColumn="0" w:oddVBand="0" w:evenVBand="0" w:oddHBand="1" w:evenHBand="0" w:firstRowFirstColumn="0" w:firstRowLastColumn="0" w:lastRowFirstColumn="0" w:lastRowLastColumn="0"/>
          <w:cantSplit/>
          <w:trHeight w:val="232"/>
        </w:trPr>
        <w:tc>
          <w:tcPr>
            <w:cnfStyle w:val="001000000000" w:firstRow="0" w:lastRow="0" w:firstColumn="1" w:lastColumn="0" w:oddVBand="0" w:evenVBand="0" w:oddHBand="0" w:evenHBand="0" w:firstRowFirstColumn="0" w:firstRowLastColumn="0" w:lastRowFirstColumn="0" w:lastRowLastColumn="0"/>
            <w:tcW w:w="830" w:type="dxa"/>
            <w:shd w:val="clear" w:color="auto" w:fill="auto"/>
          </w:tcPr>
          <w:p w14:paraId="648D9812" w14:textId="016D2EEA" w:rsidR="00225019" w:rsidRPr="00B3748E" w:rsidRDefault="00225019" w:rsidP="00225019">
            <w:pPr>
              <w:spacing w:line="259" w:lineRule="auto"/>
              <w:rPr>
                <w:sz w:val="18"/>
                <w:szCs w:val="18"/>
              </w:rPr>
            </w:pPr>
            <w:r w:rsidRPr="00B3748E">
              <w:rPr>
                <w:sz w:val="18"/>
                <w:szCs w:val="18"/>
              </w:rPr>
              <w:t xml:space="preserve">2020‐21 </w:t>
            </w:r>
          </w:p>
        </w:tc>
        <w:tc>
          <w:tcPr>
            <w:tcW w:w="2585" w:type="dxa"/>
            <w:shd w:val="clear" w:color="auto" w:fill="auto"/>
          </w:tcPr>
          <w:p w14:paraId="270FD05E" w14:textId="3C37A320" w:rsidR="00225019" w:rsidRPr="00B3748E" w:rsidRDefault="00225019" w:rsidP="00225019">
            <w:pPr>
              <w:spacing w:line="259" w:lineRule="auto"/>
              <w:ind w:right="40"/>
              <w:jc w:val="right"/>
              <w:cnfStyle w:val="000000100000" w:firstRow="0" w:lastRow="0" w:firstColumn="0" w:lastColumn="0" w:oddVBand="0" w:evenVBand="0" w:oddHBand="1" w:evenHBand="0" w:firstRowFirstColumn="0" w:firstRowLastColumn="0" w:lastRowFirstColumn="0" w:lastRowLastColumn="0"/>
              <w:rPr>
                <w:sz w:val="18"/>
                <w:szCs w:val="18"/>
              </w:rPr>
            </w:pPr>
            <w:r w:rsidRPr="00B3748E">
              <w:rPr>
                <w:sz w:val="18"/>
                <w:szCs w:val="18"/>
              </w:rPr>
              <w:t>37,269</w:t>
            </w:r>
          </w:p>
        </w:tc>
        <w:tc>
          <w:tcPr>
            <w:tcW w:w="2830" w:type="dxa"/>
            <w:shd w:val="clear" w:color="auto" w:fill="auto"/>
          </w:tcPr>
          <w:p w14:paraId="7A928889" w14:textId="4AB81994" w:rsidR="00225019" w:rsidRPr="00B3748E" w:rsidRDefault="00225019" w:rsidP="00225019">
            <w:pPr>
              <w:spacing w:line="259" w:lineRule="auto"/>
              <w:ind w:right="42"/>
              <w:jc w:val="right"/>
              <w:cnfStyle w:val="000000100000" w:firstRow="0" w:lastRow="0" w:firstColumn="0" w:lastColumn="0" w:oddVBand="0" w:evenVBand="0" w:oddHBand="1" w:evenHBand="0" w:firstRowFirstColumn="0" w:firstRowLastColumn="0" w:lastRowFirstColumn="0" w:lastRowLastColumn="0"/>
              <w:rPr>
                <w:sz w:val="18"/>
                <w:szCs w:val="18"/>
              </w:rPr>
            </w:pPr>
            <w:r w:rsidRPr="00B3748E">
              <w:rPr>
                <w:sz w:val="18"/>
                <w:szCs w:val="18"/>
              </w:rPr>
              <w:t>0</w:t>
            </w:r>
          </w:p>
        </w:tc>
        <w:tc>
          <w:tcPr>
            <w:tcW w:w="2771" w:type="dxa"/>
            <w:shd w:val="clear" w:color="auto" w:fill="auto"/>
          </w:tcPr>
          <w:p w14:paraId="0DC3DEC7" w14:textId="6492275E" w:rsidR="00225019" w:rsidRPr="00B3748E" w:rsidRDefault="00225019" w:rsidP="00225019">
            <w:pPr>
              <w:ind w:right="42"/>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3748E">
              <w:rPr>
                <w:sz w:val="18"/>
                <w:szCs w:val="18"/>
              </w:rPr>
              <w:t>37,269</w:t>
            </w:r>
          </w:p>
        </w:tc>
      </w:tr>
      <w:tr w:rsidR="00225019" w:rsidRPr="00C07706" w14:paraId="7FF79975" w14:textId="2E4620FB" w:rsidTr="00B3748E">
        <w:trPr>
          <w:cantSplit/>
          <w:trHeight w:val="229"/>
        </w:trPr>
        <w:tc>
          <w:tcPr>
            <w:cnfStyle w:val="001000000000" w:firstRow="0" w:lastRow="0" w:firstColumn="1" w:lastColumn="0" w:oddVBand="0" w:evenVBand="0" w:oddHBand="0" w:evenHBand="0" w:firstRowFirstColumn="0" w:firstRowLastColumn="0" w:lastRowFirstColumn="0" w:lastRowLastColumn="0"/>
            <w:tcW w:w="830" w:type="dxa"/>
            <w:shd w:val="clear" w:color="auto" w:fill="auto"/>
          </w:tcPr>
          <w:p w14:paraId="0F214C23" w14:textId="1C0A7233" w:rsidR="00225019" w:rsidRPr="00B3748E" w:rsidRDefault="00225019" w:rsidP="00225019">
            <w:pPr>
              <w:spacing w:line="259" w:lineRule="auto"/>
              <w:rPr>
                <w:sz w:val="18"/>
                <w:szCs w:val="18"/>
              </w:rPr>
            </w:pPr>
            <w:r w:rsidRPr="00B3748E">
              <w:rPr>
                <w:sz w:val="18"/>
                <w:szCs w:val="18"/>
              </w:rPr>
              <w:t xml:space="preserve">2021‐22 </w:t>
            </w:r>
          </w:p>
        </w:tc>
        <w:tc>
          <w:tcPr>
            <w:tcW w:w="2585" w:type="dxa"/>
            <w:shd w:val="clear" w:color="auto" w:fill="auto"/>
          </w:tcPr>
          <w:p w14:paraId="0B729CF4" w14:textId="548455FF" w:rsidR="00225019" w:rsidRPr="00B3748E" w:rsidRDefault="00225019" w:rsidP="00225019">
            <w:pPr>
              <w:spacing w:line="259" w:lineRule="auto"/>
              <w:ind w:right="40"/>
              <w:jc w:val="right"/>
              <w:cnfStyle w:val="000000000000" w:firstRow="0" w:lastRow="0" w:firstColumn="0" w:lastColumn="0" w:oddVBand="0" w:evenVBand="0" w:oddHBand="0" w:evenHBand="0" w:firstRowFirstColumn="0" w:firstRowLastColumn="0" w:lastRowFirstColumn="0" w:lastRowLastColumn="0"/>
              <w:rPr>
                <w:sz w:val="18"/>
                <w:szCs w:val="18"/>
              </w:rPr>
            </w:pPr>
            <w:r w:rsidRPr="00B3748E">
              <w:rPr>
                <w:sz w:val="18"/>
                <w:szCs w:val="18"/>
              </w:rPr>
              <w:t>6,607</w:t>
            </w:r>
          </w:p>
        </w:tc>
        <w:tc>
          <w:tcPr>
            <w:tcW w:w="2830" w:type="dxa"/>
            <w:shd w:val="clear" w:color="auto" w:fill="auto"/>
          </w:tcPr>
          <w:p w14:paraId="4D7EDACE" w14:textId="6E709A7F" w:rsidR="00225019" w:rsidRPr="00B3748E" w:rsidRDefault="00225019" w:rsidP="00225019">
            <w:pPr>
              <w:spacing w:line="259" w:lineRule="auto"/>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B3748E">
              <w:rPr>
                <w:sz w:val="18"/>
                <w:szCs w:val="18"/>
              </w:rPr>
              <w:t>0</w:t>
            </w:r>
          </w:p>
        </w:tc>
        <w:tc>
          <w:tcPr>
            <w:tcW w:w="2771" w:type="dxa"/>
            <w:shd w:val="clear" w:color="auto" w:fill="auto"/>
          </w:tcPr>
          <w:p w14:paraId="536C08DC" w14:textId="727B2AA2" w:rsidR="00225019" w:rsidRPr="00B3748E" w:rsidRDefault="00225019" w:rsidP="00225019">
            <w:pPr>
              <w:ind w:right="42"/>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3748E">
              <w:rPr>
                <w:sz w:val="18"/>
                <w:szCs w:val="18"/>
              </w:rPr>
              <w:t>43,876</w:t>
            </w:r>
          </w:p>
        </w:tc>
      </w:tr>
      <w:tr w:rsidR="00225019" w:rsidRPr="00C07706" w14:paraId="0B820867" w14:textId="729CCB4B" w:rsidTr="00B3748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830" w:type="dxa"/>
            <w:shd w:val="clear" w:color="auto" w:fill="auto"/>
          </w:tcPr>
          <w:p w14:paraId="58C70847" w14:textId="4173944A" w:rsidR="00225019" w:rsidRPr="00B3748E" w:rsidRDefault="00225019" w:rsidP="00225019">
            <w:pPr>
              <w:spacing w:line="259" w:lineRule="auto"/>
              <w:rPr>
                <w:sz w:val="18"/>
                <w:szCs w:val="18"/>
              </w:rPr>
            </w:pPr>
            <w:r w:rsidRPr="00B3748E">
              <w:rPr>
                <w:sz w:val="18"/>
                <w:szCs w:val="18"/>
              </w:rPr>
              <w:t xml:space="preserve">2022‐23 </w:t>
            </w:r>
          </w:p>
        </w:tc>
        <w:tc>
          <w:tcPr>
            <w:tcW w:w="2585" w:type="dxa"/>
            <w:shd w:val="clear" w:color="auto" w:fill="auto"/>
          </w:tcPr>
          <w:p w14:paraId="66955F7C" w14:textId="73E3F48C" w:rsidR="00225019" w:rsidRPr="00B3748E" w:rsidRDefault="00225019" w:rsidP="00225019">
            <w:pPr>
              <w:spacing w:line="259" w:lineRule="auto"/>
              <w:ind w:right="40"/>
              <w:jc w:val="right"/>
              <w:cnfStyle w:val="000000100000" w:firstRow="0" w:lastRow="0" w:firstColumn="0" w:lastColumn="0" w:oddVBand="0" w:evenVBand="0" w:oddHBand="1" w:evenHBand="0" w:firstRowFirstColumn="0" w:firstRowLastColumn="0" w:lastRowFirstColumn="0" w:lastRowLastColumn="0"/>
              <w:rPr>
                <w:sz w:val="18"/>
                <w:szCs w:val="18"/>
              </w:rPr>
            </w:pPr>
            <w:r w:rsidRPr="00B3748E">
              <w:rPr>
                <w:sz w:val="18"/>
                <w:szCs w:val="18"/>
              </w:rPr>
              <w:t>6,892</w:t>
            </w:r>
          </w:p>
        </w:tc>
        <w:tc>
          <w:tcPr>
            <w:tcW w:w="2830" w:type="dxa"/>
            <w:shd w:val="clear" w:color="auto" w:fill="auto"/>
          </w:tcPr>
          <w:p w14:paraId="587A0809" w14:textId="2341D938" w:rsidR="00225019" w:rsidRPr="00B3748E" w:rsidRDefault="00225019" w:rsidP="00225019">
            <w:pPr>
              <w:spacing w:line="259" w:lineRule="auto"/>
              <w:ind w:right="42"/>
              <w:jc w:val="right"/>
              <w:cnfStyle w:val="000000100000" w:firstRow="0" w:lastRow="0" w:firstColumn="0" w:lastColumn="0" w:oddVBand="0" w:evenVBand="0" w:oddHBand="1" w:evenHBand="0" w:firstRowFirstColumn="0" w:firstRowLastColumn="0" w:lastRowFirstColumn="0" w:lastRowLastColumn="0"/>
              <w:rPr>
                <w:sz w:val="18"/>
                <w:szCs w:val="18"/>
              </w:rPr>
            </w:pPr>
            <w:r w:rsidRPr="00B3748E">
              <w:rPr>
                <w:sz w:val="18"/>
                <w:szCs w:val="18"/>
              </w:rPr>
              <w:t>0</w:t>
            </w:r>
          </w:p>
        </w:tc>
        <w:tc>
          <w:tcPr>
            <w:tcW w:w="2771" w:type="dxa"/>
            <w:shd w:val="clear" w:color="auto" w:fill="auto"/>
          </w:tcPr>
          <w:p w14:paraId="042FE141" w14:textId="494CE1C0" w:rsidR="00225019" w:rsidRPr="00B3748E" w:rsidRDefault="00225019" w:rsidP="00225019">
            <w:pPr>
              <w:ind w:right="42"/>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3748E">
              <w:rPr>
                <w:sz w:val="18"/>
                <w:szCs w:val="18"/>
              </w:rPr>
              <w:t>50,769</w:t>
            </w:r>
          </w:p>
        </w:tc>
      </w:tr>
      <w:tr w:rsidR="00225019" w:rsidRPr="00C07706" w14:paraId="61A7FC95" w14:textId="3BE12865" w:rsidTr="00B3748E">
        <w:trPr>
          <w:cantSplit/>
          <w:trHeight w:val="229"/>
        </w:trPr>
        <w:tc>
          <w:tcPr>
            <w:cnfStyle w:val="001000000000" w:firstRow="0" w:lastRow="0" w:firstColumn="1" w:lastColumn="0" w:oddVBand="0" w:evenVBand="0" w:oddHBand="0" w:evenHBand="0" w:firstRowFirstColumn="0" w:firstRowLastColumn="0" w:lastRowFirstColumn="0" w:lastRowLastColumn="0"/>
            <w:tcW w:w="830" w:type="dxa"/>
            <w:shd w:val="clear" w:color="auto" w:fill="auto"/>
          </w:tcPr>
          <w:p w14:paraId="16891E01" w14:textId="261BDC42" w:rsidR="00225019" w:rsidRPr="00B3748E" w:rsidRDefault="00225019" w:rsidP="00225019">
            <w:pPr>
              <w:spacing w:line="259" w:lineRule="auto"/>
              <w:rPr>
                <w:sz w:val="18"/>
                <w:szCs w:val="18"/>
              </w:rPr>
            </w:pPr>
            <w:r w:rsidRPr="00B3748E">
              <w:rPr>
                <w:sz w:val="18"/>
                <w:szCs w:val="18"/>
              </w:rPr>
              <w:t xml:space="preserve">2023‐24 </w:t>
            </w:r>
          </w:p>
        </w:tc>
        <w:tc>
          <w:tcPr>
            <w:tcW w:w="2585" w:type="dxa"/>
            <w:shd w:val="clear" w:color="auto" w:fill="auto"/>
          </w:tcPr>
          <w:p w14:paraId="2550C3E3" w14:textId="0B2981B1" w:rsidR="00225019" w:rsidRPr="00B3748E" w:rsidRDefault="00225019" w:rsidP="00225019">
            <w:pPr>
              <w:spacing w:line="259" w:lineRule="auto"/>
              <w:ind w:right="40"/>
              <w:jc w:val="right"/>
              <w:cnfStyle w:val="000000000000" w:firstRow="0" w:lastRow="0" w:firstColumn="0" w:lastColumn="0" w:oddVBand="0" w:evenVBand="0" w:oddHBand="0" w:evenHBand="0" w:firstRowFirstColumn="0" w:firstRowLastColumn="0" w:lastRowFirstColumn="0" w:lastRowLastColumn="0"/>
              <w:rPr>
                <w:sz w:val="18"/>
                <w:szCs w:val="18"/>
              </w:rPr>
            </w:pPr>
            <w:r w:rsidRPr="00B3748E">
              <w:rPr>
                <w:sz w:val="18"/>
                <w:szCs w:val="18"/>
              </w:rPr>
              <w:t>7,190</w:t>
            </w:r>
          </w:p>
        </w:tc>
        <w:tc>
          <w:tcPr>
            <w:tcW w:w="2830" w:type="dxa"/>
            <w:shd w:val="clear" w:color="auto" w:fill="auto"/>
          </w:tcPr>
          <w:p w14:paraId="57203DC7" w14:textId="54D1A47A" w:rsidR="00225019" w:rsidRPr="00B3748E" w:rsidRDefault="00225019" w:rsidP="00225019">
            <w:pPr>
              <w:spacing w:line="259" w:lineRule="auto"/>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B3748E">
              <w:rPr>
                <w:sz w:val="18"/>
                <w:szCs w:val="18"/>
              </w:rPr>
              <w:t>0</w:t>
            </w:r>
          </w:p>
        </w:tc>
        <w:tc>
          <w:tcPr>
            <w:tcW w:w="2771" w:type="dxa"/>
            <w:shd w:val="clear" w:color="auto" w:fill="auto"/>
          </w:tcPr>
          <w:p w14:paraId="47D783DB" w14:textId="4EB49939" w:rsidR="00225019" w:rsidRPr="00B3748E" w:rsidRDefault="00225019" w:rsidP="00225019">
            <w:pPr>
              <w:ind w:right="42"/>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3748E">
              <w:rPr>
                <w:sz w:val="18"/>
                <w:szCs w:val="18"/>
              </w:rPr>
              <w:t>57,959</w:t>
            </w:r>
          </w:p>
        </w:tc>
      </w:tr>
      <w:tr w:rsidR="00225019" w:rsidRPr="00C07706" w14:paraId="20BB0724" w14:textId="31EA483E" w:rsidTr="00B3748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830" w:type="dxa"/>
            <w:shd w:val="clear" w:color="auto" w:fill="auto"/>
          </w:tcPr>
          <w:p w14:paraId="0491BCF8" w14:textId="71056869" w:rsidR="00225019" w:rsidRPr="00B3748E" w:rsidRDefault="00225019" w:rsidP="00225019">
            <w:pPr>
              <w:spacing w:line="259" w:lineRule="auto"/>
              <w:rPr>
                <w:sz w:val="18"/>
                <w:szCs w:val="18"/>
              </w:rPr>
            </w:pPr>
            <w:r w:rsidRPr="00B3748E">
              <w:rPr>
                <w:sz w:val="18"/>
                <w:szCs w:val="18"/>
              </w:rPr>
              <w:t xml:space="preserve">2024‐25 </w:t>
            </w:r>
          </w:p>
        </w:tc>
        <w:tc>
          <w:tcPr>
            <w:tcW w:w="2585" w:type="dxa"/>
            <w:shd w:val="clear" w:color="auto" w:fill="auto"/>
          </w:tcPr>
          <w:p w14:paraId="660B2B97" w14:textId="52612D41" w:rsidR="00225019" w:rsidRPr="00B3748E" w:rsidRDefault="00225019" w:rsidP="00225019">
            <w:pPr>
              <w:spacing w:line="259" w:lineRule="auto"/>
              <w:ind w:right="40"/>
              <w:jc w:val="right"/>
              <w:cnfStyle w:val="000000100000" w:firstRow="0" w:lastRow="0" w:firstColumn="0" w:lastColumn="0" w:oddVBand="0" w:evenVBand="0" w:oddHBand="1" w:evenHBand="0" w:firstRowFirstColumn="0" w:firstRowLastColumn="0" w:lastRowFirstColumn="0" w:lastRowLastColumn="0"/>
              <w:rPr>
                <w:sz w:val="18"/>
                <w:szCs w:val="18"/>
              </w:rPr>
            </w:pPr>
            <w:r w:rsidRPr="00B3748E">
              <w:rPr>
                <w:sz w:val="18"/>
                <w:szCs w:val="18"/>
              </w:rPr>
              <w:t>7,500</w:t>
            </w:r>
          </w:p>
        </w:tc>
        <w:tc>
          <w:tcPr>
            <w:tcW w:w="2830" w:type="dxa"/>
            <w:shd w:val="clear" w:color="auto" w:fill="auto"/>
          </w:tcPr>
          <w:p w14:paraId="31A4258E" w14:textId="65AB8B19" w:rsidR="00225019" w:rsidRPr="00B3748E" w:rsidRDefault="00225019" w:rsidP="00225019">
            <w:pPr>
              <w:spacing w:line="259" w:lineRule="auto"/>
              <w:ind w:right="42"/>
              <w:jc w:val="right"/>
              <w:cnfStyle w:val="000000100000" w:firstRow="0" w:lastRow="0" w:firstColumn="0" w:lastColumn="0" w:oddVBand="0" w:evenVBand="0" w:oddHBand="1" w:evenHBand="0" w:firstRowFirstColumn="0" w:firstRowLastColumn="0" w:lastRowFirstColumn="0" w:lastRowLastColumn="0"/>
              <w:rPr>
                <w:sz w:val="18"/>
                <w:szCs w:val="18"/>
              </w:rPr>
            </w:pPr>
            <w:r w:rsidRPr="00B3748E">
              <w:rPr>
                <w:sz w:val="18"/>
                <w:szCs w:val="18"/>
              </w:rPr>
              <w:t>0</w:t>
            </w:r>
          </w:p>
        </w:tc>
        <w:tc>
          <w:tcPr>
            <w:tcW w:w="2771" w:type="dxa"/>
            <w:shd w:val="clear" w:color="auto" w:fill="auto"/>
          </w:tcPr>
          <w:p w14:paraId="03E24AA5" w14:textId="1A7A57CC" w:rsidR="00225019" w:rsidRPr="00B3748E" w:rsidRDefault="00225019" w:rsidP="00225019">
            <w:pPr>
              <w:ind w:right="42"/>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3748E">
              <w:rPr>
                <w:sz w:val="18"/>
                <w:szCs w:val="18"/>
              </w:rPr>
              <w:t>65,458</w:t>
            </w:r>
          </w:p>
        </w:tc>
      </w:tr>
      <w:tr w:rsidR="00225019" w:rsidRPr="00C07706" w14:paraId="380257A4" w14:textId="1B56406F" w:rsidTr="00B3748E">
        <w:trPr>
          <w:cantSplit/>
          <w:trHeight w:val="229"/>
        </w:trPr>
        <w:tc>
          <w:tcPr>
            <w:cnfStyle w:val="001000000000" w:firstRow="0" w:lastRow="0" w:firstColumn="1" w:lastColumn="0" w:oddVBand="0" w:evenVBand="0" w:oddHBand="0" w:evenHBand="0" w:firstRowFirstColumn="0" w:firstRowLastColumn="0" w:lastRowFirstColumn="0" w:lastRowLastColumn="0"/>
            <w:tcW w:w="830" w:type="dxa"/>
            <w:shd w:val="clear" w:color="auto" w:fill="auto"/>
          </w:tcPr>
          <w:p w14:paraId="420DAD98" w14:textId="081AC2E1" w:rsidR="00225019" w:rsidRPr="00B3748E" w:rsidRDefault="00225019" w:rsidP="00225019">
            <w:pPr>
              <w:spacing w:line="259" w:lineRule="auto"/>
              <w:rPr>
                <w:sz w:val="18"/>
                <w:szCs w:val="18"/>
              </w:rPr>
            </w:pPr>
            <w:r w:rsidRPr="00B3748E">
              <w:rPr>
                <w:sz w:val="18"/>
                <w:szCs w:val="18"/>
              </w:rPr>
              <w:t xml:space="preserve">2025‐26 </w:t>
            </w:r>
          </w:p>
        </w:tc>
        <w:tc>
          <w:tcPr>
            <w:tcW w:w="2585" w:type="dxa"/>
            <w:shd w:val="clear" w:color="auto" w:fill="auto"/>
          </w:tcPr>
          <w:p w14:paraId="21C97EEE" w14:textId="7511FB2A" w:rsidR="00225019" w:rsidRPr="00B3748E" w:rsidRDefault="00225019" w:rsidP="00225019">
            <w:pPr>
              <w:spacing w:line="259" w:lineRule="auto"/>
              <w:ind w:right="40"/>
              <w:jc w:val="right"/>
              <w:cnfStyle w:val="000000000000" w:firstRow="0" w:lastRow="0" w:firstColumn="0" w:lastColumn="0" w:oddVBand="0" w:evenVBand="0" w:oddHBand="0" w:evenHBand="0" w:firstRowFirstColumn="0" w:firstRowLastColumn="0" w:lastRowFirstColumn="0" w:lastRowLastColumn="0"/>
              <w:rPr>
                <w:sz w:val="18"/>
                <w:szCs w:val="18"/>
              </w:rPr>
            </w:pPr>
            <w:r w:rsidRPr="00B3748E">
              <w:rPr>
                <w:sz w:val="18"/>
                <w:szCs w:val="18"/>
              </w:rPr>
              <w:t>7,823</w:t>
            </w:r>
          </w:p>
        </w:tc>
        <w:tc>
          <w:tcPr>
            <w:tcW w:w="2830" w:type="dxa"/>
            <w:shd w:val="clear" w:color="auto" w:fill="auto"/>
          </w:tcPr>
          <w:p w14:paraId="7834588B" w14:textId="02AA4A67" w:rsidR="00225019" w:rsidRPr="00B3748E" w:rsidRDefault="00225019" w:rsidP="00225019">
            <w:pPr>
              <w:spacing w:line="259" w:lineRule="auto"/>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B3748E">
              <w:rPr>
                <w:sz w:val="18"/>
                <w:szCs w:val="18"/>
              </w:rPr>
              <w:t>16,771</w:t>
            </w:r>
          </w:p>
        </w:tc>
        <w:tc>
          <w:tcPr>
            <w:tcW w:w="2771" w:type="dxa"/>
            <w:shd w:val="clear" w:color="auto" w:fill="auto"/>
          </w:tcPr>
          <w:p w14:paraId="56F2A768" w14:textId="13F84FD6" w:rsidR="00225019" w:rsidRPr="00B3748E" w:rsidRDefault="00225019" w:rsidP="00225019">
            <w:pPr>
              <w:ind w:right="42"/>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3748E">
              <w:rPr>
                <w:sz w:val="18"/>
                <w:szCs w:val="18"/>
              </w:rPr>
              <w:t>52,784</w:t>
            </w:r>
          </w:p>
        </w:tc>
      </w:tr>
      <w:tr w:rsidR="00225019" w:rsidRPr="00C07706" w14:paraId="7D5398AA" w14:textId="360D2CC1" w:rsidTr="00B3748E">
        <w:trPr>
          <w:cnfStyle w:val="000000100000" w:firstRow="0" w:lastRow="0" w:firstColumn="0" w:lastColumn="0" w:oddVBand="0" w:evenVBand="0" w:oddHBand="1" w:evenHBand="0" w:firstRowFirstColumn="0" w:firstRowLastColumn="0" w:lastRowFirstColumn="0" w:lastRowLastColumn="0"/>
          <w:cantSplit/>
          <w:trHeight w:val="229"/>
        </w:trPr>
        <w:tc>
          <w:tcPr>
            <w:cnfStyle w:val="001000000000" w:firstRow="0" w:lastRow="0" w:firstColumn="1" w:lastColumn="0" w:oddVBand="0" w:evenVBand="0" w:oddHBand="0" w:evenHBand="0" w:firstRowFirstColumn="0" w:firstRowLastColumn="0" w:lastRowFirstColumn="0" w:lastRowLastColumn="0"/>
            <w:tcW w:w="830" w:type="dxa"/>
            <w:shd w:val="clear" w:color="auto" w:fill="auto"/>
          </w:tcPr>
          <w:p w14:paraId="4CE909D7" w14:textId="3D5AA645" w:rsidR="00225019" w:rsidRPr="00B3748E" w:rsidRDefault="00225019" w:rsidP="00225019">
            <w:pPr>
              <w:spacing w:line="259" w:lineRule="auto"/>
              <w:rPr>
                <w:sz w:val="18"/>
                <w:szCs w:val="18"/>
              </w:rPr>
            </w:pPr>
            <w:r w:rsidRPr="00B3748E">
              <w:rPr>
                <w:sz w:val="18"/>
                <w:szCs w:val="18"/>
              </w:rPr>
              <w:t xml:space="preserve">2026‐27 </w:t>
            </w:r>
          </w:p>
        </w:tc>
        <w:tc>
          <w:tcPr>
            <w:tcW w:w="2585" w:type="dxa"/>
            <w:shd w:val="clear" w:color="auto" w:fill="auto"/>
          </w:tcPr>
          <w:p w14:paraId="232B6016" w14:textId="4DDD7151" w:rsidR="00225019" w:rsidRPr="00B3748E" w:rsidRDefault="00225019" w:rsidP="00225019">
            <w:pPr>
              <w:spacing w:line="259" w:lineRule="auto"/>
              <w:ind w:right="40"/>
              <w:jc w:val="right"/>
              <w:cnfStyle w:val="000000100000" w:firstRow="0" w:lastRow="0" w:firstColumn="0" w:lastColumn="0" w:oddVBand="0" w:evenVBand="0" w:oddHBand="1" w:evenHBand="0" w:firstRowFirstColumn="0" w:firstRowLastColumn="0" w:lastRowFirstColumn="0" w:lastRowLastColumn="0"/>
              <w:rPr>
                <w:sz w:val="18"/>
                <w:szCs w:val="18"/>
              </w:rPr>
            </w:pPr>
            <w:r w:rsidRPr="00B3748E">
              <w:rPr>
                <w:sz w:val="18"/>
                <w:szCs w:val="18"/>
              </w:rPr>
              <w:t>8,161</w:t>
            </w:r>
          </w:p>
        </w:tc>
        <w:tc>
          <w:tcPr>
            <w:tcW w:w="2830" w:type="dxa"/>
            <w:shd w:val="clear" w:color="auto" w:fill="auto"/>
          </w:tcPr>
          <w:p w14:paraId="1828F18C" w14:textId="59F4F289" w:rsidR="00225019" w:rsidRPr="00B3748E" w:rsidRDefault="00225019" w:rsidP="00225019">
            <w:pPr>
              <w:spacing w:line="259" w:lineRule="auto"/>
              <w:ind w:right="42"/>
              <w:jc w:val="right"/>
              <w:cnfStyle w:val="000000100000" w:firstRow="0" w:lastRow="0" w:firstColumn="0" w:lastColumn="0" w:oddVBand="0" w:evenVBand="0" w:oddHBand="1" w:evenHBand="0" w:firstRowFirstColumn="0" w:firstRowLastColumn="0" w:lastRowFirstColumn="0" w:lastRowLastColumn="0"/>
              <w:rPr>
                <w:sz w:val="18"/>
                <w:szCs w:val="18"/>
              </w:rPr>
            </w:pPr>
            <w:r w:rsidRPr="00B3748E">
              <w:rPr>
                <w:sz w:val="18"/>
                <w:szCs w:val="18"/>
              </w:rPr>
              <w:t>2,973</w:t>
            </w:r>
          </w:p>
        </w:tc>
        <w:tc>
          <w:tcPr>
            <w:tcW w:w="2771" w:type="dxa"/>
            <w:shd w:val="clear" w:color="auto" w:fill="auto"/>
          </w:tcPr>
          <w:p w14:paraId="327AB823" w14:textId="381B8EEC" w:rsidR="00225019" w:rsidRPr="00B3748E" w:rsidRDefault="00225019" w:rsidP="00225019">
            <w:pPr>
              <w:ind w:right="42"/>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3748E">
              <w:rPr>
                <w:sz w:val="18"/>
                <w:szCs w:val="18"/>
              </w:rPr>
              <w:t>57,310</w:t>
            </w:r>
          </w:p>
        </w:tc>
      </w:tr>
      <w:tr w:rsidR="00225019" w:rsidRPr="00C07706" w14:paraId="6FAA9FEA" w14:textId="28F6F042" w:rsidTr="00B3748E">
        <w:trPr>
          <w:cantSplit/>
          <w:trHeight w:val="230"/>
        </w:trPr>
        <w:tc>
          <w:tcPr>
            <w:cnfStyle w:val="001000000000" w:firstRow="0" w:lastRow="0" w:firstColumn="1" w:lastColumn="0" w:oddVBand="0" w:evenVBand="0" w:oddHBand="0" w:evenHBand="0" w:firstRowFirstColumn="0" w:firstRowLastColumn="0" w:lastRowFirstColumn="0" w:lastRowLastColumn="0"/>
            <w:tcW w:w="830" w:type="dxa"/>
            <w:shd w:val="clear" w:color="auto" w:fill="auto"/>
          </w:tcPr>
          <w:p w14:paraId="0B14AFA4" w14:textId="56E3970A" w:rsidR="00225019" w:rsidRPr="00B3748E" w:rsidRDefault="00225019" w:rsidP="00225019">
            <w:pPr>
              <w:spacing w:line="259" w:lineRule="auto"/>
              <w:rPr>
                <w:sz w:val="18"/>
                <w:szCs w:val="18"/>
              </w:rPr>
            </w:pPr>
            <w:r w:rsidRPr="00B3748E">
              <w:rPr>
                <w:sz w:val="18"/>
                <w:szCs w:val="18"/>
              </w:rPr>
              <w:t xml:space="preserve">2027‐28 </w:t>
            </w:r>
          </w:p>
        </w:tc>
        <w:tc>
          <w:tcPr>
            <w:tcW w:w="2585" w:type="dxa"/>
            <w:shd w:val="clear" w:color="auto" w:fill="auto"/>
          </w:tcPr>
          <w:p w14:paraId="33A2E00D" w14:textId="43512264" w:rsidR="00225019" w:rsidRPr="00B3748E" w:rsidRDefault="00225019" w:rsidP="00225019">
            <w:pPr>
              <w:spacing w:line="259" w:lineRule="auto"/>
              <w:ind w:right="40"/>
              <w:jc w:val="right"/>
              <w:cnfStyle w:val="000000000000" w:firstRow="0" w:lastRow="0" w:firstColumn="0" w:lastColumn="0" w:oddVBand="0" w:evenVBand="0" w:oddHBand="0" w:evenHBand="0" w:firstRowFirstColumn="0" w:firstRowLastColumn="0" w:lastRowFirstColumn="0" w:lastRowLastColumn="0"/>
              <w:rPr>
                <w:sz w:val="18"/>
                <w:szCs w:val="18"/>
              </w:rPr>
            </w:pPr>
            <w:r w:rsidRPr="00B3748E">
              <w:rPr>
                <w:sz w:val="18"/>
                <w:szCs w:val="18"/>
              </w:rPr>
              <w:t>8,513</w:t>
            </w:r>
          </w:p>
        </w:tc>
        <w:tc>
          <w:tcPr>
            <w:tcW w:w="2830" w:type="dxa"/>
            <w:shd w:val="clear" w:color="auto" w:fill="auto"/>
          </w:tcPr>
          <w:p w14:paraId="08212F1F" w14:textId="2509568D" w:rsidR="00225019" w:rsidRPr="00B3748E" w:rsidRDefault="00225019" w:rsidP="00225019">
            <w:pPr>
              <w:spacing w:line="259" w:lineRule="auto"/>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B3748E">
              <w:rPr>
                <w:sz w:val="18"/>
                <w:szCs w:val="18"/>
              </w:rPr>
              <w:t>3,102</w:t>
            </w:r>
          </w:p>
        </w:tc>
        <w:tc>
          <w:tcPr>
            <w:tcW w:w="2771" w:type="dxa"/>
            <w:shd w:val="clear" w:color="auto" w:fill="auto"/>
          </w:tcPr>
          <w:p w14:paraId="246BC9C7" w14:textId="1446C6D5" w:rsidR="00225019" w:rsidRPr="00B3748E" w:rsidRDefault="00225019" w:rsidP="00225019">
            <w:pPr>
              <w:ind w:right="42"/>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3748E">
              <w:rPr>
                <w:sz w:val="18"/>
                <w:szCs w:val="18"/>
              </w:rPr>
              <w:t>62,032</w:t>
            </w:r>
          </w:p>
        </w:tc>
      </w:tr>
      <w:tr w:rsidR="00225019" w:rsidRPr="00C07706" w14:paraId="4DA924E3" w14:textId="56289ACD" w:rsidTr="00B3748E">
        <w:trPr>
          <w:cnfStyle w:val="000000100000" w:firstRow="0" w:lastRow="0" w:firstColumn="0" w:lastColumn="0" w:oddVBand="0" w:evenVBand="0" w:oddHBand="1" w:evenHBand="0" w:firstRowFirstColumn="0" w:firstRowLastColumn="0" w:lastRowFirstColumn="0" w:lastRowLastColumn="0"/>
          <w:cantSplit/>
          <w:trHeight w:val="229"/>
        </w:trPr>
        <w:tc>
          <w:tcPr>
            <w:cnfStyle w:val="001000000000" w:firstRow="0" w:lastRow="0" w:firstColumn="1" w:lastColumn="0" w:oddVBand="0" w:evenVBand="0" w:oddHBand="0" w:evenHBand="0" w:firstRowFirstColumn="0" w:firstRowLastColumn="0" w:lastRowFirstColumn="0" w:lastRowLastColumn="0"/>
            <w:tcW w:w="830" w:type="dxa"/>
            <w:shd w:val="clear" w:color="auto" w:fill="auto"/>
          </w:tcPr>
          <w:p w14:paraId="7FC5B629" w14:textId="6EA4C379" w:rsidR="00225019" w:rsidRPr="00B3748E" w:rsidRDefault="00225019" w:rsidP="00225019">
            <w:pPr>
              <w:spacing w:line="259" w:lineRule="auto"/>
              <w:rPr>
                <w:sz w:val="18"/>
                <w:szCs w:val="18"/>
              </w:rPr>
            </w:pPr>
            <w:r w:rsidRPr="00B3748E">
              <w:rPr>
                <w:sz w:val="18"/>
                <w:szCs w:val="18"/>
              </w:rPr>
              <w:t xml:space="preserve">2028‐29 </w:t>
            </w:r>
          </w:p>
        </w:tc>
        <w:tc>
          <w:tcPr>
            <w:tcW w:w="2585" w:type="dxa"/>
            <w:shd w:val="clear" w:color="auto" w:fill="auto"/>
          </w:tcPr>
          <w:p w14:paraId="5EEA414C" w14:textId="1AA13ABC" w:rsidR="00225019" w:rsidRPr="00B3748E" w:rsidRDefault="00225019" w:rsidP="00225019">
            <w:pPr>
              <w:spacing w:line="259" w:lineRule="auto"/>
              <w:ind w:right="40"/>
              <w:jc w:val="right"/>
              <w:cnfStyle w:val="000000100000" w:firstRow="0" w:lastRow="0" w:firstColumn="0" w:lastColumn="0" w:oddVBand="0" w:evenVBand="0" w:oddHBand="1" w:evenHBand="0" w:firstRowFirstColumn="0" w:firstRowLastColumn="0" w:lastRowFirstColumn="0" w:lastRowLastColumn="0"/>
              <w:rPr>
                <w:sz w:val="18"/>
                <w:szCs w:val="18"/>
              </w:rPr>
            </w:pPr>
            <w:r w:rsidRPr="00B3748E">
              <w:rPr>
                <w:sz w:val="18"/>
                <w:szCs w:val="18"/>
              </w:rPr>
              <w:t>8,880</w:t>
            </w:r>
          </w:p>
        </w:tc>
        <w:tc>
          <w:tcPr>
            <w:tcW w:w="2830" w:type="dxa"/>
            <w:shd w:val="clear" w:color="auto" w:fill="auto"/>
          </w:tcPr>
          <w:p w14:paraId="055CA300" w14:textId="724A3576" w:rsidR="00225019" w:rsidRPr="00B3748E" w:rsidRDefault="00225019" w:rsidP="00225019">
            <w:pPr>
              <w:spacing w:line="259" w:lineRule="auto"/>
              <w:ind w:right="42"/>
              <w:jc w:val="right"/>
              <w:cnfStyle w:val="000000100000" w:firstRow="0" w:lastRow="0" w:firstColumn="0" w:lastColumn="0" w:oddVBand="0" w:evenVBand="0" w:oddHBand="1" w:evenHBand="0" w:firstRowFirstColumn="0" w:firstRowLastColumn="0" w:lastRowFirstColumn="0" w:lastRowLastColumn="0"/>
              <w:rPr>
                <w:sz w:val="18"/>
                <w:szCs w:val="18"/>
              </w:rPr>
            </w:pPr>
            <w:r w:rsidRPr="00B3748E">
              <w:rPr>
                <w:sz w:val="18"/>
                <w:szCs w:val="18"/>
              </w:rPr>
              <w:t>3,235</w:t>
            </w:r>
          </w:p>
        </w:tc>
        <w:tc>
          <w:tcPr>
            <w:tcW w:w="2771" w:type="dxa"/>
            <w:shd w:val="clear" w:color="auto" w:fill="auto"/>
          </w:tcPr>
          <w:p w14:paraId="6EC79D8F" w14:textId="7A469DB6" w:rsidR="00225019" w:rsidRPr="00B3748E" w:rsidRDefault="00225019" w:rsidP="00225019">
            <w:pPr>
              <w:ind w:right="42"/>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3748E">
              <w:rPr>
                <w:sz w:val="18"/>
                <w:szCs w:val="18"/>
              </w:rPr>
              <w:t>66,958</w:t>
            </w:r>
          </w:p>
        </w:tc>
      </w:tr>
      <w:tr w:rsidR="00225019" w:rsidRPr="00C07706" w14:paraId="4B58B488" w14:textId="7AF47726" w:rsidTr="00B3748E">
        <w:trPr>
          <w:cantSplit/>
          <w:trHeight w:val="230"/>
        </w:trPr>
        <w:tc>
          <w:tcPr>
            <w:cnfStyle w:val="001000000000" w:firstRow="0" w:lastRow="0" w:firstColumn="1" w:lastColumn="0" w:oddVBand="0" w:evenVBand="0" w:oddHBand="0" w:evenHBand="0" w:firstRowFirstColumn="0" w:firstRowLastColumn="0" w:lastRowFirstColumn="0" w:lastRowLastColumn="0"/>
            <w:tcW w:w="830" w:type="dxa"/>
            <w:shd w:val="clear" w:color="auto" w:fill="auto"/>
          </w:tcPr>
          <w:p w14:paraId="6CF8EF9B" w14:textId="43C919C3" w:rsidR="00225019" w:rsidRPr="00B3748E" w:rsidRDefault="00225019" w:rsidP="00225019">
            <w:pPr>
              <w:spacing w:line="259" w:lineRule="auto"/>
              <w:rPr>
                <w:sz w:val="18"/>
                <w:szCs w:val="18"/>
              </w:rPr>
            </w:pPr>
            <w:r w:rsidRPr="00B3748E">
              <w:rPr>
                <w:sz w:val="18"/>
                <w:szCs w:val="18"/>
              </w:rPr>
              <w:t xml:space="preserve">2029‐30 </w:t>
            </w:r>
          </w:p>
        </w:tc>
        <w:tc>
          <w:tcPr>
            <w:tcW w:w="2585" w:type="dxa"/>
            <w:shd w:val="clear" w:color="auto" w:fill="auto"/>
          </w:tcPr>
          <w:p w14:paraId="250CF0AA" w14:textId="5743864E" w:rsidR="00225019" w:rsidRPr="00B3748E" w:rsidRDefault="00225019" w:rsidP="00225019">
            <w:pPr>
              <w:spacing w:line="259" w:lineRule="auto"/>
              <w:ind w:right="40"/>
              <w:jc w:val="right"/>
              <w:cnfStyle w:val="000000000000" w:firstRow="0" w:lastRow="0" w:firstColumn="0" w:lastColumn="0" w:oddVBand="0" w:evenVBand="0" w:oddHBand="0" w:evenHBand="0" w:firstRowFirstColumn="0" w:firstRowLastColumn="0" w:lastRowFirstColumn="0" w:lastRowLastColumn="0"/>
              <w:rPr>
                <w:sz w:val="18"/>
                <w:szCs w:val="18"/>
              </w:rPr>
            </w:pPr>
            <w:r w:rsidRPr="00B3748E">
              <w:rPr>
                <w:sz w:val="18"/>
                <w:szCs w:val="18"/>
              </w:rPr>
              <w:t>9,263</w:t>
            </w:r>
          </w:p>
        </w:tc>
        <w:tc>
          <w:tcPr>
            <w:tcW w:w="2830" w:type="dxa"/>
            <w:shd w:val="clear" w:color="auto" w:fill="auto"/>
          </w:tcPr>
          <w:p w14:paraId="5BEB5F90" w14:textId="23F1F2B2" w:rsidR="00225019" w:rsidRPr="00B3748E" w:rsidRDefault="00225019" w:rsidP="00225019">
            <w:pPr>
              <w:spacing w:line="259" w:lineRule="auto"/>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B3748E">
              <w:rPr>
                <w:sz w:val="18"/>
                <w:szCs w:val="18"/>
              </w:rPr>
              <w:t>3,375</w:t>
            </w:r>
          </w:p>
        </w:tc>
        <w:tc>
          <w:tcPr>
            <w:tcW w:w="2771" w:type="dxa"/>
            <w:shd w:val="clear" w:color="auto" w:fill="auto"/>
          </w:tcPr>
          <w:p w14:paraId="0F8BE4EB" w14:textId="021D4223" w:rsidR="00225019" w:rsidRPr="00B3748E" w:rsidRDefault="00225019" w:rsidP="00225019">
            <w:pPr>
              <w:ind w:right="42"/>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3748E">
              <w:rPr>
                <w:sz w:val="18"/>
                <w:szCs w:val="18"/>
              </w:rPr>
              <w:t>72,096</w:t>
            </w:r>
          </w:p>
        </w:tc>
      </w:tr>
    </w:tbl>
    <w:p w14:paraId="503ED17C" w14:textId="57A66828" w:rsidR="00F96AC1" w:rsidRPr="00B3748E" w:rsidRDefault="00B3748E" w:rsidP="00B3748E">
      <w:pPr>
        <w:spacing w:afterLines="40" w:after="96"/>
        <w:rPr>
          <w:sz w:val="22"/>
          <w:szCs w:val="20"/>
        </w:rPr>
      </w:pPr>
      <w:r w:rsidRPr="00B3748E">
        <w:rPr>
          <w:sz w:val="22"/>
          <w:szCs w:val="20"/>
        </w:rPr>
        <w:t>* The first year has the highest number of applications as all workers will need a check. From the second year on, projected number of new applications is based on a 4.3 per cent compounding growth rate of the NDIS check applicable workforce, plus an extra 5,000 applicants per year to account for general workforce turnover.</w:t>
      </w:r>
    </w:p>
    <w:p w14:paraId="084C485B" w14:textId="6B888829" w:rsidR="00B3748E" w:rsidRPr="00B3748E" w:rsidRDefault="00B3748E" w:rsidP="00B3748E">
      <w:pPr>
        <w:pStyle w:val="FootnoteText"/>
        <w:spacing w:afterLines="40" w:after="96"/>
        <w:rPr>
          <w:sz w:val="22"/>
        </w:rPr>
      </w:pPr>
      <w:r w:rsidRPr="00B3748E">
        <w:rPr>
          <w:sz w:val="22"/>
        </w:rPr>
        <w:t>** Checks last for 5 years so there are no reapplications until 2025/26. Beyond this point a reapplication rate of 45 per cent has been assumed, which is in line with the renewal rate in the early years of the WWCC operation. It is likely to decrease over time as worker numbers stabilise, but this has not been modelled.</w:t>
      </w:r>
    </w:p>
    <w:p w14:paraId="25F6A5FE" w14:textId="71808C05" w:rsidR="00B3748E" w:rsidRDefault="00B3748E" w:rsidP="00BE32D7"/>
    <w:p w14:paraId="2BD72E4D" w14:textId="77777777" w:rsidR="00B3748E" w:rsidRDefault="00B3748E" w:rsidP="00BE32D7"/>
    <w:p w14:paraId="2CA97A54" w14:textId="650C26F4" w:rsidR="00BE32D7" w:rsidRDefault="00BE32D7" w:rsidP="00BE32D7">
      <w:pPr>
        <w:pStyle w:val="Heading2"/>
      </w:pPr>
      <w:bookmarkStart w:id="72" w:name="_Toc32927154"/>
      <w:r>
        <w:t xml:space="preserve">A1.2 </w:t>
      </w:r>
      <w:bookmarkEnd w:id="72"/>
      <w:r w:rsidR="004E12CB">
        <w:t>Cost per transaction</w:t>
      </w:r>
      <w:r>
        <w:t xml:space="preserve"> </w:t>
      </w:r>
    </w:p>
    <w:p w14:paraId="0DD0491E" w14:textId="468169EC" w:rsidR="0057799E" w:rsidRDefault="003373A1" w:rsidP="00BE32D7">
      <w:r>
        <w:t xml:space="preserve">The cost per transaction for the </w:t>
      </w:r>
      <w:r w:rsidR="00FF2E12">
        <w:t>WWC check</w:t>
      </w:r>
      <w:r>
        <w:t xml:space="preserve"> in 2018/19 and estimated cost per transaction for the </w:t>
      </w:r>
      <w:r w:rsidR="00247870">
        <w:t>NDIS check</w:t>
      </w:r>
      <w:r>
        <w:t xml:space="preserve"> are provided below in tables A1.3 and A1.4.</w:t>
      </w:r>
      <w:r w:rsidR="00420555">
        <w:t xml:space="preserve"> The tables track the cost of each application against each service provider that adds cost to an application:</w:t>
      </w:r>
    </w:p>
    <w:p w14:paraId="1F8D5417" w14:textId="6203924B" w:rsidR="00420555" w:rsidRDefault="00420555" w:rsidP="002600E2">
      <w:pPr>
        <w:pStyle w:val="ListParagraph"/>
        <w:numPr>
          <w:ilvl w:val="0"/>
          <w:numId w:val="22"/>
        </w:numPr>
      </w:pPr>
      <w:r>
        <w:t>Internal worker screening unit staff costs,</w:t>
      </w:r>
    </w:p>
    <w:p w14:paraId="3E1041C1" w14:textId="45841323" w:rsidR="00420555" w:rsidRDefault="00420555" w:rsidP="002600E2">
      <w:pPr>
        <w:pStyle w:val="ListParagraph"/>
        <w:numPr>
          <w:ilvl w:val="0"/>
          <w:numId w:val="22"/>
        </w:numPr>
      </w:pPr>
      <w:r>
        <w:t>ACIC costs (national criminal history checks),</w:t>
      </w:r>
    </w:p>
    <w:p w14:paraId="76DF0219" w14:textId="3D6EBFB4" w:rsidR="00420555" w:rsidRDefault="00420555" w:rsidP="002600E2">
      <w:pPr>
        <w:pStyle w:val="ListParagraph"/>
        <w:numPr>
          <w:ilvl w:val="0"/>
          <w:numId w:val="22"/>
        </w:numPr>
      </w:pPr>
      <w:r>
        <w:t>Australia Post</w:t>
      </w:r>
      <w:r w:rsidR="003D642D">
        <w:t xml:space="preserve"> / Service Vic</w:t>
      </w:r>
      <w:r w:rsidR="0061672D">
        <w:t>toria</w:t>
      </w:r>
      <w:r>
        <w:t xml:space="preserve"> costs (initial application identity verification)</w:t>
      </w:r>
    </w:p>
    <w:p w14:paraId="148C5B89" w14:textId="4BC71D4A" w:rsidR="00420555" w:rsidRDefault="00420555" w:rsidP="002600E2">
      <w:pPr>
        <w:pStyle w:val="ListParagraph"/>
        <w:numPr>
          <w:ilvl w:val="0"/>
          <w:numId w:val="22"/>
        </w:numPr>
      </w:pPr>
      <w:r>
        <w:t>ABNote costs (provision of cards and notices), and</w:t>
      </w:r>
    </w:p>
    <w:p w14:paraId="30BB7454" w14:textId="0C7A62A8" w:rsidR="00420555" w:rsidRDefault="00420555" w:rsidP="002600E2">
      <w:pPr>
        <w:pStyle w:val="ListParagraph"/>
        <w:numPr>
          <w:ilvl w:val="0"/>
          <w:numId w:val="22"/>
        </w:numPr>
      </w:pPr>
      <w:r>
        <w:t>VicPol costs (ongoing monitoring and supporting information requests).</w:t>
      </w:r>
    </w:p>
    <w:p w14:paraId="4E277FC0" w14:textId="32033758" w:rsidR="00420555" w:rsidRDefault="00457505" w:rsidP="00420555">
      <w:r>
        <w:t>The internal costs were the most difficult to model, as they not only cover the cost of staff time spent working on each application, but also staff on-costs, support staff costs, finance charges and professional services costs.</w:t>
      </w:r>
    </w:p>
    <w:p w14:paraId="7127980B" w14:textId="339D4B3A" w:rsidR="00457505" w:rsidRDefault="0039058F" w:rsidP="00420555">
      <w:r>
        <w:t xml:space="preserve">Rather than spread the total internal cost across all application types simply by application numbers, a model has been developed which looks at each step in a transaction process and </w:t>
      </w:r>
      <w:r>
        <w:lastRenderedPageBreak/>
        <w:t>assigns a time value to completing the task and the VPS level of staff member completing it. This has been used to determine the exact staff time cost of completing a transaction from end to end.</w:t>
      </w:r>
    </w:p>
    <w:p w14:paraId="345BC830" w14:textId="3C93A553" w:rsidR="0039058F" w:rsidRDefault="0039058F" w:rsidP="00420555">
      <w:r>
        <w:t>To capture all other internal costs, an ‘on-cost modifier’ has been applied to the time spent on transactions. A 3.31 multiplier was applied to all mid-range VPS salary levels, which leads to the model predicting the actual 2018/19 operating expenses of the unit with a less than $10,000 discrepancy.</w:t>
      </w:r>
    </w:p>
    <w:p w14:paraId="7B834387" w14:textId="10AD233F" w:rsidR="0039058F" w:rsidRDefault="007753E9" w:rsidP="00420555">
      <w:r>
        <w:t>For the external costs, where possible the actual fee they charge the Department has been included, for example ACIC charges $23.00 for a national criminal history check on an employee and $7.00 for a volunteer. Where this was not possible, the total cost from that contractor in 2018/19 has been applied to relevant transactions</w:t>
      </w:r>
      <w:r w:rsidR="00F20D8F">
        <w:t xml:space="preserve"> and divided by the total number that occurred throughout the year.</w:t>
      </w:r>
    </w:p>
    <w:p w14:paraId="221DBDAF" w14:textId="5098EB10" w:rsidR="00F865FB" w:rsidRPr="005B5AAE" w:rsidRDefault="00F865FB" w:rsidP="00BE32D7">
      <w:pPr>
        <w:sectPr w:rsidR="00F865FB" w:rsidRPr="005B5AAE">
          <w:headerReference w:type="default" r:id="rId15"/>
          <w:pgSz w:w="11906" w:h="16838"/>
          <w:pgMar w:top="1440" w:right="1440" w:bottom="1440" w:left="1440" w:header="708" w:footer="708" w:gutter="0"/>
          <w:cols w:space="708"/>
          <w:docGrid w:linePitch="360"/>
        </w:sectPr>
      </w:pPr>
      <w:r>
        <w:t xml:space="preserve">A total ‘cost of transaction’ has been calculated simply by adding up each individual cost item. </w:t>
      </w:r>
    </w:p>
    <w:p w14:paraId="5FF39E21" w14:textId="294F66A9" w:rsidR="00EA748E" w:rsidRDefault="00BE32D7" w:rsidP="00BE32D7">
      <w:pPr>
        <w:rPr>
          <w:b/>
          <w:bCs/>
        </w:rPr>
      </w:pPr>
      <w:r w:rsidRPr="00BE32D7">
        <w:rPr>
          <w:b/>
          <w:bCs/>
        </w:rPr>
        <w:lastRenderedPageBreak/>
        <w:t xml:space="preserve">Table A1.3: </w:t>
      </w:r>
      <w:r w:rsidR="00EA748E">
        <w:rPr>
          <w:b/>
          <w:bCs/>
        </w:rPr>
        <w:t xml:space="preserve">Costs per transaction – </w:t>
      </w:r>
      <w:r w:rsidR="00FF2E12">
        <w:rPr>
          <w:b/>
          <w:bCs/>
        </w:rPr>
        <w:t>WWC check</w:t>
      </w:r>
      <w:r w:rsidR="00EA748E">
        <w:rPr>
          <w:b/>
          <w:bCs/>
        </w:rPr>
        <w:t xml:space="preserve"> (2018/19)</w:t>
      </w:r>
    </w:p>
    <w:tbl>
      <w:tblPr>
        <w:tblStyle w:val="GridTable4-Accent1"/>
        <w:tblW w:w="14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sts per transaction WWC check "/>
        <w:tblDescription w:val="A 11x12 table. The row headings are: Transaction type, Transaction volumes, Internal costs, ACIC costs, Australia Post costs, AB Corp card provision, AB Corp notice provision, VicPol ongoing monitoring, VicPol information requests, Total cost per transaction, Total cost; column headings: New application – employee, New application – volunteer, Volunteer to employee change of status, Volunteer to employee change of status (Australia post), Renewal – employee, Renewal – volunteer, Replacement card (simple) – employee,  Replacement card (simple) – volunteer, Replacement card (complex) – employee, Replacement card (complex) – volunteer, Change of details."/>
      </w:tblPr>
      <w:tblGrid>
        <w:gridCol w:w="1332"/>
        <w:gridCol w:w="1312"/>
        <w:gridCol w:w="1240"/>
        <w:gridCol w:w="1218"/>
        <w:gridCol w:w="1259"/>
        <w:gridCol w:w="1267"/>
        <w:gridCol w:w="1266"/>
        <w:gridCol w:w="1362"/>
        <w:gridCol w:w="1316"/>
        <w:gridCol w:w="1305"/>
        <w:gridCol w:w="1298"/>
      </w:tblGrid>
      <w:tr w:rsidR="007A4C8C" w:rsidRPr="008C6A66" w14:paraId="09EED216" w14:textId="77777777" w:rsidTr="00DC6B2C">
        <w:trPr>
          <w:cnfStyle w:val="100000000000" w:firstRow="1" w:lastRow="0" w:firstColumn="0" w:lastColumn="0" w:oddVBand="0" w:evenVBand="0" w:oddHBand="0" w:evenHBand="0" w:firstRowFirstColumn="0" w:firstRowLastColumn="0" w:lastRowFirstColumn="0" w:lastRowLastColumn="0"/>
          <w:cantSplit/>
          <w:trHeight w:val="677"/>
          <w:tblHeader/>
        </w:trPr>
        <w:tc>
          <w:tcPr>
            <w:cnfStyle w:val="001000000000" w:firstRow="0" w:lastRow="0" w:firstColumn="1" w:lastColumn="0" w:oddVBand="0" w:evenVBand="0" w:oddHBand="0" w:evenHBand="0" w:firstRowFirstColumn="0" w:firstRowLastColumn="0" w:lastRowFirstColumn="0" w:lastRowLastColumn="0"/>
            <w:tcW w:w="1385" w:type="dxa"/>
            <w:tcBorders>
              <w:top w:val="none" w:sz="0" w:space="0" w:color="auto"/>
              <w:left w:val="none" w:sz="0" w:space="0" w:color="auto"/>
              <w:bottom w:val="none" w:sz="0" w:space="0" w:color="auto"/>
              <w:right w:val="none" w:sz="0" w:space="0" w:color="auto"/>
            </w:tcBorders>
            <w:shd w:val="clear" w:color="auto" w:fill="auto"/>
          </w:tcPr>
          <w:p w14:paraId="454EF7D8" w14:textId="400DF6B1" w:rsidR="007A4C8C" w:rsidRPr="00F32381" w:rsidRDefault="007A4C8C" w:rsidP="00BE32D7">
            <w:pPr>
              <w:rPr>
                <w:color w:val="auto"/>
                <w:sz w:val="18"/>
                <w:szCs w:val="18"/>
              </w:rPr>
            </w:pPr>
            <w:r w:rsidRPr="00F32381">
              <w:rPr>
                <w:color w:val="auto"/>
                <w:sz w:val="18"/>
                <w:szCs w:val="18"/>
              </w:rPr>
              <w:t>Transaction type</w:t>
            </w:r>
          </w:p>
        </w:tc>
        <w:tc>
          <w:tcPr>
            <w:tcW w:w="1386" w:type="dxa"/>
            <w:tcBorders>
              <w:top w:val="none" w:sz="0" w:space="0" w:color="auto"/>
              <w:left w:val="none" w:sz="0" w:space="0" w:color="auto"/>
              <w:bottom w:val="none" w:sz="0" w:space="0" w:color="auto"/>
              <w:right w:val="none" w:sz="0" w:space="0" w:color="auto"/>
            </w:tcBorders>
            <w:shd w:val="clear" w:color="auto" w:fill="auto"/>
          </w:tcPr>
          <w:p w14:paraId="2D7A928E" w14:textId="3853AF03" w:rsidR="007A4C8C" w:rsidRPr="00F32381" w:rsidRDefault="007A4C8C" w:rsidP="00BE32D7">
            <w:pPr>
              <w:cnfStyle w:val="100000000000" w:firstRow="1" w:lastRow="0" w:firstColumn="0" w:lastColumn="0" w:oddVBand="0" w:evenVBand="0" w:oddHBand="0" w:evenHBand="0" w:firstRowFirstColumn="0" w:firstRowLastColumn="0" w:lastRowFirstColumn="0" w:lastRowLastColumn="0"/>
              <w:rPr>
                <w:color w:val="auto"/>
                <w:sz w:val="18"/>
                <w:szCs w:val="18"/>
              </w:rPr>
            </w:pPr>
            <w:r w:rsidRPr="00F32381">
              <w:rPr>
                <w:color w:val="auto"/>
                <w:sz w:val="18"/>
                <w:szCs w:val="18"/>
              </w:rPr>
              <w:t>Transaction volumes</w:t>
            </w:r>
            <w:r w:rsidR="00F32381" w:rsidRPr="00F32381">
              <w:rPr>
                <w:color w:val="auto"/>
              </w:rPr>
              <w:t>*</w:t>
            </w:r>
          </w:p>
        </w:tc>
        <w:tc>
          <w:tcPr>
            <w:tcW w:w="1385" w:type="dxa"/>
            <w:tcBorders>
              <w:top w:val="none" w:sz="0" w:space="0" w:color="auto"/>
              <w:left w:val="none" w:sz="0" w:space="0" w:color="auto"/>
              <w:bottom w:val="none" w:sz="0" w:space="0" w:color="auto"/>
              <w:right w:val="none" w:sz="0" w:space="0" w:color="auto"/>
            </w:tcBorders>
            <w:shd w:val="clear" w:color="auto" w:fill="auto"/>
          </w:tcPr>
          <w:p w14:paraId="0187060B" w14:textId="5AC0B207" w:rsidR="007A4C8C" w:rsidRPr="00F32381" w:rsidRDefault="007A4C8C" w:rsidP="00BE32D7">
            <w:pPr>
              <w:cnfStyle w:val="100000000000" w:firstRow="1" w:lastRow="0" w:firstColumn="0" w:lastColumn="0" w:oddVBand="0" w:evenVBand="0" w:oddHBand="0" w:evenHBand="0" w:firstRowFirstColumn="0" w:firstRowLastColumn="0" w:lastRowFirstColumn="0" w:lastRowLastColumn="0"/>
              <w:rPr>
                <w:color w:val="auto"/>
                <w:sz w:val="18"/>
                <w:szCs w:val="18"/>
              </w:rPr>
            </w:pPr>
            <w:r w:rsidRPr="00F32381">
              <w:rPr>
                <w:color w:val="auto"/>
                <w:sz w:val="18"/>
                <w:szCs w:val="18"/>
              </w:rPr>
              <w:t>Internal costs</w:t>
            </w:r>
            <w:bookmarkStart w:id="73" w:name="Title_A1_3_WWC_Cost_per_transaction"/>
            <w:bookmarkEnd w:id="73"/>
          </w:p>
        </w:tc>
        <w:tc>
          <w:tcPr>
            <w:tcW w:w="1386" w:type="dxa"/>
            <w:tcBorders>
              <w:top w:val="none" w:sz="0" w:space="0" w:color="auto"/>
              <w:left w:val="none" w:sz="0" w:space="0" w:color="auto"/>
              <w:bottom w:val="none" w:sz="0" w:space="0" w:color="auto"/>
              <w:right w:val="none" w:sz="0" w:space="0" w:color="auto"/>
            </w:tcBorders>
            <w:shd w:val="clear" w:color="auto" w:fill="auto"/>
          </w:tcPr>
          <w:p w14:paraId="33FF8F0A" w14:textId="1AB28E26" w:rsidR="007A4C8C" w:rsidRPr="00F32381" w:rsidRDefault="007A4C8C" w:rsidP="00BE32D7">
            <w:pPr>
              <w:cnfStyle w:val="100000000000" w:firstRow="1" w:lastRow="0" w:firstColumn="0" w:lastColumn="0" w:oddVBand="0" w:evenVBand="0" w:oddHBand="0" w:evenHBand="0" w:firstRowFirstColumn="0" w:firstRowLastColumn="0" w:lastRowFirstColumn="0" w:lastRowLastColumn="0"/>
              <w:rPr>
                <w:color w:val="auto"/>
                <w:sz w:val="18"/>
                <w:szCs w:val="18"/>
              </w:rPr>
            </w:pPr>
            <w:r w:rsidRPr="00F32381">
              <w:rPr>
                <w:color w:val="auto"/>
                <w:sz w:val="18"/>
                <w:szCs w:val="18"/>
              </w:rPr>
              <w:t>ACIC costs</w:t>
            </w:r>
          </w:p>
        </w:tc>
        <w:tc>
          <w:tcPr>
            <w:tcW w:w="1385" w:type="dxa"/>
            <w:tcBorders>
              <w:top w:val="none" w:sz="0" w:space="0" w:color="auto"/>
              <w:left w:val="none" w:sz="0" w:space="0" w:color="auto"/>
              <w:bottom w:val="none" w:sz="0" w:space="0" w:color="auto"/>
              <w:right w:val="none" w:sz="0" w:space="0" w:color="auto"/>
            </w:tcBorders>
            <w:shd w:val="clear" w:color="auto" w:fill="auto"/>
          </w:tcPr>
          <w:p w14:paraId="6E1F5191" w14:textId="24D8A9D6" w:rsidR="007A4C8C" w:rsidRPr="00F32381" w:rsidRDefault="007A4C8C" w:rsidP="00BE32D7">
            <w:pPr>
              <w:cnfStyle w:val="100000000000" w:firstRow="1" w:lastRow="0" w:firstColumn="0" w:lastColumn="0" w:oddVBand="0" w:evenVBand="0" w:oddHBand="0" w:evenHBand="0" w:firstRowFirstColumn="0" w:firstRowLastColumn="0" w:lastRowFirstColumn="0" w:lastRowLastColumn="0"/>
              <w:rPr>
                <w:color w:val="auto"/>
                <w:sz w:val="18"/>
                <w:szCs w:val="18"/>
              </w:rPr>
            </w:pPr>
            <w:r w:rsidRPr="00F32381">
              <w:rPr>
                <w:color w:val="auto"/>
                <w:sz w:val="18"/>
                <w:szCs w:val="18"/>
              </w:rPr>
              <w:t>Australia Post costs</w:t>
            </w:r>
          </w:p>
        </w:tc>
        <w:tc>
          <w:tcPr>
            <w:tcW w:w="1386" w:type="dxa"/>
            <w:tcBorders>
              <w:top w:val="none" w:sz="0" w:space="0" w:color="auto"/>
              <w:left w:val="none" w:sz="0" w:space="0" w:color="auto"/>
              <w:bottom w:val="none" w:sz="0" w:space="0" w:color="auto"/>
              <w:right w:val="none" w:sz="0" w:space="0" w:color="auto"/>
            </w:tcBorders>
            <w:shd w:val="clear" w:color="auto" w:fill="auto"/>
          </w:tcPr>
          <w:p w14:paraId="42891256" w14:textId="1DF3D72D" w:rsidR="007A4C8C" w:rsidRPr="00F32381" w:rsidRDefault="007A4C8C" w:rsidP="00BE32D7">
            <w:pPr>
              <w:cnfStyle w:val="100000000000" w:firstRow="1" w:lastRow="0" w:firstColumn="0" w:lastColumn="0" w:oddVBand="0" w:evenVBand="0" w:oddHBand="0" w:evenHBand="0" w:firstRowFirstColumn="0" w:firstRowLastColumn="0" w:lastRowFirstColumn="0" w:lastRowLastColumn="0"/>
              <w:rPr>
                <w:color w:val="auto"/>
                <w:sz w:val="18"/>
                <w:szCs w:val="18"/>
              </w:rPr>
            </w:pPr>
            <w:r w:rsidRPr="00F32381">
              <w:rPr>
                <w:color w:val="auto"/>
                <w:sz w:val="18"/>
                <w:szCs w:val="18"/>
              </w:rPr>
              <w:t>AB Corp card provision</w:t>
            </w:r>
          </w:p>
        </w:tc>
        <w:tc>
          <w:tcPr>
            <w:tcW w:w="1385" w:type="dxa"/>
            <w:tcBorders>
              <w:top w:val="none" w:sz="0" w:space="0" w:color="auto"/>
              <w:left w:val="none" w:sz="0" w:space="0" w:color="auto"/>
              <w:bottom w:val="none" w:sz="0" w:space="0" w:color="auto"/>
              <w:right w:val="none" w:sz="0" w:space="0" w:color="auto"/>
            </w:tcBorders>
            <w:shd w:val="clear" w:color="auto" w:fill="auto"/>
          </w:tcPr>
          <w:p w14:paraId="1F9149A2" w14:textId="55E11B34" w:rsidR="007A4C8C" w:rsidRPr="00F32381" w:rsidRDefault="007A4C8C" w:rsidP="00BE32D7">
            <w:pPr>
              <w:cnfStyle w:val="100000000000" w:firstRow="1" w:lastRow="0" w:firstColumn="0" w:lastColumn="0" w:oddVBand="0" w:evenVBand="0" w:oddHBand="0" w:evenHBand="0" w:firstRowFirstColumn="0" w:firstRowLastColumn="0" w:lastRowFirstColumn="0" w:lastRowLastColumn="0"/>
              <w:rPr>
                <w:color w:val="auto"/>
                <w:sz w:val="18"/>
                <w:szCs w:val="18"/>
              </w:rPr>
            </w:pPr>
            <w:r w:rsidRPr="00F32381">
              <w:rPr>
                <w:color w:val="auto"/>
                <w:sz w:val="18"/>
                <w:szCs w:val="18"/>
              </w:rPr>
              <w:t>AB Corp notice provision</w:t>
            </w:r>
          </w:p>
        </w:tc>
        <w:tc>
          <w:tcPr>
            <w:tcW w:w="1386" w:type="dxa"/>
            <w:tcBorders>
              <w:top w:val="none" w:sz="0" w:space="0" w:color="auto"/>
              <w:left w:val="none" w:sz="0" w:space="0" w:color="auto"/>
              <w:bottom w:val="none" w:sz="0" w:space="0" w:color="auto"/>
              <w:right w:val="none" w:sz="0" w:space="0" w:color="auto"/>
            </w:tcBorders>
            <w:shd w:val="clear" w:color="auto" w:fill="auto"/>
          </w:tcPr>
          <w:p w14:paraId="23C27DE8" w14:textId="37D0C6DD" w:rsidR="007A4C8C" w:rsidRPr="00F32381" w:rsidRDefault="007A4C8C" w:rsidP="00BE32D7">
            <w:pPr>
              <w:cnfStyle w:val="100000000000" w:firstRow="1" w:lastRow="0" w:firstColumn="0" w:lastColumn="0" w:oddVBand="0" w:evenVBand="0" w:oddHBand="0" w:evenHBand="0" w:firstRowFirstColumn="0" w:firstRowLastColumn="0" w:lastRowFirstColumn="0" w:lastRowLastColumn="0"/>
              <w:rPr>
                <w:color w:val="auto"/>
                <w:sz w:val="18"/>
                <w:szCs w:val="18"/>
              </w:rPr>
            </w:pPr>
            <w:r w:rsidRPr="00F32381">
              <w:rPr>
                <w:color w:val="auto"/>
                <w:sz w:val="18"/>
                <w:szCs w:val="18"/>
              </w:rPr>
              <w:t>VicPol ongoing monitoring</w:t>
            </w:r>
            <w:r w:rsidR="00F32381" w:rsidRPr="00F32381">
              <w:rPr>
                <w:color w:val="auto"/>
              </w:rPr>
              <w:t>**</w:t>
            </w:r>
          </w:p>
        </w:tc>
        <w:tc>
          <w:tcPr>
            <w:tcW w:w="1385" w:type="dxa"/>
            <w:tcBorders>
              <w:top w:val="none" w:sz="0" w:space="0" w:color="auto"/>
              <w:left w:val="none" w:sz="0" w:space="0" w:color="auto"/>
              <w:bottom w:val="none" w:sz="0" w:space="0" w:color="auto"/>
              <w:right w:val="none" w:sz="0" w:space="0" w:color="auto"/>
            </w:tcBorders>
            <w:shd w:val="clear" w:color="auto" w:fill="auto"/>
          </w:tcPr>
          <w:p w14:paraId="7764EDA4" w14:textId="2B427516" w:rsidR="007A4C8C" w:rsidRPr="00F32381" w:rsidRDefault="007A4C8C" w:rsidP="00BE32D7">
            <w:pPr>
              <w:cnfStyle w:val="100000000000" w:firstRow="1" w:lastRow="0" w:firstColumn="0" w:lastColumn="0" w:oddVBand="0" w:evenVBand="0" w:oddHBand="0" w:evenHBand="0" w:firstRowFirstColumn="0" w:firstRowLastColumn="0" w:lastRowFirstColumn="0" w:lastRowLastColumn="0"/>
              <w:rPr>
                <w:color w:val="auto"/>
                <w:sz w:val="18"/>
                <w:szCs w:val="18"/>
              </w:rPr>
            </w:pPr>
            <w:r w:rsidRPr="00F32381">
              <w:rPr>
                <w:color w:val="auto"/>
                <w:sz w:val="18"/>
                <w:szCs w:val="18"/>
              </w:rPr>
              <w:t>VicPol information requests</w:t>
            </w:r>
          </w:p>
        </w:tc>
        <w:tc>
          <w:tcPr>
            <w:tcW w:w="1386" w:type="dxa"/>
            <w:tcBorders>
              <w:top w:val="none" w:sz="0" w:space="0" w:color="auto"/>
              <w:left w:val="none" w:sz="0" w:space="0" w:color="auto"/>
              <w:bottom w:val="none" w:sz="0" w:space="0" w:color="auto"/>
              <w:right w:val="none" w:sz="0" w:space="0" w:color="auto"/>
            </w:tcBorders>
            <w:shd w:val="clear" w:color="auto" w:fill="auto"/>
          </w:tcPr>
          <w:p w14:paraId="75FDADE7" w14:textId="6BEFF060" w:rsidR="007A4C8C" w:rsidRPr="00F32381" w:rsidRDefault="007A4C8C" w:rsidP="00BE32D7">
            <w:pPr>
              <w:cnfStyle w:val="100000000000" w:firstRow="1" w:lastRow="0" w:firstColumn="0" w:lastColumn="0" w:oddVBand="0" w:evenVBand="0" w:oddHBand="0" w:evenHBand="0" w:firstRowFirstColumn="0" w:firstRowLastColumn="0" w:lastRowFirstColumn="0" w:lastRowLastColumn="0"/>
              <w:rPr>
                <w:color w:val="auto"/>
                <w:sz w:val="18"/>
                <w:szCs w:val="18"/>
              </w:rPr>
            </w:pPr>
            <w:r w:rsidRPr="00F32381">
              <w:rPr>
                <w:color w:val="auto"/>
                <w:sz w:val="18"/>
                <w:szCs w:val="18"/>
              </w:rPr>
              <w:t>Total cost per transaction</w:t>
            </w:r>
          </w:p>
        </w:tc>
        <w:tc>
          <w:tcPr>
            <w:tcW w:w="1386" w:type="dxa"/>
            <w:tcBorders>
              <w:top w:val="none" w:sz="0" w:space="0" w:color="auto"/>
              <w:left w:val="none" w:sz="0" w:space="0" w:color="auto"/>
              <w:bottom w:val="none" w:sz="0" w:space="0" w:color="auto"/>
              <w:right w:val="none" w:sz="0" w:space="0" w:color="auto"/>
            </w:tcBorders>
            <w:shd w:val="clear" w:color="auto" w:fill="auto"/>
          </w:tcPr>
          <w:p w14:paraId="2005648A" w14:textId="14FE8D58" w:rsidR="007A4C8C" w:rsidRPr="00F32381" w:rsidRDefault="007A4C8C" w:rsidP="00BE32D7">
            <w:pPr>
              <w:cnfStyle w:val="100000000000" w:firstRow="1" w:lastRow="0" w:firstColumn="0" w:lastColumn="0" w:oddVBand="0" w:evenVBand="0" w:oddHBand="0" w:evenHBand="0" w:firstRowFirstColumn="0" w:firstRowLastColumn="0" w:lastRowFirstColumn="0" w:lastRowLastColumn="0"/>
              <w:rPr>
                <w:color w:val="auto"/>
                <w:sz w:val="18"/>
                <w:szCs w:val="18"/>
              </w:rPr>
            </w:pPr>
            <w:r w:rsidRPr="00F32381">
              <w:rPr>
                <w:color w:val="auto"/>
                <w:sz w:val="18"/>
                <w:szCs w:val="18"/>
              </w:rPr>
              <w:t xml:space="preserve">Total cost </w:t>
            </w:r>
          </w:p>
        </w:tc>
      </w:tr>
      <w:tr w:rsidR="00D97F8B" w:rsidRPr="008C6A66" w14:paraId="02779B77" w14:textId="77777777" w:rsidTr="00DC6B2C">
        <w:trPr>
          <w:cnfStyle w:val="000000100000" w:firstRow="0" w:lastRow="0" w:firstColumn="0" w:lastColumn="0" w:oddVBand="0" w:evenVBand="0" w:oddHBand="1" w:evenHBand="0" w:firstRowFirstColumn="0" w:firstRowLastColumn="0" w:lastRowFirstColumn="0" w:lastRowLastColumn="0"/>
          <w:cantSplit/>
          <w:trHeight w:val="896"/>
        </w:trPr>
        <w:tc>
          <w:tcPr>
            <w:cnfStyle w:val="001000000000" w:firstRow="0" w:lastRow="0" w:firstColumn="1" w:lastColumn="0" w:oddVBand="0" w:evenVBand="0" w:oddHBand="0" w:evenHBand="0" w:firstRowFirstColumn="0" w:firstRowLastColumn="0" w:lastRowFirstColumn="0" w:lastRowLastColumn="0"/>
            <w:tcW w:w="1385" w:type="dxa"/>
            <w:shd w:val="clear" w:color="auto" w:fill="auto"/>
          </w:tcPr>
          <w:p w14:paraId="29FE4234" w14:textId="13C8B76A" w:rsidR="00D97F8B" w:rsidRPr="00F32381" w:rsidRDefault="00D97F8B" w:rsidP="00D97F8B">
            <w:pPr>
              <w:rPr>
                <w:b w:val="0"/>
                <w:bCs w:val="0"/>
                <w:sz w:val="18"/>
                <w:szCs w:val="18"/>
              </w:rPr>
            </w:pPr>
            <w:r w:rsidRPr="00F32381">
              <w:rPr>
                <w:b w:val="0"/>
                <w:bCs w:val="0"/>
                <w:sz w:val="18"/>
                <w:szCs w:val="18"/>
              </w:rPr>
              <w:t>New application – employee</w:t>
            </w:r>
          </w:p>
        </w:tc>
        <w:tc>
          <w:tcPr>
            <w:tcW w:w="1386" w:type="dxa"/>
            <w:shd w:val="clear" w:color="auto" w:fill="auto"/>
          </w:tcPr>
          <w:p w14:paraId="28C042A6" w14:textId="5B361865" w:rsidR="00D97F8B" w:rsidRPr="00F32381" w:rsidRDefault="00D97F8B" w:rsidP="00D97F8B">
            <w:pPr>
              <w:cnfStyle w:val="000000100000" w:firstRow="0" w:lastRow="0" w:firstColumn="0" w:lastColumn="0" w:oddVBand="0" w:evenVBand="0" w:oddHBand="1" w:evenHBand="0" w:firstRowFirstColumn="0" w:firstRowLastColumn="0" w:lastRowFirstColumn="0" w:lastRowLastColumn="0"/>
              <w:rPr>
                <w:sz w:val="18"/>
                <w:szCs w:val="18"/>
              </w:rPr>
            </w:pPr>
            <w:r w:rsidRPr="00F32381">
              <w:rPr>
                <w:sz w:val="18"/>
                <w:szCs w:val="18"/>
              </w:rPr>
              <w:t>114,611</w:t>
            </w:r>
          </w:p>
        </w:tc>
        <w:tc>
          <w:tcPr>
            <w:tcW w:w="1385" w:type="dxa"/>
            <w:shd w:val="clear" w:color="auto" w:fill="auto"/>
          </w:tcPr>
          <w:p w14:paraId="1A3E7ED0" w14:textId="17BFBDA1" w:rsidR="00D97F8B" w:rsidRPr="00F32381" w:rsidRDefault="00D97F8B" w:rsidP="00D97F8B">
            <w:pPr>
              <w:cnfStyle w:val="000000100000" w:firstRow="0" w:lastRow="0" w:firstColumn="0" w:lastColumn="0" w:oddVBand="0" w:evenVBand="0" w:oddHBand="1" w:evenHBand="0" w:firstRowFirstColumn="0" w:firstRowLastColumn="0" w:lastRowFirstColumn="0" w:lastRowLastColumn="0"/>
              <w:rPr>
                <w:sz w:val="18"/>
                <w:szCs w:val="18"/>
              </w:rPr>
            </w:pPr>
            <w:r w:rsidRPr="00F32381">
              <w:rPr>
                <w:sz w:val="18"/>
                <w:szCs w:val="18"/>
              </w:rPr>
              <w:t>$20.51</w:t>
            </w:r>
          </w:p>
        </w:tc>
        <w:tc>
          <w:tcPr>
            <w:tcW w:w="1386" w:type="dxa"/>
            <w:shd w:val="clear" w:color="auto" w:fill="auto"/>
          </w:tcPr>
          <w:p w14:paraId="6A93B4B2" w14:textId="5B292C30" w:rsidR="00D97F8B" w:rsidRPr="00F32381" w:rsidRDefault="00D97F8B" w:rsidP="00D97F8B">
            <w:pPr>
              <w:cnfStyle w:val="000000100000" w:firstRow="0" w:lastRow="0" w:firstColumn="0" w:lastColumn="0" w:oddVBand="0" w:evenVBand="0" w:oddHBand="1" w:evenHBand="0" w:firstRowFirstColumn="0" w:firstRowLastColumn="0" w:lastRowFirstColumn="0" w:lastRowLastColumn="0"/>
              <w:rPr>
                <w:sz w:val="18"/>
                <w:szCs w:val="18"/>
              </w:rPr>
            </w:pPr>
            <w:r w:rsidRPr="00F32381">
              <w:rPr>
                <w:sz w:val="18"/>
                <w:szCs w:val="18"/>
              </w:rPr>
              <w:t>$23.00</w:t>
            </w:r>
          </w:p>
        </w:tc>
        <w:tc>
          <w:tcPr>
            <w:tcW w:w="1385" w:type="dxa"/>
            <w:shd w:val="clear" w:color="auto" w:fill="auto"/>
          </w:tcPr>
          <w:p w14:paraId="3F880747" w14:textId="49C9F9C5" w:rsidR="00D97F8B" w:rsidRPr="00F32381" w:rsidRDefault="00D97F8B" w:rsidP="00D97F8B">
            <w:pPr>
              <w:cnfStyle w:val="000000100000" w:firstRow="0" w:lastRow="0" w:firstColumn="0" w:lastColumn="0" w:oddVBand="0" w:evenVBand="0" w:oddHBand="1" w:evenHBand="0" w:firstRowFirstColumn="0" w:firstRowLastColumn="0" w:lastRowFirstColumn="0" w:lastRowLastColumn="0"/>
              <w:rPr>
                <w:sz w:val="18"/>
                <w:szCs w:val="18"/>
              </w:rPr>
            </w:pPr>
            <w:r w:rsidRPr="00F32381">
              <w:rPr>
                <w:sz w:val="18"/>
                <w:szCs w:val="18"/>
              </w:rPr>
              <w:t>$17.03</w:t>
            </w:r>
          </w:p>
        </w:tc>
        <w:tc>
          <w:tcPr>
            <w:tcW w:w="1386" w:type="dxa"/>
            <w:shd w:val="clear" w:color="auto" w:fill="auto"/>
          </w:tcPr>
          <w:p w14:paraId="608BF6DF" w14:textId="2384F4A4" w:rsidR="00D97F8B" w:rsidRPr="00F32381" w:rsidRDefault="00D97F8B" w:rsidP="00D97F8B">
            <w:pPr>
              <w:cnfStyle w:val="000000100000" w:firstRow="0" w:lastRow="0" w:firstColumn="0" w:lastColumn="0" w:oddVBand="0" w:evenVBand="0" w:oddHBand="1" w:evenHBand="0" w:firstRowFirstColumn="0" w:firstRowLastColumn="0" w:lastRowFirstColumn="0" w:lastRowLastColumn="0"/>
              <w:rPr>
                <w:sz w:val="18"/>
                <w:szCs w:val="18"/>
              </w:rPr>
            </w:pPr>
            <w:r w:rsidRPr="00F32381">
              <w:rPr>
                <w:sz w:val="18"/>
                <w:szCs w:val="18"/>
              </w:rPr>
              <w:t>$1.51</w:t>
            </w:r>
          </w:p>
        </w:tc>
        <w:tc>
          <w:tcPr>
            <w:tcW w:w="1385" w:type="dxa"/>
            <w:shd w:val="clear" w:color="auto" w:fill="auto"/>
          </w:tcPr>
          <w:p w14:paraId="748ABF2C" w14:textId="7FC472FD" w:rsidR="00D97F8B" w:rsidRPr="00F32381" w:rsidRDefault="00D97F8B" w:rsidP="00D97F8B">
            <w:pPr>
              <w:cnfStyle w:val="000000100000" w:firstRow="0" w:lastRow="0" w:firstColumn="0" w:lastColumn="0" w:oddVBand="0" w:evenVBand="0" w:oddHBand="1" w:evenHBand="0" w:firstRowFirstColumn="0" w:firstRowLastColumn="0" w:lastRowFirstColumn="0" w:lastRowLastColumn="0"/>
              <w:rPr>
                <w:sz w:val="18"/>
                <w:szCs w:val="18"/>
              </w:rPr>
            </w:pPr>
            <w:r w:rsidRPr="00F32381">
              <w:rPr>
                <w:sz w:val="18"/>
                <w:szCs w:val="18"/>
              </w:rPr>
              <w:t>$1.24</w:t>
            </w:r>
          </w:p>
        </w:tc>
        <w:tc>
          <w:tcPr>
            <w:tcW w:w="1386" w:type="dxa"/>
            <w:shd w:val="clear" w:color="auto" w:fill="auto"/>
          </w:tcPr>
          <w:p w14:paraId="09D4E5FC" w14:textId="7FEC57DC" w:rsidR="00D97F8B" w:rsidRPr="00F32381" w:rsidRDefault="00D97F8B" w:rsidP="00D97F8B">
            <w:pPr>
              <w:cnfStyle w:val="000000100000" w:firstRow="0" w:lastRow="0" w:firstColumn="0" w:lastColumn="0" w:oddVBand="0" w:evenVBand="0" w:oddHBand="1" w:evenHBand="0" w:firstRowFirstColumn="0" w:firstRowLastColumn="0" w:lastRowFirstColumn="0" w:lastRowLastColumn="0"/>
              <w:rPr>
                <w:sz w:val="18"/>
                <w:szCs w:val="18"/>
              </w:rPr>
            </w:pPr>
            <w:r w:rsidRPr="00F32381">
              <w:rPr>
                <w:sz w:val="18"/>
                <w:szCs w:val="18"/>
              </w:rPr>
              <w:t>$1.16</w:t>
            </w:r>
          </w:p>
        </w:tc>
        <w:tc>
          <w:tcPr>
            <w:tcW w:w="1385" w:type="dxa"/>
            <w:shd w:val="clear" w:color="auto" w:fill="auto"/>
          </w:tcPr>
          <w:p w14:paraId="4787B6B5" w14:textId="4A5B3407" w:rsidR="00D97F8B" w:rsidRPr="00F32381" w:rsidRDefault="00D97F8B" w:rsidP="00D97F8B">
            <w:pPr>
              <w:cnfStyle w:val="000000100000" w:firstRow="0" w:lastRow="0" w:firstColumn="0" w:lastColumn="0" w:oddVBand="0" w:evenVBand="0" w:oddHBand="1" w:evenHBand="0" w:firstRowFirstColumn="0" w:firstRowLastColumn="0" w:lastRowFirstColumn="0" w:lastRowLastColumn="0"/>
              <w:rPr>
                <w:sz w:val="18"/>
                <w:szCs w:val="18"/>
              </w:rPr>
            </w:pPr>
            <w:r w:rsidRPr="00F32381">
              <w:rPr>
                <w:sz w:val="18"/>
                <w:szCs w:val="18"/>
              </w:rPr>
              <w:t>$0.49</w:t>
            </w:r>
          </w:p>
        </w:tc>
        <w:tc>
          <w:tcPr>
            <w:tcW w:w="1386" w:type="dxa"/>
            <w:shd w:val="clear" w:color="auto" w:fill="auto"/>
          </w:tcPr>
          <w:p w14:paraId="3C792681" w14:textId="316E3437" w:rsidR="00D97F8B" w:rsidRPr="00F32381" w:rsidRDefault="00D97F8B" w:rsidP="00D97F8B">
            <w:pPr>
              <w:cnfStyle w:val="000000100000" w:firstRow="0" w:lastRow="0" w:firstColumn="0" w:lastColumn="0" w:oddVBand="0" w:evenVBand="0" w:oddHBand="1" w:evenHBand="0" w:firstRowFirstColumn="0" w:firstRowLastColumn="0" w:lastRowFirstColumn="0" w:lastRowLastColumn="0"/>
              <w:rPr>
                <w:sz w:val="18"/>
                <w:szCs w:val="18"/>
              </w:rPr>
            </w:pPr>
            <w:r w:rsidRPr="00F32381">
              <w:rPr>
                <w:sz w:val="18"/>
                <w:szCs w:val="18"/>
              </w:rPr>
              <w:t>$64.94</w:t>
            </w:r>
          </w:p>
        </w:tc>
        <w:tc>
          <w:tcPr>
            <w:tcW w:w="1386" w:type="dxa"/>
            <w:shd w:val="clear" w:color="auto" w:fill="auto"/>
          </w:tcPr>
          <w:p w14:paraId="0EC6FA28" w14:textId="58327056" w:rsidR="00D97F8B" w:rsidRPr="00F32381" w:rsidRDefault="00D97F8B" w:rsidP="00D97F8B">
            <w:pPr>
              <w:cnfStyle w:val="000000100000" w:firstRow="0" w:lastRow="0" w:firstColumn="0" w:lastColumn="0" w:oddVBand="0" w:evenVBand="0" w:oddHBand="1" w:evenHBand="0" w:firstRowFirstColumn="0" w:firstRowLastColumn="0" w:lastRowFirstColumn="0" w:lastRowLastColumn="0"/>
              <w:rPr>
                <w:sz w:val="18"/>
                <w:szCs w:val="18"/>
              </w:rPr>
            </w:pPr>
            <w:r w:rsidRPr="00F32381">
              <w:rPr>
                <w:sz w:val="18"/>
                <w:szCs w:val="18"/>
              </w:rPr>
              <w:t>$7,442,850</w:t>
            </w:r>
          </w:p>
        </w:tc>
      </w:tr>
      <w:tr w:rsidR="00D97F8B" w:rsidRPr="008C6A66" w14:paraId="074597C6" w14:textId="77777777" w:rsidTr="00DC6B2C">
        <w:trPr>
          <w:cantSplit/>
          <w:trHeight w:val="896"/>
        </w:trPr>
        <w:tc>
          <w:tcPr>
            <w:cnfStyle w:val="001000000000" w:firstRow="0" w:lastRow="0" w:firstColumn="1" w:lastColumn="0" w:oddVBand="0" w:evenVBand="0" w:oddHBand="0" w:evenHBand="0" w:firstRowFirstColumn="0" w:firstRowLastColumn="0" w:lastRowFirstColumn="0" w:lastRowLastColumn="0"/>
            <w:tcW w:w="1385" w:type="dxa"/>
            <w:shd w:val="clear" w:color="auto" w:fill="auto"/>
          </w:tcPr>
          <w:p w14:paraId="4193C9EB" w14:textId="24655CAC" w:rsidR="00D97F8B" w:rsidRPr="00F32381" w:rsidRDefault="00D97F8B" w:rsidP="00D97F8B">
            <w:pPr>
              <w:rPr>
                <w:b w:val="0"/>
                <w:bCs w:val="0"/>
                <w:sz w:val="18"/>
                <w:szCs w:val="18"/>
              </w:rPr>
            </w:pPr>
            <w:r w:rsidRPr="00F32381">
              <w:rPr>
                <w:b w:val="0"/>
                <w:bCs w:val="0"/>
                <w:sz w:val="18"/>
                <w:szCs w:val="18"/>
              </w:rPr>
              <w:t>New application – volunteer</w:t>
            </w:r>
          </w:p>
        </w:tc>
        <w:tc>
          <w:tcPr>
            <w:tcW w:w="1386" w:type="dxa"/>
            <w:shd w:val="clear" w:color="auto" w:fill="auto"/>
          </w:tcPr>
          <w:p w14:paraId="3EF40268" w14:textId="4552D07B" w:rsidR="00D97F8B" w:rsidRPr="00F32381" w:rsidRDefault="00D97F8B" w:rsidP="00D97F8B">
            <w:pPr>
              <w:cnfStyle w:val="000000000000" w:firstRow="0" w:lastRow="0" w:firstColumn="0" w:lastColumn="0" w:oddVBand="0" w:evenVBand="0" w:oddHBand="0" w:evenHBand="0" w:firstRowFirstColumn="0" w:firstRowLastColumn="0" w:lastRowFirstColumn="0" w:lastRowLastColumn="0"/>
              <w:rPr>
                <w:sz w:val="18"/>
                <w:szCs w:val="18"/>
              </w:rPr>
            </w:pPr>
            <w:r w:rsidRPr="00F32381">
              <w:rPr>
                <w:sz w:val="18"/>
                <w:szCs w:val="18"/>
              </w:rPr>
              <w:t>164,862</w:t>
            </w:r>
          </w:p>
        </w:tc>
        <w:tc>
          <w:tcPr>
            <w:tcW w:w="1385" w:type="dxa"/>
            <w:shd w:val="clear" w:color="auto" w:fill="auto"/>
          </w:tcPr>
          <w:p w14:paraId="5DB62439" w14:textId="31DA874E" w:rsidR="00D97F8B" w:rsidRPr="00F32381" w:rsidRDefault="00D97F8B" w:rsidP="00D97F8B">
            <w:pPr>
              <w:cnfStyle w:val="000000000000" w:firstRow="0" w:lastRow="0" w:firstColumn="0" w:lastColumn="0" w:oddVBand="0" w:evenVBand="0" w:oddHBand="0" w:evenHBand="0" w:firstRowFirstColumn="0" w:firstRowLastColumn="0" w:lastRowFirstColumn="0" w:lastRowLastColumn="0"/>
              <w:rPr>
                <w:sz w:val="18"/>
                <w:szCs w:val="18"/>
              </w:rPr>
            </w:pPr>
            <w:r w:rsidRPr="00F32381">
              <w:rPr>
                <w:sz w:val="18"/>
                <w:szCs w:val="18"/>
              </w:rPr>
              <w:t>$20.51</w:t>
            </w:r>
          </w:p>
        </w:tc>
        <w:tc>
          <w:tcPr>
            <w:tcW w:w="1386" w:type="dxa"/>
            <w:shd w:val="clear" w:color="auto" w:fill="auto"/>
          </w:tcPr>
          <w:p w14:paraId="2F98861C" w14:textId="55910A93" w:rsidR="00D97F8B" w:rsidRPr="00F32381" w:rsidRDefault="00D97F8B" w:rsidP="00D97F8B">
            <w:pPr>
              <w:cnfStyle w:val="000000000000" w:firstRow="0" w:lastRow="0" w:firstColumn="0" w:lastColumn="0" w:oddVBand="0" w:evenVBand="0" w:oddHBand="0" w:evenHBand="0" w:firstRowFirstColumn="0" w:firstRowLastColumn="0" w:lastRowFirstColumn="0" w:lastRowLastColumn="0"/>
              <w:rPr>
                <w:sz w:val="18"/>
                <w:szCs w:val="18"/>
              </w:rPr>
            </w:pPr>
            <w:r w:rsidRPr="00F32381">
              <w:rPr>
                <w:sz w:val="18"/>
                <w:szCs w:val="18"/>
              </w:rPr>
              <w:t>$7.00</w:t>
            </w:r>
          </w:p>
        </w:tc>
        <w:tc>
          <w:tcPr>
            <w:tcW w:w="1385" w:type="dxa"/>
            <w:shd w:val="clear" w:color="auto" w:fill="auto"/>
          </w:tcPr>
          <w:p w14:paraId="095DAD20" w14:textId="647FC5DE" w:rsidR="00D97F8B" w:rsidRPr="00F32381" w:rsidRDefault="00D97F8B" w:rsidP="00D97F8B">
            <w:pPr>
              <w:cnfStyle w:val="000000000000" w:firstRow="0" w:lastRow="0" w:firstColumn="0" w:lastColumn="0" w:oddVBand="0" w:evenVBand="0" w:oddHBand="0" w:evenHBand="0" w:firstRowFirstColumn="0" w:firstRowLastColumn="0" w:lastRowFirstColumn="0" w:lastRowLastColumn="0"/>
              <w:rPr>
                <w:sz w:val="18"/>
                <w:szCs w:val="18"/>
              </w:rPr>
            </w:pPr>
            <w:r w:rsidRPr="00F32381">
              <w:rPr>
                <w:sz w:val="18"/>
                <w:szCs w:val="18"/>
              </w:rPr>
              <w:t>$17.03</w:t>
            </w:r>
          </w:p>
        </w:tc>
        <w:tc>
          <w:tcPr>
            <w:tcW w:w="1386" w:type="dxa"/>
            <w:shd w:val="clear" w:color="auto" w:fill="auto"/>
          </w:tcPr>
          <w:p w14:paraId="69C76D01" w14:textId="3EA9FE03" w:rsidR="00D97F8B" w:rsidRPr="00F32381" w:rsidRDefault="00D97F8B" w:rsidP="00D97F8B">
            <w:pPr>
              <w:cnfStyle w:val="000000000000" w:firstRow="0" w:lastRow="0" w:firstColumn="0" w:lastColumn="0" w:oddVBand="0" w:evenVBand="0" w:oddHBand="0" w:evenHBand="0" w:firstRowFirstColumn="0" w:firstRowLastColumn="0" w:lastRowFirstColumn="0" w:lastRowLastColumn="0"/>
              <w:rPr>
                <w:sz w:val="18"/>
                <w:szCs w:val="18"/>
              </w:rPr>
            </w:pPr>
            <w:r w:rsidRPr="00F32381">
              <w:rPr>
                <w:sz w:val="18"/>
                <w:szCs w:val="18"/>
              </w:rPr>
              <w:t>$1.51</w:t>
            </w:r>
          </w:p>
        </w:tc>
        <w:tc>
          <w:tcPr>
            <w:tcW w:w="1385" w:type="dxa"/>
            <w:shd w:val="clear" w:color="auto" w:fill="auto"/>
          </w:tcPr>
          <w:p w14:paraId="22ADAB0A" w14:textId="2E7C44E7" w:rsidR="00D97F8B" w:rsidRPr="00F32381" w:rsidRDefault="00D97F8B" w:rsidP="00D97F8B">
            <w:pPr>
              <w:cnfStyle w:val="000000000000" w:firstRow="0" w:lastRow="0" w:firstColumn="0" w:lastColumn="0" w:oddVBand="0" w:evenVBand="0" w:oddHBand="0" w:evenHBand="0" w:firstRowFirstColumn="0" w:firstRowLastColumn="0" w:lastRowFirstColumn="0" w:lastRowLastColumn="0"/>
              <w:rPr>
                <w:sz w:val="18"/>
                <w:szCs w:val="18"/>
              </w:rPr>
            </w:pPr>
            <w:r w:rsidRPr="00F32381">
              <w:rPr>
                <w:sz w:val="18"/>
                <w:szCs w:val="18"/>
              </w:rPr>
              <w:t>$1.24</w:t>
            </w:r>
          </w:p>
        </w:tc>
        <w:tc>
          <w:tcPr>
            <w:tcW w:w="1386" w:type="dxa"/>
            <w:shd w:val="clear" w:color="auto" w:fill="auto"/>
          </w:tcPr>
          <w:p w14:paraId="7B8752C8" w14:textId="28F37F6B" w:rsidR="00D97F8B" w:rsidRPr="00F32381" w:rsidRDefault="00D97F8B" w:rsidP="00D97F8B">
            <w:pPr>
              <w:cnfStyle w:val="000000000000" w:firstRow="0" w:lastRow="0" w:firstColumn="0" w:lastColumn="0" w:oddVBand="0" w:evenVBand="0" w:oddHBand="0" w:evenHBand="0" w:firstRowFirstColumn="0" w:firstRowLastColumn="0" w:lastRowFirstColumn="0" w:lastRowLastColumn="0"/>
              <w:rPr>
                <w:sz w:val="18"/>
                <w:szCs w:val="18"/>
              </w:rPr>
            </w:pPr>
            <w:r w:rsidRPr="00F32381">
              <w:rPr>
                <w:sz w:val="18"/>
                <w:szCs w:val="18"/>
              </w:rPr>
              <w:t>$1.16</w:t>
            </w:r>
          </w:p>
        </w:tc>
        <w:tc>
          <w:tcPr>
            <w:tcW w:w="1385" w:type="dxa"/>
            <w:shd w:val="clear" w:color="auto" w:fill="auto"/>
          </w:tcPr>
          <w:p w14:paraId="117FACAF" w14:textId="27E7D194" w:rsidR="00D97F8B" w:rsidRPr="00F32381" w:rsidRDefault="00D97F8B" w:rsidP="00D97F8B">
            <w:pPr>
              <w:cnfStyle w:val="000000000000" w:firstRow="0" w:lastRow="0" w:firstColumn="0" w:lastColumn="0" w:oddVBand="0" w:evenVBand="0" w:oddHBand="0" w:evenHBand="0" w:firstRowFirstColumn="0" w:firstRowLastColumn="0" w:lastRowFirstColumn="0" w:lastRowLastColumn="0"/>
              <w:rPr>
                <w:sz w:val="18"/>
                <w:szCs w:val="18"/>
              </w:rPr>
            </w:pPr>
            <w:r w:rsidRPr="00F32381">
              <w:rPr>
                <w:sz w:val="18"/>
                <w:szCs w:val="18"/>
              </w:rPr>
              <w:t>$0.49</w:t>
            </w:r>
          </w:p>
        </w:tc>
        <w:tc>
          <w:tcPr>
            <w:tcW w:w="1386" w:type="dxa"/>
            <w:shd w:val="clear" w:color="auto" w:fill="auto"/>
          </w:tcPr>
          <w:p w14:paraId="6A1069F2" w14:textId="6BD5E830" w:rsidR="00D97F8B" w:rsidRPr="00F32381" w:rsidRDefault="00D97F8B" w:rsidP="00D97F8B">
            <w:pPr>
              <w:cnfStyle w:val="000000000000" w:firstRow="0" w:lastRow="0" w:firstColumn="0" w:lastColumn="0" w:oddVBand="0" w:evenVBand="0" w:oddHBand="0" w:evenHBand="0" w:firstRowFirstColumn="0" w:firstRowLastColumn="0" w:lastRowFirstColumn="0" w:lastRowLastColumn="0"/>
              <w:rPr>
                <w:sz w:val="18"/>
                <w:szCs w:val="18"/>
              </w:rPr>
            </w:pPr>
            <w:r w:rsidRPr="00F32381">
              <w:rPr>
                <w:sz w:val="18"/>
                <w:szCs w:val="18"/>
              </w:rPr>
              <w:t>$48.94</w:t>
            </w:r>
          </w:p>
        </w:tc>
        <w:tc>
          <w:tcPr>
            <w:tcW w:w="1386" w:type="dxa"/>
            <w:shd w:val="clear" w:color="auto" w:fill="auto"/>
          </w:tcPr>
          <w:p w14:paraId="12BD67D8" w14:textId="6DD60322" w:rsidR="00D97F8B" w:rsidRPr="00F32381" w:rsidRDefault="00D97F8B" w:rsidP="00D97F8B">
            <w:pPr>
              <w:cnfStyle w:val="000000000000" w:firstRow="0" w:lastRow="0" w:firstColumn="0" w:lastColumn="0" w:oddVBand="0" w:evenVBand="0" w:oddHBand="0" w:evenHBand="0" w:firstRowFirstColumn="0" w:firstRowLastColumn="0" w:lastRowFirstColumn="0" w:lastRowLastColumn="0"/>
              <w:rPr>
                <w:sz w:val="18"/>
                <w:szCs w:val="18"/>
              </w:rPr>
            </w:pPr>
            <w:r w:rsidRPr="00F32381">
              <w:rPr>
                <w:sz w:val="18"/>
                <w:szCs w:val="18"/>
              </w:rPr>
              <w:t>$8,068,364</w:t>
            </w:r>
          </w:p>
        </w:tc>
      </w:tr>
      <w:tr w:rsidR="00D97F8B" w:rsidRPr="008C6A66" w14:paraId="575B934D" w14:textId="77777777" w:rsidTr="00DC6B2C">
        <w:trPr>
          <w:cnfStyle w:val="000000100000" w:firstRow="0" w:lastRow="0" w:firstColumn="0" w:lastColumn="0" w:oddVBand="0" w:evenVBand="0" w:oddHBand="1" w:evenHBand="0" w:firstRowFirstColumn="0" w:firstRowLastColumn="0" w:lastRowFirstColumn="0" w:lastRowLastColumn="0"/>
          <w:cantSplit/>
          <w:trHeight w:val="896"/>
        </w:trPr>
        <w:tc>
          <w:tcPr>
            <w:cnfStyle w:val="001000000000" w:firstRow="0" w:lastRow="0" w:firstColumn="1" w:lastColumn="0" w:oddVBand="0" w:evenVBand="0" w:oddHBand="0" w:evenHBand="0" w:firstRowFirstColumn="0" w:firstRowLastColumn="0" w:lastRowFirstColumn="0" w:lastRowLastColumn="0"/>
            <w:tcW w:w="1385" w:type="dxa"/>
            <w:shd w:val="clear" w:color="auto" w:fill="auto"/>
          </w:tcPr>
          <w:p w14:paraId="13DC334A" w14:textId="4FDBBC75" w:rsidR="00D97F8B" w:rsidRPr="00F32381" w:rsidRDefault="00D97F8B" w:rsidP="00D97F8B">
            <w:pPr>
              <w:rPr>
                <w:b w:val="0"/>
                <w:bCs w:val="0"/>
                <w:sz w:val="18"/>
                <w:szCs w:val="18"/>
              </w:rPr>
            </w:pPr>
            <w:r w:rsidRPr="00F32381">
              <w:rPr>
                <w:b w:val="0"/>
                <w:bCs w:val="0"/>
                <w:sz w:val="18"/>
                <w:szCs w:val="18"/>
              </w:rPr>
              <w:t>Volunteer to employee change of status</w:t>
            </w:r>
          </w:p>
        </w:tc>
        <w:tc>
          <w:tcPr>
            <w:tcW w:w="1386" w:type="dxa"/>
            <w:shd w:val="clear" w:color="auto" w:fill="auto"/>
          </w:tcPr>
          <w:p w14:paraId="3E5E864C" w14:textId="1514C6D8" w:rsidR="00D97F8B" w:rsidRPr="00F32381" w:rsidRDefault="00D97F8B" w:rsidP="00D97F8B">
            <w:pPr>
              <w:cnfStyle w:val="000000100000" w:firstRow="0" w:lastRow="0" w:firstColumn="0" w:lastColumn="0" w:oddVBand="0" w:evenVBand="0" w:oddHBand="1" w:evenHBand="0" w:firstRowFirstColumn="0" w:firstRowLastColumn="0" w:lastRowFirstColumn="0" w:lastRowLastColumn="0"/>
              <w:rPr>
                <w:sz w:val="18"/>
                <w:szCs w:val="18"/>
              </w:rPr>
            </w:pPr>
            <w:r w:rsidRPr="00F32381">
              <w:rPr>
                <w:sz w:val="18"/>
                <w:szCs w:val="18"/>
              </w:rPr>
              <w:t>33,121</w:t>
            </w:r>
          </w:p>
        </w:tc>
        <w:tc>
          <w:tcPr>
            <w:tcW w:w="1385" w:type="dxa"/>
            <w:shd w:val="clear" w:color="auto" w:fill="auto"/>
          </w:tcPr>
          <w:p w14:paraId="01A865BE" w14:textId="27858F8F" w:rsidR="00D97F8B" w:rsidRPr="00F32381" w:rsidRDefault="00D97F8B" w:rsidP="00D97F8B">
            <w:pPr>
              <w:cnfStyle w:val="000000100000" w:firstRow="0" w:lastRow="0" w:firstColumn="0" w:lastColumn="0" w:oddVBand="0" w:evenVBand="0" w:oddHBand="1" w:evenHBand="0" w:firstRowFirstColumn="0" w:firstRowLastColumn="0" w:lastRowFirstColumn="0" w:lastRowLastColumn="0"/>
              <w:rPr>
                <w:sz w:val="18"/>
                <w:szCs w:val="18"/>
              </w:rPr>
            </w:pPr>
            <w:r w:rsidRPr="00F32381">
              <w:rPr>
                <w:sz w:val="18"/>
                <w:szCs w:val="18"/>
              </w:rPr>
              <w:t>$22.01</w:t>
            </w:r>
          </w:p>
        </w:tc>
        <w:tc>
          <w:tcPr>
            <w:tcW w:w="1386" w:type="dxa"/>
            <w:shd w:val="clear" w:color="auto" w:fill="auto"/>
          </w:tcPr>
          <w:p w14:paraId="3453E4EB" w14:textId="384F7AC6" w:rsidR="00D97F8B" w:rsidRPr="00F32381" w:rsidRDefault="00D97F8B" w:rsidP="00D97F8B">
            <w:pPr>
              <w:cnfStyle w:val="000000100000" w:firstRow="0" w:lastRow="0" w:firstColumn="0" w:lastColumn="0" w:oddVBand="0" w:evenVBand="0" w:oddHBand="1" w:evenHBand="0" w:firstRowFirstColumn="0" w:firstRowLastColumn="0" w:lastRowFirstColumn="0" w:lastRowLastColumn="0"/>
              <w:rPr>
                <w:sz w:val="18"/>
                <w:szCs w:val="18"/>
              </w:rPr>
            </w:pPr>
            <w:r w:rsidRPr="00F32381">
              <w:rPr>
                <w:sz w:val="18"/>
                <w:szCs w:val="18"/>
              </w:rPr>
              <w:t>$23.00</w:t>
            </w:r>
          </w:p>
        </w:tc>
        <w:tc>
          <w:tcPr>
            <w:tcW w:w="1385" w:type="dxa"/>
            <w:shd w:val="clear" w:color="auto" w:fill="auto"/>
          </w:tcPr>
          <w:p w14:paraId="1181DC5F" w14:textId="14D6C48C" w:rsidR="00D97F8B" w:rsidRPr="00F32381" w:rsidRDefault="00D97F8B" w:rsidP="00D97F8B">
            <w:pPr>
              <w:cnfStyle w:val="000000100000" w:firstRow="0" w:lastRow="0" w:firstColumn="0" w:lastColumn="0" w:oddVBand="0" w:evenVBand="0" w:oddHBand="1" w:evenHBand="0" w:firstRowFirstColumn="0" w:firstRowLastColumn="0" w:lastRowFirstColumn="0" w:lastRowLastColumn="0"/>
              <w:rPr>
                <w:sz w:val="18"/>
                <w:szCs w:val="18"/>
              </w:rPr>
            </w:pPr>
            <w:r w:rsidRPr="00F32381">
              <w:rPr>
                <w:sz w:val="18"/>
                <w:szCs w:val="18"/>
              </w:rPr>
              <w:t>$0.00</w:t>
            </w:r>
          </w:p>
        </w:tc>
        <w:tc>
          <w:tcPr>
            <w:tcW w:w="1386" w:type="dxa"/>
            <w:shd w:val="clear" w:color="auto" w:fill="auto"/>
          </w:tcPr>
          <w:p w14:paraId="3DEFF50D" w14:textId="1A82890A" w:rsidR="00D97F8B" w:rsidRPr="00F32381" w:rsidRDefault="00D97F8B" w:rsidP="00D97F8B">
            <w:pPr>
              <w:cnfStyle w:val="000000100000" w:firstRow="0" w:lastRow="0" w:firstColumn="0" w:lastColumn="0" w:oddVBand="0" w:evenVBand="0" w:oddHBand="1" w:evenHBand="0" w:firstRowFirstColumn="0" w:firstRowLastColumn="0" w:lastRowFirstColumn="0" w:lastRowLastColumn="0"/>
              <w:rPr>
                <w:sz w:val="18"/>
                <w:szCs w:val="18"/>
              </w:rPr>
            </w:pPr>
            <w:r w:rsidRPr="00F32381">
              <w:rPr>
                <w:sz w:val="18"/>
                <w:szCs w:val="18"/>
              </w:rPr>
              <w:t>$1.51</w:t>
            </w:r>
          </w:p>
        </w:tc>
        <w:tc>
          <w:tcPr>
            <w:tcW w:w="1385" w:type="dxa"/>
            <w:shd w:val="clear" w:color="auto" w:fill="auto"/>
          </w:tcPr>
          <w:p w14:paraId="3998CF53" w14:textId="706C2875" w:rsidR="00D97F8B" w:rsidRPr="00F32381" w:rsidRDefault="00D97F8B" w:rsidP="00D97F8B">
            <w:pPr>
              <w:cnfStyle w:val="000000100000" w:firstRow="0" w:lastRow="0" w:firstColumn="0" w:lastColumn="0" w:oddVBand="0" w:evenVBand="0" w:oddHBand="1" w:evenHBand="0" w:firstRowFirstColumn="0" w:firstRowLastColumn="0" w:lastRowFirstColumn="0" w:lastRowLastColumn="0"/>
              <w:rPr>
                <w:sz w:val="18"/>
                <w:szCs w:val="18"/>
              </w:rPr>
            </w:pPr>
            <w:r w:rsidRPr="00F32381">
              <w:rPr>
                <w:sz w:val="18"/>
                <w:szCs w:val="18"/>
              </w:rPr>
              <w:t>$1.24</w:t>
            </w:r>
          </w:p>
        </w:tc>
        <w:tc>
          <w:tcPr>
            <w:tcW w:w="1386" w:type="dxa"/>
            <w:shd w:val="clear" w:color="auto" w:fill="auto"/>
          </w:tcPr>
          <w:p w14:paraId="36566BFC" w14:textId="206C0650" w:rsidR="00D97F8B" w:rsidRPr="00F32381" w:rsidRDefault="00D97F8B" w:rsidP="00D97F8B">
            <w:pPr>
              <w:cnfStyle w:val="000000100000" w:firstRow="0" w:lastRow="0" w:firstColumn="0" w:lastColumn="0" w:oddVBand="0" w:evenVBand="0" w:oddHBand="1" w:evenHBand="0" w:firstRowFirstColumn="0" w:firstRowLastColumn="0" w:lastRowFirstColumn="0" w:lastRowLastColumn="0"/>
              <w:rPr>
                <w:sz w:val="18"/>
                <w:szCs w:val="18"/>
              </w:rPr>
            </w:pPr>
            <w:r w:rsidRPr="00F32381">
              <w:rPr>
                <w:sz w:val="18"/>
                <w:szCs w:val="18"/>
              </w:rPr>
              <w:t>$1.16</w:t>
            </w:r>
          </w:p>
        </w:tc>
        <w:tc>
          <w:tcPr>
            <w:tcW w:w="1385" w:type="dxa"/>
            <w:shd w:val="clear" w:color="auto" w:fill="auto"/>
          </w:tcPr>
          <w:p w14:paraId="2C796B4E" w14:textId="035FD6DD" w:rsidR="00D97F8B" w:rsidRPr="00F32381" w:rsidRDefault="00D97F8B" w:rsidP="00D97F8B">
            <w:pPr>
              <w:cnfStyle w:val="000000100000" w:firstRow="0" w:lastRow="0" w:firstColumn="0" w:lastColumn="0" w:oddVBand="0" w:evenVBand="0" w:oddHBand="1" w:evenHBand="0" w:firstRowFirstColumn="0" w:firstRowLastColumn="0" w:lastRowFirstColumn="0" w:lastRowLastColumn="0"/>
              <w:rPr>
                <w:sz w:val="18"/>
                <w:szCs w:val="18"/>
              </w:rPr>
            </w:pPr>
            <w:r w:rsidRPr="00F32381">
              <w:rPr>
                <w:sz w:val="18"/>
                <w:szCs w:val="18"/>
              </w:rPr>
              <w:t>$0.49</w:t>
            </w:r>
          </w:p>
        </w:tc>
        <w:tc>
          <w:tcPr>
            <w:tcW w:w="1386" w:type="dxa"/>
            <w:shd w:val="clear" w:color="auto" w:fill="auto"/>
          </w:tcPr>
          <w:p w14:paraId="4916511F" w14:textId="08396659" w:rsidR="00D97F8B" w:rsidRPr="00F32381" w:rsidRDefault="00D97F8B" w:rsidP="00D97F8B">
            <w:pPr>
              <w:cnfStyle w:val="000000100000" w:firstRow="0" w:lastRow="0" w:firstColumn="0" w:lastColumn="0" w:oddVBand="0" w:evenVBand="0" w:oddHBand="1" w:evenHBand="0" w:firstRowFirstColumn="0" w:firstRowLastColumn="0" w:lastRowFirstColumn="0" w:lastRowLastColumn="0"/>
              <w:rPr>
                <w:sz w:val="18"/>
                <w:szCs w:val="18"/>
              </w:rPr>
            </w:pPr>
            <w:r w:rsidRPr="00F32381">
              <w:rPr>
                <w:sz w:val="18"/>
                <w:szCs w:val="18"/>
              </w:rPr>
              <w:t>$49.41</w:t>
            </w:r>
          </w:p>
        </w:tc>
        <w:tc>
          <w:tcPr>
            <w:tcW w:w="1386" w:type="dxa"/>
            <w:shd w:val="clear" w:color="auto" w:fill="auto"/>
          </w:tcPr>
          <w:p w14:paraId="7832FE88" w14:textId="314BB6E8" w:rsidR="00D97F8B" w:rsidRPr="00F32381" w:rsidRDefault="00D97F8B" w:rsidP="00D97F8B">
            <w:pPr>
              <w:cnfStyle w:val="000000100000" w:firstRow="0" w:lastRow="0" w:firstColumn="0" w:lastColumn="0" w:oddVBand="0" w:evenVBand="0" w:oddHBand="1" w:evenHBand="0" w:firstRowFirstColumn="0" w:firstRowLastColumn="0" w:lastRowFirstColumn="0" w:lastRowLastColumn="0"/>
              <w:rPr>
                <w:sz w:val="18"/>
                <w:szCs w:val="18"/>
              </w:rPr>
            </w:pPr>
            <w:r w:rsidRPr="00F32381">
              <w:rPr>
                <w:sz w:val="18"/>
                <w:szCs w:val="18"/>
              </w:rPr>
              <w:t>$1,636,486</w:t>
            </w:r>
          </w:p>
        </w:tc>
      </w:tr>
      <w:tr w:rsidR="00D97F8B" w:rsidRPr="008C6A66" w14:paraId="12658471" w14:textId="77777777" w:rsidTr="00DC6B2C">
        <w:trPr>
          <w:cantSplit/>
          <w:trHeight w:val="896"/>
        </w:trPr>
        <w:tc>
          <w:tcPr>
            <w:cnfStyle w:val="001000000000" w:firstRow="0" w:lastRow="0" w:firstColumn="1" w:lastColumn="0" w:oddVBand="0" w:evenVBand="0" w:oddHBand="0" w:evenHBand="0" w:firstRowFirstColumn="0" w:firstRowLastColumn="0" w:lastRowFirstColumn="0" w:lastRowLastColumn="0"/>
            <w:tcW w:w="1385" w:type="dxa"/>
            <w:shd w:val="clear" w:color="auto" w:fill="auto"/>
          </w:tcPr>
          <w:p w14:paraId="6F2EE063" w14:textId="7413124B" w:rsidR="00D97F8B" w:rsidRPr="00F32381" w:rsidRDefault="00D97F8B" w:rsidP="00D97F8B">
            <w:pPr>
              <w:rPr>
                <w:b w:val="0"/>
                <w:bCs w:val="0"/>
                <w:sz w:val="18"/>
                <w:szCs w:val="18"/>
              </w:rPr>
            </w:pPr>
            <w:r w:rsidRPr="00F32381">
              <w:rPr>
                <w:b w:val="0"/>
                <w:bCs w:val="0"/>
                <w:sz w:val="18"/>
                <w:szCs w:val="18"/>
              </w:rPr>
              <w:t>Volunteer to employee change of status (Australia post)</w:t>
            </w:r>
          </w:p>
        </w:tc>
        <w:tc>
          <w:tcPr>
            <w:tcW w:w="1386" w:type="dxa"/>
            <w:shd w:val="clear" w:color="auto" w:fill="auto"/>
          </w:tcPr>
          <w:p w14:paraId="448A4A32" w14:textId="591CFCDF" w:rsidR="00D97F8B" w:rsidRPr="00F32381" w:rsidRDefault="00D97F8B" w:rsidP="00D97F8B">
            <w:pPr>
              <w:cnfStyle w:val="000000000000" w:firstRow="0" w:lastRow="0" w:firstColumn="0" w:lastColumn="0" w:oddVBand="0" w:evenVBand="0" w:oddHBand="0" w:evenHBand="0" w:firstRowFirstColumn="0" w:firstRowLastColumn="0" w:lastRowFirstColumn="0" w:lastRowLastColumn="0"/>
              <w:rPr>
                <w:sz w:val="18"/>
                <w:szCs w:val="18"/>
              </w:rPr>
            </w:pPr>
            <w:r w:rsidRPr="00F32381">
              <w:rPr>
                <w:sz w:val="18"/>
                <w:szCs w:val="18"/>
              </w:rPr>
              <w:t>12,333</w:t>
            </w:r>
          </w:p>
        </w:tc>
        <w:tc>
          <w:tcPr>
            <w:tcW w:w="1385" w:type="dxa"/>
            <w:shd w:val="clear" w:color="auto" w:fill="auto"/>
          </w:tcPr>
          <w:p w14:paraId="746339FC" w14:textId="49E11AB8" w:rsidR="00D97F8B" w:rsidRPr="00F32381" w:rsidRDefault="00D97F8B" w:rsidP="00D97F8B">
            <w:pPr>
              <w:cnfStyle w:val="000000000000" w:firstRow="0" w:lastRow="0" w:firstColumn="0" w:lastColumn="0" w:oddVBand="0" w:evenVBand="0" w:oddHBand="0" w:evenHBand="0" w:firstRowFirstColumn="0" w:firstRowLastColumn="0" w:lastRowFirstColumn="0" w:lastRowLastColumn="0"/>
              <w:rPr>
                <w:sz w:val="18"/>
                <w:szCs w:val="18"/>
              </w:rPr>
            </w:pPr>
            <w:r w:rsidRPr="00F32381">
              <w:rPr>
                <w:sz w:val="18"/>
                <w:szCs w:val="18"/>
              </w:rPr>
              <w:t>$22.01</w:t>
            </w:r>
          </w:p>
        </w:tc>
        <w:tc>
          <w:tcPr>
            <w:tcW w:w="1386" w:type="dxa"/>
            <w:shd w:val="clear" w:color="auto" w:fill="auto"/>
          </w:tcPr>
          <w:p w14:paraId="1DB47AD9" w14:textId="5C25E1CF" w:rsidR="00D97F8B" w:rsidRPr="00F32381" w:rsidRDefault="00D97F8B" w:rsidP="00D97F8B">
            <w:pPr>
              <w:cnfStyle w:val="000000000000" w:firstRow="0" w:lastRow="0" w:firstColumn="0" w:lastColumn="0" w:oddVBand="0" w:evenVBand="0" w:oddHBand="0" w:evenHBand="0" w:firstRowFirstColumn="0" w:firstRowLastColumn="0" w:lastRowFirstColumn="0" w:lastRowLastColumn="0"/>
              <w:rPr>
                <w:sz w:val="18"/>
                <w:szCs w:val="18"/>
              </w:rPr>
            </w:pPr>
            <w:r w:rsidRPr="00F32381">
              <w:rPr>
                <w:sz w:val="18"/>
                <w:szCs w:val="18"/>
              </w:rPr>
              <w:t>$23.00</w:t>
            </w:r>
          </w:p>
        </w:tc>
        <w:tc>
          <w:tcPr>
            <w:tcW w:w="1385" w:type="dxa"/>
            <w:shd w:val="clear" w:color="auto" w:fill="auto"/>
          </w:tcPr>
          <w:p w14:paraId="2FD9ABE1" w14:textId="0E3EDBBF" w:rsidR="00D97F8B" w:rsidRPr="00F32381" w:rsidRDefault="00D97F8B" w:rsidP="00D97F8B">
            <w:pPr>
              <w:cnfStyle w:val="000000000000" w:firstRow="0" w:lastRow="0" w:firstColumn="0" w:lastColumn="0" w:oddVBand="0" w:evenVBand="0" w:oddHBand="0" w:evenHBand="0" w:firstRowFirstColumn="0" w:firstRowLastColumn="0" w:lastRowFirstColumn="0" w:lastRowLastColumn="0"/>
              <w:rPr>
                <w:sz w:val="18"/>
                <w:szCs w:val="18"/>
              </w:rPr>
            </w:pPr>
            <w:r w:rsidRPr="00F32381">
              <w:rPr>
                <w:sz w:val="18"/>
                <w:szCs w:val="18"/>
              </w:rPr>
              <w:t>$17.03</w:t>
            </w:r>
          </w:p>
        </w:tc>
        <w:tc>
          <w:tcPr>
            <w:tcW w:w="1386" w:type="dxa"/>
            <w:shd w:val="clear" w:color="auto" w:fill="auto"/>
          </w:tcPr>
          <w:p w14:paraId="4CA3906F" w14:textId="1CD01735" w:rsidR="00D97F8B" w:rsidRPr="00F32381" w:rsidRDefault="00D97F8B" w:rsidP="00D97F8B">
            <w:pPr>
              <w:cnfStyle w:val="000000000000" w:firstRow="0" w:lastRow="0" w:firstColumn="0" w:lastColumn="0" w:oddVBand="0" w:evenVBand="0" w:oddHBand="0" w:evenHBand="0" w:firstRowFirstColumn="0" w:firstRowLastColumn="0" w:lastRowFirstColumn="0" w:lastRowLastColumn="0"/>
              <w:rPr>
                <w:sz w:val="18"/>
                <w:szCs w:val="18"/>
              </w:rPr>
            </w:pPr>
            <w:r w:rsidRPr="00F32381">
              <w:rPr>
                <w:sz w:val="18"/>
                <w:szCs w:val="18"/>
              </w:rPr>
              <w:t>$1.51</w:t>
            </w:r>
          </w:p>
        </w:tc>
        <w:tc>
          <w:tcPr>
            <w:tcW w:w="1385" w:type="dxa"/>
            <w:shd w:val="clear" w:color="auto" w:fill="auto"/>
          </w:tcPr>
          <w:p w14:paraId="39E8C6EB" w14:textId="005908D8" w:rsidR="00D97F8B" w:rsidRPr="00F32381" w:rsidRDefault="00D97F8B" w:rsidP="00D97F8B">
            <w:pPr>
              <w:cnfStyle w:val="000000000000" w:firstRow="0" w:lastRow="0" w:firstColumn="0" w:lastColumn="0" w:oddVBand="0" w:evenVBand="0" w:oddHBand="0" w:evenHBand="0" w:firstRowFirstColumn="0" w:firstRowLastColumn="0" w:lastRowFirstColumn="0" w:lastRowLastColumn="0"/>
              <w:rPr>
                <w:sz w:val="18"/>
                <w:szCs w:val="18"/>
              </w:rPr>
            </w:pPr>
            <w:r w:rsidRPr="00F32381">
              <w:rPr>
                <w:sz w:val="18"/>
                <w:szCs w:val="18"/>
              </w:rPr>
              <w:t>$1.24</w:t>
            </w:r>
          </w:p>
        </w:tc>
        <w:tc>
          <w:tcPr>
            <w:tcW w:w="1386" w:type="dxa"/>
            <w:shd w:val="clear" w:color="auto" w:fill="auto"/>
          </w:tcPr>
          <w:p w14:paraId="322401FC" w14:textId="6B3AE7C1" w:rsidR="00D97F8B" w:rsidRPr="00F32381" w:rsidRDefault="00D97F8B" w:rsidP="00D97F8B">
            <w:pPr>
              <w:cnfStyle w:val="000000000000" w:firstRow="0" w:lastRow="0" w:firstColumn="0" w:lastColumn="0" w:oddVBand="0" w:evenVBand="0" w:oddHBand="0" w:evenHBand="0" w:firstRowFirstColumn="0" w:firstRowLastColumn="0" w:lastRowFirstColumn="0" w:lastRowLastColumn="0"/>
              <w:rPr>
                <w:sz w:val="18"/>
                <w:szCs w:val="18"/>
              </w:rPr>
            </w:pPr>
            <w:r w:rsidRPr="00F32381">
              <w:rPr>
                <w:sz w:val="18"/>
                <w:szCs w:val="18"/>
              </w:rPr>
              <w:t>$1.16</w:t>
            </w:r>
          </w:p>
        </w:tc>
        <w:tc>
          <w:tcPr>
            <w:tcW w:w="1385" w:type="dxa"/>
            <w:shd w:val="clear" w:color="auto" w:fill="auto"/>
          </w:tcPr>
          <w:p w14:paraId="2A6CE781" w14:textId="0EC28353" w:rsidR="00D97F8B" w:rsidRPr="00F32381" w:rsidRDefault="00D97F8B" w:rsidP="00D97F8B">
            <w:pPr>
              <w:cnfStyle w:val="000000000000" w:firstRow="0" w:lastRow="0" w:firstColumn="0" w:lastColumn="0" w:oddVBand="0" w:evenVBand="0" w:oddHBand="0" w:evenHBand="0" w:firstRowFirstColumn="0" w:firstRowLastColumn="0" w:lastRowFirstColumn="0" w:lastRowLastColumn="0"/>
              <w:rPr>
                <w:sz w:val="18"/>
                <w:szCs w:val="18"/>
              </w:rPr>
            </w:pPr>
            <w:r w:rsidRPr="00F32381">
              <w:rPr>
                <w:sz w:val="18"/>
                <w:szCs w:val="18"/>
              </w:rPr>
              <w:t>$0.49</w:t>
            </w:r>
          </w:p>
        </w:tc>
        <w:tc>
          <w:tcPr>
            <w:tcW w:w="1386" w:type="dxa"/>
            <w:shd w:val="clear" w:color="auto" w:fill="auto"/>
          </w:tcPr>
          <w:p w14:paraId="2EFA1A3A" w14:textId="1D182B97" w:rsidR="00D97F8B" w:rsidRPr="00F32381" w:rsidRDefault="00D97F8B" w:rsidP="00D97F8B">
            <w:pPr>
              <w:cnfStyle w:val="000000000000" w:firstRow="0" w:lastRow="0" w:firstColumn="0" w:lastColumn="0" w:oddVBand="0" w:evenVBand="0" w:oddHBand="0" w:evenHBand="0" w:firstRowFirstColumn="0" w:firstRowLastColumn="0" w:lastRowFirstColumn="0" w:lastRowLastColumn="0"/>
              <w:rPr>
                <w:sz w:val="18"/>
                <w:szCs w:val="18"/>
              </w:rPr>
            </w:pPr>
            <w:r w:rsidRPr="00F32381">
              <w:rPr>
                <w:sz w:val="18"/>
                <w:szCs w:val="18"/>
              </w:rPr>
              <w:t>$66.44</w:t>
            </w:r>
          </w:p>
        </w:tc>
        <w:tc>
          <w:tcPr>
            <w:tcW w:w="1386" w:type="dxa"/>
            <w:shd w:val="clear" w:color="auto" w:fill="auto"/>
          </w:tcPr>
          <w:p w14:paraId="4BCCFF28" w14:textId="3480E221" w:rsidR="00D97F8B" w:rsidRPr="00F32381" w:rsidRDefault="00D97F8B" w:rsidP="00D97F8B">
            <w:pPr>
              <w:cnfStyle w:val="000000000000" w:firstRow="0" w:lastRow="0" w:firstColumn="0" w:lastColumn="0" w:oddVBand="0" w:evenVBand="0" w:oddHBand="0" w:evenHBand="0" w:firstRowFirstColumn="0" w:firstRowLastColumn="0" w:lastRowFirstColumn="0" w:lastRowLastColumn="0"/>
              <w:rPr>
                <w:sz w:val="18"/>
                <w:szCs w:val="18"/>
              </w:rPr>
            </w:pPr>
            <w:r w:rsidRPr="00F32381">
              <w:rPr>
                <w:sz w:val="18"/>
                <w:szCs w:val="18"/>
              </w:rPr>
              <w:t>$819,396</w:t>
            </w:r>
          </w:p>
        </w:tc>
      </w:tr>
      <w:tr w:rsidR="00426EC6" w:rsidRPr="008C6A66" w14:paraId="5F5F7478" w14:textId="77777777" w:rsidTr="00DC6B2C">
        <w:trPr>
          <w:cnfStyle w:val="000000100000" w:firstRow="0" w:lastRow="0" w:firstColumn="0" w:lastColumn="0" w:oddVBand="0" w:evenVBand="0" w:oddHBand="1" w:evenHBand="0" w:firstRowFirstColumn="0" w:firstRowLastColumn="0" w:lastRowFirstColumn="0" w:lastRowLastColumn="0"/>
          <w:cantSplit/>
          <w:trHeight w:val="896"/>
        </w:trPr>
        <w:tc>
          <w:tcPr>
            <w:cnfStyle w:val="001000000000" w:firstRow="0" w:lastRow="0" w:firstColumn="1" w:lastColumn="0" w:oddVBand="0" w:evenVBand="0" w:oddHBand="0" w:evenHBand="0" w:firstRowFirstColumn="0" w:firstRowLastColumn="0" w:lastRowFirstColumn="0" w:lastRowLastColumn="0"/>
            <w:tcW w:w="1385" w:type="dxa"/>
            <w:shd w:val="clear" w:color="auto" w:fill="auto"/>
          </w:tcPr>
          <w:p w14:paraId="5B968D89" w14:textId="10DF6B2C" w:rsidR="00426EC6" w:rsidRPr="00F32381" w:rsidRDefault="00426EC6" w:rsidP="00426EC6">
            <w:pPr>
              <w:rPr>
                <w:b w:val="0"/>
                <w:bCs w:val="0"/>
                <w:sz w:val="18"/>
                <w:szCs w:val="18"/>
              </w:rPr>
            </w:pPr>
            <w:r w:rsidRPr="00F32381">
              <w:rPr>
                <w:b w:val="0"/>
                <w:bCs w:val="0"/>
                <w:sz w:val="18"/>
                <w:szCs w:val="18"/>
              </w:rPr>
              <w:t>Renewal – employee</w:t>
            </w:r>
          </w:p>
        </w:tc>
        <w:tc>
          <w:tcPr>
            <w:tcW w:w="1386" w:type="dxa"/>
            <w:shd w:val="clear" w:color="auto" w:fill="auto"/>
          </w:tcPr>
          <w:p w14:paraId="13F69E37" w14:textId="0D59F1DC" w:rsidR="00426EC6" w:rsidRPr="00F32381" w:rsidRDefault="00426EC6" w:rsidP="00426EC6">
            <w:pPr>
              <w:cnfStyle w:val="000000100000" w:firstRow="0" w:lastRow="0" w:firstColumn="0" w:lastColumn="0" w:oddVBand="0" w:evenVBand="0" w:oddHBand="1" w:evenHBand="0" w:firstRowFirstColumn="0" w:firstRowLastColumn="0" w:lastRowFirstColumn="0" w:lastRowLastColumn="0"/>
              <w:rPr>
                <w:sz w:val="18"/>
                <w:szCs w:val="18"/>
              </w:rPr>
            </w:pPr>
            <w:r w:rsidRPr="00F32381">
              <w:rPr>
                <w:sz w:val="18"/>
                <w:szCs w:val="18"/>
              </w:rPr>
              <w:t>53,041</w:t>
            </w:r>
          </w:p>
        </w:tc>
        <w:tc>
          <w:tcPr>
            <w:tcW w:w="1385" w:type="dxa"/>
            <w:shd w:val="clear" w:color="auto" w:fill="auto"/>
          </w:tcPr>
          <w:p w14:paraId="39C09A3C" w14:textId="0BED4192" w:rsidR="00426EC6" w:rsidRPr="00F32381" w:rsidRDefault="00426EC6" w:rsidP="00426EC6">
            <w:pPr>
              <w:cnfStyle w:val="000000100000" w:firstRow="0" w:lastRow="0" w:firstColumn="0" w:lastColumn="0" w:oddVBand="0" w:evenVBand="0" w:oddHBand="1" w:evenHBand="0" w:firstRowFirstColumn="0" w:firstRowLastColumn="0" w:lastRowFirstColumn="0" w:lastRowLastColumn="0"/>
              <w:rPr>
                <w:sz w:val="18"/>
                <w:szCs w:val="18"/>
              </w:rPr>
            </w:pPr>
            <w:r w:rsidRPr="00F32381">
              <w:rPr>
                <w:sz w:val="18"/>
                <w:szCs w:val="18"/>
              </w:rPr>
              <w:t>$30.84</w:t>
            </w:r>
          </w:p>
        </w:tc>
        <w:tc>
          <w:tcPr>
            <w:tcW w:w="1386" w:type="dxa"/>
            <w:shd w:val="clear" w:color="auto" w:fill="auto"/>
          </w:tcPr>
          <w:p w14:paraId="2CE9C4FE" w14:textId="3D1786B2" w:rsidR="00426EC6" w:rsidRPr="00F32381" w:rsidRDefault="00426EC6" w:rsidP="00426EC6">
            <w:pPr>
              <w:cnfStyle w:val="000000100000" w:firstRow="0" w:lastRow="0" w:firstColumn="0" w:lastColumn="0" w:oddVBand="0" w:evenVBand="0" w:oddHBand="1" w:evenHBand="0" w:firstRowFirstColumn="0" w:firstRowLastColumn="0" w:lastRowFirstColumn="0" w:lastRowLastColumn="0"/>
              <w:rPr>
                <w:sz w:val="18"/>
                <w:szCs w:val="18"/>
              </w:rPr>
            </w:pPr>
            <w:r w:rsidRPr="00F32381">
              <w:rPr>
                <w:sz w:val="18"/>
                <w:szCs w:val="18"/>
              </w:rPr>
              <w:t>$23.00</w:t>
            </w:r>
          </w:p>
        </w:tc>
        <w:tc>
          <w:tcPr>
            <w:tcW w:w="1385" w:type="dxa"/>
            <w:shd w:val="clear" w:color="auto" w:fill="auto"/>
          </w:tcPr>
          <w:p w14:paraId="1F370BE8" w14:textId="1911A098" w:rsidR="00426EC6" w:rsidRPr="00F32381" w:rsidRDefault="00426EC6" w:rsidP="00426EC6">
            <w:pPr>
              <w:cnfStyle w:val="000000100000" w:firstRow="0" w:lastRow="0" w:firstColumn="0" w:lastColumn="0" w:oddVBand="0" w:evenVBand="0" w:oddHBand="1" w:evenHBand="0" w:firstRowFirstColumn="0" w:firstRowLastColumn="0" w:lastRowFirstColumn="0" w:lastRowLastColumn="0"/>
              <w:rPr>
                <w:sz w:val="18"/>
                <w:szCs w:val="18"/>
              </w:rPr>
            </w:pPr>
            <w:r w:rsidRPr="00F32381">
              <w:rPr>
                <w:sz w:val="18"/>
                <w:szCs w:val="18"/>
              </w:rPr>
              <w:t>$0.00</w:t>
            </w:r>
          </w:p>
        </w:tc>
        <w:tc>
          <w:tcPr>
            <w:tcW w:w="1386" w:type="dxa"/>
            <w:shd w:val="clear" w:color="auto" w:fill="auto"/>
          </w:tcPr>
          <w:p w14:paraId="1DD08FA3" w14:textId="6A5AFD0D" w:rsidR="00426EC6" w:rsidRPr="00F32381" w:rsidRDefault="00426EC6" w:rsidP="00426EC6">
            <w:pPr>
              <w:cnfStyle w:val="000000100000" w:firstRow="0" w:lastRow="0" w:firstColumn="0" w:lastColumn="0" w:oddVBand="0" w:evenVBand="0" w:oddHBand="1" w:evenHBand="0" w:firstRowFirstColumn="0" w:firstRowLastColumn="0" w:lastRowFirstColumn="0" w:lastRowLastColumn="0"/>
              <w:rPr>
                <w:sz w:val="18"/>
                <w:szCs w:val="18"/>
              </w:rPr>
            </w:pPr>
            <w:r w:rsidRPr="00F32381">
              <w:rPr>
                <w:sz w:val="18"/>
                <w:szCs w:val="18"/>
              </w:rPr>
              <w:t>$1.51</w:t>
            </w:r>
          </w:p>
        </w:tc>
        <w:tc>
          <w:tcPr>
            <w:tcW w:w="1385" w:type="dxa"/>
            <w:shd w:val="clear" w:color="auto" w:fill="auto"/>
          </w:tcPr>
          <w:p w14:paraId="65231736" w14:textId="5F3392E4" w:rsidR="00426EC6" w:rsidRPr="00F32381" w:rsidRDefault="00426EC6" w:rsidP="00426EC6">
            <w:pPr>
              <w:cnfStyle w:val="000000100000" w:firstRow="0" w:lastRow="0" w:firstColumn="0" w:lastColumn="0" w:oddVBand="0" w:evenVBand="0" w:oddHBand="1" w:evenHBand="0" w:firstRowFirstColumn="0" w:firstRowLastColumn="0" w:lastRowFirstColumn="0" w:lastRowLastColumn="0"/>
              <w:rPr>
                <w:sz w:val="18"/>
                <w:szCs w:val="18"/>
              </w:rPr>
            </w:pPr>
            <w:r w:rsidRPr="00F32381">
              <w:rPr>
                <w:sz w:val="18"/>
                <w:szCs w:val="18"/>
              </w:rPr>
              <w:t>$1.24</w:t>
            </w:r>
          </w:p>
        </w:tc>
        <w:tc>
          <w:tcPr>
            <w:tcW w:w="1386" w:type="dxa"/>
            <w:shd w:val="clear" w:color="auto" w:fill="auto"/>
          </w:tcPr>
          <w:p w14:paraId="0E3E58E6" w14:textId="486C3F56" w:rsidR="00426EC6" w:rsidRPr="00F32381" w:rsidRDefault="00426EC6" w:rsidP="00426EC6">
            <w:pPr>
              <w:cnfStyle w:val="000000100000" w:firstRow="0" w:lastRow="0" w:firstColumn="0" w:lastColumn="0" w:oddVBand="0" w:evenVBand="0" w:oddHBand="1" w:evenHBand="0" w:firstRowFirstColumn="0" w:firstRowLastColumn="0" w:lastRowFirstColumn="0" w:lastRowLastColumn="0"/>
              <w:rPr>
                <w:sz w:val="18"/>
                <w:szCs w:val="18"/>
              </w:rPr>
            </w:pPr>
            <w:r w:rsidRPr="00F32381">
              <w:rPr>
                <w:sz w:val="18"/>
                <w:szCs w:val="18"/>
              </w:rPr>
              <w:t>$1.16</w:t>
            </w:r>
          </w:p>
        </w:tc>
        <w:tc>
          <w:tcPr>
            <w:tcW w:w="1385" w:type="dxa"/>
            <w:shd w:val="clear" w:color="auto" w:fill="auto"/>
          </w:tcPr>
          <w:p w14:paraId="08E520B6" w14:textId="3F2DA82E" w:rsidR="00426EC6" w:rsidRPr="00F32381" w:rsidRDefault="00426EC6" w:rsidP="00426EC6">
            <w:pPr>
              <w:cnfStyle w:val="000000100000" w:firstRow="0" w:lastRow="0" w:firstColumn="0" w:lastColumn="0" w:oddVBand="0" w:evenVBand="0" w:oddHBand="1" w:evenHBand="0" w:firstRowFirstColumn="0" w:firstRowLastColumn="0" w:lastRowFirstColumn="0" w:lastRowLastColumn="0"/>
              <w:rPr>
                <w:sz w:val="18"/>
                <w:szCs w:val="18"/>
              </w:rPr>
            </w:pPr>
            <w:r w:rsidRPr="00F32381">
              <w:rPr>
                <w:sz w:val="18"/>
                <w:szCs w:val="18"/>
              </w:rPr>
              <w:t>$0.49</w:t>
            </w:r>
          </w:p>
        </w:tc>
        <w:tc>
          <w:tcPr>
            <w:tcW w:w="1386" w:type="dxa"/>
            <w:shd w:val="clear" w:color="auto" w:fill="auto"/>
          </w:tcPr>
          <w:p w14:paraId="59249F96" w14:textId="40C8C370" w:rsidR="00426EC6" w:rsidRPr="00F32381" w:rsidRDefault="00426EC6" w:rsidP="00426EC6">
            <w:pPr>
              <w:cnfStyle w:val="000000100000" w:firstRow="0" w:lastRow="0" w:firstColumn="0" w:lastColumn="0" w:oddVBand="0" w:evenVBand="0" w:oddHBand="1" w:evenHBand="0" w:firstRowFirstColumn="0" w:firstRowLastColumn="0" w:lastRowFirstColumn="0" w:lastRowLastColumn="0"/>
              <w:rPr>
                <w:sz w:val="18"/>
                <w:szCs w:val="18"/>
              </w:rPr>
            </w:pPr>
            <w:r w:rsidRPr="00F32381">
              <w:rPr>
                <w:sz w:val="18"/>
                <w:szCs w:val="18"/>
              </w:rPr>
              <w:t>$58.24</w:t>
            </w:r>
          </w:p>
        </w:tc>
        <w:tc>
          <w:tcPr>
            <w:tcW w:w="1386" w:type="dxa"/>
            <w:shd w:val="clear" w:color="auto" w:fill="auto"/>
          </w:tcPr>
          <w:p w14:paraId="6D0B238B" w14:textId="0489C4A6" w:rsidR="00426EC6" w:rsidRPr="00F32381" w:rsidRDefault="00426EC6" w:rsidP="00426EC6">
            <w:pPr>
              <w:cnfStyle w:val="000000100000" w:firstRow="0" w:lastRow="0" w:firstColumn="0" w:lastColumn="0" w:oddVBand="0" w:evenVBand="0" w:oddHBand="1" w:evenHBand="0" w:firstRowFirstColumn="0" w:firstRowLastColumn="0" w:lastRowFirstColumn="0" w:lastRowLastColumn="0"/>
              <w:rPr>
                <w:sz w:val="18"/>
                <w:szCs w:val="18"/>
              </w:rPr>
            </w:pPr>
            <w:r w:rsidRPr="00F32381">
              <w:rPr>
                <w:sz w:val="18"/>
                <w:szCs w:val="18"/>
              </w:rPr>
              <w:t>$3,089,329</w:t>
            </w:r>
          </w:p>
        </w:tc>
      </w:tr>
      <w:tr w:rsidR="00426EC6" w:rsidRPr="008C6A66" w14:paraId="344FBA5A" w14:textId="77777777" w:rsidTr="00DC6B2C">
        <w:trPr>
          <w:cantSplit/>
          <w:trHeight w:val="896"/>
        </w:trPr>
        <w:tc>
          <w:tcPr>
            <w:cnfStyle w:val="001000000000" w:firstRow="0" w:lastRow="0" w:firstColumn="1" w:lastColumn="0" w:oddVBand="0" w:evenVBand="0" w:oddHBand="0" w:evenHBand="0" w:firstRowFirstColumn="0" w:firstRowLastColumn="0" w:lastRowFirstColumn="0" w:lastRowLastColumn="0"/>
            <w:tcW w:w="1385" w:type="dxa"/>
            <w:shd w:val="clear" w:color="auto" w:fill="auto"/>
          </w:tcPr>
          <w:p w14:paraId="6C040BDD" w14:textId="73A5A80B" w:rsidR="00426EC6" w:rsidRPr="00F32381" w:rsidRDefault="00426EC6" w:rsidP="00426EC6">
            <w:pPr>
              <w:rPr>
                <w:b w:val="0"/>
                <w:bCs w:val="0"/>
                <w:sz w:val="18"/>
                <w:szCs w:val="18"/>
              </w:rPr>
            </w:pPr>
            <w:r w:rsidRPr="00F32381">
              <w:rPr>
                <w:b w:val="0"/>
                <w:bCs w:val="0"/>
                <w:sz w:val="18"/>
                <w:szCs w:val="18"/>
              </w:rPr>
              <w:t>Renewal - volunteer</w:t>
            </w:r>
          </w:p>
        </w:tc>
        <w:tc>
          <w:tcPr>
            <w:tcW w:w="1386" w:type="dxa"/>
            <w:shd w:val="clear" w:color="auto" w:fill="auto"/>
          </w:tcPr>
          <w:p w14:paraId="2D5245FD" w14:textId="4EA045F6" w:rsidR="00426EC6" w:rsidRPr="00F32381" w:rsidRDefault="00426EC6" w:rsidP="00426EC6">
            <w:pPr>
              <w:cnfStyle w:val="000000000000" w:firstRow="0" w:lastRow="0" w:firstColumn="0" w:lastColumn="0" w:oddVBand="0" w:evenVBand="0" w:oddHBand="0" w:evenHBand="0" w:firstRowFirstColumn="0" w:firstRowLastColumn="0" w:lastRowFirstColumn="0" w:lastRowLastColumn="0"/>
              <w:rPr>
                <w:sz w:val="18"/>
                <w:szCs w:val="18"/>
              </w:rPr>
            </w:pPr>
            <w:r w:rsidRPr="00F32381">
              <w:rPr>
                <w:sz w:val="18"/>
                <w:szCs w:val="18"/>
              </w:rPr>
              <w:t>33,736</w:t>
            </w:r>
          </w:p>
        </w:tc>
        <w:tc>
          <w:tcPr>
            <w:tcW w:w="1385" w:type="dxa"/>
            <w:shd w:val="clear" w:color="auto" w:fill="auto"/>
          </w:tcPr>
          <w:p w14:paraId="7248092E" w14:textId="27F92514" w:rsidR="00426EC6" w:rsidRPr="00F32381" w:rsidRDefault="00426EC6" w:rsidP="00426EC6">
            <w:pPr>
              <w:cnfStyle w:val="000000000000" w:firstRow="0" w:lastRow="0" w:firstColumn="0" w:lastColumn="0" w:oddVBand="0" w:evenVBand="0" w:oddHBand="0" w:evenHBand="0" w:firstRowFirstColumn="0" w:firstRowLastColumn="0" w:lastRowFirstColumn="0" w:lastRowLastColumn="0"/>
              <w:rPr>
                <w:sz w:val="18"/>
                <w:szCs w:val="18"/>
              </w:rPr>
            </w:pPr>
            <w:r w:rsidRPr="00F32381">
              <w:rPr>
                <w:sz w:val="18"/>
                <w:szCs w:val="18"/>
              </w:rPr>
              <w:t>$30.84</w:t>
            </w:r>
          </w:p>
        </w:tc>
        <w:tc>
          <w:tcPr>
            <w:tcW w:w="1386" w:type="dxa"/>
            <w:shd w:val="clear" w:color="auto" w:fill="auto"/>
          </w:tcPr>
          <w:p w14:paraId="50951921" w14:textId="4A9728F7" w:rsidR="00426EC6" w:rsidRPr="00F32381" w:rsidRDefault="00426EC6" w:rsidP="00426EC6">
            <w:pPr>
              <w:cnfStyle w:val="000000000000" w:firstRow="0" w:lastRow="0" w:firstColumn="0" w:lastColumn="0" w:oddVBand="0" w:evenVBand="0" w:oddHBand="0" w:evenHBand="0" w:firstRowFirstColumn="0" w:firstRowLastColumn="0" w:lastRowFirstColumn="0" w:lastRowLastColumn="0"/>
              <w:rPr>
                <w:sz w:val="18"/>
                <w:szCs w:val="18"/>
              </w:rPr>
            </w:pPr>
            <w:r w:rsidRPr="00F32381">
              <w:rPr>
                <w:sz w:val="18"/>
                <w:szCs w:val="18"/>
              </w:rPr>
              <w:t>$7.00</w:t>
            </w:r>
          </w:p>
        </w:tc>
        <w:tc>
          <w:tcPr>
            <w:tcW w:w="1385" w:type="dxa"/>
            <w:shd w:val="clear" w:color="auto" w:fill="auto"/>
          </w:tcPr>
          <w:p w14:paraId="02F1E4BA" w14:textId="544AA0C3" w:rsidR="00426EC6" w:rsidRPr="00F32381" w:rsidRDefault="00426EC6" w:rsidP="00426EC6">
            <w:pPr>
              <w:cnfStyle w:val="000000000000" w:firstRow="0" w:lastRow="0" w:firstColumn="0" w:lastColumn="0" w:oddVBand="0" w:evenVBand="0" w:oddHBand="0" w:evenHBand="0" w:firstRowFirstColumn="0" w:firstRowLastColumn="0" w:lastRowFirstColumn="0" w:lastRowLastColumn="0"/>
              <w:rPr>
                <w:sz w:val="18"/>
                <w:szCs w:val="18"/>
              </w:rPr>
            </w:pPr>
            <w:r w:rsidRPr="00F32381">
              <w:rPr>
                <w:sz w:val="18"/>
                <w:szCs w:val="18"/>
              </w:rPr>
              <w:t>$0.00</w:t>
            </w:r>
          </w:p>
        </w:tc>
        <w:tc>
          <w:tcPr>
            <w:tcW w:w="1386" w:type="dxa"/>
            <w:shd w:val="clear" w:color="auto" w:fill="auto"/>
          </w:tcPr>
          <w:p w14:paraId="14E06FF7" w14:textId="3FAAC7FF" w:rsidR="00426EC6" w:rsidRPr="00F32381" w:rsidRDefault="00426EC6" w:rsidP="00426EC6">
            <w:pPr>
              <w:cnfStyle w:val="000000000000" w:firstRow="0" w:lastRow="0" w:firstColumn="0" w:lastColumn="0" w:oddVBand="0" w:evenVBand="0" w:oddHBand="0" w:evenHBand="0" w:firstRowFirstColumn="0" w:firstRowLastColumn="0" w:lastRowFirstColumn="0" w:lastRowLastColumn="0"/>
              <w:rPr>
                <w:sz w:val="18"/>
                <w:szCs w:val="18"/>
              </w:rPr>
            </w:pPr>
            <w:r w:rsidRPr="00F32381">
              <w:rPr>
                <w:sz w:val="18"/>
                <w:szCs w:val="18"/>
              </w:rPr>
              <w:t>$1.51</w:t>
            </w:r>
          </w:p>
        </w:tc>
        <w:tc>
          <w:tcPr>
            <w:tcW w:w="1385" w:type="dxa"/>
            <w:shd w:val="clear" w:color="auto" w:fill="auto"/>
          </w:tcPr>
          <w:p w14:paraId="013419A6" w14:textId="58970F91" w:rsidR="00426EC6" w:rsidRPr="00F32381" w:rsidRDefault="00426EC6" w:rsidP="00426EC6">
            <w:pPr>
              <w:cnfStyle w:val="000000000000" w:firstRow="0" w:lastRow="0" w:firstColumn="0" w:lastColumn="0" w:oddVBand="0" w:evenVBand="0" w:oddHBand="0" w:evenHBand="0" w:firstRowFirstColumn="0" w:firstRowLastColumn="0" w:lastRowFirstColumn="0" w:lastRowLastColumn="0"/>
              <w:rPr>
                <w:sz w:val="18"/>
                <w:szCs w:val="18"/>
              </w:rPr>
            </w:pPr>
            <w:r w:rsidRPr="00F32381">
              <w:rPr>
                <w:sz w:val="18"/>
                <w:szCs w:val="18"/>
              </w:rPr>
              <w:t>$1.24</w:t>
            </w:r>
          </w:p>
        </w:tc>
        <w:tc>
          <w:tcPr>
            <w:tcW w:w="1386" w:type="dxa"/>
            <w:shd w:val="clear" w:color="auto" w:fill="auto"/>
          </w:tcPr>
          <w:p w14:paraId="46C8A14A" w14:textId="7BC6A0FA" w:rsidR="00426EC6" w:rsidRPr="00F32381" w:rsidRDefault="00426EC6" w:rsidP="00426EC6">
            <w:pPr>
              <w:cnfStyle w:val="000000000000" w:firstRow="0" w:lastRow="0" w:firstColumn="0" w:lastColumn="0" w:oddVBand="0" w:evenVBand="0" w:oddHBand="0" w:evenHBand="0" w:firstRowFirstColumn="0" w:firstRowLastColumn="0" w:lastRowFirstColumn="0" w:lastRowLastColumn="0"/>
              <w:rPr>
                <w:sz w:val="18"/>
                <w:szCs w:val="18"/>
              </w:rPr>
            </w:pPr>
            <w:r w:rsidRPr="00F32381">
              <w:rPr>
                <w:sz w:val="18"/>
                <w:szCs w:val="18"/>
              </w:rPr>
              <w:t>$1.16</w:t>
            </w:r>
          </w:p>
        </w:tc>
        <w:tc>
          <w:tcPr>
            <w:tcW w:w="1385" w:type="dxa"/>
            <w:shd w:val="clear" w:color="auto" w:fill="auto"/>
          </w:tcPr>
          <w:p w14:paraId="19E05F44" w14:textId="5599BA1C" w:rsidR="00426EC6" w:rsidRPr="00F32381" w:rsidRDefault="00426EC6" w:rsidP="00426EC6">
            <w:pPr>
              <w:cnfStyle w:val="000000000000" w:firstRow="0" w:lastRow="0" w:firstColumn="0" w:lastColumn="0" w:oddVBand="0" w:evenVBand="0" w:oddHBand="0" w:evenHBand="0" w:firstRowFirstColumn="0" w:firstRowLastColumn="0" w:lastRowFirstColumn="0" w:lastRowLastColumn="0"/>
              <w:rPr>
                <w:sz w:val="18"/>
                <w:szCs w:val="18"/>
              </w:rPr>
            </w:pPr>
            <w:r w:rsidRPr="00F32381">
              <w:rPr>
                <w:sz w:val="18"/>
                <w:szCs w:val="18"/>
              </w:rPr>
              <w:t>$0.49</w:t>
            </w:r>
          </w:p>
        </w:tc>
        <w:tc>
          <w:tcPr>
            <w:tcW w:w="1386" w:type="dxa"/>
            <w:shd w:val="clear" w:color="auto" w:fill="auto"/>
          </w:tcPr>
          <w:p w14:paraId="4FB3684D" w14:textId="70FE8969" w:rsidR="00426EC6" w:rsidRPr="00F32381" w:rsidRDefault="00426EC6" w:rsidP="00426EC6">
            <w:pPr>
              <w:cnfStyle w:val="000000000000" w:firstRow="0" w:lastRow="0" w:firstColumn="0" w:lastColumn="0" w:oddVBand="0" w:evenVBand="0" w:oddHBand="0" w:evenHBand="0" w:firstRowFirstColumn="0" w:firstRowLastColumn="0" w:lastRowFirstColumn="0" w:lastRowLastColumn="0"/>
              <w:rPr>
                <w:sz w:val="18"/>
                <w:szCs w:val="18"/>
              </w:rPr>
            </w:pPr>
            <w:r w:rsidRPr="00F32381">
              <w:rPr>
                <w:sz w:val="18"/>
                <w:szCs w:val="18"/>
              </w:rPr>
              <w:t>$42.24</w:t>
            </w:r>
          </w:p>
        </w:tc>
        <w:tc>
          <w:tcPr>
            <w:tcW w:w="1386" w:type="dxa"/>
            <w:shd w:val="clear" w:color="auto" w:fill="auto"/>
          </w:tcPr>
          <w:p w14:paraId="30B53F72" w14:textId="54029DA6" w:rsidR="00426EC6" w:rsidRPr="00F32381" w:rsidRDefault="00426EC6" w:rsidP="00426EC6">
            <w:pPr>
              <w:cnfStyle w:val="000000000000" w:firstRow="0" w:lastRow="0" w:firstColumn="0" w:lastColumn="0" w:oddVBand="0" w:evenVBand="0" w:oddHBand="0" w:evenHBand="0" w:firstRowFirstColumn="0" w:firstRowLastColumn="0" w:lastRowFirstColumn="0" w:lastRowLastColumn="0"/>
              <w:rPr>
                <w:sz w:val="18"/>
                <w:szCs w:val="18"/>
              </w:rPr>
            </w:pPr>
            <w:r w:rsidRPr="00F32381">
              <w:rPr>
                <w:sz w:val="18"/>
                <w:szCs w:val="18"/>
              </w:rPr>
              <w:t>$1,425,149</w:t>
            </w:r>
          </w:p>
        </w:tc>
      </w:tr>
      <w:tr w:rsidR="00153A39" w:rsidRPr="008C6A66" w14:paraId="11B9E02F" w14:textId="77777777" w:rsidTr="00DC6B2C">
        <w:trPr>
          <w:cnfStyle w:val="000000100000" w:firstRow="0" w:lastRow="0" w:firstColumn="0" w:lastColumn="0" w:oddVBand="0" w:evenVBand="0" w:oddHBand="1" w:evenHBand="0" w:firstRowFirstColumn="0" w:firstRowLastColumn="0" w:lastRowFirstColumn="0" w:lastRowLastColumn="0"/>
          <w:cantSplit/>
          <w:trHeight w:val="896"/>
        </w:trPr>
        <w:tc>
          <w:tcPr>
            <w:cnfStyle w:val="001000000000" w:firstRow="0" w:lastRow="0" w:firstColumn="1" w:lastColumn="0" w:oddVBand="0" w:evenVBand="0" w:oddHBand="0" w:evenHBand="0" w:firstRowFirstColumn="0" w:firstRowLastColumn="0" w:lastRowFirstColumn="0" w:lastRowLastColumn="0"/>
            <w:tcW w:w="1385" w:type="dxa"/>
            <w:shd w:val="clear" w:color="auto" w:fill="auto"/>
          </w:tcPr>
          <w:p w14:paraId="71ACE28A" w14:textId="4D544688" w:rsidR="00153A39" w:rsidRPr="00F32381" w:rsidRDefault="00153A39" w:rsidP="00153A39">
            <w:pPr>
              <w:rPr>
                <w:b w:val="0"/>
                <w:bCs w:val="0"/>
                <w:sz w:val="18"/>
                <w:szCs w:val="18"/>
              </w:rPr>
            </w:pPr>
            <w:r w:rsidRPr="00F32381">
              <w:rPr>
                <w:b w:val="0"/>
                <w:bCs w:val="0"/>
                <w:sz w:val="18"/>
                <w:szCs w:val="18"/>
              </w:rPr>
              <w:t>Replacement card (simple) – employee</w:t>
            </w:r>
          </w:p>
        </w:tc>
        <w:tc>
          <w:tcPr>
            <w:tcW w:w="1386" w:type="dxa"/>
            <w:shd w:val="clear" w:color="auto" w:fill="auto"/>
          </w:tcPr>
          <w:p w14:paraId="52D09E86" w14:textId="247018E1" w:rsidR="00153A39" w:rsidRPr="00F32381" w:rsidRDefault="00153A39" w:rsidP="00153A39">
            <w:pPr>
              <w:cnfStyle w:val="000000100000" w:firstRow="0" w:lastRow="0" w:firstColumn="0" w:lastColumn="0" w:oddVBand="0" w:evenVBand="0" w:oddHBand="1" w:evenHBand="0" w:firstRowFirstColumn="0" w:firstRowLastColumn="0" w:lastRowFirstColumn="0" w:lastRowLastColumn="0"/>
              <w:rPr>
                <w:sz w:val="18"/>
                <w:szCs w:val="18"/>
              </w:rPr>
            </w:pPr>
            <w:r w:rsidRPr="00F32381">
              <w:rPr>
                <w:sz w:val="18"/>
                <w:szCs w:val="18"/>
              </w:rPr>
              <w:t>8,825</w:t>
            </w:r>
          </w:p>
        </w:tc>
        <w:tc>
          <w:tcPr>
            <w:tcW w:w="1385" w:type="dxa"/>
            <w:shd w:val="clear" w:color="auto" w:fill="auto"/>
          </w:tcPr>
          <w:p w14:paraId="107BABCA" w14:textId="2ABFF23C" w:rsidR="00153A39" w:rsidRPr="00F32381" w:rsidRDefault="00153A39" w:rsidP="00153A39">
            <w:pPr>
              <w:cnfStyle w:val="000000100000" w:firstRow="0" w:lastRow="0" w:firstColumn="0" w:lastColumn="0" w:oddVBand="0" w:evenVBand="0" w:oddHBand="1" w:evenHBand="0" w:firstRowFirstColumn="0" w:firstRowLastColumn="0" w:lastRowFirstColumn="0" w:lastRowLastColumn="0"/>
              <w:rPr>
                <w:sz w:val="18"/>
                <w:szCs w:val="18"/>
              </w:rPr>
            </w:pPr>
            <w:r w:rsidRPr="00F32381">
              <w:rPr>
                <w:sz w:val="18"/>
                <w:szCs w:val="18"/>
              </w:rPr>
              <w:t>$25.50</w:t>
            </w:r>
          </w:p>
        </w:tc>
        <w:tc>
          <w:tcPr>
            <w:tcW w:w="1386" w:type="dxa"/>
            <w:shd w:val="clear" w:color="auto" w:fill="auto"/>
          </w:tcPr>
          <w:p w14:paraId="737A2E56" w14:textId="42B7D00F" w:rsidR="00153A39" w:rsidRPr="00F32381" w:rsidRDefault="00153A39" w:rsidP="00153A39">
            <w:pPr>
              <w:cnfStyle w:val="000000100000" w:firstRow="0" w:lastRow="0" w:firstColumn="0" w:lastColumn="0" w:oddVBand="0" w:evenVBand="0" w:oddHBand="1" w:evenHBand="0" w:firstRowFirstColumn="0" w:firstRowLastColumn="0" w:lastRowFirstColumn="0" w:lastRowLastColumn="0"/>
              <w:rPr>
                <w:sz w:val="18"/>
                <w:szCs w:val="18"/>
              </w:rPr>
            </w:pPr>
            <w:r w:rsidRPr="00F32381">
              <w:rPr>
                <w:sz w:val="18"/>
                <w:szCs w:val="18"/>
              </w:rPr>
              <w:t>$0.00</w:t>
            </w:r>
          </w:p>
        </w:tc>
        <w:tc>
          <w:tcPr>
            <w:tcW w:w="1385" w:type="dxa"/>
            <w:shd w:val="clear" w:color="auto" w:fill="auto"/>
          </w:tcPr>
          <w:p w14:paraId="31507DCC" w14:textId="20B5A76B" w:rsidR="00153A39" w:rsidRPr="00F32381" w:rsidRDefault="00153A39" w:rsidP="00153A39">
            <w:pPr>
              <w:cnfStyle w:val="000000100000" w:firstRow="0" w:lastRow="0" w:firstColumn="0" w:lastColumn="0" w:oddVBand="0" w:evenVBand="0" w:oddHBand="1" w:evenHBand="0" w:firstRowFirstColumn="0" w:firstRowLastColumn="0" w:lastRowFirstColumn="0" w:lastRowLastColumn="0"/>
              <w:rPr>
                <w:sz w:val="18"/>
                <w:szCs w:val="18"/>
              </w:rPr>
            </w:pPr>
            <w:r w:rsidRPr="00F32381">
              <w:rPr>
                <w:sz w:val="18"/>
                <w:szCs w:val="18"/>
              </w:rPr>
              <w:t>$0.00</w:t>
            </w:r>
          </w:p>
        </w:tc>
        <w:tc>
          <w:tcPr>
            <w:tcW w:w="1386" w:type="dxa"/>
            <w:shd w:val="clear" w:color="auto" w:fill="auto"/>
          </w:tcPr>
          <w:p w14:paraId="77F6CBF4" w14:textId="43AD8191" w:rsidR="00153A39" w:rsidRPr="00F32381" w:rsidRDefault="00153A39" w:rsidP="00153A39">
            <w:pPr>
              <w:cnfStyle w:val="000000100000" w:firstRow="0" w:lastRow="0" w:firstColumn="0" w:lastColumn="0" w:oddVBand="0" w:evenVBand="0" w:oddHBand="1" w:evenHBand="0" w:firstRowFirstColumn="0" w:firstRowLastColumn="0" w:lastRowFirstColumn="0" w:lastRowLastColumn="0"/>
              <w:rPr>
                <w:sz w:val="18"/>
                <w:szCs w:val="18"/>
              </w:rPr>
            </w:pPr>
            <w:r w:rsidRPr="00F32381">
              <w:rPr>
                <w:sz w:val="18"/>
                <w:szCs w:val="18"/>
              </w:rPr>
              <w:t>$1.51</w:t>
            </w:r>
          </w:p>
        </w:tc>
        <w:tc>
          <w:tcPr>
            <w:tcW w:w="1385" w:type="dxa"/>
            <w:shd w:val="clear" w:color="auto" w:fill="auto"/>
          </w:tcPr>
          <w:p w14:paraId="51FB4F78" w14:textId="2AF15357" w:rsidR="00153A39" w:rsidRPr="00F32381" w:rsidRDefault="00153A39" w:rsidP="00153A39">
            <w:pPr>
              <w:cnfStyle w:val="000000100000" w:firstRow="0" w:lastRow="0" w:firstColumn="0" w:lastColumn="0" w:oddVBand="0" w:evenVBand="0" w:oddHBand="1" w:evenHBand="0" w:firstRowFirstColumn="0" w:firstRowLastColumn="0" w:lastRowFirstColumn="0" w:lastRowLastColumn="0"/>
              <w:rPr>
                <w:sz w:val="18"/>
                <w:szCs w:val="18"/>
              </w:rPr>
            </w:pPr>
            <w:r w:rsidRPr="00F32381">
              <w:rPr>
                <w:sz w:val="18"/>
                <w:szCs w:val="18"/>
              </w:rPr>
              <w:t>$1.24</w:t>
            </w:r>
          </w:p>
        </w:tc>
        <w:tc>
          <w:tcPr>
            <w:tcW w:w="1386" w:type="dxa"/>
            <w:shd w:val="clear" w:color="auto" w:fill="auto"/>
          </w:tcPr>
          <w:p w14:paraId="312483F0" w14:textId="562B7DDA" w:rsidR="00153A39" w:rsidRPr="00F32381" w:rsidRDefault="00153A39" w:rsidP="00153A39">
            <w:pPr>
              <w:cnfStyle w:val="000000100000" w:firstRow="0" w:lastRow="0" w:firstColumn="0" w:lastColumn="0" w:oddVBand="0" w:evenVBand="0" w:oddHBand="1" w:evenHBand="0" w:firstRowFirstColumn="0" w:firstRowLastColumn="0" w:lastRowFirstColumn="0" w:lastRowLastColumn="0"/>
              <w:rPr>
                <w:sz w:val="18"/>
                <w:szCs w:val="18"/>
              </w:rPr>
            </w:pPr>
            <w:r w:rsidRPr="00F32381">
              <w:rPr>
                <w:sz w:val="18"/>
                <w:szCs w:val="18"/>
              </w:rPr>
              <w:t>$0.00</w:t>
            </w:r>
          </w:p>
        </w:tc>
        <w:tc>
          <w:tcPr>
            <w:tcW w:w="1385" w:type="dxa"/>
            <w:shd w:val="clear" w:color="auto" w:fill="auto"/>
          </w:tcPr>
          <w:p w14:paraId="60E663C1" w14:textId="5D87EC9C" w:rsidR="00153A39" w:rsidRPr="00F32381" w:rsidRDefault="00153A39" w:rsidP="00153A39">
            <w:pPr>
              <w:cnfStyle w:val="000000100000" w:firstRow="0" w:lastRow="0" w:firstColumn="0" w:lastColumn="0" w:oddVBand="0" w:evenVBand="0" w:oddHBand="1" w:evenHBand="0" w:firstRowFirstColumn="0" w:firstRowLastColumn="0" w:lastRowFirstColumn="0" w:lastRowLastColumn="0"/>
              <w:rPr>
                <w:sz w:val="18"/>
                <w:szCs w:val="18"/>
              </w:rPr>
            </w:pPr>
            <w:r w:rsidRPr="00F32381">
              <w:rPr>
                <w:sz w:val="18"/>
                <w:szCs w:val="18"/>
              </w:rPr>
              <w:t>$0.00</w:t>
            </w:r>
          </w:p>
        </w:tc>
        <w:tc>
          <w:tcPr>
            <w:tcW w:w="1386" w:type="dxa"/>
            <w:shd w:val="clear" w:color="auto" w:fill="auto"/>
          </w:tcPr>
          <w:p w14:paraId="018DCD97" w14:textId="4A0B1EA2" w:rsidR="00153A39" w:rsidRPr="00F32381" w:rsidRDefault="00153A39" w:rsidP="00153A39">
            <w:pPr>
              <w:cnfStyle w:val="000000100000" w:firstRow="0" w:lastRow="0" w:firstColumn="0" w:lastColumn="0" w:oddVBand="0" w:evenVBand="0" w:oddHBand="1" w:evenHBand="0" w:firstRowFirstColumn="0" w:firstRowLastColumn="0" w:lastRowFirstColumn="0" w:lastRowLastColumn="0"/>
              <w:rPr>
                <w:sz w:val="18"/>
                <w:szCs w:val="18"/>
              </w:rPr>
            </w:pPr>
            <w:r w:rsidRPr="00F32381">
              <w:rPr>
                <w:sz w:val="18"/>
                <w:szCs w:val="18"/>
              </w:rPr>
              <w:t>$28.25</w:t>
            </w:r>
          </w:p>
        </w:tc>
        <w:tc>
          <w:tcPr>
            <w:tcW w:w="1386" w:type="dxa"/>
            <w:shd w:val="clear" w:color="auto" w:fill="auto"/>
          </w:tcPr>
          <w:p w14:paraId="3814D19A" w14:textId="5EEDCE98" w:rsidR="00153A39" w:rsidRPr="00F32381" w:rsidRDefault="00153A39" w:rsidP="00153A39">
            <w:pPr>
              <w:cnfStyle w:val="000000100000" w:firstRow="0" w:lastRow="0" w:firstColumn="0" w:lastColumn="0" w:oddVBand="0" w:evenVBand="0" w:oddHBand="1" w:evenHBand="0" w:firstRowFirstColumn="0" w:firstRowLastColumn="0" w:lastRowFirstColumn="0" w:lastRowLastColumn="0"/>
              <w:rPr>
                <w:sz w:val="18"/>
                <w:szCs w:val="18"/>
              </w:rPr>
            </w:pPr>
            <w:r w:rsidRPr="00F32381">
              <w:rPr>
                <w:sz w:val="18"/>
                <w:szCs w:val="18"/>
              </w:rPr>
              <w:t>$249,329</w:t>
            </w:r>
          </w:p>
        </w:tc>
      </w:tr>
      <w:tr w:rsidR="00153A39" w:rsidRPr="008C6A66" w14:paraId="152B6F39" w14:textId="77777777" w:rsidTr="00DC6B2C">
        <w:trPr>
          <w:cantSplit/>
          <w:trHeight w:val="896"/>
        </w:trPr>
        <w:tc>
          <w:tcPr>
            <w:cnfStyle w:val="001000000000" w:firstRow="0" w:lastRow="0" w:firstColumn="1" w:lastColumn="0" w:oddVBand="0" w:evenVBand="0" w:oddHBand="0" w:evenHBand="0" w:firstRowFirstColumn="0" w:firstRowLastColumn="0" w:lastRowFirstColumn="0" w:lastRowLastColumn="0"/>
            <w:tcW w:w="1385" w:type="dxa"/>
            <w:shd w:val="clear" w:color="auto" w:fill="auto"/>
          </w:tcPr>
          <w:p w14:paraId="417EB3A9" w14:textId="29945A96" w:rsidR="00153A39" w:rsidRPr="00F32381" w:rsidRDefault="00153A39" w:rsidP="00153A39">
            <w:pPr>
              <w:rPr>
                <w:b w:val="0"/>
                <w:bCs w:val="0"/>
                <w:sz w:val="18"/>
                <w:szCs w:val="18"/>
              </w:rPr>
            </w:pPr>
            <w:r w:rsidRPr="00F32381">
              <w:rPr>
                <w:b w:val="0"/>
                <w:bCs w:val="0"/>
                <w:sz w:val="18"/>
                <w:szCs w:val="18"/>
              </w:rPr>
              <w:t>Replacement card (simple) - volunteer</w:t>
            </w:r>
          </w:p>
        </w:tc>
        <w:tc>
          <w:tcPr>
            <w:tcW w:w="1386" w:type="dxa"/>
            <w:shd w:val="clear" w:color="auto" w:fill="auto"/>
          </w:tcPr>
          <w:p w14:paraId="34BF2792" w14:textId="7B7743E1" w:rsidR="00153A39" w:rsidRPr="00F32381" w:rsidRDefault="00153A39" w:rsidP="00153A39">
            <w:pPr>
              <w:cnfStyle w:val="000000000000" w:firstRow="0" w:lastRow="0" w:firstColumn="0" w:lastColumn="0" w:oddVBand="0" w:evenVBand="0" w:oddHBand="0" w:evenHBand="0" w:firstRowFirstColumn="0" w:firstRowLastColumn="0" w:lastRowFirstColumn="0" w:lastRowLastColumn="0"/>
              <w:rPr>
                <w:sz w:val="18"/>
                <w:szCs w:val="18"/>
              </w:rPr>
            </w:pPr>
            <w:r w:rsidRPr="00F32381">
              <w:rPr>
                <w:sz w:val="18"/>
                <w:szCs w:val="18"/>
              </w:rPr>
              <w:t>7,017</w:t>
            </w:r>
          </w:p>
        </w:tc>
        <w:tc>
          <w:tcPr>
            <w:tcW w:w="1385" w:type="dxa"/>
            <w:shd w:val="clear" w:color="auto" w:fill="auto"/>
          </w:tcPr>
          <w:p w14:paraId="245DE954" w14:textId="20BCA0F8" w:rsidR="00153A39" w:rsidRPr="00F32381" w:rsidRDefault="00153A39" w:rsidP="00153A39">
            <w:pPr>
              <w:cnfStyle w:val="000000000000" w:firstRow="0" w:lastRow="0" w:firstColumn="0" w:lastColumn="0" w:oddVBand="0" w:evenVBand="0" w:oddHBand="0" w:evenHBand="0" w:firstRowFirstColumn="0" w:firstRowLastColumn="0" w:lastRowFirstColumn="0" w:lastRowLastColumn="0"/>
              <w:rPr>
                <w:sz w:val="18"/>
                <w:szCs w:val="18"/>
              </w:rPr>
            </w:pPr>
            <w:r w:rsidRPr="00F32381">
              <w:rPr>
                <w:sz w:val="18"/>
                <w:szCs w:val="18"/>
              </w:rPr>
              <w:t>$25.50</w:t>
            </w:r>
          </w:p>
        </w:tc>
        <w:tc>
          <w:tcPr>
            <w:tcW w:w="1386" w:type="dxa"/>
            <w:shd w:val="clear" w:color="auto" w:fill="auto"/>
          </w:tcPr>
          <w:p w14:paraId="41CCF476" w14:textId="6243F91A" w:rsidR="00153A39" w:rsidRPr="00F32381" w:rsidRDefault="00153A39" w:rsidP="00153A39">
            <w:pPr>
              <w:cnfStyle w:val="000000000000" w:firstRow="0" w:lastRow="0" w:firstColumn="0" w:lastColumn="0" w:oddVBand="0" w:evenVBand="0" w:oddHBand="0" w:evenHBand="0" w:firstRowFirstColumn="0" w:firstRowLastColumn="0" w:lastRowFirstColumn="0" w:lastRowLastColumn="0"/>
              <w:rPr>
                <w:sz w:val="18"/>
                <w:szCs w:val="18"/>
              </w:rPr>
            </w:pPr>
            <w:r w:rsidRPr="00F32381">
              <w:rPr>
                <w:sz w:val="18"/>
                <w:szCs w:val="18"/>
              </w:rPr>
              <w:t>$0.00</w:t>
            </w:r>
          </w:p>
        </w:tc>
        <w:tc>
          <w:tcPr>
            <w:tcW w:w="1385" w:type="dxa"/>
            <w:shd w:val="clear" w:color="auto" w:fill="auto"/>
          </w:tcPr>
          <w:p w14:paraId="6ECB2E81" w14:textId="64B8431E" w:rsidR="00153A39" w:rsidRPr="00F32381" w:rsidRDefault="00153A39" w:rsidP="00153A39">
            <w:pPr>
              <w:cnfStyle w:val="000000000000" w:firstRow="0" w:lastRow="0" w:firstColumn="0" w:lastColumn="0" w:oddVBand="0" w:evenVBand="0" w:oddHBand="0" w:evenHBand="0" w:firstRowFirstColumn="0" w:firstRowLastColumn="0" w:lastRowFirstColumn="0" w:lastRowLastColumn="0"/>
              <w:rPr>
                <w:sz w:val="18"/>
                <w:szCs w:val="18"/>
              </w:rPr>
            </w:pPr>
            <w:r w:rsidRPr="00F32381">
              <w:rPr>
                <w:sz w:val="18"/>
                <w:szCs w:val="18"/>
              </w:rPr>
              <w:t>$0.00</w:t>
            </w:r>
          </w:p>
        </w:tc>
        <w:tc>
          <w:tcPr>
            <w:tcW w:w="1386" w:type="dxa"/>
            <w:shd w:val="clear" w:color="auto" w:fill="auto"/>
          </w:tcPr>
          <w:p w14:paraId="03C3EA53" w14:textId="725063CD" w:rsidR="00153A39" w:rsidRPr="00F32381" w:rsidRDefault="00153A39" w:rsidP="00153A39">
            <w:pPr>
              <w:cnfStyle w:val="000000000000" w:firstRow="0" w:lastRow="0" w:firstColumn="0" w:lastColumn="0" w:oddVBand="0" w:evenVBand="0" w:oddHBand="0" w:evenHBand="0" w:firstRowFirstColumn="0" w:firstRowLastColumn="0" w:lastRowFirstColumn="0" w:lastRowLastColumn="0"/>
              <w:rPr>
                <w:sz w:val="18"/>
                <w:szCs w:val="18"/>
              </w:rPr>
            </w:pPr>
            <w:r w:rsidRPr="00F32381">
              <w:rPr>
                <w:sz w:val="18"/>
                <w:szCs w:val="18"/>
              </w:rPr>
              <w:t>$1.51</w:t>
            </w:r>
          </w:p>
        </w:tc>
        <w:tc>
          <w:tcPr>
            <w:tcW w:w="1385" w:type="dxa"/>
            <w:shd w:val="clear" w:color="auto" w:fill="auto"/>
          </w:tcPr>
          <w:p w14:paraId="0E013584" w14:textId="07170235" w:rsidR="00153A39" w:rsidRPr="00F32381" w:rsidRDefault="00153A39" w:rsidP="00153A39">
            <w:pPr>
              <w:cnfStyle w:val="000000000000" w:firstRow="0" w:lastRow="0" w:firstColumn="0" w:lastColumn="0" w:oddVBand="0" w:evenVBand="0" w:oddHBand="0" w:evenHBand="0" w:firstRowFirstColumn="0" w:firstRowLastColumn="0" w:lastRowFirstColumn="0" w:lastRowLastColumn="0"/>
              <w:rPr>
                <w:sz w:val="18"/>
                <w:szCs w:val="18"/>
              </w:rPr>
            </w:pPr>
            <w:r w:rsidRPr="00F32381">
              <w:rPr>
                <w:sz w:val="18"/>
                <w:szCs w:val="18"/>
              </w:rPr>
              <w:t>$1.24</w:t>
            </w:r>
          </w:p>
        </w:tc>
        <w:tc>
          <w:tcPr>
            <w:tcW w:w="1386" w:type="dxa"/>
            <w:shd w:val="clear" w:color="auto" w:fill="auto"/>
          </w:tcPr>
          <w:p w14:paraId="5F6EC7BE" w14:textId="216CB6AC" w:rsidR="00153A39" w:rsidRPr="00F32381" w:rsidRDefault="00153A39" w:rsidP="00153A39">
            <w:pPr>
              <w:cnfStyle w:val="000000000000" w:firstRow="0" w:lastRow="0" w:firstColumn="0" w:lastColumn="0" w:oddVBand="0" w:evenVBand="0" w:oddHBand="0" w:evenHBand="0" w:firstRowFirstColumn="0" w:firstRowLastColumn="0" w:lastRowFirstColumn="0" w:lastRowLastColumn="0"/>
              <w:rPr>
                <w:sz w:val="18"/>
                <w:szCs w:val="18"/>
              </w:rPr>
            </w:pPr>
            <w:r w:rsidRPr="00F32381">
              <w:rPr>
                <w:sz w:val="18"/>
                <w:szCs w:val="18"/>
              </w:rPr>
              <w:t>$0.00</w:t>
            </w:r>
          </w:p>
        </w:tc>
        <w:tc>
          <w:tcPr>
            <w:tcW w:w="1385" w:type="dxa"/>
            <w:shd w:val="clear" w:color="auto" w:fill="auto"/>
          </w:tcPr>
          <w:p w14:paraId="37F1A61B" w14:textId="62A8A91E" w:rsidR="00153A39" w:rsidRPr="00F32381" w:rsidRDefault="00153A39" w:rsidP="00153A39">
            <w:pPr>
              <w:cnfStyle w:val="000000000000" w:firstRow="0" w:lastRow="0" w:firstColumn="0" w:lastColumn="0" w:oddVBand="0" w:evenVBand="0" w:oddHBand="0" w:evenHBand="0" w:firstRowFirstColumn="0" w:firstRowLastColumn="0" w:lastRowFirstColumn="0" w:lastRowLastColumn="0"/>
              <w:rPr>
                <w:sz w:val="18"/>
                <w:szCs w:val="18"/>
              </w:rPr>
            </w:pPr>
            <w:r w:rsidRPr="00F32381">
              <w:rPr>
                <w:sz w:val="18"/>
                <w:szCs w:val="18"/>
              </w:rPr>
              <w:t>$0.00</w:t>
            </w:r>
          </w:p>
        </w:tc>
        <w:tc>
          <w:tcPr>
            <w:tcW w:w="1386" w:type="dxa"/>
            <w:shd w:val="clear" w:color="auto" w:fill="auto"/>
          </w:tcPr>
          <w:p w14:paraId="4C7E2ABB" w14:textId="27A2F75F" w:rsidR="00153A39" w:rsidRPr="00F32381" w:rsidRDefault="00153A39" w:rsidP="00153A39">
            <w:pPr>
              <w:cnfStyle w:val="000000000000" w:firstRow="0" w:lastRow="0" w:firstColumn="0" w:lastColumn="0" w:oddVBand="0" w:evenVBand="0" w:oddHBand="0" w:evenHBand="0" w:firstRowFirstColumn="0" w:firstRowLastColumn="0" w:lastRowFirstColumn="0" w:lastRowLastColumn="0"/>
              <w:rPr>
                <w:sz w:val="18"/>
                <w:szCs w:val="18"/>
              </w:rPr>
            </w:pPr>
            <w:r w:rsidRPr="00F32381">
              <w:rPr>
                <w:sz w:val="18"/>
                <w:szCs w:val="18"/>
              </w:rPr>
              <w:t>$28.25</w:t>
            </w:r>
          </w:p>
        </w:tc>
        <w:tc>
          <w:tcPr>
            <w:tcW w:w="1386" w:type="dxa"/>
            <w:shd w:val="clear" w:color="auto" w:fill="auto"/>
          </w:tcPr>
          <w:p w14:paraId="1F3A285E" w14:textId="641B739C" w:rsidR="00153A39" w:rsidRPr="00F32381" w:rsidRDefault="00153A39" w:rsidP="00153A39">
            <w:pPr>
              <w:cnfStyle w:val="000000000000" w:firstRow="0" w:lastRow="0" w:firstColumn="0" w:lastColumn="0" w:oddVBand="0" w:evenVBand="0" w:oddHBand="0" w:evenHBand="0" w:firstRowFirstColumn="0" w:firstRowLastColumn="0" w:lastRowFirstColumn="0" w:lastRowLastColumn="0"/>
              <w:rPr>
                <w:sz w:val="18"/>
                <w:szCs w:val="18"/>
              </w:rPr>
            </w:pPr>
            <w:r w:rsidRPr="00F32381">
              <w:rPr>
                <w:sz w:val="18"/>
                <w:szCs w:val="18"/>
              </w:rPr>
              <w:t>$198,248</w:t>
            </w:r>
          </w:p>
        </w:tc>
      </w:tr>
      <w:tr w:rsidR="00712798" w:rsidRPr="008C6A66" w14:paraId="2DA9FEAA" w14:textId="77777777" w:rsidTr="00DC6B2C">
        <w:trPr>
          <w:cnfStyle w:val="000000100000" w:firstRow="0" w:lastRow="0" w:firstColumn="0" w:lastColumn="0" w:oddVBand="0" w:evenVBand="0" w:oddHBand="1" w:evenHBand="0" w:firstRowFirstColumn="0" w:firstRowLastColumn="0" w:lastRowFirstColumn="0" w:lastRowLastColumn="0"/>
          <w:cantSplit/>
          <w:trHeight w:val="896"/>
        </w:trPr>
        <w:tc>
          <w:tcPr>
            <w:cnfStyle w:val="001000000000" w:firstRow="0" w:lastRow="0" w:firstColumn="1" w:lastColumn="0" w:oddVBand="0" w:evenVBand="0" w:oddHBand="0" w:evenHBand="0" w:firstRowFirstColumn="0" w:firstRowLastColumn="0" w:lastRowFirstColumn="0" w:lastRowLastColumn="0"/>
            <w:tcW w:w="1385" w:type="dxa"/>
            <w:shd w:val="clear" w:color="auto" w:fill="auto"/>
          </w:tcPr>
          <w:p w14:paraId="3E56A5B7" w14:textId="7A0F170B" w:rsidR="00712798" w:rsidRPr="00F32381" w:rsidRDefault="00712798" w:rsidP="00712798">
            <w:pPr>
              <w:rPr>
                <w:b w:val="0"/>
                <w:bCs w:val="0"/>
                <w:sz w:val="18"/>
                <w:szCs w:val="18"/>
              </w:rPr>
            </w:pPr>
            <w:r w:rsidRPr="00F32381">
              <w:rPr>
                <w:b w:val="0"/>
                <w:bCs w:val="0"/>
                <w:sz w:val="18"/>
                <w:szCs w:val="18"/>
              </w:rPr>
              <w:lastRenderedPageBreak/>
              <w:t>Replacement card (complex) – employee</w:t>
            </w:r>
          </w:p>
        </w:tc>
        <w:tc>
          <w:tcPr>
            <w:tcW w:w="1386" w:type="dxa"/>
            <w:shd w:val="clear" w:color="auto" w:fill="auto"/>
          </w:tcPr>
          <w:p w14:paraId="1D202650" w14:textId="4A226029" w:rsidR="00712798" w:rsidRPr="00F32381" w:rsidRDefault="00712798" w:rsidP="00712798">
            <w:pPr>
              <w:cnfStyle w:val="000000100000" w:firstRow="0" w:lastRow="0" w:firstColumn="0" w:lastColumn="0" w:oddVBand="0" w:evenVBand="0" w:oddHBand="1" w:evenHBand="0" w:firstRowFirstColumn="0" w:firstRowLastColumn="0" w:lastRowFirstColumn="0" w:lastRowLastColumn="0"/>
              <w:rPr>
                <w:sz w:val="18"/>
                <w:szCs w:val="18"/>
              </w:rPr>
            </w:pPr>
            <w:r w:rsidRPr="00F32381">
              <w:rPr>
                <w:sz w:val="18"/>
                <w:szCs w:val="18"/>
              </w:rPr>
              <w:t>1,410</w:t>
            </w:r>
          </w:p>
        </w:tc>
        <w:tc>
          <w:tcPr>
            <w:tcW w:w="1385" w:type="dxa"/>
            <w:shd w:val="clear" w:color="auto" w:fill="auto"/>
          </w:tcPr>
          <w:p w14:paraId="756A93D1" w14:textId="37C75927" w:rsidR="00712798" w:rsidRPr="00F32381" w:rsidRDefault="00712798" w:rsidP="00712798">
            <w:pPr>
              <w:cnfStyle w:val="000000100000" w:firstRow="0" w:lastRow="0" w:firstColumn="0" w:lastColumn="0" w:oddVBand="0" w:evenVBand="0" w:oddHBand="1" w:evenHBand="0" w:firstRowFirstColumn="0" w:firstRowLastColumn="0" w:lastRowFirstColumn="0" w:lastRowLastColumn="0"/>
              <w:rPr>
                <w:sz w:val="18"/>
                <w:szCs w:val="18"/>
              </w:rPr>
            </w:pPr>
            <w:r w:rsidRPr="00F32381">
              <w:rPr>
                <w:sz w:val="18"/>
                <w:szCs w:val="18"/>
              </w:rPr>
              <w:t>$26.93</w:t>
            </w:r>
          </w:p>
        </w:tc>
        <w:tc>
          <w:tcPr>
            <w:tcW w:w="1386" w:type="dxa"/>
            <w:shd w:val="clear" w:color="auto" w:fill="auto"/>
          </w:tcPr>
          <w:p w14:paraId="14B5A114" w14:textId="033AAFFA" w:rsidR="00712798" w:rsidRPr="00F32381" w:rsidRDefault="00712798" w:rsidP="00712798">
            <w:pPr>
              <w:cnfStyle w:val="000000100000" w:firstRow="0" w:lastRow="0" w:firstColumn="0" w:lastColumn="0" w:oddVBand="0" w:evenVBand="0" w:oddHBand="1" w:evenHBand="0" w:firstRowFirstColumn="0" w:firstRowLastColumn="0" w:lastRowFirstColumn="0" w:lastRowLastColumn="0"/>
              <w:rPr>
                <w:sz w:val="18"/>
                <w:szCs w:val="18"/>
              </w:rPr>
            </w:pPr>
            <w:r w:rsidRPr="00F32381">
              <w:rPr>
                <w:sz w:val="18"/>
                <w:szCs w:val="18"/>
              </w:rPr>
              <w:t>$23.00</w:t>
            </w:r>
          </w:p>
        </w:tc>
        <w:tc>
          <w:tcPr>
            <w:tcW w:w="1385" w:type="dxa"/>
            <w:shd w:val="clear" w:color="auto" w:fill="auto"/>
          </w:tcPr>
          <w:p w14:paraId="16F14254" w14:textId="17368FEB" w:rsidR="00712798" w:rsidRPr="00F32381" w:rsidRDefault="00712798" w:rsidP="00712798">
            <w:pPr>
              <w:cnfStyle w:val="000000100000" w:firstRow="0" w:lastRow="0" w:firstColumn="0" w:lastColumn="0" w:oddVBand="0" w:evenVBand="0" w:oddHBand="1" w:evenHBand="0" w:firstRowFirstColumn="0" w:firstRowLastColumn="0" w:lastRowFirstColumn="0" w:lastRowLastColumn="0"/>
              <w:rPr>
                <w:sz w:val="18"/>
                <w:szCs w:val="18"/>
              </w:rPr>
            </w:pPr>
            <w:r w:rsidRPr="00F32381">
              <w:rPr>
                <w:sz w:val="18"/>
                <w:szCs w:val="18"/>
              </w:rPr>
              <w:t>$0.00</w:t>
            </w:r>
          </w:p>
        </w:tc>
        <w:tc>
          <w:tcPr>
            <w:tcW w:w="1386" w:type="dxa"/>
            <w:shd w:val="clear" w:color="auto" w:fill="auto"/>
          </w:tcPr>
          <w:p w14:paraId="408A3D9F" w14:textId="27E8577F" w:rsidR="00712798" w:rsidRPr="00F32381" w:rsidRDefault="00712798" w:rsidP="00712798">
            <w:pPr>
              <w:cnfStyle w:val="000000100000" w:firstRow="0" w:lastRow="0" w:firstColumn="0" w:lastColumn="0" w:oddVBand="0" w:evenVBand="0" w:oddHBand="1" w:evenHBand="0" w:firstRowFirstColumn="0" w:firstRowLastColumn="0" w:lastRowFirstColumn="0" w:lastRowLastColumn="0"/>
              <w:rPr>
                <w:sz w:val="18"/>
                <w:szCs w:val="18"/>
              </w:rPr>
            </w:pPr>
            <w:r w:rsidRPr="00F32381">
              <w:rPr>
                <w:sz w:val="18"/>
                <w:szCs w:val="18"/>
              </w:rPr>
              <w:t>$1.51</w:t>
            </w:r>
          </w:p>
        </w:tc>
        <w:tc>
          <w:tcPr>
            <w:tcW w:w="1385" w:type="dxa"/>
            <w:shd w:val="clear" w:color="auto" w:fill="auto"/>
          </w:tcPr>
          <w:p w14:paraId="126AE3F1" w14:textId="177169CC" w:rsidR="00712798" w:rsidRPr="00F32381" w:rsidRDefault="00712798" w:rsidP="00712798">
            <w:pPr>
              <w:cnfStyle w:val="000000100000" w:firstRow="0" w:lastRow="0" w:firstColumn="0" w:lastColumn="0" w:oddVBand="0" w:evenVBand="0" w:oddHBand="1" w:evenHBand="0" w:firstRowFirstColumn="0" w:firstRowLastColumn="0" w:lastRowFirstColumn="0" w:lastRowLastColumn="0"/>
              <w:rPr>
                <w:sz w:val="18"/>
                <w:szCs w:val="18"/>
              </w:rPr>
            </w:pPr>
            <w:r w:rsidRPr="00F32381">
              <w:rPr>
                <w:sz w:val="18"/>
                <w:szCs w:val="18"/>
              </w:rPr>
              <w:t>$1.24</w:t>
            </w:r>
          </w:p>
        </w:tc>
        <w:tc>
          <w:tcPr>
            <w:tcW w:w="1386" w:type="dxa"/>
            <w:shd w:val="clear" w:color="auto" w:fill="auto"/>
          </w:tcPr>
          <w:p w14:paraId="29B74C99" w14:textId="5762AEF3" w:rsidR="00712798" w:rsidRPr="00F32381" w:rsidRDefault="00712798" w:rsidP="00712798">
            <w:pPr>
              <w:cnfStyle w:val="000000100000" w:firstRow="0" w:lastRow="0" w:firstColumn="0" w:lastColumn="0" w:oddVBand="0" w:evenVBand="0" w:oddHBand="1" w:evenHBand="0" w:firstRowFirstColumn="0" w:firstRowLastColumn="0" w:lastRowFirstColumn="0" w:lastRowLastColumn="0"/>
              <w:rPr>
                <w:sz w:val="18"/>
                <w:szCs w:val="18"/>
              </w:rPr>
            </w:pPr>
            <w:r w:rsidRPr="00F32381">
              <w:rPr>
                <w:sz w:val="18"/>
                <w:szCs w:val="18"/>
              </w:rPr>
              <w:t>$0.00</w:t>
            </w:r>
          </w:p>
        </w:tc>
        <w:tc>
          <w:tcPr>
            <w:tcW w:w="1385" w:type="dxa"/>
            <w:shd w:val="clear" w:color="auto" w:fill="auto"/>
          </w:tcPr>
          <w:p w14:paraId="78025E53" w14:textId="7FDE7864" w:rsidR="00712798" w:rsidRPr="00F32381" w:rsidRDefault="00712798" w:rsidP="00712798">
            <w:pPr>
              <w:cnfStyle w:val="000000100000" w:firstRow="0" w:lastRow="0" w:firstColumn="0" w:lastColumn="0" w:oddVBand="0" w:evenVBand="0" w:oddHBand="1" w:evenHBand="0" w:firstRowFirstColumn="0" w:firstRowLastColumn="0" w:lastRowFirstColumn="0" w:lastRowLastColumn="0"/>
              <w:rPr>
                <w:sz w:val="18"/>
                <w:szCs w:val="18"/>
              </w:rPr>
            </w:pPr>
            <w:r w:rsidRPr="00F32381">
              <w:rPr>
                <w:sz w:val="18"/>
                <w:szCs w:val="18"/>
              </w:rPr>
              <w:t>$0.00</w:t>
            </w:r>
          </w:p>
        </w:tc>
        <w:tc>
          <w:tcPr>
            <w:tcW w:w="1386" w:type="dxa"/>
            <w:shd w:val="clear" w:color="auto" w:fill="auto"/>
          </w:tcPr>
          <w:p w14:paraId="0DE980B4" w14:textId="5AE0AE81" w:rsidR="00712798" w:rsidRPr="00F32381" w:rsidRDefault="00712798" w:rsidP="00712798">
            <w:pPr>
              <w:cnfStyle w:val="000000100000" w:firstRow="0" w:lastRow="0" w:firstColumn="0" w:lastColumn="0" w:oddVBand="0" w:evenVBand="0" w:oddHBand="1" w:evenHBand="0" w:firstRowFirstColumn="0" w:firstRowLastColumn="0" w:lastRowFirstColumn="0" w:lastRowLastColumn="0"/>
              <w:rPr>
                <w:sz w:val="18"/>
                <w:szCs w:val="18"/>
              </w:rPr>
            </w:pPr>
            <w:r w:rsidRPr="00F32381">
              <w:rPr>
                <w:sz w:val="18"/>
                <w:szCs w:val="18"/>
              </w:rPr>
              <w:t>$52.68</w:t>
            </w:r>
          </w:p>
        </w:tc>
        <w:tc>
          <w:tcPr>
            <w:tcW w:w="1386" w:type="dxa"/>
            <w:shd w:val="clear" w:color="auto" w:fill="auto"/>
          </w:tcPr>
          <w:p w14:paraId="51FB3841" w14:textId="1FB5C1F6" w:rsidR="00712798" w:rsidRPr="00F32381" w:rsidRDefault="00712798" w:rsidP="00712798">
            <w:pPr>
              <w:cnfStyle w:val="000000100000" w:firstRow="0" w:lastRow="0" w:firstColumn="0" w:lastColumn="0" w:oddVBand="0" w:evenVBand="0" w:oddHBand="1" w:evenHBand="0" w:firstRowFirstColumn="0" w:firstRowLastColumn="0" w:lastRowFirstColumn="0" w:lastRowLastColumn="0"/>
              <w:rPr>
                <w:sz w:val="18"/>
                <w:szCs w:val="18"/>
              </w:rPr>
            </w:pPr>
            <w:r w:rsidRPr="00F32381">
              <w:rPr>
                <w:sz w:val="18"/>
                <w:szCs w:val="18"/>
              </w:rPr>
              <w:t>$74,281</w:t>
            </w:r>
          </w:p>
        </w:tc>
      </w:tr>
      <w:tr w:rsidR="00712798" w:rsidRPr="008C6A66" w14:paraId="4D8E0C42" w14:textId="77777777" w:rsidTr="00DC6B2C">
        <w:trPr>
          <w:cantSplit/>
          <w:trHeight w:val="896"/>
        </w:trPr>
        <w:tc>
          <w:tcPr>
            <w:cnfStyle w:val="001000000000" w:firstRow="0" w:lastRow="0" w:firstColumn="1" w:lastColumn="0" w:oddVBand="0" w:evenVBand="0" w:oddHBand="0" w:evenHBand="0" w:firstRowFirstColumn="0" w:firstRowLastColumn="0" w:lastRowFirstColumn="0" w:lastRowLastColumn="0"/>
            <w:tcW w:w="1385" w:type="dxa"/>
            <w:shd w:val="clear" w:color="auto" w:fill="auto"/>
          </w:tcPr>
          <w:p w14:paraId="6D9B8C8F" w14:textId="3F567F51" w:rsidR="00712798" w:rsidRPr="00F32381" w:rsidRDefault="00712798" w:rsidP="00712798">
            <w:pPr>
              <w:rPr>
                <w:b w:val="0"/>
                <w:bCs w:val="0"/>
                <w:sz w:val="18"/>
                <w:szCs w:val="18"/>
              </w:rPr>
            </w:pPr>
            <w:r w:rsidRPr="00F32381">
              <w:rPr>
                <w:b w:val="0"/>
                <w:bCs w:val="0"/>
                <w:sz w:val="18"/>
                <w:szCs w:val="18"/>
              </w:rPr>
              <w:t>Replacement card (complex) - volunteer</w:t>
            </w:r>
          </w:p>
        </w:tc>
        <w:tc>
          <w:tcPr>
            <w:tcW w:w="1386" w:type="dxa"/>
            <w:shd w:val="clear" w:color="auto" w:fill="auto"/>
          </w:tcPr>
          <w:p w14:paraId="036C2AC3" w14:textId="23CFD658" w:rsidR="00712798" w:rsidRPr="00F32381" w:rsidRDefault="00712798" w:rsidP="00712798">
            <w:pPr>
              <w:cnfStyle w:val="000000000000" w:firstRow="0" w:lastRow="0" w:firstColumn="0" w:lastColumn="0" w:oddVBand="0" w:evenVBand="0" w:oddHBand="0" w:evenHBand="0" w:firstRowFirstColumn="0" w:firstRowLastColumn="0" w:lastRowFirstColumn="0" w:lastRowLastColumn="0"/>
              <w:rPr>
                <w:sz w:val="18"/>
                <w:szCs w:val="18"/>
              </w:rPr>
            </w:pPr>
            <w:r w:rsidRPr="00F32381">
              <w:rPr>
                <w:sz w:val="18"/>
                <w:szCs w:val="18"/>
              </w:rPr>
              <w:t>483</w:t>
            </w:r>
          </w:p>
        </w:tc>
        <w:tc>
          <w:tcPr>
            <w:tcW w:w="1385" w:type="dxa"/>
            <w:shd w:val="clear" w:color="auto" w:fill="auto"/>
          </w:tcPr>
          <w:p w14:paraId="67B12206" w14:textId="75B3F8FE" w:rsidR="00712798" w:rsidRPr="00F32381" w:rsidRDefault="00712798" w:rsidP="00712798">
            <w:pPr>
              <w:cnfStyle w:val="000000000000" w:firstRow="0" w:lastRow="0" w:firstColumn="0" w:lastColumn="0" w:oddVBand="0" w:evenVBand="0" w:oddHBand="0" w:evenHBand="0" w:firstRowFirstColumn="0" w:firstRowLastColumn="0" w:lastRowFirstColumn="0" w:lastRowLastColumn="0"/>
              <w:rPr>
                <w:sz w:val="18"/>
                <w:szCs w:val="18"/>
              </w:rPr>
            </w:pPr>
            <w:r w:rsidRPr="00F32381">
              <w:rPr>
                <w:sz w:val="18"/>
                <w:szCs w:val="18"/>
              </w:rPr>
              <w:t>$26.93</w:t>
            </w:r>
          </w:p>
        </w:tc>
        <w:tc>
          <w:tcPr>
            <w:tcW w:w="1386" w:type="dxa"/>
            <w:shd w:val="clear" w:color="auto" w:fill="auto"/>
          </w:tcPr>
          <w:p w14:paraId="1173404F" w14:textId="7D7DCE3A" w:rsidR="00712798" w:rsidRPr="00F32381" w:rsidRDefault="00712798" w:rsidP="00712798">
            <w:pPr>
              <w:cnfStyle w:val="000000000000" w:firstRow="0" w:lastRow="0" w:firstColumn="0" w:lastColumn="0" w:oddVBand="0" w:evenVBand="0" w:oddHBand="0" w:evenHBand="0" w:firstRowFirstColumn="0" w:firstRowLastColumn="0" w:lastRowFirstColumn="0" w:lastRowLastColumn="0"/>
              <w:rPr>
                <w:sz w:val="18"/>
                <w:szCs w:val="18"/>
              </w:rPr>
            </w:pPr>
            <w:r w:rsidRPr="00F32381">
              <w:rPr>
                <w:sz w:val="18"/>
                <w:szCs w:val="18"/>
              </w:rPr>
              <w:t>$7.00</w:t>
            </w:r>
          </w:p>
        </w:tc>
        <w:tc>
          <w:tcPr>
            <w:tcW w:w="1385" w:type="dxa"/>
            <w:shd w:val="clear" w:color="auto" w:fill="auto"/>
          </w:tcPr>
          <w:p w14:paraId="0D76E168" w14:textId="233BEEEF" w:rsidR="00712798" w:rsidRPr="00F32381" w:rsidRDefault="00712798" w:rsidP="00712798">
            <w:pPr>
              <w:cnfStyle w:val="000000000000" w:firstRow="0" w:lastRow="0" w:firstColumn="0" w:lastColumn="0" w:oddVBand="0" w:evenVBand="0" w:oddHBand="0" w:evenHBand="0" w:firstRowFirstColumn="0" w:firstRowLastColumn="0" w:lastRowFirstColumn="0" w:lastRowLastColumn="0"/>
              <w:rPr>
                <w:sz w:val="18"/>
                <w:szCs w:val="18"/>
              </w:rPr>
            </w:pPr>
            <w:r w:rsidRPr="00F32381">
              <w:rPr>
                <w:sz w:val="18"/>
                <w:szCs w:val="18"/>
              </w:rPr>
              <w:t>$0.00</w:t>
            </w:r>
          </w:p>
        </w:tc>
        <w:tc>
          <w:tcPr>
            <w:tcW w:w="1386" w:type="dxa"/>
            <w:shd w:val="clear" w:color="auto" w:fill="auto"/>
          </w:tcPr>
          <w:p w14:paraId="24B209EE" w14:textId="74F48119" w:rsidR="00712798" w:rsidRPr="00F32381" w:rsidRDefault="00712798" w:rsidP="00712798">
            <w:pPr>
              <w:cnfStyle w:val="000000000000" w:firstRow="0" w:lastRow="0" w:firstColumn="0" w:lastColumn="0" w:oddVBand="0" w:evenVBand="0" w:oddHBand="0" w:evenHBand="0" w:firstRowFirstColumn="0" w:firstRowLastColumn="0" w:lastRowFirstColumn="0" w:lastRowLastColumn="0"/>
              <w:rPr>
                <w:sz w:val="18"/>
                <w:szCs w:val="18"/>
              </w:rPr>
            </w:pPr>
            <w:r w:rsidRPr="00F32381">
              <w:rPr>
                <w:sz w:val="18"/>
                <w:szCs w:val="18"/>
              </w:rPr>
              <w:t>$1.51</w:t>
            </w:r>
          </w:p>
        </w:tc>
        <w:tc>
          <w:tcPr>
            <w:tcW w:w="1385" w:type="dxa"/>
            <w:shd w:val="clear" w:color="auto" w:fill="auto"/>
          </w:tcPr>
          <w:p w14:paraId="5D33BD4F" w14:textId="6309974D" w:rsidR="00712798" w:rsidRPr="00F32381" w:rsidRDefault="00712798" w:rsidP="00712798">
            <w:pPr>
              <w:cnfStyle w:val="000000000000" w:firstRow="0" w:lastRow="0" w:firstColumn="0" w:lastColumn="0" w:oddVBand="0" w:evenVBand="0" w:oddHBand="0" w:evenHBand="0" w:firstRowFirstColumn="0" w:firstRowLastColumn="0" w:lastRowFirstColumn="0" w:lastRowLastColumn="0"/>
              <w:rPr>
                <w:sz w:val="18"/>
                <w:szCs w:val="18"/>
              </w:rPr>
            </w:pPr>
            <w:r w:rsidRPr="00F32381">
              <w:rPr>
                <w:sz w:val="18"/>
                <w:szCs w:val="18"/>
              </w:rPr>
              <w:t>$1.24</w:t>
            </w:r>
          </w:p>
        </w:tc>
        <w:tc>
          <w:tcPr>
            <w:tcW w:w="1386" w:type="dxa"/>
            <w:shd w:val="clear" w:color="auto" w:fill="auto"/>
          </w:tcPr>
          <w:p w14:paraId="24F27557" w14:textId="14BD858C" w:rsidR="00712798" w:rsidRPr="00F32381" w:rsidRDefault="00712798" w:rsidP="00712798">
            <w:pPr>
              <w:cnfStyle w:val="000000000000" w:firstRow="0" w:lastRow="0" w:firstColumn="0" w:lastColumn="0" w:oddVBand="0" w:evenVBand="0" w:oddHBand="0" w:evenHBand="0" w:firstRowFirstColumn="0" w:firstRowLastColumn="0" w:lastRowFirstColumn="0" w:lastRowLastColumn="0"/>
              <w:rPr>
                <w:sz w:val="18"/>
                <w:szCs w:val="18"/>
              </w:rPr>
            </w:pPr>
            <w:r w:rsidRPr="00F32381">
              <w:rPr>
                <w:sz w:val="18"/>
                <w:szCs w:val="18"/>
              </w:rPr>
              <w:t>$0.00</w:t>
            </w:r>
          </w:p>
        </w:tc>
        <w:tc>
          <w:tcPr>
            <w:tcW w:w="1385" w:type="dxa"/>
            <w:shd w:val="clear" w:color="auto" w:fill="auto"/>
          </w:tcPr>
          <w:p w14:paraId="048C44D4" w14:textId="45B91105" w:rsidR="00712798" w:rsidRPr="00F32381" w:rsidRDefault="00712798" w:rsidP="00712798">
            <w:pPr>
              <w:cnfStyle w:val="000000000000" w:firstRow="0" w:lastRow="0" w:firstColumn="0" w:lastColumn="0" w:oddVBand="0" w:evenVBand="0" w:oddHBand="0" w:evenHBand="0" w:firstRowFirstColumn="0" w:firstRowLastColumn="0" w:lastRowFirstColumn="0" w:lastRowLastColumn="0"/>
              <w:rPr>
                <w:sz w:val="18"/>
                <w:szCs w:val="18"/>
              </w:rPr>
            </w:pPr>
            <w:r w:rsidRPr="00F32381">
              <w:rPr>
                <w:sz w:val="18"/>
                <w:szCs w:val="18"/>
              </w:rPr>
              <w:t>$0.00</w:t>
            </w:r>
          </w:p>
        </w:tc>
        <w:tc>
          <w:tcPr>
            <w:tcW w:w="1386" w:type="dxa"/>
            <w:shd w:val="clear" w:color="auto" w:fill="auto"/>
          </w:tcPr>
          <w:p w14:paraId="143931AA" w14:textId="78936FF0" w:rsidR="00712798" w:rsidRPr="00F32381" w:rsidRDefault="00712798" w:rsidP="00712798">
            <w:pPr>
              <w:cnfStyle w:val="000000000000" w:firstRow="0" w:lastRow="0" w:firstColumn="0" w:lastColumn="0" w:oddVBand="0" w:evenVBand="0" w:oddHBand="0" w:evenHBand="0" w:firstRowFirstColumn="0" w:firstRowLastColumn="0" w:lastRowFirstColumn="0" w:lastRowLastColumn="0"/>
              <w:rPr>
                <w:sz w:val="18"/>
                <w:szCs w:val="18"/>
              </w:rPr>
            </w:pPr>
            <w:r w:rsidRPr="00F32381">
              <w:rPr>
                <w:sz w:val="18"/>
                <w:szCs w:val="18"/>
              </w:rPr>
              <w:t>$36.68</w:t>
            </w:r>
          </w:p>
        </w:tc>
        <w:tc>
          <w:tcPr>
            <w:tcW w:w="1386" w:type="dxa"/>
            <w:shd w:val="clear" w:color="auto" w:fill="auto"/>
          </w:tcPr>
          <w:p w14:paraId="71330685" w14:textId="2CB13D8C" w:rsidR="00712798" w:rsidRPr="00F32381" w:rsidRDefault="00712798" w:rsidP="00712798">
            <w:pPr>
              <w:cnfStyle w:val="000000000000" w:firstRow="0" w:lastRow="0" w:firstColumn="0" w:lastColumn="0" w:oddVBand="0" w:evenVBand="0" w:oddHBand="0" w:evenHBand="0" w:firstRowFirstColumn="0" w:firstRowLastColumn="0" w:lastRowFirstColumn="0" w:lastRowLastColumn="0"/>
              <w:rPr>
                <w:sz w:val="18"/>
                <w:szCs w:val="18"/>
              </w:rPr>
            </w:pPr>
            <w:r w:rsidRPr="00F32381">
              <w:rPr>
                <w:sz w:val="18"/>
                <w:szCs w:val="18"/>
              </w:rPr>
              <w:t>$17,717</w:t>
            </w:r>
          </w:p>
        </w:tc>
      </w:tr>
      <w:tr w:rsidR="008C6A66" w:rsidRPr="008C6A66" w14:paraId="4CCDBE37" w14:textId="77777777" w:rsidTr="00DC6B2C">
        <w:trPr>
          <w:cnfStyle w:val="000000100000" w:firstRow="0" w:lastRow="0" w:firstColumn="0" w:lastColumn="0" w:oddVBand="0" w:evenVBand="0" w:oddHBand="1" w:evenHBand="0" w:firstRowFirstColumn="0" w:firstRowLastColumn="0" w:lastRowFirstColumn="0" w:lastRowLastColumn="0"/>
          <w:cantSplit/>
          <w:trHeight w:val="896"/>
        </w:trPr>
        <w:tc>
          <w:tcPr>
            <w:cnfStyle w:val="001000000000" w:firstRow="0" w:lastRow="0" w:firstColumn="1" w:lastColumn="0" w:oddVBand="0" w:evenVBand="0" w:oddHBand="0" w:evenHBand="0" w:firstRowFirstColumn="0" w:firstRowLastColumn="0" w:lastRowFirstColumn="0" w:lastRowLastColumn="0"/>
            <w:tcW w:w="1385" w:type="dxa"/>
            <w:shd w:val="clear" w:color="auto" w:fill="auto"/>
          </w:tcPr>
          <w:p w14:paraId="5D792833" w14:textId="2B6C31F1" w:rsidR="008C6A66" w:rsidRPr="00F32381" w:rsidRDefault="006B3900" w:rsidP="00BE32D7">
            <w:pPr>
              <w:rPr>
                <w:b w:val="0"/>
                <w:bCs w:val="0"/>
                <w:sz w:val="18"/>
                <w:szCs w:val="18"/>
              </w:rPr>
            </w:pPr>
            <w:r w:rsidRPr="00F32381">
              <w:rPr>
                <w:b w:val="0"/>
                <w:bCs w:val="0"/>
                <w:sz w:val="18"/>
                <w:szCs w:val="18"/>
              </w:rPr>
              <w:t>Change of details</w:t>
            </w:r>
          </w:p>
        </w:tc>
        <w:tc>
          <w:tcPr>
            <w:tcW w:w="1386" w:type="dxa"/>
            <w:shd w:val="clear" w:color="auto" w:fill="auto"/>
          </w:tcPr>
          <w:p w14:paraId="0C081FC5" w14:textId="22ADCDB2" w:rsidR="008C6A66" w:rsidRPr="00F32381" w:rsidRDefault="00F11130" w:rsidP="00BE32D7">
            <w:pPr>
              <w:cnfStyle w:val="000000100000" w:firstRow="0" w:lastRow="0" w:firstColumn="0" w:lastColumn="0" w:oddVBand="0" w:evenVBand="0" w:oddHBand="1" w:evenHBand="0" w:firstRowFirstColumn="0" w:firstRowLastColumn="0" w:lastRowFirstColumn="0" w:lastRowLastColumn="0"/>
              <w:rPr>
                <w:sz w:val="18"/>
                <w:szCs w:val="18"/>
              </w:rPr>
            </w:pPr>
            <w:r w:rsidRPr="00F32381">
              <w:rPr>
                <w:sz w:val="18"/>
                <w:szCs w:val="18"/>
              </w:rPr>
              <w:t>100,000</w:t>
            </w:r>
          </w:p>
        </w:tc>
        <w:tc>
          <w:tcPr>
            <w:tcW w:w="1385" w:type="dxa"/>
            <w:shd w:val="clear" w:color="auto" w:fill="auto"/>
          </w:tcPr>
          <w:p w14:paraId="2EB789FB" w14:textId="1E9C5A28" w:rsidR="008C6A66" w:rsidRPr="00F32381" w:rsidRDefault="006A2F34" w:rsidP="00BE32D7">
            <w:pPr>
              <w:cnfStyle w:val="000000100000" w:firstRow="0" w:lastRow="0" w:firstColumn="0" w:lastColumn="0" w:oddVBand="0" w:evenVBand="0" w:oddHBand="1" w:evenHBand="0" w:firstRowFirstColumn="0" w:firstRowLastColumn="0" w:lastRowFirstColumn="0" w:lastRowLastColumn="0"/>
              <w:rPr>
                <w:sz w:val="18"/>
                <w:szCs w:val="18"/>
              </w:rPr>
            </w:pPr>
            <w:r w:rsidRPr="00F32381">
              <w:rPr>
                <w:sz w:val="18"/>
                <w:szCs w:val="18"/>
              </w:rPr>
              <w:t>$0.90</w:t>
            </w:r>
          </w:p>
        </w:tc>
        <w:tc>
          <w:tcPr>
            <w:tcW w:w="1386" w:type="dxa"/>
            <w:shd w:val="clear" w:color="auto" w:fill="auto"/>
          </w:tcPr>
          <w:p w14:paraId="52352B9D" w14:textId="5614BBC9" w:rsidR="008C6A66" w:rsidRPr="00F32381" w:rsidRDefault="006A2F34" w:rsidP="00BE32D7">
            <w:pPr>
              <w:cnfStyle w:val="000000100000" w:firstRow="0" w:lastRow="0" w:firstColumn="0" w:lastColumn="0" w:oddVBand="0" w:evenVBand="0" w:oddHBand="1" w:evenHBand="0" w:firstRowFirstColumn="0" w:firstRowLastColumn="0" w:lastRowFirstColumn="0" w:lastRowLastColumn="0"/>
              <w:rPr>
                <w:sz w:val="18"/>
                <w:szCs w:val="18"/>
              </w:rPr>
            </w:pPr>
            <w:r w:rsidRPr="00F32381">
              <w:rPr>
                <w:sz w:val="18"/>
                <w:szCs w:val="18"/>
              </w:rPr>
              <w:t>$0.00</w:t>
            </w:r>
          </w:p>
        </w:tc>
        <w:tc>
          <w:tcPr>
            <w:tcW w:w="1385" w:type="dxa"/>
            <w:shd w:val="clear" w:color="auto" w:fill="auto"/>
          </w:tcPr>
          <w:p w14:paraId="5CD7002C" w14:textId="45EA6788" w:rsidR="008C6A66" w:rsidRPr="00F32381" w:rsidRDefault="006A2F34" w:rsidP="00BE32D7">
            <w:pPr>
              <w:cnfStyle w:val="000000100000" w:firstRow="0" w:lastRow="0" w:firstColumn="0" w:lastColumn="0" w:oddVBand="0" w:evenVBand="0" w:oddHBand="1" w:evenHBand="0" w:firstRowFirstColumn="0" w:firstRowLastColumn="0" w:lastRowFirstColumn="0" w:lastRowLastColumn="0"/>
              <w:rPr>
                <w:sz w:val="18"/>
                <w:szCs w:val="18"/>
              </w:rPr>
            </w:pPr>
            <w:r w:rsidRPr="00F32381">
              <w:rPr>
                <w:sz w:val="18"/>
                <w:szCs w:val="18"/>
              </w:rPr>
              <w:t>$0.00</w:t>
            </w:r>
          </w:p>
        </w:tc>
        <w:tc>
          <w:tcPr>
            <w:tcW w:w="1386" w:type="dxa"/>
            <w:shd w:val="clear" w:color="auto" w:fill="auto"/>
          </w:tcPr>
          <w:p w14:paraId="3F2E8588" w14:textId="34FA924F" w:rsidR="008C6A66" w:rsidRPr="00F32381" w:rsidRDefault="006A2F34" w:rsidP="00BE32D7">
            <w:pPr>
              <w:cnfStyle w:val="000000100000" w:firstRow="0" w:lastRow="0" w:firstColumn="0" w:lastColumn="0" w:oddVBand="0" w:evenVBand="0" w:oddHBand="1" w:evenHBand="0" w:firstRowFirstColumn="0" w:firstRowLastColumn="0" w:lastRowFirstColumn="0" w:lastRowLastColumn="0"/>
              <w:rPr>
                <w:sz w:val="18"/>
                <w:szCs w:val="18"/>
              </w:rPr>
            </w:pPr>
            <w:r w:rsidRPr="00F32381">
              <w:rPr>
                <w:sz w:val="18"/>
                <w:szCs w:val="18"/>
              </w:rPr>
              <w:t>$0.00</w:t>
            </w:r>
          </w:p>
        </w:tc>
        <w:tc>
          <w:tcPr>
            <w:tcW w:w="1385" w:type="dxa"/>
            <w:shd w:val="clear" w:color="auto" w:fill="auto"/>
          </w:tcPr>
          <w:p w14:paraId="76C57B4F" w14:textId="7E1D8112" w:rsidR="008C6A66" w:rsidRPr="00F32381" w:rsidRDefault="006A2F34" w:rsidP="00BE32D7">
            <w:pPr>
              <w:cnfStyle w:val="000000100000" w:firstRow="0" w:lastRow="0" w:firstColumn="0" w:lastColumn="0" w:oddVBand="0" w:evenVBand="0" w:oddHBand="1" w:evenHBand="0" w:firstRowFirstColumn="0" w:firstRowLastColumn="0" w:lastRowFirstColumn="0" w:lastRowLastColumn="0"/>
              <w:rPr>
                <w:sz w:val="18"/>
                <w:szCs w:val="18"/>
              </w:rPr>
            </w:pPr>
            <w:r w:rsidRPr="00F32381">
              <w:rPr>
                <w:sz w:val="18"/>
                <w:szCs w:val="18"/>
              </w:rPr>
              <w:t>$0.00</w:t>
            </w:r>
          </w:p>
        </w:tc>
        <w:tc>
          <w:tcPr>
            <w:tcW w:w="1386" w:type="dxa"/>
            <w:shd w:val="clear" w:color="auto" w:fill="auto"/>
          </w:tcPr>
          <w:p w14:paraId="11187BCA" w14:textId="4C975149" w:rsidR="008C6A66" w:rsidRPr="00F32381" w:rsidRDefault="006A2F34" w:rsidP="00BE32D7">
            <w:pPr>
              <w:cnfStyle w:val="000000100000" w:firstRow="0" w:lastRow="0" w:firstColumn="0" w:lastColumn="0" w:oddVBand="0" w:evenVBand="0" w:oddHBand="1" w:evenHBand="0" w:firstRowFirstColumn="0" w:firstRowLastColumn="0" w:lastRowFirstColumn="0" w:lastRowLastColumn="0"/>
              <w:rPr>
                <w:sz w:val="18"/>
                <w:szCs w:val="18"/>
              </w:rPr>
            </w:pPr>
            <w:r w:rsidRPr="00F32381">
              <w:rPr>
                <w:sz w:val="18"/>
                <w:szCs w:val="18"/>
              </w:rPr>
              <w:t>$0.00</w:t>
            </w:r>
          </w:p>
        </w:tc>
        <w:tc>
          <w:tcPr>
            <w:tcW w:w="1385" w:type="dxa"/>
            <w:shd w:val="clear" w:color="auto" w:fill="auto"/>
          </w:tcPr>
          <w:p w14:paraId="7351B20C" w14:textId="0C2CD158" w:rsidR="008C6A66" w:rsidRPr="00F32381" w:rsidRDefault="006A2F34" w:rsidP="00BE32D7">
            <w:pPr>
              <w:cnfStyle w:val="000000100000" w:firstRow="0" w:lastRow="0" w:firstColumn="0" w:lastColumn="0" w:oddVBand="0" w:evenVBand="0" w:oddHBand="1" w:evenHBand="0" w:firstRowFirstColumn="0" w:firstRowLastColumn="0" w:lastRowFirstColumn="0" w:lastRowLastColumn="0"/>
              <w:rPr>
                <w:sz w:val="18"/>
                <w:szCs w:val="18"/>
              </w:rPr>
            </w:pPr>
            <w:r w:rsidRPr="00F32381">
              <w:rPr>
                <w:sz w:val="18"/>
                <w:szCs w:val="18"/>
              </w:rPr>
              <w:t>$0.00</w:t>
            </w:r>
          </w:p>
        </w:tc>
        <w:tc>
          <w:tcPr>
            <w:tcW w:w="1386" w:type="dxa"/>
            <w:shd w:val="clear" w:color="auto" w:fill="auto"/>
          </w:tcPr>
          <w:p w14:paraId="20286302" w14:textId="3039445A" w:rsidR="008C6A66" w:rsidRPr="00F32381" w:rsidRDefault="006A2F34" w:rsidP="00BE32D7">
            <w:pPr>
              <w:cnfStyle w:val="000000100000" w:firstRow="0" w:lastRow="0" w:firstColumn="0" w:lastColumn="0" w:oddVBand="0" w:evenVBand="0" w:oddHBand="1" w:evenHBand="0" w:firstRowFirstColumn="0" w:firstRowLastColumn="0" w:lastRowFirstColumn="0" w:lastRowLastColumn="0"/>
              <w:rPr>
                <w:sz w:val="18"/>
                <w:szCs w:val="18"/>
              </w:rPr>
            </w:pPr>
            <w:r w:rsidRPr="00F32381">
              <w:rPr>
                <w:sz w:val="18"/>
                <w:szCs w:val="18"/>
              </w:rPr>
              <w:t>$0.90</w:t>
            </w:r>
          </w:p>
        </w:tc>
        <w:tc>
          <w:tcPr>
            <w:tcW w:w="1386" w:type="dxa"/>
            <w:shd w:val="clear" w:color="auto" w:fill="auto"/>
          </w:tcPr>
          <w:p w14:paraId="486B05E3" w14:textId="35C0B56A" w:rsidR="008C6A66" w:rsidRPr="00F32381" w:rsidRDefault="006A2F34" w:rsidP="00BE32D7">
            <w:pPr>
              <w:cnfStyle w:val="000000100000" w:firstRow="0" w:lastRow="0" w:firstColumn="0" w:lastColumn="0" w:oddVBand="0" w:evenVBand="0" w:oddHBand="1" w:evenHBand="0" w:firstRowFirstColumn="0" w:firstRowLastColumn="0" w:lastRowFirstColumn="0" w:lastRowLastColumn="0"/>
              <w:rPr>
                <w:sz w:val="18"/>
                <w:szCs w:val="18"/>
              </w:rPr>
            </w:pPr>
            <w:r w:rsidRPr="00F32381">
              <w:rPr>
                <w:sz w:val="18"/>
                <w:szCs w:val="18"/>
              </w:rPr>
              <w:t>$90,106</w:t>
            </w:r>
          </w:p>
        </w:tc>
      </w:tr>
    </w:tbl>
    <w:p w14:paraId="1EE0E6AC" w14:textId="1E3392B3" w:rsidR="0042109F" w:rsidRPr="00F32381" w:rsidRDefault="0042109F">
      <w:pPr>
        <w:rPr>
          <w:b/>
          <w:bCs/>
          <w:sz w:val="22"/>
          <w:szCs w:val="20"/>
        </w:rPr>
      </w:pPr>
      <w:r w:rsidRPr="00F32381">
        <w:rPr>
          <w:b/>
          <w:bCs/>
          <w:sz w:val="22"/>
          <w:szCs w:val="20"/>
        </w:rPr>
        <w:t>*</w:t>
      </w:r>
      <w:r w:rsidR="00F32381" w:rsidRPr="00F32381">
        <w:rPr>
          <w:sz w:val="22"/>
          <w:szCs w:val="20"/>
        </w:rPr>
        <w:t xml:space="preserve"> These are mostly actual 2018/19 transaction volumes. Some estimations have been made around the volunteer to employee change of status applications and whether a replacement card transaction is simple or complex based on past year volumes. The amount of change of details transactions is a rough estimate as this data is no longer collected.</w:t>
      </w:r>
    </w:p>
    <w:p w14:paraId="5E4707CA" w14:textId="2C009B0B" w:rsidR="008E0D19" w:rsidRDefault="0042109F">
      <w:pPr>
        <w:rPr>
          <w:b/>
          <w:bCs/>
        </w:rPr>
      </w:pPr>
      <w:r w:rsidRPr="00F32381">
        <w:rPr>
          <w:b/>
          <w:bCs/>
          <w:sz w:val="22"/>
          <w:szCs w:val="20"/>
        </w:rPr>
        <w:t>**</w:t>
      </w:r>
      <w:r w:rsidR="00F32381" w:rsidRPr="00F32381">
        <w:rPr>
          <w:sz w:val="22"/>
          <w:szCs w:val="20"/>
        </w:rPr>
        <w:t xml:space="preserve"> Note that VicPol ongoing monitoring covers all active card holders rather than just new and renewal applications in a year. The costs in this table are therefore inflated as they are just spread across new and renewal applications, rather than all card holders. This was done so that these operating costs would not be lost in the overall cost model.</w:t>
      </w:r>
      <w:r w:rsidR="008E0D19">
        <w:rPr>
          <w:b/>
          <w:bCs/>
        </w:rPr>
        <w:br w:type="page"/>
      </w:r>
    </w:p>
    <w:p w14:paraId="24625FD2" w14:textId="65F40A96" w:rsidR="00BE32D7" w:rsidRPr="00BE32D7" w:rsidRDefault="00EA748E" w:rsidP="00BE32D7">
      <w:pPr>
        <w:rPr>
          <w:b/>
          <w:bCs/>
        </w:rPr>
      </w:pPr>
      <w:r>
        <w:rPr>
          <w:b/>
          <w:bCs/>
        </w:rPr>
        <w:lastRenderedPageBreak/>
        <w:t>Table A1.4: Costs per transaction – NDIS (estimated 2020/21)</w:t>
      </w:r>
    </w:p>
    <w:tbl>
      <w:tblPr>
        <w:tblStyle w:val="GridTable4-Accent1"/>
        <w:tblW w:w="14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A1.4 Costs per Transaction NDIS estimated"/>
        <w:tblDescription w:val="A 11x2 table. The row headings are: Transaction type, Transaction volumes*, Internal costs, ACIC costs, Service Vic costs**, AB Corp card provision, AB Corp notice provision, VicPol ongoing monitoring, VicPol information requests, Total cost per transaction, Total cost; column heading: new application. "/>
      </w:tblPr>
      <w:tblGrid>
        <w:gridCol w:w="1316"/>
        <w:gridCol w:w="1318"/>
        <w:gridCol w:w="1252"/>
        <w:gridCol w:w="1232"/>
        <w:gridCol w:w="1258"/>
        <w:gridCol w:w="1277"/>
        <w:gridCol w:w="1276"/>
        <w:gridCol w:w="1308"/>
        <w:gridCol w:w="1321"/>
        <w:gridCol w:w="1312"/>
        <w:gridCol w:w="1305"/>
      </w:tblGrid>
      <w:tr w:rsidR="008E55EF" w:rsidRPr="008C6A66" w14:paraId="3D8AFD42" w14:textId="77777777" w:rsidTr="00DC6B2C">
        <w:trPr>
          <w:cnfStyle w:val="100000000000" w:firstRow="1" w:lastRow="0" w:firstColumn="0" w:lastColumn="0" w:oddVBand="0" w:evenVBand="0" w:oddHBand="0" w:evenHBand="0" w:firstRowFirstColumn="0" w:firstRowLastColumn="0" w:lastRowFirstColumn="0" w:lastRowLastColumn="0"/>
          <w:cantSplit/>
          <w:trHeight w:val="915"/>
          <w:tblHeader/>
        </w:trPr>
        <w:tc>
          <w:tcPr>
            <w:cnfStyle w:val="001000000000" w:firstRow="0" w:lastRow="0" w:firstColumn="1" w:lastColumn="0" w:oddVBand="0" w:evenVBand="0" w:oddHBand="0" w:evenHBand="0" w:firstRowFirstColumn="0" w:firstRowLastColumn="0" w:lastRowFirstColumn="0" w:lastRowLastColumn="0"/>
            <w:tcW w:w="1385" w:type="dxa"/>
            <w:tcBorders>
              <w:top w:val="none" w:sz="0" w:space="0" w:color="auto"/>
              <w:left w:val="none" w:sz="0" w:space="0" w:color="auto"/>
              <w:bottom w:val="none" w:sz="0" w:space="0" w:color="auto"/>
              <w:right w:val="none" w:sz="0" w:space="0" w:color="auto"/>
            </w:tcBorders>
            <w:shd w:val="clear" w:color="auto" w:fill="auto"/>
          </w:tcPr>
          <w:p w14:paraId="6E746600" w14:textId="77777777" w:rsidR="005A7DA1" w:rsidRPr="00DC6B2C" w:rsidRDefault="005A7DA1" w:rsidP="009A716D">
            <w:pPr>
              <w:rPr>
                <w:color w:val="auto"/>
                <w:sz w:val="18"/>
                <w:szCs w:val="18"/>
              </w:rPr>
            </w:pPr>
            <w:bookmarkStart w:id="74" w:name="_Hlk55480189"/>
            <w:r w:rsidRPr="00DC6B2C">
              <w:rPr>
                <w:color w:val="auto"/>
                <w:sz w:val="18"/>
                <w:szCs w:val="18"/>
              </w:rPr>
              <w:t>Transaction</w:t>
            </w:r>
            <w:bookmarkStart w:id="75" w:name="Title_A1_4_NDIS_Cost_per_transaction"/>
            <w:bookmarkEnd w:id="75"/>
            <w:r w:rsidRPr="00DC6B2C">
              <w:rPr>
                <w:color w:val="auto"/>
                <w:sz w:val="18"/>
                <w:szCs w:val="18"/>
              </w:rPr>
              <w:t xml:space="preserve"> type</w:t>
            </w:r>
          </w:p>
        </w:tc>
        <w:tc>
          <w:tcPr>
            <w:tcW w:w="1386" w:type="dxa"/>
            <w:tcBorders>
              <w:top w:val="none" w:sz="0" w:space="0" w:color="auto"/>
              <w:left w:val="none" w:sz="0" w:space="0" w:color="auto"/>
              <w:bottom w:val="none" w:sz="0" w:space="0" w:color="auto"/>
              <w:right w:val="none" w:sz="0" w:space="0" w:color="auto"/>
            </w:tcBorders>
            <w:shd w:val="clear" w:color="auto" w:fill="auto"/>
          </w:tcPr>
          <w:p w14:paraId="027A121A" w14:textId="5B5358D5" w:rsidR="005A7DA1" w:rsidRPr="00DC6B2C" w:rsidRDefault="005A7DA1" w:rsidP="009A716D">
            <w:pPr>
              <w:cnfStyle w:val="100000000000" w:firstRow="1" w:lastRow="0" w:firstColumn="0" w:lastColumn="0" w:oddVBand="0" w:evenVBand="0" w:oddHBand="0" w:evenHBand="0" w:firstRowFirstColumn="0" w:firstRowLastColumn="0" w:lastRowFirstColumn="0" w:lastRowLastColumn="0"/>
              <w:rPr>
                <w:color w:val="auto"/>
                <w:sz w:val="18"/>
                <w:szCs w:val="18"/>
              </w:rPr>
            </w:pPr>
            <w:r w:rsidRPr="00DC6B2C">
              <w:rPr>
                <w:color w:val="auto"/>
                <w:sz w:val="18"/>
                <w:szCs w:val="18"/>
              </w:rPr>
              <w:t>Transaction volumes</w:t>
            </w:r>
            <w:r w:rsidR="00DC6B2C">
              <w:rPr>
                <w:color w:val="auto"/>
                <w:sz w:val="18"/>
                <w:szCs w:val="18"/>
              </w:rPr>
              <w:t>*</w:t>
            </w:r>
          </w:p>
        </w:tc>
        <w:tc>
          <w:tcPr>
            <w:tcW w:w="1385" w:type="dxa"/>
            <w:tcBorders>
              <w:top w:val="none" w:sz="0" w:space="0" w:color="auto"/>
              <w:left w:val="none" w:sz="0" w:space="0" w:color="auto"/>
              <w:bottom w:val="none" w:sz="0" w:space="0" w:color="auto"/>
              <w:right w:val="none" w:sz="0" w:space="0" w:color="auto"/>
            </w:tcBorders>
            <w:shd w:val="clear" w:color="auto" w:fill="auto"/>
          </w:tcPr>
          <w:p w14:paraId="20152BEA" w14:textId="77777777" w:rsidR="005A7DA1" w:rsidRPr="00DC6B2C" w:rsidRDefault="005A7DA1" w:rsidP="009A716D">
            <w:pPr>
              <w:cnfStyle w:val="100000000000" w:firstRow="1" w:lastRow="0" w:firstColumn="0" w:lastColumn="0" w:oddVBand="0" w:evenVBand="0" w:oddHBand="0" w:evenHBand="0" w:firstRowFirstColumn="0" w:firstRowLastColumn="0" w:lastRowFirstColumn="0" w:lastRowLastColumn="0"/>
              <w:rPr>
                <w:color w:val="auto"/>
                <w:sz w:val="18"/>
                <w:szCs w:val="18"/>
              </w:rPr>
            </w:pPr>
            <w:r w:rsidRPr="00DC6B2C">
              <w:rPr>
                <w:color w:val="auto"/>
                <w:sz w:val="18"/>
                <w:szCs w:val="18"/>
              </w:rPr>
              <w:t>Internal costs</w:t>
            </w:r>
          </w:p>
        </w:tc>
        <w:tc>
          <w:tcPr>
            <w:tcW w:w="1386" w:type="dxa"/>
            <w:tcBorders>
              <w:top w:val="none" w:sz="0" w:space="0" w:color="auto"/>
              <w:left w:val="none" w:sz="0" w:space="0" w:color="auto"/>
              <w:bottom w:val="none" w:sz="0" w:space="0" w:color="auto"/>
              <w:right w:val="none" w:sz="0" w:space="0" w:color="auto"/>
            </w:tcBorders>
            <w:shd w:val="clear" w:color="auto" w:fill="auto"/>
          </w:tcPr>
          <w:p w14:paraId="674279E3" w14:textId="77777777" w:rsidR="005A7DA1" w:rsidRPr="00DC6B2C" w:rsidRDefault="005A7DA1" w:rsidP="009A716D">
            <w:pPr>
              <w:cnfStyle w:val="100000000000" w:firstRow="1" w:lastRow="0" w:firstColumn="0" w:lastColumn="0" w:oddVBand="0" w:evenVBand="0" w:oddHBand="0" w:evenHBand="0" w:firstRowFirstColumn="0" w:firstRowLastColumn="0" w:lastRowFirstColumn="0" w:lastRowLastColumn="0"/>
              <w:rPr>
                <w:color w:val="auto"/>
                <w:sz w:val="18"/>
                <w:szCs w:val="18"/>
              </w:rPr>
            </w:pPr>
            <w:r w:rsidRPr="00DC6B2C">
              <w:rPr>
                <w:color w:val="auto"/>
                <w:sz w:val="18"/>
                <w:szCs w:val="18"/>
              </w:rPr>
              <w:t>ACIC costs</w:t>
            </w:r>
          </w:p>
        </w:tc>
        <w:tc>
          <w:tcPr>
            <w:tcW w:w="1385" w:type="dxa"/>
            <w:tcBorders>
              <w:top w:val="none" w:sz="0" w:space="0" w:color="auto"/>
              <w:left w:val="none" w:sz="0" w:space="0" w:color="auto"/>
              <w:bottom w:val="none" w:sz="0" w:space="0" w:color="auto"/>
              <w:right w:val="none" w:sz="0" w:space="0" w:color="auto"/>
            </w:tcBorders>
            <w:shd w:val="clear" w:color="auto" w:fill="auto"/>
          </w:tcPr>
          <w:p w14:paraId="7C4AEE0D" w14:textId="2C8BB258" w:rsidR="005A7DA1" w:rsidRPr="00DC6B2C" w:rsidRDefault="00C425BC" w:rsidP="009A716D">
            <w:pPr>
              <w:cnfStyle w:val="100000000000" w:firstRow="1" w:lastRow="0" w:firstColumn="0" w:lastColumn="0" w:oddVBand="0" w:evenVBand="0" w:oddHBand="0" w:evenHBand="0" w:firstRowFirstColumn="0" w:firstRowLastColumn="0" w:lastRowFirstColumn="0" w:lastRowLastColumn="0"/>
              <w:rPr>
                <w:color w:val="auto"/>
                <w:sz w:val="18"/>
                <w:szCs w:val="18"/>
              </w:rPr>
            </w:pPr>
            <w:r w:rsidRPr="00DC6B2C">
              <w:rPr>
                <w:color w:val="auto"/>
                <w:sz w:val="18"/>
                <w:szCs w:val="18"/>
              </w:rPr>
              <w:t>Service Vic</w:t>
            </w:r>
            <w:r w:rsidR="006808F9" w:rsidRPr="00DC6B2C">
              <w:rPr>
                <w:color w:val="auto"/>
                <w:sz w:val="18"/>
                <w:szCs w:val="18"/>
              </w:rPr>
              <w:t xml:space="preserve"> </w:t>
            </w:r>
            <w:r w:rsidR="005A7DA1" w:rsidRPr="00DC6B2C">
              <w:rPr>
                <w:color w:val="auto"/>
                <w:sz w:val="18"/>
                <w:szCs w:val="18"/>
              </w:rPr>
              <w:t>costs</w:t>
            </w:r>
            <w:r w:rsidR="00DC6B2C">
              <w:rPr>
                <w:color w:val="auto"/>
              </w:rPr>
              <w:t>**</w:t>
            </w:r>
          </w:p>
        </w:tc>
        <w:tc>
          <w:tcPr>
            <w:tcW w:w="1386" w:type="dxa"/>
            <w:tcBorders>
              <w:top w:val="none" w:sz="0" w:space="0" w:color="auto"/>
              <w:left w:val="none" w:sz="0" w:space="0" w:color="auto"/>
              <w:bottom w:val="none" w:sz="0" w:space="0" w:color="auto"/>
              <w:right w:val="none" w:sz="0" w:space="0" w:color="auto"/>
            </w:tcBorders>
            <w:shd w:val="clear" w:color="auto" w:fill="auto"/>
          </w:tcPr>
          <w:p w14:paraId="619B5AD6" w14:textId="77777777" w:rsidR="005A7DA1" w:rsidRPr="00DC6B2C" w:rsidRDefault="005A7DA1" w:rsidP="009A716D">
            <w:pPr>
              <w:cnfStyle w:val="100000000000" w:firstRow="1" w:lastRow="0" w:firstColumn="0" w:lastColumn="0" w:oddVBand="0" w:evenVBand="0" w:oddHBand="0" w:evenHBand="0" w:firstRowFirstColumn="0" w:firstRowLastColumn="0" w:lastRowFirstColumn="0" w:lastRowLastColumn="0"/>
              <w:rPr>
                <w:color w:val="auto"/>
                <w:sz w:val="18"/>
                <w:szCs w:val="18"/>
              </w:rPr>
            </w:pPr>
            <w:r w:rsidRPr="00DC6B2C">
              <w:rPr>
                <w:color w:val="auto"/>
                <w:sz w:val="18"/>
                <w:szCs w:val="18"/>
              </w:rPr>
              <w:t>AB Corp card provision</w:t>
            </w:r>
          </w:p>
        </w:tc>
        <w:tc>
          <w:tcPr>
            <w:tcW w:w="1385" w:type="dxa"/>
            <w:tcBorders>
              <w:top w:val="none" w:sz="0" w:space="0" w:color="auto"/>
              <w:left w:val="none" w:sz="0" w:space="0" w:color="auto"/>
              <w:bottom w:val="none" w:sz="0" w:space="0" w:color="auto"/>
              <w:right w:val="none" w:sz="0" w:space="0" w:color="auto"/>
            </w:tcBorders>
            <w:shd w:val="clear" w:color="auto" w:fill="auto"/>
          </w:tcPr>
          <w:p w14:paraId="1FF8B629" w14:textId="77777777" w:rsidR="005A7DA1" w:rsidRPr="00DC6B2C" w:rsidRDefault="005A7DA1" w:rsidP="009A716D">
            <w:pPr>
              <w:cnfStyle w:val="100000000000" w:firstRow="1" w:lastRow="0" w:firstColumn="0" w:lastColumn="0" w:oddVBand="0" w:evenVBand="0" w:oddHBand="0" w:evenHBand="0" w:firstRowFirstColumn="0" w:firstRowLastColumn="0" w:lastRowFirstColumn="0" w:lastRowLastColumn="0"/>
              <w:rPr>
                <w:color w:val="auto"/>
                <w:sz w:val="18"/>
                <w:szCs w:val="18"/>
              </w:rPr>
            </w:pPr>
            <w:r w:rsidRPr="00DC6B2C">
              <w:rPr>
                <w:color w:val="auto"/>
                <w:sz w:val="18"/>
                <w:szCs w:val="18"/>
              </w:rPr>
              <w:t>AB Corp notice provision</w:t>
            </w:r>
          </w:p>
        </w:tc>
        <w:tc>
          <w:tcPr>
            <w:tcW w:w="1386" w:type="dxa"/>
            <w:tcBorders>
              <w:top w:val="none" w:sz="0" w:space="0" w:color="auto"/>
              <w:left w:val="none" w:sz="0" w:space="0" w:color="auto"/>
              <w:bottom w:val="none" w:sz="0" w:space="0" w:color="auto"/>
              <w:right w:val="none" w:sz="0" w:space="0" w:color="auto"/>
            </w:tcBorders>
            <w:shd w:val="clear" w:color="auto" w:fill="auto"/>
          </w:tcPr>
          <w:p w14:paraId="23710462" w14:textId="77777777" w:rsidR="005A7DA1" w:rsidRPr="00DC6B2C" w:rsidRDefault="005A7DA1" w:rsidP="009A716D">
            <w:pPr>
              <w:cnfStyle w:val="100000000000" w:firstRow="1" w:lastRow="0" w:firstColumn="0" w:lastColumn="0" w:oddVBand="0" w:evenVBand="0" w:oddHBand="0" w:evenHBand="0" w:firstRowFirstColumn="0" w:firstRowLastColumn="0" w:lastRowFirstColumn="0" w:lastRowLastColumn="0"/>
              <w:rPr>
                <w:color w:val="auto"/>
                <w:sz w:val="18"/>
                <w:szCs w:val="18"/>
              </w:rPr>
            </w:pPr>
            <w:r w:rsidRPr="00DC6B2C">
              <w:rPr>
                <w:color w:val="auto"/>
                <w:sz w:val="18"/>
                <w:szCs w:val="18"/>
              </w:rPr>
              <w:t>VicPol ongoing monitoring</w:t>
            </w:r>
          </w:p>
        </w:tc>
        <w:tc>
          <w:tcPr>
            <w:tcW w:w="1385" w:type="dxa"/>
            <w:tcBorders>
              <w:top w:val="none" w:sz="0" w:space="0" w:color="auto"/>
              <w:left w:val="none" w:sz="0" w:space="0" w:color="auto"/>
              <w:bottom w:val="none" w:sz="0" w:space="0" w:color="auto"/>
              <w:right w:val="none" w:sz="0" w:space="0" w:color="auto"/>
            </w:tcBorders>
            <w:shd w:val="clear" w:color="auto" w:fill="auto"/>
          </w:tcPr>
          <w:p w14:paraId="41C1F400" w14:textId="77777777" w:rsidR="005A7DA1" w:rsidRPr="00DC6B2C" w:rsidRDefault="005A7DA1" w:rsidP="009A716D">
            <w:pPr>
              <w:cnfStyle w:val="100000000000" w:firstRow="1" w:lastRow="0" w:firstColumn="0" w:lastColumn="0" w:oddVBand="0" w:evenVBand="0" w:oddHBand="0" w:evenHBand="0" w:firstRowFirstColumn="0" w:firstRowLastColumn="0" w:lastRowFirstColumn="0" w:lastRowLastColumn="0"/>
              <w:rPr>
                <w:color w:val="auto"/>
                <w:sz w:val="18"/>
                <w:szCs w:val="18"/>
              </w:rPr>
            </w:pPr>
            <w:r w:rsidRPr="00DC6B2C">
              <w:rPr>
                <w:color w:val="auto"/>
                <w:sz w:val="18"/>
                <w:szCs w:val="18"/>
              </w:rPr>
              <w:t>VicPol information requests</w:t>
            </w:r>
          </w:p>
        </w:tc>
        <w:tc>
          <w:tcPr>
            <w:tcW w:w="1386" w:type="dxa"/>
            <w:tcBorders>
              <w:top w:val="none" w:sz="0" w:space="0" w:color="auto"/>
              <w:left w:val="none" w:sz="0" w:space="0" w:color="auto"/>
              <w:bottom w:val="none" w:sz="0" w:space="0" w:color="auto"/>
              <w:right w:val="none" w:sz="0" w:space="0" w:color="auto"/>
            </w:tcBorders>
            <w:shd w:val="clear" w:color="auto" w:fill="auto"/>
          </w:tcPr>
          <w:p w14:paraId="48BA7A04" w14:textId="77777777" w:rsidR="005A7DA1" w:rsidRPr="00DC6B2C" w:rsidRDefault="005A7DA1" w:rsidP="009A716D">
            <w:pPr>
              <w:cnfStyle w:val="100000000000" w:firstRow="1" w:lastRow="0" w:firstColumn="0" w:lastColumn="0" w:oddVBand="0" w:evenVBand="0" w:oddHBand="0" w:evenHBand="0" w:firstRowFirstColumn="0" w:firstRowLastColumn="0" w:lastRowFirstColumn="0" w:lastRowLastColumn="0"/>
              <w:rPr>
                <w:color w:val="auto"/>
                <w:sz w:val="18"/>
                <w:szCs w:val="18"/>
              </w:rPr>
            </w:pPr>
            <w:r w:rsidRPr="00DC6B2C">
              <w:rPr>
                <w:color w:val="auto"/>
                <w:sz w:val="18"/>
                <w:szCs w:val="18"/>
              </w:rPr>
              <w:t>Total cost per transaction</w:t>
            </w:r>
          </w:p>
        </w:tc>
        <w:tc>
          <w:tcPr>
            <w:tcW w:w="1386" w:type="dxa"/>
            <w:tcBorders>
              <w:top w:val="none" w:sz="0" w:space="0" w:color="auto"/>
              <w:left w:val="none" w:sz="0" w:space="0" w:color="auto"/>
              <w:bottom w:val="none" w:sz="0" w:space="0" w:color="auto"/>
              <w:right w:val="none" w:sz="0" w:space="0" w:color="auto"/>
            </w:tcBorders>
            <w:shd w:val="clear" w:color="auto" w:fill="auto"/>
          </w:tcPr>
          <w:p w14:paraId="34E7D960" w14:textId="77777777" w:rsidR="005A7DA1" w:rsidRPr="00DC6B2C" w:rsidRDefault="005A7DA1" w:rsidP="009A716D">
            <w:pPr>
              <w:cnfStyle w:val="100000000000" w:firstRow="1" w:lastRow="0" w:firstColumn="0" w:lastColumn="0" w:oddVBand="0" w:evenVBand="0" w:oddHBand="0" w:evenHBand="0" w:firstRowFirstColumn="0" w:firstRowLastColumn="0" w:lastRowFirstColumn="0" w:lastRowLastColumn="0"/>
              <w:rPr>
                <w:color w:val="auto"/>
                <w:sz w:val="18"/>
                <w:szCs w:val="18"/>
              </w:rPr>
            </w:pPr>
            <w:r w:rsidRPr="00DC6B2C">
              <w:rPr>
                <w:color w:val="auto"/>
                <w:sz w:val="18"/>
                <w:szCs w:val="18"/>
              </w:rPr>
              <w:t xml:space="preserve">Total cost </w:t>
            </w:r>
          </w:p>
        </w:tc>
      </w:tr>
      <w:tr w:rsidR="008E55EF" w:rsidRPr="008C6A66" w14:paraId="266C5947" w14:textId="77777777" w:rsidTr="00DC6B2C">
        <w:trPr>
          <w:cnfStyle w:val="000000100000" w:firstRow="0" w:lastRow="0" w:firstColumn="0" w:lastColumn="0" w:oddVBand="0" w:evenVBand="0" w:oddHBand="1" w:evenHBand="0" w:firstRowFirstColumn="0" w:firstRowLastColumn="0" w:lastRowFirstColumn="0" w:lastRowLastColumn="0"/>
          <w:cantSplit/>
          <w:trHeight w:val="915"/>
        </w:trPr>
        <w:tc>
          <w:tcPr>
            <w:cnfStyle w:val="001000000000" w:firstRow="0" w:lastRow="0" w:firstColumn="1" w:lastColumn="0" w:oddVBand="0" w:evenVBand="0" w:oddHBand="0" w:evenHBand="0" w:firstRowFirstColumn="0" w:firstRowLastColumn="0" w:lastRowFirstColumn="0" w:lastRowLastColumn="0"/>
            <w:tcW w:w="1385" w:type="dxa"/>
            <w:shd w:val="clear" w:color="auto" w:fill="auto"/>
          </w:tcPr>
          <w:p w14:paraId="1822AE76" w14:textId="7857A038" w:rsidR="001339AF" w:rsidRPr="00DC6B2C" w:rsidRDefault="001339AF" w:rsidP="001339AF">
            <w:pPr>
              <w:rPr>
                <w:sz w:val="18"/>
                <w:szCs w:val="18"/>
              </w:rPr>
            </w:pPr>
            <w:r w:rsidRPr="00DC6B2C">
              <w:rPr>
                <w:sz w:val="18"/>
                <w:szCs w:val="18"/>
              </w:rPr>
              <w:t>New application</w:t>
            </w:r>
          </w:p>
        </w:tc>
        <w:tc>
          <w:tcPr>
            <w:tcW w:w="1386" w:type="dxa"/>
            <w:shd w:val="clear" w:color="auto" w:fill="auto"/>
          </w:tcPr>
          <w:p w14:paraId="058BA469" w14:textId="76DECB4F" w:rsidR="001339AF" w:rsidRPr="00C82DD0" w:rsidRDefault="001339AF" w:rsidP="001339AF">
            <w:pPr>
              <w:cnfStyle w:val="000000100000" w:firstRow="0" w:lastRow="0" w:firstColumn="0" w:lastColumn="0" w:oddVBand="0" w:evenVBand="0" w:oddHBand="1" w:evenHBand="0" w:firstRowFirstColumn="0" w:firstRowLastColumn="0" w:lastRowFirstColumn="0" w:lastRowLastColumn="0"/>
              <w:rPr>
                <w:sz w:val="18"/>
                <w:szCs w:val="18"/>
              </w:rPr>
            </w:pPr>
            <w:r w:rsidRPr="00C82DD0">
              <w:rPr>
                <w:sz w:val="18"/>
                <w:szCs w:val="18"/>
              </w:rPr>
              <w:t>37,269</w:t>
            </w:r>
          </w:p>
        </w:tc>
        <w:tc>
          <w:tcPr>
            <w:tcW w:w="1385" w:type="dxa"/>
            <w:shd w:val="clear" w:color="auto" w:fill="auto"/>
          </w:tcPr>
          <w:p w14:paraId="592F04D1" w14:textId="7FFE6DBB" w:rsidR="001339AF" w:rsidRPr="00C82DD0" w:rsidRDefault="001339AF" w:rsidP="001339AF">
            <w:pPr>
              <w:cnfStyle w:val="000000100000" w:firstRow="0" w:lastRow="0" w:firstColumn="0" w:lastColumn="0" w:oddVBand="0" w:evenVBand="0" w:oddHBand="1" w:evenHBand="0" w:firstRowFirstColumn="0" w:firstRowLastColumn="0" w:lastRowFirstColumn="0" w:lastRowLastColumn="0"/>
              <w:rPr>
                <w:sz w:val="18"/>
                <w:szCs w:val="18"/>
              </w:rPr>
            </w:pPr>
            <w:r w:rsidRPr="00C82DD0">
              <w:rPr>
                <w:sz w:val="18"/>
                <w:szCs w:val="18"/>
              </w:rPr>
              <w:t>$2</w:t>
            </w:r>
            <w:r w:rsidR="001A116B">
              <w:rPr>
                <w:sz w:val="18"/>
                <w:szCs w:val="18"/>
              </w:rPr>
              <w:t>4</w:t>
            </w:r>
            <w:r w:rsidRPr="00C82DD0">
              <w:rPr>
                <w:sz w:val="18"/>
                <w:szCs w:val="18"/>
              </w:rPr>
              <w:t>.</w:t>
            </w:r>
            <w:r w:rsidR="001A116B">
              <w:rPr>
                <w:sz w:val="18"/>
                <w:szCs w:val="18"/>
              </w:rPr>
              <w:t>6</w:t>
            </w:r>
            <w:r w:rsidRPr="00C82DD0">
              <w:rPr>
                <w:sz w:val="18"/>
                <w:szCs w:val="18"/>
              </w:rPr>
              <w:t>1</w:t>
            </w:r>
          </w:p>
        </w:tc>
        <w:tc>
          <w:tcPr>
            <w:tcW w:w="1386" w:type="dxa"/>
            <w:shd w:val="clear" w:color="auto" w:fill="auto"/>
          </w:tcPr>
          <w:p w14:paraId="7BD8BA5C" w14:textId="494A8C0D" w:rsidR="001339AF" w:rsidRPr="00C82DD0" w:rsidRDefault="001339AF" w:rsidP="001339AF">
            <w:pPr>
              <w:cnfStyle w:val="000000100000" w:firstRow="0" w:lastRow="0" w:firstColumn="0" w:lastColumn="0" w:oddVBand="0" w:evenVBand="0" w:oddHBand="1" w:evenHBand="0" w:firstRowFirstColumn="0" w:firstRowLastColumn="0" w:lastRowFirstColumn="0" w:lastRowLastColumn="0"/>
              <w:rPr>
                <w:sz w:val="18"/>
                <w:szCs w:val="18"/>
              </w:rPr>
            </w:pPr>
            <w:r w:rsidRPr="00C82DD0">
              <w:rPr>
                <w:sz w:val="18"/>
                <w:szCs w:val="18"/>
              </w:rPr>
              <w:t>$23.00</w:t>
            </w:r>
          </w:p>
        </w:tc>
        <w:tc>
          <w:tcPr>
            <w:tcW w:w="1385" w:type="dxa"/>
            <w:shd w:val="clear" w:color="auto" w:fill="auto"/>
          </w:tcPr>
          <w:p w14:paraId="447265F7" w14:textId="01476C7F" w:rsidR="001339AF" w:rsidRPr="00C82DD0" w:rsidRDefault="001339AF" w:rsidP="001339AF">
            <w:pPr>
              <w:cnfStyle w:val="000000100000" w:firstRow="0" w:lastRow="0" w:firstColumn="0" w:lastColumn="0" w:oddVBand="0" w:evenVBand="0" w:oddHBand="1" w:evenHBand="0" w:firstRowFirstColumn="0" w:firstRowLastColumn="0" w:lastRowFirstColumn="0" w:lastRowLastColumn="0"/>
              <w:rPr>
                <w:sz w:val="18"/>
                <w:szCs w:val="18"/>
              </w:rPr>
            </w:pPr>
            <w:r w:rsidRPr="00C82DD0">
              <w:rPr>
                <w:sz w:val="18"/>
                <w:szCs w:val="18"/>
              </w:rPr>
              <w:t>$</w:t>
            </w:r>
            <w:r w:rsidR="00EF64FC">
              <w:rPr>
                <w:sz w:val="18"/>
                <w:szCs w:val="18"/>
              </w:rPr>
              <w:t>4</w:t>
            </w:r>
            <w:r w:rsidRPr="00C82DD0">
              <w:rPr>
                <w:sz w:val="18"/>
                <w:szCs w:val="18"/>
              </w:rPr>
              <w:t>.</w:t>
            </w:r>
            <w:r w:rsidR="00EF64FC">
              <w:rPr>
                <w:sz w:val="18"/>
                <w:szCs w:val="18"/>
              </w:rPr>
              <w:t>5</w:t>
            </w:r>
            <w:r w:rsidR="00C425BC">
              <w:rPr>
                <w:sz w:val="18"/>
                <w:szCs w:val="18"/>
              </w:rPr>
              <w:t>0</w:t>
            </w:r>
          </w:p>
        </w:tc>
        <w:tc>
          <w:tcPr>
            <w:tcW w:w="1386" w:type="dxa"/>
            <w:shd w:val="clear" w:color="auto" w:fill="auto"/>
          </w:tcPr>
          <w:p w14:paraId="73BE8906" w14:textId="75AD4AE6" w:rsidR="001339AF" w:rsidRPr="00C82DD0" w:rsidRDefault="001339AF" w:rsidP="001339AF">
            <w:pPr>
              <w:cnfStyle w:val="000000100000" w:firstRow="0" w:lastRow="0" w:firstColumn="0" w:lastColumn="0" w:oddVBand="0" w:evenVBand="0" w:oddHBand="1" w:evenHBand="0" w:firstRowFirstColumn="0" w:firstRowLastColumn="0" w:lastRowFirstColumn="0" w:lastRowLastColumn="0"/>
              <w:rPr>
                <w:sz w:val="18"/>
                <w:szCs w:val="18"/>
              </w:rPr>
            </w:pPr>
            <w:r w:rsidRPr="00C82DD0">
              <w:rPr>
                <w:sz w:val="18"/>
                <w:szCs w:val="18"/>
              </w:rPr>
              <w:t>$0.00</w:t>
            </w:r>
          </w:p>
        </w:tc>
        <w:tc>
          <w:tcPr>
            <w:tcW w:w="1385" w:type="dxa"/>
            <w:shd w:val="clear" w:color="auto" w:fill="auto"/>
          </w:tcPr>
          <w:p w14:paraId="6F9B9247" w14:textId="40ADF945" w:rsidR="001339AF" w:rsidRPr="00C82DD0" w:rsidRDefault="001339AF" w:rsidP="001339AF">
            <w:pPr>
              <w:cnfStyle w:val="000000100000" w:firstRow="0" w:lastRow="0" w:firstColumn="0" w:lastColumn="0" w:oddVBand="0" w:evenVBand="0" w:oddHBand="1" w:evenHBand="0" w:firstRowFirstColumn="0" w:firstRowLastColumn="0" w:lastRowFirstColumn="0" w:lastRowLastColumn="0"/>
              <w:rPr>
                <w:sz w:val="18"/>
                <w:szCs w:val="18"/>
              </w:rPr>
            </w:pPr>
            <w:r w:rsidRPr="00C82DD0">
              <w:rPr>
                <w:sz w:val="18"/>
                <w:szCs w:val="18"/>
              </w:rPr>
              <w:t>$0.00</w:t>
            </w:r>
          </w:p>
        </w:tc>
        <w:tc>
          <w:tcPr>
            <w:tcW w:w="1386" w:type="dxa"/>
            <w:shd w:val="clear" w:color="auto" w:fill="auto"/>
          </w:tcPr>
          <w:p w14:paraId="3E47AB99" w14:textId="78AC04C0" w:rsidR="001339AF" w:rsidRPr="00C82DD0" w:rsidRDefault="001339AF" w:rsidP="001339AF">
            <w:pPr>
              <w:cnfStyle w:val="000000100000" w:firstRow="0" w:lastRow="0" w:firstColumn="0" w:lastColumn="0" w:oddVBand="0" w:evenVBand="0" w:oddHBand="1" w:evenHBand="0" w:firstRowFirstColumn="0" w:firstRowLastColumn="0" w:lastRowFirstColumn="0" w:lastRowLastColumn="0"/>
              <w:rPr>
                <w:sz w:val="18"/>
                <w:szCs w:val="18"/>
              </w:rPr>
            </w:pPr>
            <w:r w:rsidRPr="00C82DD0">
              <w:rPr>
                <w:sz w:val="18"/>
                <w:szCs w:val="18"/>
              </w:rPr>
              <w:t>$1.16</w:t>
            </w:r>
          </w:p>
        </w:tc>
        <w:tc>
          <w:tcPr>
            <w:tcW w:w="1385" w:type="dxa"/>
            <w:shd w:val="clear" w:color="auto" w:fill="auto"/>
          </w:tcPr>
          <w:p w14:paraId="5E8EE585" w14:textId="7A3F3527" w:rsidR="001339AF" w:rsidRPr="00C82DD0" w:rsidRDefault="001339AF" w:rsidP="001339AF">
            <w:pPr>
              <w:cnfStyle w:val="000000100000" w:firstRow="0" w:lastRow="0" w:firstColumn="0" w:lastColumn="0" w:oddVBand="0" w:evenVBand="0" w:oddHBand="1" w:evenHBand="0" w:firstRowFirstColumn="0" w:firstRowLastColumn="0" w:lastRowFirstColumn="0" w:lastRowLastColumn="0"/>
              <w:rPr>
                <w:sz w:val="18"/>
                <w:szCs w:val="18"/>
              </w:rPr>
            </w:pPr>
            <w:r w:rsidRPr="00C82DD0">
              <w:rPr>
                <w:sz w:val="18"/>
                <w:szCs w:val="18"/>
              </w:rPr>
              <w:t>$0.49</w:t>
            </w:r>
          </w:p>
        </w:tc>
        <w:tc>
          <w:tcPr>
            <w:tcW w:w="1386" w:type="dxa"/>
            <w:shd w:val="clear" w:color="auto" w:fill="auto"/>
          </w:tcPr>
          <w:p w14:paraId="2B081076" w14:textId="7903ED50" w:rsidR="001339AF" w:rsidRPr="00DC6B2C" w:rsidRDefault="001339AF" w:rsidP="001339AF">
            <w:pPr>
              <w:cnfStyle w:val="000000100000" w:firstRow="0" w:lastRow="0" w:firstColumn="0" w:lastColumn="0" w:oddVBand="0" w:evenVBand="0" w:oddHBand="1" w:evenHBand="0" w:firstRowFirstColumn="0" w:firstRowLastColumn="0" w:lastRowFirstColumn="0" w:lastRowLastColumn="0"/>
              <w:rPr>
                <w:sz w:val="18"/>
                <w:szCs w:val="18"/>
              </w:rPr>
            </w:pPr>
            <w:r w:rsidRPr="00C92D57">
              <w:rPr>
                <w:sz w:val="18"/>
                <w:szCs w:val="18"/>
              </w:rPr>
              <w:t>$</w:t>
            </w:r>
            <w:r w:rsidR="00C92D57" w:rsidRPr="00D44CF0">
              <w:rPr>
                <w:sz w:val="18"/>
                <w:szCs w:val="18"/>
              </w:rPr>
              <w:t>5</w:t>
            </w:r>
            <w:r w:rsidR="007C6167">
              <w:rPr>
                <w:sz w:val="18"/>
                <w:szCs w:val="18"/>
              </w:rPr>
              <w:t>3</w:t>
            </w:r>
            <w:r w:rsidRPr="00C92D57">
              <w:rPr>
                <w:sz w:val="18"/>
                <w:szCs w:val="18"/>
              </w:rPr>
              <w:t>.</w:t>
            </w:r>
            <w:r w:rsidR="007C6167">
              <w:rPr>
                <w:sz w:val="18"/>
                <w:szCs w:val="18"/>
              </w:rPr>
              <w:t>7</w:t>
            </w:r>
            <w:r w:rsidR="00C92D57" w:rsidRPr="00D44CF0">
              <w:rPr>
                <w:sz w:val="18"/>
                <w:szCs w:val="18"/>
              </w:rPr>
              <w:t>6</w:t>
            </w:r>
          </w:p>
        </w:tc>
        <w:tc>
          <w:tcPr>
            <w:tcW w:w="1386" w:type="dxa"/>
            <w:shd w:val="clear" w:color="auto" w:fill="auto"/>
          </w:tcPr>
          <w:p w14:paraId="6F6C3CFB" w14:textId="0D1DDBD7" w:rsidR="001339AF" w:rsidRPr="00DC6B2C" w:rsidRDefault="001339AF" w:rsidP="001339AF">
            <w:pPr>
              <w:cnfStyle w:val="000000100000" w:firstRow="0" w:lastRow="0" w:firstColumn="0" w:lastColumn="0" w:oddVBand="0" w:evenVBand="0" w:oddHBand="1" w:evenHBand="0" w:firstRowFirstColumn="0" w:firstRowLastColumn="0" w:lastRowFirstColumn="0" w:lastRowLastColumn="0"/>
              <w:rPr>
                <w:sz w:val="18"/>
                <w:szCs w:val="18"/>
              </w:rPr>
            </w:pPr>
            <w:r w:rsidRPr="00940C0F">
              <w:rPr>
                <w:sz w:val="18"/>
                <w:szCs w:val="18"/>
              </w:rPr>
              <w:t>$</w:t>
            </w:r>
            <w:r w:rsidR="00D25BD5">
              <w:rPr>
                <w:sz w:val="18"/>
                <w:szCs w:val="18"/>
              </w:rPr>
              <w:t>2</w:t>
            </w:r>
            <w:r w:rsidRPr="00940C0F">
              <w:rPr>
                <w:sz w:val="18"/>
                <w:szCs w:val="18"/>
              </w:rPr>
              <w:t>,</w:t>
            </w:r>
            <w:r w:rsidR="00D25BD5">
              <w:rPr>
                <w:sz w:val="18"/>
                <w:szCs w:val="18"/>
              </w:rPr>
              <w:t>003</w:t>
            </w:r>
            <w:r w:rsidRPr="00940C0F">
              <w:rPr>
                <w:sz w:val="18"/>
                <w:szCs w:val="18"/>
              </w:rPr>
              <w:t>,</w:t>
            </w:r>
            <w:r w:rsidR="008E55EF">
              <w:rPr>
                <w:sz w:val="18"/>
                <w:szCs w:val="18"/>
              </w:rPr>
              <w:t>660</w:t>
            </w:r>
          </w:p>
        </w:tc>
      </w:tr>
    </w:tbl>
    <w:bookmarkEnd w:id="74"/>
    <w:p w14:paraId="0897FDDE" w14:textId="0853FC0A" w:rsidR="00DC6B2C" w:rsidRPr="00DC6B2C" w:rsidRDefault="00DC6B2C" w:rsidP="00DC6B2C">
      <w:pPr>
        <w:pStyle w:val="FootnoteText"/>
        <w:rPr>
          <w:sz w:val="18"/>
          <w:szCs w:val="18"/>
        </w:rPr>
      </w:pPr>
      <w:r w:rsidRPr="00DC6B2C">
        <w:rPr>
          <w:sz w:val="18"/>
          <w:szCs w:val="18"/>
        </w:rPr>
        <w:t>* Transaction volumes are all estimated. New application numbers are based on current NDIS workforce numbers plus the estimated shortfall of NDIS employees for Victorian based on IBISWorld analysis as discussed earlier. Renewal numbers are zero in the first year, but the row has been included to detail the estimated costs that will arise when renewals begin. The amount of change of details is a very rough estimate, but there are unlikely to be many in the first year of operation.</w:t>
      </w:r>
    </w:p>
    <w:p w14:paraId="14CF7A86" w14:textId="320CA884" w:rsidR="00DC6B2C" w:rsidRPr="00DC6B2C" w:rsidRDefault="00DC6B2C" w:rsidP="00BE32D7">
      <w:pPr>
        <w:rPr>
          <w:sz w:val="22"/>
          <w:szCs w:val="20"/>
        </w:rPr>
      </w:pPr>
      <w:r w:rsidRPr="00DC6B2C">
        <w:rPr>
          <w:sz w:val="22"/>
          <w:szCs w:val="20"/>
        </w:rPr>
        <w:t>** Approximately 80 per cent of applications will incur no costs from Service Vic, but where an application is unable to be fully made online and an alternate pathway must be utilised, Service Vic will charge the business unit $15. This equates to approximately $4.50 per application.</w:t>
      </w:r>
    </w:p>
    <w:p w14:paraId="53C745BF" w14:textId="77777777" w:rsidR="00BE32D7" w:rsidRDefault="00BE32D7" w:rsidP="00BE32D7"/>
    <w:p w14:paraId="01E6EF84" w14:textId="77777777" w:rsidR="006C4868" w:rsidRDefault="006C4868" w:rsidP="00BE32D7">
      <w:pPr>
        <w:pStyle w:val="Heading2"/>
        <w:sectPr w:rsidR="006C4868" w:rsidSect="006C4868">
          <w:headerReference w:type="default" r:id="rId16"/>
          <w:pgSz w:w="16838" w:h="11906" w:orient="landscape"/>
          <w:pgMar w:top="1440" w:right="1440" w:bottom="1440" w:left="1440" w:header="708" w:footer="708" w:gutter="0"/>
          <w:cols w:space="708"/>
          <w:docGrid w:linePitch="360"/>
        </w:sectPr>
      </w:pPr>
      <w:bookmarkStart w:id="76" w:name="_Toc32927156"/>
    </w:p>
    <w:p w14:paraId="518C339A" w14:textId="77777777" w:rsidR="00613853" w:rsidRDefault="00613853" w:rsidP="00613853">
      <w:pPr>
        <w:pStyle w:val="Heading1"/>
      </w:pPr>
      <w:bookmarkStart w:id="77" w:name="_Toc32927157"/>
      <w:bookmarkStart w:id="78" w:name="_Toc55489347"/>
      <w:bookmarkEnd w:id="76"/>
      <w:r>
        <w:lastRenderedPageBreak/>
        <w:t>Appendix 2 – Determination of fees and revenue under Options 1, 2, 3 and 4</w:t>
      </w:r>
      <w:bookmarkEnd w:id="77"/>
      <w:bookmarkEnd w:id="78"/>
      <w:r>
        <w:t xml:space="preserve"> </w:t>
      </w:r>
    </w:p>
    <w:p w14:paraId="0AA47F0E" w14:textId="316B6F5B" w:rsidR="00613853" w:rsidRDefault="00613853" w:rsidP="00613853">
      <w:r>
        <w:t xml:space="preserve">Appendix 2 sets out the fee options (1 to 4) to be considered for evaluation in this RIS, including their determination and consequential revenues. </w:t>
      </w:r>
    </w:p>
    <w:p w14:paraId="019BB525" w14:textId="017975F2" w:rsidR="00A808AE" w:rsidRDefault="00A808AE" w:rsidP="00613853">
      <w:r>
        <w:t xml:space="preserve">All options are discussed in terms of 2018/19 fees, costs and application numbers for consistency. All revenue is in terms of NPV with a 4 per cent discount rate applied.  </w:t>
      </w:r>
    </w:p>
    <w:p w14:paraId="63AAF09C" w14:textId="7F4F8933" w:rsidR="00613853" w:rsidRDefault="00613853" w:rsidP="00613853">
      <w:pPr>
        <w:pStyle w:val="Heading2"/>
      </w:pPr>
      <w:bookmarkStart w:id="79" w:name="_Toc32927158"/>
      <w:r>
        <w:t>A2.1 Option 1</w:t>
      </w:r>
      <w:bookmarkEnd w:id="79"/>
      <w:r w:rsidR="002A57B3">
        <w:t xml:space="preserve"> – Slightly reduced </w:t>
      </w:r>
      <w:r w:rsidR="003445C1">
        <w:t xml:space="preserve">employee </w:t>
      </w:r>
      <w:r w:rsidR="00FF2E12">
        <w:t>WWC check</w:t>
      </w:r>
      <w:r w:rsidR="002A57B3">
        <w:t xml:space="preserve"> fees</w:t>
      </w:r>
    </w:p>
    <w:p w14:paraId="2FDD772D" w14:textId="77777777" w:rsidR="00613853" w:rsidRDefault="00613853" w:rsidP="00613853">
      <w:pPr>
        <w:pStyle w:val="Heading3"/>
      </w:pPr>
      <w:r>
        <w:t xml:space="preserve">A2.1.1 – Option 1 fees </w:t>
      </w:r>
    </w:p>
    <w:p w14:paraId="4EA56AC8" w14:textId="7E47D07C" w:rsidR="00DE17A6" w:rsidRDefault="00DE17A6" w:rsidP="00613853">
      <w:r w:rsidRPr="00DE17A6">
        <w:t xml:space="preserve">Option 1 involves cost recovery of new application and renewal costs and card replacement costs (including replacements involving change of name) for </w:t>
      </w:r>
      <w:r w:rsidR="00FF2E12">
        <w:t>WWC check</w:t>
      </w:r>
      <w:r w:rsidRPr="00DE17A6">
        <w:t xml:space="preserve"> employees only</w:t>
      </w:r>
      <w:r w:rsidR="00732507">
        <w:t xml:space="preserve"> </w:t>
      </w:r>
      <w:r w:rsidR="00732507" w:rsidRPr="00DE17A6">
        <w:t xml:space="preserve">and NDIS </w:t>
      </w:r>
      <w:r w:rsidR="00732507">
        <w:t>checks</w:t>
      </w:r>
      <w:r w:rsidRPr="00DE17A6">
        <w:t xml:space="preserve">. Volunteers will remain free. </w:t>
      </w:r>
    </w:p>
    <w:p w14:paraId="607E2894" w14:textId="0A674AB3" w:rsidR="00FC3653" w:rsidRPr="00FC3653" w:rsidRDefault="00613853" w:rsidP="00613853">
      <w:pPr>
        <w:rPr>
          <w:b/>
          <w:bCs/>
        </w:rPr>
      </w:pPr>
      <w:r w:rsidRPr="00613853">
        <w:rPr>
          <w:b/>
          <w:bCs/>
        </w:rPr>
        <w:t>Table A2.1</w:t>
      </w:r>
      <w:r w:rsidR="00DC6B2C">
        <w:rPr>
          <w:b/>
          <w:bCs/>
        </w:rPr>
        <w:t>a</w:t>
      </w:r>
      <w:r w:rsidRPr="00613853">
        <w:rPr>
          <w:b/>
          <w:bCs/>
        </w:rPr>
        <w:t xml:space="preserve">: Summary of </w:t>
      </w:r>
      <w:r w:rsidR="005A227B">
        <w:rPr>
          <w:b/>
          <w:bCs/>
        </w:rPr>
        <w:t>cost</w:t>
      </w:r>
      <w:r w:rsidR="0004458C">
        <w:rPr>
          <w:b/>
          <w:bCs/>
        </w:rPr>
        <w:t>s and fees</w:t>
      </w:r>
      <w:r w:rsidR="005A227B">
        <w:rPr>
          <w:b/>
          <w:bCs/>
        </w:rPr>
        <w:t xml:space="preserve"> </w:t>
      </w:r>
      <w:r w:rsidRPr="00613853">
        <w:rPr>
          <w:b/>
          <w:bCs/>
        </w:rPr>
        <w:t xml:space="preserve">under Option 1 </w:t>
      </w:r>
      <w:r w:rsidR="00DC6B2C">
        <w:rPr>
          <w:b/>
          <w:bCs/>
        </w:rPr>
        <w:t>- WWCC</w:t>
      </w:r>
    </w:p>
    <w:tbl>
      <w:tblPr>
        <w:tblStyle w:val="GridTable4-Accent1"/>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A2.1a Summary of Costs and Fees Under Option 1 - WWCC"/>
        <w:tblDescription w:val="A 4x7 table. The row headings are: service, total cost per service 2018/19, total annual number of transactions 2018/19*, fee; column headings: New applications (employee), renewals (employee), card replacements (employee), new applications (volunteer), renewals (volunteer), card replacements (volunteer). "/>
      </w:tblPr>
      <w:tblGrid>
        <w:gridCol w:w="3120"/>
        <w:gridCol w:w="1519"/>
        <w:gridCol w:w="1677"/>
        <w:gridCol w:w="1050"/>
      </w:tblGrid>
      <w:tr w:rsidR="00FC3653" w14:paraId="01FDF507" w14:textId="77777777" w:rsidTr="00DC6B2C">
        <w:trPr>
          <w:cnfStyle w:val="100000000000" w:firstRow="1" w:lastRow="0" w:firstColumn="0" w:lastColumn="0" w:oddVBand="0" w:evenVBand="0" w:oddHBand="0" w:evenHBand="0" w:firstRowFirstColumn="0" w:firstRowLastColumn="0" w:lastRowFirstColumn="0" w:lastRowLastColumn="0"/>
          <w:cantSplit/>
          <w:trHeight w:val="882"/>
          <w:tblHeader/>
        </w:trPr>
        <w:tc>
          <w:tcPr>
            <w:cnfStyle w:val="001000000000" w:firstRow="0" w:lastRow="0" w:firstColumn="1" w:lastColumn="0" w:oddVBand="0" w:evenVBand="0" w:oddHBand="0" w:evenHBand="0" w:firstRowFirstColumn="0" w:firstRowLastColumn="0" w:lastRowFirstColumn="0" w:lastRowLastColumn="0"/>
            <w:tcW w:w="3120" w:type="dxa"/>
            <w:tcBorders>
              <w:top w:val="none" w:sz="0" w:space="0" w:color="auto"/>
              <w:left w:val="none" w:sz="0" w:space="0" w:color="auto"/>
              <w:bottom w:val="none" w:sz="0" w:space="0" w:color="auto"/>
              <w:right w:val="none" w:sz="0" w:space="0" w:color="auto"/>
            </w:tcBorders>
            <w:shd w:val="clear" w:color="auto" w:fill="auto"/>
          </w:tcPr>
          <w:p w14:paraId="62E7ACFA" w14:textId="77777777" w:rsidR="00FC3653" w:rsidRPr="00DC6B2C" w:rsidRDefault="00FC3653" w:rsidP="001D4260">
            <w:pPr>
              <w:spacing w:line="259" w:lineRule="auto"/>
              <w:rPr>
                <w:color w:val="auto"/>
              </w:rPr>
            </w:pPr>
            <w:r w:rsidRPr="00DC6B2C">
              <w:rPr>
                <w:color w:val="auto"/>
                <w:sz w:val="18"/>
              </w:rPr>
              <w:t xml:space="preserve">Service </w:t>
            </w:r>
            <w:bookmarkStart w:id="80" w:name="Title_A2_1_a_Option1_WWCC"/>
            <w:bookmarkEnd w:id="80"/>
          </w:p>
        </w:tc>
        <w:tc>
          <w:tcPr>
            <w:tcW w:w="1519" w:type="dxa"/>
            <w:tcBorders>
              <w:top w:val="none" w:sz="0" w:space="0" w:color="auto"/>
              <w:left w:val="none" w:sz="0" w:space="0" w:color="auto"/>
              <w:bottom w:val="none" w:sz="0" w:space="0" w:color="auto"/>
              <w:right w:val="none" w:sz="0" w:space="0" w:color="auto"/>
            </w:tcBorders>
            <w:shd w:val="clear" w:color="auto" w:fill="auto"/>
          </w:tcPr>
          <w:p w14:paraId="5A7FF130" w14:textId="2057A0D4" w:rsidR="00FC3653" w:rsidRPr="00DC6B2C" w:rsidRDefault="00FC3653" w:rsidP="00100148">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DC6B2C">
              <w:rPr>
                <w:color w:val="auto"/>
                <w:sz w:val="18"/>
              </w:rPr>
              <w:t xml:space="preserve">Total cost per service </w:t>
            </w:r>
            <w:r w:rsidR="00100148" w:rsidRPr="00DC6B2C">
              <w:rPr>
                <w:color w:val="auto"/>
                <w:sz w:val="18"/>
              </w:rPr>
              <w:t>2018/19</w:t>
            </w:r>
          </w:p>
        </w:tc>
        <w:tc>
          <w:tcPr>
            <w:tcW w:w="1677" w:type="dxa"/>
            <w:tcBorders>
              <w:top w:val="none" w:sz="0" w:space="0" w:color="auto"/>
              <w:left w:val="none" w:sz="0" w:space="0" w:color="auto"/>
              <w:bottom w:val="none" w:sz="0" w:space="0" w:color="auto"/>
              <w:right w:val="none" w:sz="0" w:space="0" w:color="auto"/>
            </w:tcBorders>
            <w:shd w:val="clear" w:color="auto" w:fill="auto"/>
          </w:tcPr>
          <w:p w14:paraId="795491D4" w14:textId="6DC790E7" w:rsidR="00FC3653" w:rsidRPr="00DC6B2C" w:rsidRDefault="00FC3653" w:rsidP="001D4260">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rPr>
            </w:pPr>
            <w:r w:rsidRPr="00DC6B2C">
              <w:rPr>
                <w:color w:val="auto"/>
                <w:sz w:val="18"/>
              </w:rPr>
              <w:t xml:space="preserve">Total annual number of transactions </w:t>
            </w:r>
            <w:r w:rsidR="005A227B" w:rsidRPr="00DC6B2C">
              <w:rPr>
                <w:color w:val="auto"/>
                <w:sz w:val="18"/>
              </w:rPr>
              <w:t>2018/19</w:t>
            </w:r>
            <w:r w:rsidR="00DC6B2C">
              <w:rPr>
                <w:color w:val="auto"/>
                <w:sz w:val="18"/>
              </w:rPr>
              <w:t>*</w:t>
            </w:r>
          </w:p>
        </w:tc>
        <w:tc>
          <w:tcPr>
            <w:tcW w:w="1050" w:type="dxa"/>
            <w:tcBorders>
              <w:top w:val="none" w:sz="0" w:space="0" w:color="auto"/>
              <w:left w:val="none" w:sz="0" w:space="0" w:color="auto"/>
              <w:bottom w:val="none" w:sz="0" w:space="0" w:color="auto"/>
              <w:right w:val="none" w:sz="0" w:space="0" w:color="auto"/>
            </w:tcBorders>
            <w:shd w:val="clear" w:color="auto" w:fill="auto"/>
          </w:tcPr>
          <w:p w14:paraId="3C6B7896" w14:textId="77777777" w:rsidR="00FC3653" w:rsidRPr="00DC6B2C" w:rsidRDefault="00FC3653" w:rsidP="001D4260">
            <w:pPr>
              <w:spacing w:line="259" w:lineRule="auto"/>
              <w:ind w:right="42"/>
              <w:jc w:val="center"/>
              <w:cnfStyle w:val="100000000000" w:firstRow="1" w:lastRow="0" w:firstColumn="0" w:lastColumn="0" w:oddVBand="0" w:evenVBand="0" w:oddHBand="0" w:evenHBand="0" w:firstRowFirstColumn="0" w:firstRowLastColumn="0" w:lastRowFirstColumn="0" w:lastRowLastColumn="0"/>
              <w:rPr>
                <w:color w:val="auto"/>
              </w:rPr>
            </w:pPr>
            <w:r w:rsidRPr="00DC6B2C">
              <w:rPr>
                <w:color w:val="auto"/>
                <w:sz w:val="18"/>
              </w:rPr>
              <w:t xml:space="preserve">Fee </w:t>
            </w:r>
          </w:p>
        </w:tc>
      </w:tr>
      <w:tr w:rsidR="00DD78D5" w14:paraId="1C2C262F" w14:textId="77777777" w:rsidTr="00DC6B2C">
        <w:trPr>
          <w:cnfStyle w:val="000000100000" w:firstRow="0" w:lastRow="0" w:firstColumn="0" w:lastColumn="0" w:oddVBand="0" w:evenVBand="0" w:oddHBand="1" w:evenHBand="0" w:firstRowFirstColumn="0" w:firstRowLastColumn="0" w:lastRowFirstColumn="0" w:lastRowLastColumn="0"/>
          <w:cantSplit/>
          <w:trHeight w:val="239"/>
        </w:trPr>
        <w:tc>
          <w:tcPr>
            <w:cnfStyle w:val="001000000000" w:firstRow="0" w:lastRow="0" w:firstColumn="1" w:lastColumn="0" w:oddVBand="0" w:evenVBand="0" w:oddHBand="0" w:evenHBand="0" w:firstRowFirstColumn="0" w:firstRowLastColumn="0" w:lastRowFirstColumn="0" w:lastRowLastColumn="0"/>
            <w:tcW w:w="3120" w:type="dxa"/>
            <w:shd w:val="clear" w:color="auto" w:fill="auto"/>
          </w:tcPr>
          <w:p w14:paraId="0D0D2B58" w14:textId="73E92236" w:rsidR="00DD78D5" w:rsidRPr="00DC6B2C" w:rsidRDefault="00DD78D5" w:rsidP="001D4260">
            <w:pPr>
              <w:tabs>
                <w:tab w:val="right" w:pos="3642"/>
              </w:tabs>
            </w:pPr>
            <w:r w:rsidRPr="00DC6B2C">
              <w:rPr>
                <w:b w:val="0"/>
                <w:bCs w:val="0"/>
                <w:sz w:val="18"/>
              </w:rPr>
              <w:t xml:space="preserve">New applications </w:t>
            </w:r>
            <w:r w:rsidR="005A6A7D" w:rsidRPr="00DC6B2C">
              <w:rPr>
                <w:b w:val="0"/>
                <w:bCs w:val="0"/>
                <w:sz w:val="18"/>
              </w:rPr>
              <w:t>(employee)</w:t>
            </w:r>
            <w:r w:rsidRPr="00DC6B2C">
              <w:rPr>
                <w:b w:val="0"/>
                <w:bCs w:val="0"/>
                <w:sz w:val="18"/>
              </w:rPr>
              <w:tab/>
              <w:t xml:space="preserve"> </w:t>
            </w:r>
          </w:p>
        </w:tc>
        <w:tc>
          <w:tcPr>
            <w:tcW w:w="1519" w:type="dxa"/>
            <w:shd w:val="clear" w:color="auto" w:fill="auto"/>
          </w:tcPr>
          <w:p w14:paraId="06ADBB8E" w14:textId="357F2151" w:rsidR="00DD78D5" w:rsidRPr="00DC6B2C" w:rsidRDefault="00DD78D5" w:rsidP="004D7691">
            <w:pPr>
              <w:tabs>
                <w:tab w:val="right" w:pos="3642"/>
              </w:tabs>
              <w:spacing w:line="259" w:lineRule="auto"/>
              <w:jc w:val="right"/>
              <w:cnfStyle w:val="000000100000" w:firstRow="0" w:lastRow="0" w:firstColumn="0" w:lastColumn="0" w:oddVBand="0" w:evenVBand="0" w:oddHBand="1" w:evenHBand="0" w:firstRowFirstColumn="0" w:firstRowLastColumn="0" w:lastRowFirstColumn="0" w:lastRowLastColumn="0"/>
            </w:pPr>
            <w:r w:rsidRPr="00DC6B2C">
              <w:rPr>
                <w:sz w:val="18"/>
              </w:rPr>
              <w:t>$</w:t>
            </w:r>
            <w:r w:rsidR="005A6A7D" w:rsidRPr="00DC6B2C">
              <w:rPr>
                <w:sz w:val="18"/>
              </w:rPr>
              <w:t>9,898,733</w:t>
            </w:r>
          </w:p>
        </w:tc>
        <w:tc>
          <w:tcPr>
            <w:tcW w:w="1677" w:type="dxa"/>
            <w:shd w:val="clear" w:color="auto" w:fill="auto"/>
          </w:tcPr>
          <w:p w14:paraId="5200D7EE" w14:textId="4D8773D6" w:rsidR="00DD78D5" w:rsidRPr="00DC6B2C" w:rsidRDefault="00C81DFD" w:rsidP="001D4260">
            <w:pPr>
              <w:spacing w:line="259" w:lineRule="auto"/>
              <w:ind w:right="42"/>
              <w:jc w:val="right"/>
              <w:cnfStyle w:val="000000100000" w:firstRow="0" w:lastRow="0" w:firstColumn="0" w:lastColumn="0" w:oddVBand="0" w:evenVBand="0" w:oddHBand="1" w:evenHBand="0" w:firstRowFirstColumn="0" w:firstRowLastColumn="0" w:lastRowFirstColumn="0" w:lastRowLastColumn="0"/>
            </w:pPr>
            <w:r w:rsidRPr="00DC6B2C">
              <w:rPr>
                <w:sz w:val="18"/>
                <w:szCs w:val="18"/>
              </w:rPr>
              <w:t>160,065</w:t>
            </w:r>
          </w:p>
        </w:tc>
        <w:tc>
          <w:tcPr>
            <w:tcW w:w="1050" w:type="dxa"/>
            <w:shd w:val="clear" w:color="auto" w:fill="auto"/>
          </w:tcPr>
          <w:p w14:paraId="0568AFC7" w14:textId="541D92B4" w:rsidR="00DD78D5" w:rsidRPr="00DC6B2C" w:rsidRDefault="00DD78D5" w:rsidP="001D4260">
            <w:pPr>
              <w:spacing w:line="259" w:lineRule="auto"/>
              <w:ind w:right="49"/>
              <w:jc w:val="right"/>
              <w:cnfStyle w:val="000000100000" w:firstRow="0" w:lastRow="0" w:firstColumn="0" w:lastColumn="0" w:oddVBand="0" w:evenVBand="0" w:oddHBand="1" w:evenHBand="0" w:firstRowFirstColumn="0" w:firstRowLastColumn="0" w:lastRowFirstColumn="0" w:lastRowLastColumn="0"/>
            </w:pPr>
            <w:r w:rsidRPr="00DC6B2C">
              <w:rPr>
                <w:sz w:val="18"/>
              </w:rPr>
              <w:t>$</w:t>
            </w:r>
            <w:r w:rsidR="0046568D" w:rsidRPr="00DC6B2C">
              <w:rPr>
                <w:sz w:val="18"/>
              </w:rPr>
              <w:t>11</w:t>
            </w:r>
            <w:r w:rsidR="00170509" w:rsidRPr="00DC6B2C">
              <w:rPr>
                <w:sz w:val="18"/>
              </w:rPr>
              <w:t>6</w:t>
            </w:r>
            <w:r w:rsidR="0046568D" w:rsidRPr="00DC6B2C">
              <w:rPr>
                <w:sz w:val="18"/>
              </w:rPr>
              <w:t>.</w:t>
            </w:r>
            <w:r w:rsidR="00170509" w:rsidRPr="00DC6B2C">
              <w:rPr>
                <w:sz w:val="18"/>
              </w:rPr>
              <w:t>5</w:t>
            </w:r>
            <w:r w:rsidR="00381B0B" w:rsidRPr="00DC6B2C">
              <w:rPr>
                <w:sz w:val="18"/>
              </w:rPr>
              <w:t>0</w:t>
            </w:r>
            <w:r w:rsidRPr="00DC6B2C">
              <w:rPr>
                <w:sz w:val="18"/>
              </w:rPr>
              <w:t xml:space="preserve"> </w:t>
            </w:r>
          </w:p>
        </w:tc>
      </w:tr>
      <w:tr w:rsidR="00DD78D5" w14:paraId="73E261A7" w14:textId="77777777" w:rsidTr="00DC6B2C">
        <w:trPr>
          <w:cantSplit/>
          <w:trHeight w:val="220"/>
        </w:trPr>
        <w:tc>
          <w:tcPr>
            <w:cnfStyle w:val="001000000000" w:firstRow="0" w:lastRow="0" w:firstColumn="1" w:lastColumn="0" w:oddVBand="0" w:evenVBand="0" w:oddHBand="0" w:evenHBand="0" w:firstRowFirstColumn="0" w:firstRowLastColumn="0" w:lastRowFirstColumn="0" w:lastRowLastColumn="0"/>
            <w:tcW w:w="3120" w:type="dxa"/>
            <w:shd w:val="clear" w:color="auto" w:fill="auto"/>
          </w:tcPr>
          <w:p w14:paraId="1D6C90A1" w14:textId="4338B505" w:rsidR="00DD78D5" w:rsidRPr="00DC6B2C" w:rsidRDefault="00DD78D5" w:rsidP="001D4260">
            <w:pPr>
              <w:tabs>
                <w:tab w:val="right" w:pos="3642"/>
              </w:tabs>
            </w:pPr>
            <w:r w:rsidRPr="00DC6B2C">
              <w:rPr>
                <w:b w:val="0"/>
                <w:bCs w:val="0"/>
                <w:sz w:val="18"/>
              </w:rPr>
              <w:t xml:space="preserve">Renewals </w:t>
            </w:r>
            <w:r w:rsidR="005A6A7D" w:rsidRPr="00DC6B2C">
              <w:rPr>
                <w:b w:val="0"/>
                <w:bCs w:val="0"/>
                <w:sz w:val="18"/>
              </w:rPr>
              <w:t>(employee)</w:t>
            </w:r>
            <w:r w:rsidRPr="00DC6B2C">
              <w:rPr>
                <w:b w:val="0"/>
                <w:bCs w:val="0"/>
                <w:sz w:val="18"/>
              </w:rPr>
              <w:tab/>
              <w:t xml:space="preserve"> </w:t>
            </w:r>
          </w:p>
        </w:tc>
        <w:tc>
          <w:tcPr>
            <w:tcW w:w="1519" w:type="dxa"/>
            <w:shd w:val="clear" w:color="auto" w:fill="auto"/>
          </w:tcPr>
          <w:p w14:paraId="64C19816" w14:textId="1015D4D1" w:rsidR="00DD78D5" w:rsidRPr="00DC6B2C" w:rsidRDefault="00DD78D5" w:rsidP="004D7691">
            <w:pPr>
              <w:tabs>
                <w:tab w:val="right" w:pos="3642"/>
              </w:tabs>
              <w:spacing w:line="259" w:lineRule="auto"/>
              <w:jc w:val="right"/>
              <w:cnfStyle w:val="000000000000" w:firstRow="0" w:lastRow="0" w:firstColumn="0" w:lastColumn="0" w:oddVBand="0" w:evenVBand="0" w:oddHBand="0" w:evenHBand="0" w:firstRowFirstColumn="0" w:firstRowLastColumn="0" w:lastRowFirstColumn="0" w:lastRowLastColumn="0"/>
            </w:pPr>
            <w:r w:rsidRPr="00DC6B2C">
              <w:rPr>
                <w:sz w:val="18"/>
              </w:rPr>
              <w:t>$</w:t>
            </w:r>
            <w:r w:rsidR="005A6A7D" w:rsidRPr="00DC6B2C">
              <w:rPr>
                <w:sz w:val="18"/>
              </w:rPr>
              <w:t>3,089,329</w:t>
            </w:r>
          </w:p>
        </w:tc>
        <w:tc>
          <w:tcPr>
            <w:tcW w:w="1677" w:type="dxa"/>
            <w:shd w:val="clear" w:color="auto" w:fill="auto"/>
          </w:tcPr>
          <w:p w14:paraId="71F47AFA" w14:textId="07D89441" w:rsidR="00DD78D5" w:rsidRPr="00DC6B2C" w:rsidRDefault="003B5265" w:rsidP="001D4260">
            <w:pPr>
              <w:spacing w:line="259" w:lineRule="auto"/>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DC6B2C">
              <w:rPr>
                <w:sz w:val="18"/>
                <w:szCs w:val="18"/>
              </w:rPr>
              <w:t>53,041</w:t>
            </w:r>
          </w:p>
        </w:tc>
        <w:tc>
          <w:tcPr>
            <w:tcW w:w="1050" w:type="dxa"/>
            <w:shd w:val="clear" w:color="auto" w:fill="auto"/>
          </w:tcPr>
          <w:p w14:paraId="4B1EB3BE" w14:textId="1B20040A" w:rsidR="00DD78D5" w:rsidRPr="00DC6B2C" w:rsidRDefault="00DD78D5" w:rsidP="001D4260">
            <w:pPr>
              <w:spacing w:line="259" w:lineRule="auto"/>
              <w:ind w:right="49"/>
              <w:jc w:val="right"/>
              <w:cnfStyle w:val="000000000000" w:firstRow="0" w:lastRow="0" w:firstColumn="0" w:lastColumn="0" w:oddVBand="0" w:evenVBand="0" w:oddHBand="0" w:evenHBand="0" w:firstRowFirstColumn="0" w:firstRowLastColumn="0" w:lastRowFirstColumn="0" w:lastRowLastColumn="0"/>
            </w:pPr>
            <w:r w:rsidRPr="00DC6B2C">
              <w:rPr>
                <w:sz w:val="18"/>
              </w:rPr>
              <w:t>$</w:t>
            </w:r>
            <w:r w:rsidR="0046568D" w:rsidRPr="00DC6B2C">
              <w:rPr>
                <w:sz w:val="18"/>
              </w:rPr>
              <w:t>88.15</w:t>
            </w:r>
            <w:r w:rsidRPr="00DC6B2C">
              <w:rPr>
                <w:sz w:val="18"/>
              </w:rPr>
              <w:t xml:space="preserve"> </w:t>
            </w:r>
          </w:p>
        </w:tc>
      </w:tr>
      <w:tr w:rsidR="00DD78D5" w14:paraId="3E4BE948" w14:textId="77777777" w:rsidTr="00DC6B2C">
        <w:trPr>
          <w:cnfStyle w:val="000000100000" w:firstRow="0" w:lastRow="0" w:firstColumn="0" w:lastColumn="0" w:oddVBand="0" w:evenVBand="0" w:oddHBand="1" w:evenHBand="0" w:firstRowFirstColumn="0" w:firstRowLastColumn="0" w:lastRowFirstColumn="0" w:lastRowLastColumn="0"/>
          <w:cantSplit/>
          <w:trHeight w:val="206"/>
        </w:trPr>
        <w:tc>
          <w:tcPr>
            <w:cnfStyle w:val="001000000000" w:firstRow="0" w:lastRow="0" w:firstColumn="1" w:lastColumn="0" w:oddVBand="0" w:evenVBand="0" w:oddHBand="0" w:evenHBand="0" w:firstRowFirstColumn="0" w:firstRowLastColumn="0" w:lastRowFirstColumn="0" w:lastRowLastColumn="0"/>
            <w:tcW w:w="3120" w:type="dxa"/>
            <w:shd w:val="clear" w:color="auto" w:fill="auto"/>
          </w:tcPr>
          <w:p w14:paraId="0165325C" w14:textId="155EBC7D" w:rsidR="00DD78D5" w:rsidRPr="00DC6B2C" w:rsidRDefault="00DD78D5" w:rsidP="001D4260">
            <w:pPr>
              <w:tabs>
                <w:tab w:val="right" w:pos="3642"/>
              </w:tabs>
            </w:pPr>
            <w:r w:rsidRPr="00DC6B2C">
              <w:rPr>
                <w:b w:val="0"/>
                <w:bCs w:val="0"/>
                <w:sz w:val="18"/>
              </w:rPr>
              <w:t xml:space="preserve">Card replacements </w:t>
            </w:r>
            <w:r w:rsidR="005A6A7D" w:rsidRPr="00DC6B2C">
              <w:rPr>
                <w:b w:val="0"/>
                <w:bCs w:val="0"/>
                <w:sz w:val="18"/>
              </w:rPr>
              <w:t>(employee)</w:t>
            </w:r>
            <w:r w:rsidRPr="00DC6B2C">
              <w:rPr>
                <w:b w:val="0"/>
                <w:bCs w:val="0"/>
                <w:sz w:val="18"/>
              </w:rPr>
              <w:tab/>
              <w:t xml:space="preserve"> </w:t>
            </w:r>
          </w:p>
        </w:tc>
        <w:tc>
          <w:tcPr>
            <w:tcW w:w="1519" w:type="dxa"/>
            <w:shd w:val="clear" w:color="auto" w:fill="auto"/>
          </w:tcPr>
          <w:p w14:paraId="4EC93782" w14:textId="67F13037" w:rsidR="00DD78D5" w:rsidRPr="00DC6B2C" w:rsidRDefault="00DD78D5" w:rsidP="004D7691">
            <w:pPr>
              <w:tabs>
                <w:tab w:val="right" w:pos="3642"/>
              </w:tabs>
              <w:spacing w:line="259" w:lineRule="auto"/>
              <w:jc w:val="right"/>
              <w:cnfStyle w:val="000000100000" w:firstRow="0" w:lastRow="0" w:firstColumn="0" w:lastColumn="0" w:oddVBand="0" w:evenVBand="0" w:oddHBand="1" w:evenHBand="0" w:firstRowFirstColumn="0" w:firstRowLastColumn="0" w:lastRowFirstColumn="0" w:lastRowLastColumn="0"/>
            </w:pPr>
            <w:r w:rsidRPr="00DC6B2C">
              <w:rPr>
                <w:sz w:val="18"/>
              </w:rPr>
              <w:t>$</w:t>
            </w:r>
            <w:r w:rsidR="005A6A7D" w:rsidRPr="00DC6B2C">
              <w:rPr>
                <w:sz w:val="18"/>
              </w:rPr>
              <w:t>73,948</w:t>
            </w:r>
          </w:p>
        </w:tc>
        <w:tc>
          <w:tcPr>
            <w:tcW w:w="1677" w:type="dxa"/>
            <w:shd w:val="clear" w:color="auto" w:fill="auto"/>
          </w:tcPr>
          <w:p w14:paraId="1863492D" w14:textId="27A7454A" w:rsidR="00DD78D5" w:rsidRPr="00DC6B2C" w:rsidRDefault="003B5265" w:rsidP="001D4260">
            <w:pPr>
              <w:spacing w:line="259" w:lineRule="auto"/>
              <w:ind w:right="42"/>
              <w:jc w:val="right"/>
              <w:cnfStyle w:val="000000100000" w:firstRow="0" w:lastRow="0" w:firstColumn="0" w:lastColumn="0" w:oddVBand="0" w:evenVBand="0" w:oddHBand="1" w:evenHBand="0" w:firstRowFirstColumn="0" w:firstRowLastColumn="0" w:lastRowFirstColumn="0" w:lastRowLastColumn="0"/>
              <w:rPr>
                <w:sz w:val="18"/>
                <w:szCs w:val="18"/>
              </w:rPr>
            </w:pPr>
            <w:r w:rsidRPr="00DC6B2C">
              <w:rPr>
                <w:sz w:val="18"/>
                <w:szCs w:val="18"/>
              </w:rPr>
              <w:t>10,235</w:t>
            </w:r>
          </w:p>
        </w:tc>
        <w:tc>
          <w:tcPr>
            <w:tcW w:w="1050" w:type="dxa"/>
            <w:shd w:val="clear" w:color="auto" w:fill="auto"/>
          </w:tcPr>
          <w:p w14:paraId="33FAF9BF" w14:textId="3A821822" w:rsidR="00DD78D5" w:rsidRPr="00DC6B2C" w:rsidRDefault="00DD78D5" w:rsidP="001D4260">
            <w:pPr>
              <w:spacing w:line="259" w:lineRule="auto"/>
              <w:ind w:right="49"/>
              <w:jc w:val="right"/>
              <w:cnfStyle w:val="000000100000" w:firstRow="0" w:lastRow="0" w:firstColumn="0" w:lastColumn="0" w:oddVBand="0" w:evenVBand="0" w:oddHBand="1" w:evenHBand="0" w:firstRowFirstColumn="0" w:firstRowLastColumn="0" w:lastRowFirstColumn="0" w:lastRowLastColumn="0"/>
            </w:pPr>
            <w:r w:rsidRPr="00DC6B2C">
              <w:rPr>
                <w:sz w:val="18"/>
              </w:rPr>
              <w:t>$</w:t>
            </w:r>
            <w:r w:rsidR="0046568D" w:rsidRPr="00DC6B2C">
              <w:rPr>
                <w:sz w:val="18"/>
              </w:rPr>
              <w:t>7.22</w:t>
            </w:r>
            <w:r w:rsidRPr="00DC6B2C">
              <w:rPr>
                <w:sz w:val="18"/>
              </w:rPr>
              <w:t xml:space="preserve"> </w:t>
            </w:r>
          </w:p>
        </w:tc>
      </w:tr>
      <w:tr w:rsidR="005A6A7D" w14:paraId="3D010B61" w14:textId="77777777" w:rsidTr="00DC6B2C">
        <w:trPr>
          <w:cantSplit/>
          <w:trHeight w:val="206"/>
        </w:trPr>
        <w:tc>
          <w:tcPr>
            <w:cnfStyle w:val="001000000000" w:firstRow="0" w:lastRow="0" w:firstColumn="1" w:lastColumn="0" w:oddVBand="0" w:evenVBand="0" w:oddHBand="0" w:evenHBand="0" w:firstRowFirstColumn="0" w:firstRowLastColumn="0" w:lastRowFirstColumn="0" w:lastRowLastColumn="0"/>
            <w:tcW w:w="3120" w:type="dxa"/>
            <w:shd w:val="clear" w:color="auto" w:fill="auto"/>
          </w:tcPr>
          <w:p w14:paraId="3C6D13CB" w14:textId="03BF3089" w:rsidR="005A6A7D" w:rsidRPr="00DC6B2C" w:rsidRDefault="005A6A7D" w:rsidP="001D4260">
            <w:pPr>
              <w:tabs>
                <w:tab w:val="right" w:pos="3642"/>
              </w:tabs>
              <w:rPr>
                <w:b w:val="0"/>
                <w:bCs w:val="0"/>
                <w:sz w:val="18"/>
              </w:rPr>
            </w:pPr>
            <w:r w:rsidRPr="00DC6B2C">
              <w:rPr>
                <w:b w:val="0"/>
                <w:bCs w:val="0"/>
                <w:sz w:val="18"/>
              </w:rPr>
              <w:t>New applications (volunteer)</w:t>
            </w:r>
          </w:p>
        </w:tc>
        <w:tc>
          <w:tcPr>
            <w:tcW w:w="1519" w:type="dxa"/>
            <w:shd w:val="clear" w:color="auto" w:fill="auto"/>
          </w:tcPr>
          <w:p w14:paraId="3F9D38B9" w14:textId="5F1AB18D" w:rsidR="005A6A7D" w:rsidRPr="00DC6B2C" w:rsidRDefault="004B29AB" w:rsidP="004D7691">
            <w:pPr>
              <w:tabs>
                <w:tab w:val="right" w:pos="3642"/>
              </w:tabs>
              <w:jc w:val="right"/>
              <w:cnfStyle w:val="000000000000" w:firstRow="0" w:lastRow="0" w:firstColumn="0" w:lastColumn="0" w:oddVBand="0" w:evenVBand="0" w:oddHBand="0" w:evenHBand="0" w:firstRowFirstColumn="0" w:firstRowLastColumn="0" w:lastRowFirstColumn="0" w:lastRowLastColumn="0"/>
              <w:rPr>
                <w:sz w:val="18"/>
              </w:rPr>
            </w:pPr>
            <w:r w:rsidRPr="00DC6B2C">
              <w:rPr>
                <w:sz w:val="18"/>
              </w:rPr>
              <w:t>$</w:t>
            </w:r>
            <w:r w:rsidR="002A1772" w:rsidRPr="00DC6B2C">
              <w:rPr>
                <w:sz w:val="18"/>
              </w:rPr>
              <w:t>8,068,364</w:t>
            </w:r>
          </w:p>
        </w:tc>
        <w:tc>
          <w:tcPr>
            <w:tcW w:w="1677" w:type="dxa"/>
            <w:shd w:val="clear" w:color="auto" w:fill="auto"/>
          </w:tcPr>
          <w:p w14:paraId="0D95F337" w14:textId="0769EAB0" w:rsidR="005A6A7D" w:rsidRPr="00DC6B2C" w:rsidRDefault="001848C2" w:rsidP="001D4260">
            <w:pPr>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DC6B2C">
              <w:rPr>
                <w:sz w:val="18"/>
                <w:szCs w:val="18"/>
              </w:rPr>
              <w:t>164,862</w:t>
            </w:r>
          </w:p>
        </w:tc>
        <w:tc>
          <w:tcPr>
            <w:tcW w:w="1050" w:type="dxa"/>
            <w:shd w:val="clear" w:color="auto" w:fill="auto"/>
          </w:tcPr>
          <w:p w14:paraId="4CA04EEF" w14:textId="18735DC2" w:rsidR="005A6A7D" w:rsidRPr="00DC6B2C" w:rsidRDefault="003B20AC" w:rsidP="001D4260">
            <w:pPr>
              <w:ind w:right="49"/>
              <w:jc w:val="right"/>
              <w:cnfStyle w:val="000000000000" w:firstRow="0" w:lastRow="0" w:firstColumn="0" w:lastColumn="0" w:oddVBand="0" w:evenVBand="0" w:oddHBand="0" w:evenHBand="0" w:firstRowFirstColumn="0" w:firstRowLastColumn="0" w:lastRowFirstColumn="0" w:lastRowLastColumn="0"/>
              <w:rPr>
                <w:sz w:val="18"/>
              </w:rPr>
            </w:pPr>
            <w:r w:rsidRPr="00DC6B2C">
              <w:rPr>
                <w:sz w:val="18"/>
              </w:rPr>
              <w:t>$0</w:t>
            </w:r>
          </w:p>
        </w:tc>
      </w:tr>
      <w:tr w:rsidR="005A6A7D" w14:paraId="7895E6AB" w14:textId="77777777" w:rsidTr="00DC6B2C">
        <w:trPr>
          <w:cnfStyle w:val="000000100000" w:firstRow="0" w:lastRow="0" w:firstColumn="0" w:lastColumn="0" w:oddVBand="0" w:evenVBand="0" w:oddHBand="1" w:evenHBand="0" w:firstRowFirstColumn="0" w:firstRowLastColumn="0" w:lastRowFirstColumn="0" w:lastRowLastColumn="0"/>
          <w:cantSplit/>
          <w:trHeight w:val="206"/>
        </w:trPr>
        <w:tc>
          <w:tcPr>
            <w:cnfStyle w:val="001000000000" w:firstRow="0" w:lastRow="0" w:firstColumn="1" w:lastColumn="0" w:oddVBand="0" w:evenVBand="0" w:oddHBand="0" w:evenHBand="0" w:firstRowFirstColumn="0" w:firstRowLastColumn="0" w:lastRowFirstColumn="0" w:lastRowLastColumn="0"/>
            <w:tcW w:w="3120" w:type="dxa"/>
            <w:shd w:val="clear" w:color="auto" w:fill="auto"/>
          </w:tcPr>
          <w:p w14:paraId="2271CA03" w14:textId="4D2CD32C" w:rsidR="005A6A7D" w:rsidRPr="00DC6B2C" w:rsidRDefault="005A6A7D" w:rsidP="001D4260">
            <w:pPr>
              <w:tabs>
                <w:tab w:val="right" w:pos="3642"/>
              </w:tabs>
              <w:rPr>
                <w:b w:val="0"/>
                <w:bCs w:val="0"/>
                <w:sz w:val="18"/>
              </w:rPr>
            </w:pPr>
            <w:r w:rsidRPr="00DC6B2C">
              <w:rPr>
                <w:b w:val="0"/>
                <w:bCs w:val="0"/>
                <w:sz w:val="18"/>
              </w:rPr>
              <w:t>Renewals (volunteer)</w:t>
            </w:r>
          </w:p>
        </w:tc>
        <w:tc>
          <w:tcPr>
            <w:tcW w:w="1519" w:type="dxa"/>
            <w:shd w:val="clear" w:color="auto" w:fill="auto"/>
          </w:tcPr>
          <w:p w14:paraId="025F8EF0" w14:textId="7E4704D7" w:rsidR="005A6A7D" w:rsidRPr="00DC6B2C" w:rsidRDefault="004B29AB" w:rsidP="004D7691">
            <w:pPr>
              <w:tabs>
                <w:tab w:val="right" w:pos="3642"/>
              </w:tabs>
              <w:jc w:val="right"/>
              <w:cnfStyle w:val="000000100000" w:firstRow="0" w:lastRow="0" w:firstColumn="0" w:lastColumn="0" w:oddVBand="0" w:evenVBand="0" w:oddHBand="1" w:evenHBand="0" w:firstRowFirstColumn="0" w:firstRowLastColumn="0" w:lastRowFirstColumn="0" w:lastRowLastColumn="0"/>
              <w:rPr>
                <w:sz w:val="18"/>
              </w:rPr>
            </w:pPr>
            <w:r w:rsidRPr="00DC6B2C">
              <w:rPr>
                <w:sz w:val="18"/>
              </w:rPr>
              <w:t>$</w:t>
            </w:r>
            <w:r w:rsidR="002A1772" w:rsidRPr="00DC6B2C">
              <w:rPr>
                <w:sz w:val="18"/>
              </w:rPr>
              <w:t>1,425,149</w:t>
            </w:r>
          </w:p>
        </w:tc>
        <w:tc>
          <w:tcPr>
            <w:tcW w:w="1677" w:type="dxa"/>
            <w:shd w:val="clear" w:color="auto" w:fill="auto"/>
          </w:tcPr>
          <w:p w14:paraId="26FB495B" w14:textId="3186F49A" w:rsidR="005A6A7D" w:rsidRPr="00DC6B2C" w:rsidRDefault="001848C2" w:rsidP="001D4260">
            <w:pPr>
              <w:ind w:right="42"/>
              <w:jc w:val="right"/>
              <w:cnfStyle w:val="000000100000" w:firstRow="0" w:lastRow="0" w:firstColumn="0" w:lastColumn="0" w:oddVBand="0" w:evenVBand="0" w:oddHBand="1" w:evenHBand="0" w:firstRowFirstColumn="0" w:firstRowLastColumn="0" w:lastRowFirstColumn="0" w:lastRowLastColumn="0"/>
              <w:rPr>
                <w:sz w:val="18"/>
                <w:szCs w:val="18"/>
              </w:rPr>
            </w:pPr>
            <w:r w:rsidRPr="00DC6B2C">
              <w:rPr>
                <w:sz w:val="18"/>
                <w:szCs w:val="18"/>
              </w:rPr>
              <w:t>33,736</w:t>
            </w:r>
          </w:p>
        </w:tc>
        <w:tc>
          <w:tcPr>
            <w:tcW w:w="1050" w:type="dxa"/>
            <w:shd w:val="clear" w:color="auto" w:fill="auto"/>
          </w:tcPr>
          <w:p w14:paraId="1139FC6F" w14:textId="1CE09F84" w:rsidR="005A6A7D" w:rsidRPr="00DC6B2C" w:rsidRDefault="003B20AC" w:rsidP="001D4260">
            <w:pPr>
              <w:ind w:right="49"/>
              <w:jc w:val="right"/>
              <w:cnfStyle w:val="000000100000" w:firstRow="0" w:lastRow="0" w:firstColumn="0" w:lastColumn="0" w:oddVBand="0" w:evenVBand="0" w:oddHBand="1" w:evenHBand="0" w:firstRowFirstColumn="0" w:firstRowLastColumn="0" w:lastRowFirstColumn="0" w:lastRowLastColumn="0"/>
              <w:rPr>
                <w:sz w:val="18"/>
              </w:rPr>
            </w:pPr>
            <w:r w:rsidRPr="00DC6B2C">
              <w:rPr>
                <w:sz w:val="18"/>
              </w:rPr>
              <w:t>$0</w:t>
            </w:r>
          </w:p>
        </w:tc>
      </w:tr>
      <w:tr w:rsidR="005A6A7D" w14:paraId="14134F7E" w14:textId="77777777" w:rsidTr="00DC6B2C">
        <w:trPr>
          <w:cantSplit/>
          <w:trHeight w:val="206"/>
        </w:trPr>
        <w:tc>
          <w:tcPr>
            <w:cnfStyle w:val="001000000000" w:firstRow="0" w:lastRow="0" w:firstColumn="1" w:lastColumn="0" w:oddVBand="0" w:evenVBand="0" w:oddHBand="0" w:evenHBand="0" w:firstRowFirstColumn="0" w:firstRowLastColumn="0" w:lastRowFirstColumn="0" w:lastRowLastColumn="0"/>
            <w:tcW w:w="3120" w:type="dxa"/>
            <w:shd w:val="clear" w:color="auto" w:fill="auto"/>
          </w:tcPr>
          <w:p w14:paraId="7D89D8E8" w14:textId="7465E2EA" w:rsidR="005A6A7D" w:rsidRPr="00DC6B2C" w:rsidRDefault="005A6A7D" w:rsidP="001D4260">
            <w:pPr>
              <w:tabs>
                <w:tab w:val="right" w:pos="3642"/>
              </w:tabs>
              <w:rPr>
                <w:b w:val="0"/>
                <w:bCs w:val="0"/>
                <w:sz w:val="18"/>
              </w:rPr>
            </w:pPr>
            <w:r w:rsidRPr="00DC6B2C">
              <w:rPr>
                <w:b w:val="0"/>
                <w:bCs w:val="0"/>
                <w:sz w:val="18"/>
              </w:rPr>
              <w:t>Card replacements (volunteer)</w:t>
            </w:r>
          </w:p>
        </w:tc>
        <w:tc>
          <w:tcPr>
            <w:tcW w:w="1519" w:type="dxa"/>
            <w:shd w:val="clear" w:color="auto" w:fill="auto"/>
          </w:tcPr>
          <w:p w14:paraId="2C5346AD" w14:textId="2E3B9940" w:rsidR="005A6A7D" w:rsidRPr="00DC6B2C" w:rsidRDefault="004B29AB" w:rsidP="004D7691">
            <w:pPr>
              <w:tabs>
                <w:tab w:val="right" w:pos="3642"/>
              </w:tabs>
              <w:jc w:val="right"/>
              <w:cnfStyle w:val="000000000000" w:firstRow="0" w:lastRow="0" w:firstColumn="0" w:lastColumn="0" w:oddVBand="0" w:evenVBand="0" w:oddHBand="0" w:evenHBand="0" w:firstRowFirstColumn="0" w:firstRowLastColumn="0" w:lastRowFirstColumn="0" w:lastRowLastColumn="0"/>
              <w:rPr>
                <w:sz w:val="18"/>
              </w:rPr>
            </w:pPr>
            <w:r w:rsidRPr="00DC6B2C">
              <w:rPr>
                <w:sz w:val="18"/>
              </w:rPr>
              <w:t>$</w:t>
            </w:r>
            <w:r w:rsidR="002A1772" w:rsidRPr="00DC6B2C">
              <w:rPr>
                <w:sz w:val="18"/>
              </w:rPr>
              <w:t>215,966</w:t>
            </w:r>
          </w:p>
        </w:tc>
        <w:tc>
          <w:tcPr>
            <w:tcW w:w="1677" w:type="dxa"/>
            <w:shd w:val="clear" w:color="auto" w:fill="auto"/>
          </w:tcPr>
          <w:p w14:paraId="11CB2135" w14:textId="3DA8D416" w:rsidR="005A6A7D" w:rsidRPr="00DC6B2C" w:rsidRDefault="001848C2" w:rsidP="001D4260">
            <w:pPr>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DC6B2C">
              <w:rPr>
                <w:sz w:val="18"/>
                <w:szCs w:val="18"/>
              </w:rPr>
              <w:t>7,500</w:t>
            </w:r>
          </w:p>
        </w:tc>
        <w:tc>
          <w:tcPr>
            <w:tcW w:w="1050" w:type="dxa"/>
            <w:shd w:val="clear" w:color="auto" w:fill="auto"/>
          </w:tcPr>
          <w:p w14:paraId="38C5B73C" w14:textId="70543BBB" w:rsidR="005A6A7D" w:rsidRPr="00DC6B2C" w:rsidRDefault="003B20AC" w:rsidP="001D4260">
            <w:pPr>
              <w:ind w:right="49"/>
              <w:jc w:val="right"/>
              <w:cnfStyle w:val="000000000000" w:firstRow="0" w:lastRow="0" w:firstColumn="0" w:lastColumn="0" w:oddVBand="0" w:evenVBand="0" w:oddHBand="0" w:evenHBand="0" w:firstRowFirstColumn="0" w:firstRowLastColumn="0" w:lastRowFirstColumn="0" w:lastRowLastColumn="0"/>
              <w:rPr>
                <w:sz w:val="18"/>
              </w:rPr>
            </w:pPr>
            <w:r w:rsidRPr="00DC6B2C">
              <w:rPr>
                <w:sz w:val="18"/>
              </w:rPr>
              <w:t>$0</w:t>
            </w:r>
          </w:p>
        </w:tc>
      </w:tr>
    </w:tbl>
    <w:p w14:paraId="1215AFE8" w14:textId="44A68C70" w:rsidR="00613853" w:rsidRDefault="00613853" w:rsidP="00613853"/>
    <w:p w14:paraId="2C0247DA" w14:textId="45119DE7" w:rsidR="00DC6B2C" w:rsidRPr="00FC3653" w:rsidRDefault="00DC6B2C" w:rsidP="00DC6B2C">
      <w:pPr>
        <w:rPr>
          <w:b/>
          <w:bCs/>
        </w:rPr>
      </w:pPr>
      <w:r w:rsidRPr="00613853">
        <w:rPr>
          <w:b/>
          <w:bCs/>
        </w:rPr>
        <w:t>Table A2.1</w:t>
      </w:r>
      <w:r>
        <w:rPr>
          <w:b/>
          <w:bCs/>
        </w:rPr>
        <w:t>b</w:t>
      </w:r>
      <w:r w:rsidRPr="00613853">
        <w:rPr>
          <w:b/>
          <w:bCs/>
        </w:rPr>
        <w:t xml:space="preserve">: Summary of </w:t>
      </w:r>
      <w:r>
        <w:rPr>
          <w:b/>
          <w:bCs/>
        </w:rPr>
        <w:t xml:space="preserve">costs and fees </w:t>
      </w:r>
      <w:r w:rsidRPr="00613853">
        <w:rPr>
          <w:b/>
          <w:bCs/>
        </w:rPr>
        <w:t xml:space="preserve">under Option 1 </w:t>
      </w:r>
      <w:r>
        <w:rPr>
          <w:b/>
          <w:bCs/>
        </w:rPr>
        <w:t>- NDIS</w:t>
      </w:r>
    </w:p>
    <w:tbl>
      <w:tblPr>
        <w:tblStyle w:val="GridTable4-Accent1"/>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A2.1b Summary of costs and fees under option 1 - NDIS"/>
        <w:tblDescription w:val="A 4x2 table. The row headings are: service, total cost per service 2018/19, total annual number of transactions 2018/19**, fee; column headings: new applications. "/>
      </w:tblPr>
      <w:tblGrid>
        <w:gridCol w:w="3120"/>
        <w:gridCol w:w="1519"/>
        <w:gridCol w:w="1677"/>
        <w:gridCol w:w="1050"/>
      </w:tblGrid>
      <w:tr w:rsidR="00DC6B2C" w14:paraId="53980046" w14:textId="77777777" w:rsidTr="00DC6B2C">
        <w:trPr>
          <w:cnfStyle w:val="100000000000" w:firstRow="1" w:lastRow="0" w:firstColumn="0" w:lastColumn="0" w:oddVBand="0" w:evenVBand="0" w:oddHBand="0" w:evenHBand="0" w:firstRowFirstColumn="0" w:firstRowLastColumn="0" w:lastRowFirstColumn="0" w:lastRowLastColumn="0"/>
          <w:cantSplit/>
          <w:trHeight w:val="882"/>
          <w:tblHeader/>
        </w:trPr>
        <w:tc>
          <w:tcPr>
            <w:cnfStyle w:val="001000000000" w:firstRow="0" w:lastRow="0" w:firstColumn="1" w:lastColumn="0" w:oddVBand="0" w:evenVBand="0" w:oddHBand="0" w:evenHBand="0" w:firstRowFirstColumn="0" w:firstRowLastColumn="0" w:lastRowFirstColumn="0" w:lastRowLastColumn="0"/>
            <w:tcW w:w="3120" w:type="dxa"/>
            <w:tcBorders>
              <w:top w:val="none" w:sz="0" w:space="0" w:color="auto"/>
              <w:left w:val="none" w:sz="0" w:space="0" w:color="auto"/>
              <w:bottom w:val="none" w:sz="0" w:space="0" w:color="auto"/>
              <w:right w:val="none" w:sz="0" w:space="0" w:color="auto"/>
            </w:tcBorders>
            <w:shd w:val="clear" w:color="auto" w:fill="auto"/>
          </w:tcPr>
          <w:p w14:paraId="6E8B4EAF" w14:textId="77777777" w:rsidR="00DC6B2C" w:rsidRPr="00DC6B2C" w:rsidRDefault="00DC6B2C" w:rsidP="00E61AE8">
            <w:pPr>
              <w:spacing w:line="259" w:lineRule="auto"/>
              <w:rPr>
                <w:color w:val="auto"/>
              </w:rPr>
            </w:pPr>
            <w:r w:rsidRPr="00DC6B2C">
              <w:rPr>
                <w:color w:val="auto"/>
                <w:sz w:val="18"/>
              </w:rPr>
              <w:t xml:space="preserve">Service </w:t>
            </w:r>
            <w:bookmarkStart w:id="81" w:name="Title_A2_1_b_Option1_NDIS"/>
            <w:bookmarkEnd w:id="81"/>
          </w:p>
        </w:tc>
        <w:tc>
          <w:tcPr>
            <w:tcW w:w="1519" w:type="dxa"/>
            <w:tcBorders>
              <w:top w:val="none" w:sz="0" w:space="0" w:color="auto"/>
              <w:left w:val="none" w:sz="0" w:space="0" w:color="auto"/>
              <w:bottom w:val="none" w:sz="0" w:space="0" w:color="auto"/>
              <w:right w:val="none" w:sz="0" w:space="0" w:color="auto"/>
            </w:tcBorders>
            <w:shd w:val="clear" w:color="auto" w:fill="auto"/>
          </w:tcPr>
          <w:p w14:paraId="71567D44" w14:textId="77777777" w:rsidR="00DC6B2C" w:rsidRPr="00DC6B2C" w:rsidRDefault="00DC6B2C" w:rsidP="00E61AE8">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DC6B2C">
              <w:rPr>
                <w:color w:val="auto"/>
                <w:sz w:val="18"/>
              </w:rPr>
              <w:t>Total cost per service 2018/19</w:t>
            </w:r>
          </w:p>
        </w:tc>
        <w:tc>
          <w:tcPr>
            <w:tcW w:w="1677" w:type="dxa"/>
            <w:tcBorders>
              <w:top w:val="none" w:sz="0" w:space="0" w:color="auto"/>
              <w:left w:val="none" w:sz="0" w:space="0" w:color="auto"/>
              <w:bottom w:val="none" w:sz="0" w:space="0" w:color="auto"/>
              <w:right w:val="none" w:sz="0" w:space="0" w:color="auto"/>
            </w:tcBorders>
            <w:shd w:val="clear" w:color="auto" w:fill="auto"/>
          </w:tcPr>
          <w:p w14:paraId="1E1096E9" w14:textId="6EF23931" w:rsidR="00DC6B2C" w:rsidRPr="00DC6B2C" w:rsidRDefault="00DC6B2C" w:rsidP="00E61AE8">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rPr>
            </w:pPr>
            <w:r w:rsidRPr="00DC6B2C">
              <w:rPr>
                <w:color w:val="auto"/>
                <w:sz w:val="18"/>
              </w:rPr>
              <w:t>Total annual number of transactions 2018/19**</w:t>
            </w:r>
          </w:p>
        </w:tc>
        <w:tc>
          <w:tcPr>
            <w:tcW w:w="1050" w:type="dxa"/>
            <w:tcBorders>
              <w:top w:val="none" w:sz="0" w:space="0" w:color="auto"/>
              <w:left w:val="none" w:sz="0" w:space="0" w:color="auto"/>
              <w:bottom w:val="none" w:sz="0" w:space="0" w:color="auto"/>
              <w:right w:val="none" w:sz="0" w:space="0" w:color="auto"/>
            </w:tcBorders>
            <w:shd w:val="clear" w:color="auto" w:fill="auto"/>
          </w:tcPr>
          <w:p w14:paraId="7D7A3033" w14:textId="77777777" w:rsidR="00DC6B2C" w:rsidRPr="00DC6B2C" w:rsidRDefault="00DC6B2C" w:rsidP="00E61AE8">
            <w:pPr>
              <w:spacing w:line="259" w:lineRule="auto"/>
              <w:ind w:right="42"/>
              <w:jc w:val="center"/>
              <w:cnfStyle w:val="100000000000" w:firstRow="1" w:lastRow="0" w:firstColumn="0" w:lastColumn="0" w:oddVBand="0" w:evenVBand="0" w:oddHBand="0" w:evenHBand="0" w:firstRowFirstColumn="0" w:firstRowLastColumn="0" w:lastRowFirstColumn="0" w:lastRowLastColumn="0"/>
              <w:rPr>
                <w:color w:val="auto"/>
              </w:rPr>
            </w:pPr>
            <w:r w:rsidRPr="00DC6B2C">
              <w:rPr>
                <w:color w:val="auto"/>
                <w:sz w:val="18"/>
              </w:rPr>
              <w:t xml:space="preserve">Fee </w:t>
            </w:r>
          </w:p>
        </w:tc>
      </w:tr>
      <w:tr w:rsidR="00DC6B2C" w14:paraId="44F8F65E" w14:textId="77777777" w:rsidTr="00DC6B2C">
        <w:trPr>
          <w:cnfStyle w:val="000000100000" w:firstRow="0" w:lastRow="0" w:firstColumn="0" w:lastColumn="0" w:oddVBand="0" w:evenVBand="0" w:oddHBand="1" w:evenHBand="0" w:firstRowFirstColumn="0" w:firstRowLastColumn="0" w:lastRowFirstColumn="0" w:lastRowLastColumn="0"/>
          <w:cantSplit/>
          <w:trHeight w:val="206"/>
        </w:trPr>
        <w:tc>
          <w:tcPr>
            <w:cnfStyle w:val="001000000000" w:firstRow="0" w:lastRow="0" w:firstColumn="1" w:lastColumn="0" w:oddVBand="0" w:evenVBand="0" w:oddHBand="0" w:evenHBand="0" w:firstRowFirstColumn="0" w:firstRowLastColumn="0" w:lastRowFirstColumn="0" w:lastRowLastColumn="0"/>
            <w:tcW w:w="3120" w:type="dxa"/>
            <w:shd w:val="clear" w:color="auto" w:fill="auto"/>
          </w:tcPr>
          <w:p w14:paraId="6104F3B2" w14:textId="77777777" w:rsidR="00DC6B2C" w:rsidRPr="00DC6B2C" w:rsidRDefault="00DC6B2C" w:rsidP="00E61AE8">
            <w:pPr>
              <w:tabs>
                <w:tab w:val="right" w:pos="3642"/>
              </w:tabs>
              <w:rPr>
                <w:sz w:val="18"/>
              </w:rPr>
            </w:pPr>
            <w:r w:rsidRPr="00DC6B2C">
              <w:rPr>
                <w:b w:val="0"/>
                <w:bCs w:val="0"/>
                <w:sz w:val="18"/>
              </w:rPr>
              <w:t>New applications</w:t>
            </w:r>
          </w:p>
        </w:tc>
        <w:tc>
          <w:tcPr>
            <w:tcW w:w="1519" w:type="dxa"/>
            <w:shd w:val="clear" w:color="auto" w:fill="auto"/>
          </w:tcPr>
          <w:p w14:paraId="1605F0A6" w14:textId="77777777" w:rsidR="00DC6B2C" w:rsidRPr="00DC6B2C" w:rsidRDefault="00DC6B2C" w:rsidP="00E61AE8">
            <w:pPr>
              <w:tabs>
                <w:tab w:val="right" w:pos="3642"/>
              </w:tabs>
              <w:jc w:val="right"/>
              <w:cnfStyle w:val="000000100000" w:firstRow="0" w:lastRow="0" w:firstColumn="0" w:lastColumn="0" w:oddVBand="0" w:evenVBand="0" w:oddHBand="1" w:evenHBand="0" w:firstRowFirstColumn="0" w:firstRowLastColumn="0" w:lastRowFirstColumn="0" w:lastRowLastColumn="0"/>
              <w:rPr>
                <w:bCs/>
                <w:sz w:val="18"/>
              </w:rPr>
            </w:pPr>
            <w:r w:rsidRPr="00DC6B2C">
              <w:rPr>
                <w:bCs/>
                <w:sz w:val="18"/>
              </w:rPr>
              <w:t>$1,947,757</w:t>
            </w:r>
          </w:p>
        </w:tc>
        <w:tc>
          <w:tcPr>
            <w:tcW w:w="1677" w:type="dxa"/>
            <w:shd w:val="clear" w:color="auto" w:fill="auto"/>
          </w:tcPr>
          <w:p w14:paraId="7CEDC2E1" w14:textId="77777777" w:rsidR="00DC6B2C" w:rsidRPr="00DC6B2C" w:rsidRDefault="00DC6B2C" w:rsidP="00E61AE8">
            <w:pPr>
              <w:ind w:right="42"/>
              <w:jc w:val="right"/>
              <w:cnfStyle w:val="000000100000" w:firstRow="0" w:lastRow="0" w:firstColumn="0" w:lastColumn="0" w:oddVBand="0" w:evenVBand="0" w:oddHBand="1" w:evenHBand="0" w:firstRowFirstColumn="0" w:firstRowLastColumn="0" w:lastRowFirstColumn="0" w:lastRowLastColumn="0"/>
              <w:rPr>
                <w:bCs/>
                <w:sz w:val="18"/>
              </w:rPr>
            </w:pPr>
            <w:r w:rsidRPr="00DC6B2C">
              <w:rPr>
                <w:bCs/>
                <w:sz w:val="18"/>
              </w:rPr>
              <w:t>37,269</w:t>
            </w:r>
          </w:p>
        </w:tc>
        <w:tc>
          <w:tcPr>
            <w:tcW w:w="1050" w:type="dxa"/>
            <w:shd w:val="clear" w:color="auto" w:fill="auto"/>
          </w:tcPr>
          <w:p w14:paraId="485A22E1" w14:textId="77777777" w:rsidR="00DC6B2C" w:rsidRPr="00DC6B2C" w:rsidRDefault="00DC6B2C" w:rsidP="00E61AE8">
            <w:pPr>
              <w:ind w:right="49"/>
              <w:jc w:val="right"/>
              <w:cnfStyle w:val="000000100000" w:firstRow="0" w:lastRow="0" w:firstColumn="0" w:lastColumn="0" w:oddVBand="0" w:evenVBand="0" w:oddHBand="1" w:evenHBand="0" w:firstRowFirstColumn="0" w:firstRowLastColumn="0" w:lastRowFirstColumn="0" w:lastRowLastColumn="0"/>
              <w:rPr>
                <w:sz w:val="18"/>
              </w:rPr>
            </w:pPr>
            <w:r w:rsidRPr="00DC6B2C">
              <w:rPr>
                <w:sz w:val="18"/>
              </w:rPr>
              <w:t>$116.50</w:t>
            </w:r>
          </w:p>
        </w:tc>
      </w:tr>
    </w:tbl>
    <w:p w14:paraId="1EF6863D" w14:textId="7C501ACE" w:rsidR="00DC6B2C" w:rsidRDefault="00DC6B2C" w:rsidP="00DC6B2C">
      <w:pPr>
        <w:pStyle w:val="FootnoteText"/>
      </w:pPr>
      <w:r>
        <w:t>*</w:t>
      </w:r>
      <w:r w:rsidRPr="00DC6B2C">
        <w:t xml:space="preserve"> </w:t>
      </w:r>
      <w:r>
        <w:t>There were no NDIS transactions in 2018/19 as this scheme will only commence in 2020/21 but numbers have been provided in the table to demonstrate the extent of the fees.</w:t>
      </w:r>
    </w:p>
    <w:p w14:paraId="3EEA3B68" w14:textId="497E8F2B" w:rsidR="00DC6B2C" w:rsidRDefault="00DC6B2C" w:rsidP="00613853">
      <w:r>
        <w:t>**</w:t>
      </w:r>
      <w:r w:rsidRPr="00DC6B2C">
        <w:rPr>
          <w:sz w:val="20"/>
          <w:szCs w:val="20"/>
        </w:rPr>
        <w:t>There were no NDIS transactions in 2018/19 as this scheme will only commence in 2020/21 but numbers have been provided in the table to demonstrate the extent of the fees.</w:t>
      </w:r>
    </w:p>
    <w:p w14:paraId="650A0D9A" w14:textId="77777777" w:rsidR="00613853" w:rsidRDefault="00613853" w:rsidP="00613853">
      <w:pPr>
        <w:pStyle w:val="Heading3"/>
      </w:pPr>
      <w:r>
        <w:t xml:space="preserve">A2.1.2 – Option 1 fee revenue </w:t>
      </w:r>
    </w:p>
    <w:p w14:paraId="43D9F10A" w14:textId="22878A2E" w:rsidR="00613853" w:rsidRDefault="004241AA" w:rsidP="00613853">
      <w:r w:rsidRPr="003B5E9C">
        <w:t>T</w:t>
      </w:r>
      <w:r w:rsidR="00613853" w:rsidRPr="003B5E9C">
        <w:t>he present value of fee revenue over 10 years is estimated to be $</w:t>
      </w:r>
      <w:r w:rsidR="009113AF" w:rsidRPr="003B5E9C">
        <w:t>233</w:t>
      </w:r>
      <w:r w:rsidR="00613853" w:rsidRPr="003B5E9C">
        <w:t>.</w:t>
      </w:r>
      <w:r w:rsidR="00FC0DEE" w:rsidRPr="003B5E9C">
        <w:t>3</w:t>
      </w:r>
      <w:r w:rsidR="009113AF" w:rsidRPr="003B5E9C">
        <w:t>7</w:t>
      </w:r>
      <w:r w:rsidR="00613853" w:rsidRPr="003B5E9C">
        <w:t xml:space="preserve"> million, as shown in Table A2.2. </w:t>
      </w:r>
      <w:r w:rsidR="009D22A9" w:rsidRPr="003B5E9C">
        <w:t>Compared to total NPV costs of $23</w:t>
      </w:r>
      <w:r w:rsidR="00864FFB" w:rsidRPr="00D44CF0">
        <w:t>1</w:t>
      </w:r>
      <w:r w:rsidR="009D22A9" w:rsidRPr="003B5E9C">
        <w:t>.</w:t>
      </w:r>
      <w:r w:rsidR="00162F87">
        <w:t>88</w:t>
      </w:r>
      <w:r w:rsidR="009D22A9" w:rsidRPr="003B5E9C">
        <w:t xml:space="preserve"> million, there is a roughly $</w:t>
      </w:r>
      <w:r w:rsidR="001D72AC" w:rsidRPr="00D44CF0">
        <w:t>28</w:t>
      </w:r>
      <w:r w:rsidR="009D22A9" w:rsidRPr="003B5E9C">
        <w:t>,</w:t>
      </w:r>
      <w:r w:rsidR="001D72AC" w:rsidRPr="00D44CF0">
        <w:t>265</w:t>
      </w:r>
      <w:r w:rsidR="009D22A9" w:rsidRPr="003B5E9C">
        <w:t xml:space="preserve"> (0.0</w:t>
      </w:r>
      <w:r w:rsidR="001D72AC" w:rsidRPr="00D44CF0">
        <w:t>1</w:t>
      </w:r>
      <w:r w:rsidR="009D22A9" w:rsidRPr="003B5E9C">
        <w:t>%) excess in the fees over 10 years.</w:t>
      </w:r>
    </w:p>
    <w:p w14:paraId="0D39D9E3" w14:textId="432FEDC7" w:rsidR="00FC3653" w:rsidRPr="00FC3653" w:rsidRDefault="00613853" w:rsidP="00613853">
      <w:pPr>
        <w:rPr>
          <w:b/>
          <w:bCs/>
        </w:rPr>
      </w:pPr>
      <w:r w:rsidRPr="004925FB">
        <w:rPr>
          <w:b/>
          <w:bCs/>
        </w:rPr>
        <w:lastRenderedPageBreak/>
        <w:t>Table A2.2: Projected revenue under Option 1.</w:t>
      </w:r>
      <w:r w:rsidRPr="007E40D9">
        <w:rPr>
          <w:b/>
          <w:bCs/>
        </w:rPr>
        <w:t xml:space="preserve"> </w:t>
      </w:r>
    </w:p>
    <w:tbl>
      <w:tblPr>
        <w:tblStyle w:val="GridTable4-Accent1"/>
        <w:tblW w:w="8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A2.2. Projected revenue under option 1"/>
        <w:tblDescription w:val="A 6x12 table. The row headings are: year, employee WWC check applications, employee WWC check renewals, employee WWC check card replacements, NDIS application, present value of projected revenue 2018/19 dollars; column headings: 2020/21, 2021/22, 2022/23, 2023/24, 2024/25, 2025/26, 2026/27, 2027/28, 2028/29, 2029/30."/>
      </w:tblPr>
      <w:tblGrid>
        <w:gridCol w:w="929"/>
        <w:gridCol w:w="1487"/>
        <w:gridCol w:w="1395"/>
        <w:gridCol w:w="1277"/>
        <w:gridCol w:w="1395"/>
        <w:gridCol w:w="1701"/>
      </w:tblGrid>
      <w:tr w:rsidR="00381B0B" w14:paraId="4D0A1009" w14:textId="77777777" w:rsidTr="008F73B1">
        <w:trPr>
          <w:cnfStyle w:val="100000000000" w:firstRow="1" w:lastRow="0" w:firstColumn="0" w:lastColumn="0" w:oddVBand="0" w:evenVBand="0" w:oddHBand="0" w:evenHBand="0" w:firstRowFirstColumn="0" w:firstRowLastColumn="0" w:lastRowFirstColumn="0" w:lastRowLastColumn="0"/>
          <w:cantSplit/>
          <w:trHeight w:val="1103"/>
          <w:tblHeader/>
        </w:trPr>
        <w:tc>
          <w:tcPr>
            <w:cnfStyle w:val="001000000000" w:firstRow="0" w:lastRow="0" w:firstColumn="1" w:lastColumn="0" w:oddVBand="0" w:evenVBand="0" w:oddHBand="0" w:evenHBand="0" w:firstRowFirstColumn="0" w:firstRowLastColumn="0" w:lastRowFirstColumn="0" w:lastRowLastColumn="0"/>
            <w:tcW w:w="929" w:type="dxa"/>
            <w:tcBorders>
              <w:top w:val="none" w:sz="0" w:space="0" w:color="auto"/>
              <w:left w:val="none" w:sz="0" w:space="0" w:color="auto"/>
              <w:bottom w:val="none" w:sz="0" w:space="0" w:color="auto"/>
              <w:right w:val="none" w:sz="0" w:space="0" w:color="auto"/>
            </w:tcBorders>
            <w:shd w:val="clear" w:color="auto" w:fill="auto"/>
          </w:tcPr>
          <w:p w14:paraId="7F689AB9" w14:textId="77777777" w:rsidR="00381B0B" w:rsidRPr="008F73B1" w:rsidRDefault="00381B0B" w:rsidP="001D4260">
            <w:pPr>
              <w:spacing w:line="259" w:lineRule="auto"/>
              <w:rPr>
                <w:color w:val="auto"/>
              </w:rPr>
            </w:pPr>
            <w:bookmarkStart w:id="82" w:name="_Hlk55480752"/>
            <w:r w:rsidRPr="008F73B1">
              <w:rPr>
                <w:color w:val="auto"/>
                <w:sz w:val="18"/>
              </w:rPr>
              <w:t xml:space="preserve">Year </w:t>
            </w:r>
          </w:p>
        </w:tc>
        <w:tc>
          <w:tcPr>
            <w:tcW w:w="1487" w:type="dxa"/>
            <w:tcBorders>
              <w:top w:val="none" w:sz="0" w:space="0" w:color="auto"/>
              <w:left w:val="none" w:sz="0" w:space="0" w:color="auto"/>
              <w:bottom w:val="none" w:sz="0" w:space="0" w:color="auto"/>
              <w:right w:val="none" w:sz="0" w:space="0" w:color="auto"/>
            </w:tcBorders>
            <w:shd w:val="clear" w:color="auto" w:fill="auto"/>
          </w:tcPr>
          <w:p w14:paraId="56D6A96E" w14:textId="62243C15" w:rsidR="00381B0B" w:rsidRPr="008F73B1" w:rsidRDefault="003445C1" w:rsidP="001D4260">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rPr>
            </w:pPr>
            <w:r w:rsidRPr="008F73B1">
              <w:rPr>
                <w:color w:val="auto"/>
                <w:sz w:val="18"/>
              </w:rPr>
              <w:t>E</w:t>
            </w:r>
            <w:r w:rsidR="00381B0B" w:rsidRPr="008F73B1">
              <w:rPr>
                <w:color w:val="auto"/>
                <w:sz w:val="18"/>
              </w:rPr>
              <w:t xml:space="preserve">mployee </w:t>
            </w:r>
            <w:r w:rsidRPr="008F73B1">
              <w:rPr>
                <w:color w:val="auto"/>
                <w:sz w:val="18"/>
              </w:rPr>
              <w:t xml:space="preserve">WWC check </w:t>
            </w:r>
            <w:r w:rsidR="00381B0B" w:rsidRPr="008F73B1">
              <w:rPr>
                <w:color w:val="auto"/>
                <w:sz w:val="18"/>
              </w:rPr>
              <w:t>ap</w:t>
            </w:r>
            <w:bookmarkStart w:id="83" w:name="Title_A2_2_Projected_Revenue_Option1"/>
            <w:bookmarkEnd w:id="83"/>
            <w:r w:rsidR="00381B0B" w:rsidRPr="008F73B1">
              <w:rPr>
                <w:color w:val="auto"/>
                <w:sz w:val="18"/>
              </w:rPr>
              <w:t>plications</w:t>
            </w:r>
          </w:p>
        </w:tc>
        <w:tc>
          <w:tcPr>
            <w:tcW w:w="1395" w:type="dxa"/>
            <w:tcBorders>
              <w:top w:val="none" w:sz="0" w:space="0" w:color="auto"/>
              <w:left w:val="none" w:sz="0" w:space="0" w:color="auto"/>
              <w:bottom w:val="none" w:sz="0" w:space="0" w:color="auto"/>
              <w:right w:val="none" w:sz="0" w:space="0" w:color="auto"/>
            </w:tcBorders>
            <w:shd w:val="clear" w:color="auto" w:fill="auto"/>
          </w:tcPr>
          <w:p w14:paraId="13D48D34" w14:textId="00755239" w:rsidR="00381B0B" w:rsidRPr="008F73B1" w:rsidRDefault="003445C1" w:rsidP="001D4260">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rPr>
            </w:pPr>
            <w:r w:rsidRPr="008F73B1">
              <w:rPr>
                <w:color w:val="auto"/>
                <w:sz w:val="18"/>
              </w:rPr>
              <w:t xml:space="preserve">Employee WWC check </w:t>
            </w:r>
            <w:r w:rsidR="00381B0B" w:rsidRPr="008F73B1">
              <w:rPr>
                <w:color w:val="auto"/>
                <w:sz w:val="18"/>
              </w:rPr>
              <w:t>renewals</w:t>
            </w:r>
          </w:p>
        </w:tc>
        <w:tc>
          <w:tcPr>
            <w:tcW w:w="1277" w:type="dxa"/>
            <w:tcBorders>
              <w:top w:val="none" w:sz="0" w:space="0" w:color="auto"/>
              <w:left w:val="none" w:sz="0" w:space="0" w:color="auto"/>
              <w:bottom w:val="none" w:sz="0" w:space="0" w:color="auto"/>
              <w:right w:val="none" w:sz="0" w:space="0" w:color="auto"/>
            </w:tcBorders>
            <w:shd w:val="clear" w:color="auto" w:fill="auto"/>
          </w:tcPr>
          <w:p w14:paraId="35D4AE02" w14:textId="499F97C4" w:rsidR="00381B0B" w:rsidRPr="008F73B1" w:rsidRDefault="003445C1" w:rsidP="001D4260">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rPr>
            </w:pPr>
            <w:r w:rsidRPr="008F73B1">
              <w:rPr>
                <w:color w:val="auto"/>
                <w:sz w:val="18"/>
              </w:rPr>
              <w:t xml:space="preserve">Employee WWC check </w:t>
            </w:r>
            <w:r w:rsidR="00381B0B" w:rsidRPr="008F73B1">
              <w:rPr>
                <w:color w:val="auto"/>
                <w:sz w:val="18"/>
              </w:rPr>
              <w:t>card replacements</w:t>
            </w:r>
          </w:p>
        </w:tc>
        <w:tc>
          <w:tcPr>
            <w:tcW w:w="1395" w:type="dxa"/>
            <w:tcBorders>
              <w:top w:val="none" w:sz="0" w:space="0" w:color="auto"/>
              <w:left w:val="none" w:sz="0" w:space="0" w:color="auto"/>
              <w:bottom w:val="none" w:sz="0" w:space="0" w:color="auto"/>
              <w:right w:val="none" w:sz="0" w:space="0" w:color="auto"/>
            </w:tcBorders>
            <w:shd w:val="clear" w:color="auto" w:fill="auto"/>
          </w:tcPr>
          <w:p w14:paraId="3B244FD4" w14:textId="177106FD" w:rsidR="00381B0B" w:rsidRPr="008F73B1" w:rsidRDefault="00381B0B" w:rsidP="001D4260">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rPr>
            </w:pPr>
            <w:r w:rsidRPr="008F73B1">
              <w:rPr>
                <w:color w:val="auto"/>
                <w:sz w:val="18"/>
              </w:rPr>
              <w:t xml:space="preserve">NDIS application </w:t>
            </w:r>
          </w:p>
        </w:tc>
        <w:tc>
          <w:tcPr>
            <w:tcW w:w="1701" w:type="dxa"/>
            <w:tcBorders>
              <w:top w:val="none" w:sz="0" w:space="0" w:color="auto"/>
              <w:left w:val="none" w:sz="0" w:space="0" w:color="auto"/>
              <w:bottom w:val="none" w:sz="0" w:space="0" w:color="auto"/>
              <w:right w:val="none" w:sz="0" w:space="0" w:color="auto"/>
            </w:tcBorders>
            <w:shd w:val="clear" w:color="auto" w:fill="auto"/>
          </w:tcPr>
          <w:p w14:paraId="7B174E54" w14:textId="53D18CBD" w:rsidR="00381B0B" w:rsidRPr="008F73B1" w:rsidRDefault="00381B0B" w:rsidP="001D4260">
            <w:pPr>
              <w:spacing w:after="28"/>
              <w:jc w:val="center"/>
              <w:cnfStyle w:val="100000000000" w:firstRow="1" w:lastRow="0" w:firstColumn="0" w:lastColumn="0" w:oddVBand="0" w:evenVBand="0" w:oddHBand="0" w:evenHBand="0" w:firstRowFirstColumn="0" w:firstRowLastColumn="0" w:lastRowFirstColumn="0" w:lastRowLastColumn="0"/>
              <w:rPr>
                <w:color w:val="auto"/>
              </w:rPr>
            </w:pPr>
            <w:r w:rsidRPr="008F73B1">
              <w:rPr>
                <w:color w:val="auto"/>
                <w:sz w:val="18"/>
              </w:rPr>
              <w:t xml:space="preserve">Present value of projected revenue </w:t>
            </w:r>
          </w:p>
          <w:p w14:paraId="4824F64F" w14:textId="4D89C8FB" w:rsidR="00381B0B" w:rsidRPr="008F73B1" w:rsidRDefault="00381B0B" w:rsidP="001D4260">
            <w:pPr>
              <w:spacing w:line="259" w:lineRule="auto"/>
              <w:ind w:right="37"/>
              <w:jc w:val="center"/>
              <w:cnfStyle w:val="100000000000" w:firstRow="1" w:lastRow="0" w:firstColumn="0" w:lastColumn="0" w:oddVBand="0" w:evenVBand="0" w:oddHBand="0" w:evenHBand="0" w:firstRowFirstColumn="0" w:firstRowLastColumn="0" w:lastRowFirstColumn="0" w:lastRowLastColumn="0"/>
              <w:rPr>
                <w:color w:val="auto"/>
              </w:rPr>
            </w:pPr>
            <w:r w:rsidRPr="008F73B1">
              <w:rPr>
                <w:color w:val="auto"/>
                <w:sz w:val="18"/>
              </w:rPr>
              <w:t>2018/19 dollars</w:t>
            </w:r>
          </w:p>
        </w:tc>
      </w:tr>
      <w:bookmarkEnd w:id="82"/>
      <w:tr w:rsidR="009E3B26" w14:paraId="02797731" w14:textId="77777777" w:rsidTr="008F73B1">
        <w:trPr>
          <w:cnfStyle w:val="000000100000" w:firstRow="0" w:lastRow="0" w:firstColumn="0" w:lastColumn="0" w:oddVBand="0" w:evenVBand="0" w:oddHBand="1" w:evenHBand="0" w:firstRowFirstColumn="0" w:firstRowLastColumn="0" w:lastRowFirstColumn="0" w:lastRowLastColumn="0"/>
          <w:cantSplit/>
          <w:trHeight w:val="238"/>
        </w:trPr>
        <w:tc>
          <w:tcPr>
            <w:cnfStyle w:val="001000000000" w:firstRow="0" w:lastRow="0" w:firstColumn="1" w:lastColumn="0" w:oddVBand="0" w:evenVBand="0" w:oddHBand="0" w:evenHBand="0" w:firstRowFirstColumn="0" w:firstRowLastColumn="0" w:lastRowFirstColumn="0" w:lastRowLastColumn="0"/>
            <w:tcW w:w="929" w:type="dxa"/>
            <w:shd w:val="clear" w:color="auto" w:fill="auto"/>
          </w:tcPr>
          <w:p w14:paraId="16161339" w14:textId="5D049BA5" w:rsidR="009E3B26" w:rsidRPr="008F73B1" w:rsidRDefault="009E3B26" w:rsidP="009E3B26">
            <w:pPr>
              <w:spacing w:line="259" w:lineRule="auto"/>
            </w:pPr>
            <w:r w:rsidRPr="008F73B1">
              <w:rPr>
                <w:sz w:val="18"/>
              </w:rPr>
              <w:t xml:space="preserve">2020/21 </w:t>
            </w:r>
          </w:p>
        </w:tc>
        <w:tc>
          <w:tcPr>
            <w:tcW w:w="1487" w:type="dxa"/>
            <w:shd w:val="clear" w:color="auto" w:fill="auto"/>
          </w:tcPr>
          <w:p w14:paraId="67EC1F09" w14:textId="65CF009B" w:rsidR="009E3B26" w:rsidRPr="008F73B1" w:rsidRDefault="009E3B26" w:rsidP="009E3B26">
            <w:pPr>
              <w:spacing w:line="259" w:lineRule="auto"/>
              <w:ind w:right="40"/>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F73B1">
              <w:rPr>
                <w:sz w:val="18"/>
                <w:szCs w:val="18"/>
              </w:rPr>
              <w:t>$18,283,784</w:t>
            </w:r>
          </w:p>
        </w:tc>
        <w:tc>
          <w:tcPr>
            <w:tcW w:w="1395" w:type="dxa"/>
            <w:shd w:val="clear" w:color="auto" w:fill="auto"/>
            <w:vAlign w:val="bottom"/>
          </w:tcPr>
          <w:p w14:paraId="686F9859" w14:textId="6BFD5E8B" w:rsidR="009E3B26" w:rsidRPr="008F73B1" w:rsidRDefault="009E3B26" w:rsidP="009E3B26">
            <w:pPr>
              <w:spacing w:line="259" w:lineRule="auto"/>
              <w:ind w:right="40"/>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rFonts w:ascii="Calibri" w:hAnsi="Calibri" w:cs="Calibri"/>
                <w:sz w:val="18"/>
                <w:szCs w:val="18"/>
              </w:rPr>
              <w:t>$3,659,473</w:t>
            </w:r>
          </w:p>
        </w:tc>
        <w:tc>
          <w:tcPr>
            <w:tcW w:w="1277" w:type="dxa"/>
            <w:shd w:val="clear" w:color="auto" w:fill="auto"/>
          </w:tcPr>
          <w:p w14:paraId="1C3486BF" w14:textId="638490B6" w:rsidR="009E3B26" w:rsidRPr="008F73B1" w:rsidRDefault="009E3B26" w:rsidP="009E3B26">
            <w:pPr>
              <w:spacing w:line="259" w:lineRule="auto"/>
              <w:ind w:right="42"/>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sz w:val="18"/>
                <w:szCs w:val="18"/>
              </w:rPr>
              <w:t>$75,943</w:t>
            </w:r>
          </w:p>
        </w:tc>
        <w:tc>
          <w:tcPr>
            <w:tcW w:w="1395" w:type="dxa"/>
            <w:shd w:val="clear" w:color="auto" w:fill="auto"/>
            <w:vAlign w:val="bottom"/>
          </w:tcPr>
          <w:p w14:paraId="2621FCE5" w14:textId="229C6256" w:rsidR="009E3B26" w:rsidRPr="008F73B1" w:rsidRDefault="009E3B26" w:rsidP="009E3B26">
            <w:pPr>
              <w:spacing w:line="259" w:lineRule="auto"/>
              <w:ind w:right="40"/>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F73B1">
              <w:rPr>
                <w:rFonts w:ascii="Calibri" w:hAnsi="Calibri" w:cs="Calibri"/>
                <w:sz w:val="18"/>
                <w:szCs w:val="18"/>
              </w:rPr>
              <w:t>$4,173,662</w:t>
            </w:r>
          </w:p>
        </w:tc>
        <w:tc>
          <w:tcPr>
            <w:tcW w:w="1701" w:type="dxa"/>
            <w:shd w:val="clear" w:color="auto" w:fill="auto"/>
          </w:tcPr>
          <w:p w14:paraId="00EF96D1" w14:textId="71FA2397" w:rsidR="009E3B26" w:rsidRPr="008F73B1" w:rsidRDefault="009E3B26" w:rsidP="009E3B26">
            <w:pPr>
              <w:spacing w:line="259" w:lineRule="auto"/>
              <w:ind w:right="45"/>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F73B1">
              <w:rPr>
                <w:sz w:val="18"/>
                <w:szCs w:val="18"/>
              </w:rPr>
              <w:t>$26,192,864</w:t>
            </w:r>
          </w:p>
        </w:tc>
      </w:tr>
      <w:tr w:rsidR="009E3B26" w14:paraId="7BD30C23" w14:textId="77777777" w:rsidTr="008F73B1">
        <w:trPr>
          <w:cantSplit/>
          <w:trHeight w:val="220"/>
        </w:trPr>
        <w:tc>
          <w:tcPr>
            <w:cnfStyle w:val="001000000000" w:firstRow="0" w:lastRow="0" w:firstColumn="1" w:lastColumn="0" w:oddVBand="0" w:evenVBand="0" w:oddHBand="0" w:evenHBand="0" w:firstRowFirstColumn="0" w:firstRowLastColumn="0" w:lastRowFirstColumn="0" w:lastRowLastColumn="0"/>
            <w:tcW w:w="929" w:type="dxa"/>
            <w:shd w:val="clear" w:color="auto" w:fill="auto"/>
          </w:tcPr>
          <w:p w14:paraId="08DE4D2D" w14:textId="22ED9F14" w:rsidR="009E3B26" w:rsidRPr="008F73B1" w:rsidRDefault="009E3B26" w:rsidP="009E3B26">
            <w:pPr>
              <w:spacing w:line="259" w:lineRule="auto"/>
            </w:pPr>
            <w:r w:rsidRPr="008F73B1">
              <w:rPr>
                <w:sz w:val="18"/>
              </w:rPr>
              <w:t xml:space="preserve">2021/22 </w:t>
            </w:r>
          </w:p>
        </w:tc>
        <w:tc>
          <w:tcPr>
            <w:tcW w:w="1487" w:type="dxa"/>
            <w:shd w:val="clear" w:color="auto" w:fill="auto"/>
          </w:tcPr>
          <w:p w14:paraId="53436311" w14:textId="396E83F7" w:rsidR="009E3B26" w:rsidRPr="008F73B1" w:rsidRDefault="009E3B26" w:rsidP="009E3B26">
            <w:pPr>
              <w:spacing w:line="259" w:lineRule="auto"/>
              <w:ind w:right="40"/>
              <w:jc w:val="right"/>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F73B1">
              <w:rPr>
                <w:sz w:val="18"/>
                <w:szCs w:val="18"/>
              </w:rPr>
              <w:t>$17,932,173</w:t>
            </w:r>
          </w:p>
        </w:tc>
        <w:tc>
          <w:tcPr>
            <w:tcW w:w="1395" w:type="dxa"/>
            <w:shd w:val="clear" w:color="auto" w:fill="auto"/>
            <w:vAlign w:val="bottom"/>
          </w:tcPr>
          <w:p w14:paraId="5B3C58B7" w14:textId="5A041E5E" w:rsidR="009E3B26" w:rsidRPr="008F73B1" w:rsidRDefault="009E3B26" w:rsidP="009E3B26">
            <w:pPr>
              <w:spacing w:line="259" w:lineRule="auto"/>
              <w:ind w:right="40"/>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rFonts w:ascii="Calibri" w:hAnsi="Calibri" w:cs="Calibri"/>
                <w:sz w:val="18"/>
                <w:szCs w:val="18"/>
              </w:rPr>
              <w:t>$3,167,447</w:t>
            </w:r>
          </w:p>
        </w:tc>
        <w:tc>
          <w:tcPr>
            <w:tcW w:w="1277" w:type="dxa"/>
            <w:shd w:val="clear" w:color="auto" w:fill="auto"/>
          </w:tcPr>
          <w:p w14:paraId="35244789" w14:textId="08B867F6" w:rsidR="009E3B26" w:rsidRPr="008F73B1" w:rsidRDefault="009E3B26" w:rsidP="009E3B26">
            <w:pPr>
              <w:spacing w:line="259" w:lineRule="auto"/>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sz w:val="18"/>
                <w:szCs w:val="18"/>
              </w:rPr>
              <w:t>$81,330</w:t>
            </w:r>
          </w:p>
        </w:tc>
        <w:tc>
          <w:tcPr>
            <w:tcW w:w="1395" w:type="dxa"/>
            <w:shd w:val="clear" w:color="auto" w:fill="auto"/>
            <w:vAlign w:val="bottom"/>
          </w:tcPr>
          <w:p w14:paraId="4BD9318E" w14:textId="008C7472" w:rsidR="009E3B26" w:rsidRPr="008F73B1" w:rsidRDefault="009E3B26" w:rsidP="009E3B26">
            <w:pPr>
              <w:spacing w:line="259" w:lineRule="auto"/>
              <w:ind w:right="40"/>
              <w:jc w:val="right"/>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F73B1">
              <w:rPr>
                <w:rFonts w:ascii="Calibri" w:hAnsi="Calibri" w:cs="Calibri"/>
                <w:sz w:val="18"/>
                <w:szCs w:val="18"/>
              </w:rPr>
              <w:t>$711,491</w:t>
            </w:r>
          </w:p>
        </w:tc>
        <w:tc>
          <w:tcPr>
            <w:tcW w:w="1701" w:type="dxa"/>
            <w:shd w:val="clear" w:color="auto" w:fill="auto"/>
          </w:tcPr>
          <w:p w14:paraId="664EE5CE" w14:textId="42B1774E" w:rsidR="009E3B26" w:rsidRPr="008F73B1" w:rsidRDefault="009E3B26" w:rsidP="009E3B26">
            <w:pPr>
              <w:spacing w:line="259" w:lineRule="auto"/>
              <w:ind w:right="45"/>
              <w:jc w:val="right"/>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F73B1">
              <w:rPr>
                <w:sz w:val="18"/>
                <w:szCs w:val="18"/>
              </w:rPr>
              <w:t>$21,892,442</w:t>
            </w:r>
          </w:p>
        </w:tc>
      </w:tr>
      <w:tr w:rsidR="009E3B26" w14:paraId="14D0FA0A" w14:textId="77777777" w:rsidTr="008F73B1">
        <w:trPr>
          <w:cnfStyle w:val="000000100000" w:firstRow="0" w:lastRow="0" w:firstColumn="0" w:lastColumn="0" w:oddVBand="0" w:evenVBand="0" w:oddHBand="1" w:evenHBand="0" w:firstRowFirstColumn="0" w:firstRowLastColumn="0" w:lastRowFirstColumn="0" w:lastRowLastColumn="0"/>
          <w:cantSplit/>
          <w:trHeight w:val="220"/>
        </w:trPr>
        <w:tc>
          <w:tcPr>
            <w:cnfStyle w:val="001000000000" w:firstRow="0" w:lastRow="0" w:firstColumn="1" w:lastColumn="0" w:oddVBand="0" w:evenVBand="0" w:oddHBand="0" w:evenHBand="0" w:firstRowFirstColumn="0" w:firstRowLastColumn="0" w:lastRowFirstColumn="0" w:lastRowLastColumn="0"/>
            <w:tcW w:w="929" w:type="dxa"/>
            <w:shd w:val="clear" w:color="auto" w:fill="auto"/>
          </w:tcPr>
          <w:p w14:paraId="6A85A807" w14:textId="3F8D5FAB" w:rsidR="009E3B26" w:rsidRPr="008F73B1" w:rsidRDefault="009E3B26" w:rsidP="009E3B26">
            <w:pPr>
              <w:spacing w:line="259" w:lineRule="auto"/>
            </w:pPr>
            <w:r w:rsidRPr="008F73B1">
              <w:rPr>
                <w:sz w:val="18"/>
              </w:rPr>
              <w:t>2022/23</w:t>
            </w:r>
          </w:p>
        </w:tc>
        <w:tc>
          <w:tcPr>
            <w:tcW w:w="1487" w:type="dxa"/>
            <w:shd w:val="clear" w:color="auto" w:fill="auto"/>
          </w:tcPr>
          <w:p w14:paraId="248C0490" w14:textId="158E6CB4" w:rsidR="009E3B26" w:rsidRPr="008F73B1" w:rsidRDefault="009E3B26" w:rsidP="009E3B26">
            <w:pPr>
              <w:spacing w:line="259" w:lineRule="auto"/>
              <w:ind w:right="40"/>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F73B1">
              <w:rPr>
                <w:sz w:val="18"/>
                <w:szCs w:val="18"/>
              </w:rPr>
              <w:t>$17,587,324</w:t>
            </w:r>
          </w:p>
        </w:tc>
        <w:tc>
          <w:tcPr>
            <w:tcW w:w="1395" w:type="dxa"/>
            <w:shd w:val="clear" w:color="auto" w:fill="auto"/>
            <w:vAlign w:val="bottom"/>
          </w:tcPr>
          <w:p w14:paraId="2A97D0FF" w14:textId="373E21CC" w:rsidR="009E3B26" w:rsidRPr="008F73B1" w:rsidRDefault="009E3B26" w:rsidP="009E3B26">
            <w:pPr>
              <w:spacing w:line="259" w:lineRule="auto"/>
              <w:ind w:right="40"/>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rFonts w:ascii="Calibri" w:hAnsi="Calibri" w:cs="Calibri"/>
                <w:sz w:val="18"/>
                <w:szCs w:val="18"/>
              </w:rPr>
              <w:t>$4,221,896</w:t>
            </w:r>
          </w:p>
        </w:tc>
        <w:tc>
          <w:tcPr>
            <w:tcW w:w="1277" w:type="dxa"/>
            <w:shd w:val="clear" w:color="auto" w:fill="auto"/>
          </w:tcPr>
          <w:p w14:paraId="1D398175" w14:textId="185560E4" w:rsidR="009E3B26" w:rsidRPr="008F73B1" w:rsidRDefault="009E3B26" w:rsidP="009E3B26">
            <w:pPr>
              <w:spacing w:line="259" w:lineRule="auto"/>
              <w:ind w:right="42"/>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sz w:val="18"/>
                <w:szCs w:val="18"/>
              </w:rPr>
              <w:t>$84,379</w:t>
            </w:r>
          </w:p>
        </w:tc>
        <w:tc>
          <w:tcPr>
            <w:tcW w:w="1395" w:type="dxa"/>
            <w:shd w:val="clear" w:color="auto" w:fill="auto"/>
            <w:vAlign w:val="bottom"/>
          </w:tcPr>
          <w:p w14:paraId="42282F89" w14:textId="23FB6F00" w:rsidR="009E3B26" w:rsidRPr="008F73B1" w:rsidRDefault="009E3B26" w:rsidP="009E3B26">
            <w:pPr>
              <w:spacing w:line="259" w:lineRule="auto"/>
              <w:ind w:right="40"/>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F73B1">
              <w:rPr>
                <w:rFonts w:ascii="Calibri" w:hAnsi="Calibri" w:cs="Calibri"/>
                <w:sz w:val="18"/>
                <w:szCs w:val="18"/>
              </w:rPr>
              <w:t>$713,632</w:t>
            </w:r>
          </w:p>
        </w:tc>
        <w:tc>
          <w:tcPr>
            <w:tcW w:w="1701" w:type="dxa"/>
            <w:shd w:val="clear" w:color="auto" w:fill="auto"/>
          </w:tcPr>
          <w:p w14:paraId="1AB45FEE" w14:textId="131BDC14" w:rsidR="009E3B26" w:rsidRPr="008F73B1" w:rsidRDefault="009E3B26" w:rsidP="009E3B26">
            <w:pPr>
              <w:spacing w:line="259" w:lineRule="auto"/>
              <w:ind w:right="45"/>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F73B1">
              <w:rPr>
                <w:sz w:val="18"/>
                <w:szCs w:val="18"/>
              </w:rPr>
              <w:t>$22,607,232</w:t>
            </w:r>
          </w:p>
        </w:tc>
      </w:tr>
      <w:tr w:rsidR="009E3B26" w14:paraId="2602DA35" w14:textId="77777777" w:rsidTr="008F73B1">
        <w:trPr>
          <w:cantSplit/>
          <w:trHeight w:val="207"/>
        </w:trPr>
        <w:tc>
          <w:tcPr>
            <w:cnfStyle w:val="001000000000" w:firstRow="0" w:lastRow="0" w:firstColumn="1" w:lastColumn="0" w:oddVBand="0" w:evenVBand="0" w:oddHBand="0" w:evenHBand="0" w:firstRowFirstColumn="0" w:firstRowLastColumn="0" w:lastRowFirstColumn="0" w:lastRowLastColumn="0"/>
            <w:tcW w:w="929" w:type="dxa"/>
            <w:shd w:val="clear" w:color="auto" w:fill="auto"/>
          </w:tcPr>
          <w:p w14:paraId="30151D89" w14:textId="393182B8" w:rsidR="009E3B26" w:rsidRPr="008F73B1" w:rsidRDefault="009E3B26" w:rsidP="009E3B26">
            <w:pPr>
              <w:spacing w:line="259" w:lineRule="auto"/>
            </w:pPr>
            <w:r w:rsidRPr="008F73B1">
              <w:rPr>
                <w:sz w:val="18"/>
              </w:rPr>
              <w:t>2023/24</w:t>
            </w:r>
          </w:p>
        </w:tc>
        <w:tc>
          <w:tcPr>
            <w:tcW w:w="1487" w:type="dxa"/>
            <w:shd w:val="clear" w:color="auto" w:fill="auto"/>
          </w:tcPr>
          <w:p w14:paraId="351AEAAF" w14:textId="470C5026" w:rsidR="009E3B26" w:rsidRPr="008F73B1" w:rsidRDefault="009E3B26" w:rsidP="009E3B26">
            <w:pPr>
              <w:spacing w:line="259" w:lineRule="auto"/>
              <w:ind w:right="40"/>
              <w:jc w:val="right"/>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F73B1">
              <w:rPr>
                <w:sz w:val="18"/>
                <w:szCs w:val="18"/>
              </w:rPr>
              <w:t>$17,249,106</w:t>
            </w:r>
          </w:p>
        </w:tc>
        <w:tc>
          <w:tcPr>
            <w:tcW w:w="1395" w:type="dxa"/>
            <w:shd w:val="clear" w:color="auto" w:fill="auto"/>
            <w:vAlign w:val="bottom"/>
          </w:tcPr>
          <w:p w14:paraId="64AA1436" w14:textId="34A24DE6" w:rsidR="009E3B26" w:rsidRPr="008F73B1" w:rsidRDefault="009E3B26" w:rsidP="009E3B26">
            <w:pPr>
              <w:spacing w:line="259" w:lineRule="auto"/>
              <w:ind w:right="40"/>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rFonts w:ascii="Calibri" w:hAnsi="Calibri" w:cs="Calibri"/>
                <w:sz w:val="18"/>
                <w:szCs w:val="18"/>
              </w:rPr>
              <w:t>$6,296,913</w:t>
            </w:r>
          </w:p>
        </w:tc>
        <w:tc>
          <w:tcPr>
            <w:tcW w:w="1277" w:type="dxa"/>
            <w:shd w:val="clear" w:color="auto" w:fill="auto"/>
          </w:tcPr>
          <w:p w14:paraId="6BD6573F" w14:textId="3EEE5631" w:rsidR="009E3B26" w:rsidRPr="008F73B1" w:rsidRDefault="009E3B26" w:rsidP="009E3B26">
            <w:pPr>
              <w:spacing w:line="259" w:lineRule="auto"/>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sz w:val="18"/>
                <w:szCs w:val="18"/>
              </w:rPr>
              <w:t>$83,381</w:t>
            </w:r>
          </w:p>
        </w:tc>
        <w:tc>
          <w:tcPr>
            <w:tcW w:w="1395" w:type="dxa"/>
            <w:shd w:val="clear" w:color="auto" w:fill="auto"/>
            <w:vAlign w:val="bottom"/>
          </w:tcPr>
          <w:p w14:paraId="18DE00DA" w14:textId="29144504" w:rsidR="009E3B26" w:rsidRPr="008F73B1" w:rsidRDefault="009E3B26" w:rsidP="009E3B26">
            <w:pPr>
              <w:spacing w:line="259" w:lineRule="auto"/>
              <w:ind w:right="40"/>
              <w:jc w:val="right"/>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F73B1">
              <w:rPr>
                <w:rFonts w:ascii="Calibri" w:hAnsi="Calibri" w:cs="Calibri"/>
                <w:sz w:val="18"/>
                <w:szCs w:val="18"/>
              </w:rPr>
              <w:t>$715,781</w:t>
            </w:r>
          </w:p>
        </w:tc>
        <w:tc>
          <w:tcPr>
            <w:tcW w:w="1701" w:type="dxa"/>
            <w:shd w:val="clear" w:color="auto" w:fill="auto"/>
          </w:tcPr>
          <w:p w14:paraId="17D37381" w14:textId="47434660" w:rsidR="009E3B26" w:rsidRPr="008F73B1" w:rsidRDefault="009E3B26" w:rsidP="009E3B26">
            <w:pPr>
              <w:spacing w:line="259" w:lineRule="auto"/>
              <w:ind w:right="45"/>
              <w:jc w:val="right"/>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F73B1">
              <w:rPr>
                <w:sz w:val="18"/>
                <w:szCs w:val="18"/>
              </w:rPr>
              <w:t>$24,345,182</w:t>
            </w:r>
          </w:p>
        </w:tc>
      </w:tr>
      <w:tr w:rsidR="009E3B26" w14:paraId="3ECD2A06" w14:textId="77777777" w:rsidTr="008F73B1">
        <w:trPr>
          <w:cnfStyle w:val="000000100000" w:firstRow="0" w:lastRow="0" w:firstColumn="0" w:lastColumn="0" w:oddVBand="0" w:evenVBand="0" w:oddHBand="1" w:evenHBand="0" w:firstRowFirstColumn="0" w:firstRowLastColumn="0" w:lastRowFirstColumn="0" w:lastRowLastColumn="0"/>
          <w:cantSplit/>
          <w:trHeight w:val="207"/>
        </w:trPr>
        <w:tc>
          <w:tcPr>
            <w:cnfStyle w:val="001000000000" w:firstRow="0" w:lastRow="0" w:firstColumn="1" w:lastColumn="0" w:oddVBand="0" w:evenVBand="0" w:oddHBand="0" w:evenHBand="0" w:firstRowFirstColumn="0" w:firstRowLastColumn="0" w:lastRowFirstColumn="0" w:lastRowLastColumn="0"/>
            <w:tcW w:w="929" w:type="dxa"/>
            <w:shd w:val="clear" w:color="auto" w:fill="auto"/>
          </w:tcPr>
          <w:p w14:paraId="48945B23" w14:textId="6E60C6CD" w:rsidR="009E3B26" w:rsidRPr="008F73B1" w:rsidRDefault="009E3B26" w:rsidP="009E3B26">
            <w:pPr>
              <w:rPr>
                <w:sz w:val="18"/>
              </w:rPr>
            </w:pPr>
            <w:r w:rsidRPr="008F73B1">
              <w:rPr>
                <w:sz w:val="18"/>
              </w:rPr>
              <w:t>2024/25</w:t>
            </w:r>
          </w:p>
        </w:tc>
        <w:tc>
          <w:tcPr>
            <w:tcW w:w="1487" w:type="dxa"/>
            <w:shd w:val="clear" w:color="auto" w:fill="auto"/>
          </w:tcPr>
          <w:p w14:paraId="7E7932A4" w14:textId="75691085" w:rsidR="009E3B26" w:rsidRPr="008F73B1" w:rsidRDefault="009E3B26" w:rsidP="009E3B26">
            <w:pPr>
              <w:ind w:right="40"/>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F73B1">
              <w:rPr>
                <w:sz w:val="18"/>
                <w:szCs w:val="18"/>
              </w:rPr>
              <w:t>$16,917,392</w:t>
            </w:r>
          </w:p>
        </w:tc>
        <w:tc>
          <w:tcPr>
            <w:tcW w:w="1395" w:type="dxa"/>
            <w:shd w:val="clear" w:color="auto" w:fill="auto"/>
            <w:vAlign w:val="bottom"/>
          </w:tcPr>
          <w:p w14:paraId="0A98B11F" w14:textId="468AF24A" w:rsidR="009E3B26" w:rsidRPr="008F73B1" w:rsidRDefault="009E3B26" w:rsidP="009E3B26">
            <w:pPr>
              <w:ind w:right="40"/>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rFonts w:ascii="Calibri" w:hAnsi="Calibri" w:cs="Calibri"/>
                <w:sz w:val="18"/>
                <w:szCs w:val="18"/>
              </w:rPr>
              <w:t>$5,666,210</w:t>
            </w:r>
          </w:p>
        </w:tc>
        <w:tc>
          <w:tcPr>
            <w:tcW w:w="1277" w:type="dxa"/>
            <w:shd w:val="clear" w:color="auto" w:fill="auto"/>
          </w:tcPr>
          <w:p w14:paraId="1ECFA956" w14:textId="0CFFBBE6" w:rsidR="009E3B26" w:rsidRPr="008F73B1" w:rsidRDefault="009E3B26" w:rsidP="009E3B26">
            <w:pPr>
              <w:ind w:right="42"/>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sz w:val="18"/>
                <w:szCs w:val="18"/>
              </w:rPr>
              <w:t>$83,279</w:t>
            </w:r>
          </w:p>
        </w:tc>
        <w:tc>
          <w:tcPr>
            <w:tcW w:w="1395" w:type="dxa"/>
            <w:shd w:val="clear" w:color="auto" w:fill="auto"/>
            <w:vAlign w:val="bottom"/>
          </w:tcPr>
          <w:p w14:paraId="1FA00F20" w14:textId="23954E4D" w:rsidR="009E3B26" w:rsidRPr="008F73B1" w:rsidRDefault="009E3B26" w:rsidP="009E3B26">
            <w:pPr>
              <w:ind w:right="40"/>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F73B1">
              <w:rPr>
                <w:rFonts w:ascii="Calibri" w:hAnsi="Calibri" w:cs="Calibri"/>
                <w:sz w:val="18"/>
                <w:szCs w:val="18"/>
              </w:rPr>
              <w:t>$717,935</w:t>
            </w:r>
          </w:p>
        </w:tc>
        <w:tc>
          <w:tcPr>
            <w:tcW w:w="1701" w:type="dxa"/>
            <w:shd w:val="clear" w:color="auto" w:fill="auto"/>
          </w:tcPr>
          <w:p w14:paraId="5A711205" w14:textId="49FD0A17" w:rsidR="009E3B26" w:rsidRPr="008F73B1" w:rsidRDefault="009E3B26" w:rsidP="009E3B26">
            <w:pPr>
              <w:ind w:right="45"/>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F73B1">
              <w:rPr>
                <w:sz w:val="18"/>
                <w:szCs w:val="18"/>
              </w:rPr>
              <w:t>$23,384,819</w:t>
            </w:r>
          </w:p>
        </w:tc>
      </w:tr>
      <w:tr w:rsidR="009E3B26" w14:paraId="76F95CA6" w14:textId="77777777" w:rsidTr="008F73B1">
        <w:trPr>
          <w:cantSplit/>
          <w:trHeight w:val="207"/>
        </w:trPr>
        <w:tc>
          <w:tcPr>
            <w:cnfStyle w:val="001000000000" w:firstRow="0" w:lastRow="0" w:firstColumn="1" w:lastColumn="0" w:oddVBand="0" w:evenVBand="0" w:oddHBand="0" w:evenHBand="0" w:firstRowFirstColumn="0" w:firstRowLastColumn="0" w:lastRowFirstColumn="0" w:lastRowLastColumn="0"/>
            <w:tcW w:w="929" w:type="dxa"/>
            <w:shd w:val="clear" w:color="auto" w:fill="auto"/>
          </w:tcPr>
          <w:p w14:paraId="5FD20AB5" w14:textId="4341FCD8" w:rsidR="009E3B26" w:rsidRPr="008F73B1" w:rsidRDefault="009E3B26" w:rsidP="009E3B26">
            <w:pPr>
              <w:rPr>
                <w:sz w:val="18"/>
              </w:rPr>
            </w:pPr>
            <w:r w:rsidRPr="008F73B1">
              <w:rPr>
                <w:sz w:val="18"/>
              </w:rPr>
              <w:t>2025/26</w:t>
            </w:r>
          </w:p>
        </w:tc>
        <w:tc>
          <w:tcPr>
            <w:tcW w:w="1487" w:type="dxa"/>
            <w:shd w:val="clear" w:color="auto" w:fill="auto"/>
          </w:tcPr>
          <w:p w14:paraId="17F1BC7D" w14:textId="054BD8C5" w:rsidR="009E3B26" w:rsidRPr="008F73B1" w:rsidRDefault="009E3B26" w:rsidP="009E3B26">
            <w:pPr>
              <w:ind w:right="40"/>
              <w:jc w:val="right"/>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F73B1">
              <w:rPr>
                <w:sz w:val="18"/>
                <w:szCs w:val="18"/>
              </w:rPr>
              <w:t>$16,592,058</w:t>
            </w:r>
          </w:p>
        </w:tc>
        <w:tc>
          <w:tcPr>
            <w:tcW w:w="1395" w:type="dxa"/>
            <w:shd w:val="clear" w:color="auto" w:fill="auto"/>
            <w:vAlign w:val="bottom"/>
          </w:tcPr>
          <w:p w14:paraId="2FD8CF1E" w14:textId="1FEF2FB7" w:rsidR="009E3B26" w:rsidRPr="008F73B1" w:rsidRDefault="009E3B26" w:rsidP="009E3B26">
            <w:pPr>
              <w:ind w:right="40"/>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rFonts w:ascii="Calibri" w:hAnsi="Calibri" w:cs="Calibri"/>
                <w:sz w:val="18"/>
                <w:szCs w:val="18"/>
              </w:rPr>
              <w:t>$5,277,945</w:t>
            </w:r>
          </w:p>
        </w:tc>
        <w:tc>
          <w:tcPr>
            <w:tcW w:w="1277" w:type="dxa"/>
            <w:shd w:val="clear" w:color="auto" w:fill="auto"/>
          </w:tcPr>
          <w:p w14:paraId="2B8E8538" w14:textId="2667343A" w:rsidR="009E3B26" w:rsidRPr="008F73B1" w:rsidRDefault="009E3B26" w:rsidP="009E3B26">
            <w:pPr>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sz w:val="18"/>
                <w:szCs w:val="18"/>
              </w:rPr>
              <w:t>$83,615</w:t>
            </w:r>
          </w:p>
        </w:tc>
        <w:tc>
          <w:tcPr>
            <w:tcW w:w="1395" w:type="dxa"/>
            <w:shd w:val="clear" w:color="auto" w:fill="auto"/>
            <w:vAlign w:val="bottom"/>
          </w:tcPr>
          <w:p w14:paraId="15998E96" w14:textId="4ECE05DE" w:rsidR="009E3B26" w:rsidRPr="008F73B1" w:rsidRDefault="009E3B26" w:rsidP="009E3B26">
            <w:pPr>
              <w:ind w:right="40"/>
              <w:jc w:val="right"/>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F73B1">
              <w:rPr>
                <w:rFonts w:ascii="Calibri" w:hAnsi="Calibri" w:cs="Calibri"/>
                <w:sz w:val="18"/>
                <w:szCs w:val="18"/>
              </w:rPr>
              <w:t>$2,263,797</w:t>
            </w:r>
          </w:p>
        </w:tc>
        <w:tc>
          <w:tcPr>
            <w:tcW w:w="1701" w:type="dxa"/>
            <w:shd w:val="clear" w:color="auto" w:fill="auto"/>
          </w:tcPr>
          <w:p w14:paraId="3EFFD0C8" w14:textId="4ADE789E" w:rsidR="009E3B26" w:rsidRPr="008F73B1" w:rsidRDefault="009E3B26" w:rsidP="009E3B26">
            <w:pPr>
              <w:ind w:right="45"/>
              <w:jc w:val="right"/>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F73B1">
              <w:rPr>
                <w:sz w:val="18"/>
                <w:szCs w:val="18"/>
              </w:rPr>
              <w:t>$24,217,416</w:t>
            </w:r>
          </w:p>
        </w:tc>
      </w:tr>
      <w:tr w:rsidR="009E3B26" w14:paraId="4983C2D2" w14:textId="77777777" w:rsidTr="008F73B1">
        <w:trPr>
          <w:cnfStyle w:val="000000100000" w:firstRow="0" w:lastRow="0" w:firstColumn="0" w:lastColumn="0" w:oddVBand="0" w:evenVBand="0" w:oddHBand="1" w:evenHBand="0" w:firstRowFirstColumn="0" w:firstRowLastColumn="0" w:lastRowFirstColumn="0" w:lastRowLastColumn="0"/>
          <w:cantSplit/>
          <w:trHeight w:val="207"/>
        </w:trPr>
        <w:tc>
          <w:tcPr>
            <w:cnfStyle w:val="001000000000" w:firstRow="0" w:lastRow="0" w:firstColumn="1" w:lastColumn="0" w:oddVBand="0" w:evenVBand="0" w:oddHBand="0" w:evenHBand="0" w:firstRowFirstColumn="0" w:firstRowLastColumn="0" w:lastRowFirstColumn="0" w:lastRowLastColumn="0"/>
            <w:tcW w:w="929" w:type="dxa"/>
            <w:shd w:val="clear" w:color="auto" w:fill="auto"/>
          </w:tcPr>
          <w:p w14:paraId="57643DE5" w14:textId="2A8B0EF5" w:rsidR="009E3B26" w:rsidRPr="008F73B1" w:rsidRDefault="009E3B26" w:rsidP="009E3B26">
            <w:pPr>
              <w:rPr>
                <w:sz w:val="18"/>
              </w:rPr>
            </w:pPr>
            <w:r w:rsidRPr="008F73B1">
              <w:rPr>
                <w:sz w:val="18"/>
              </w:rPr>
              <w:t>2026/27</w:t>
            </w:r>
          </w:p>
        </w:tc>
        <w:tc>
          <w:tcPr>
            <w:tcW w:w="1487" w:type="dxa"/>
            <w:shd w:val="clear" w:color="auto" w:fill="auto"/>
          </w:tcPr>
          <w:p w14:paraId="3BA7621E" w14:textId="46AD4029" w:rsidR="009E3B26" w:rsidRPr="008F73B1" w:rsidRDefault="009E3B26" w:rsidP="009E3B26">
            <w:pPr>
              <w:ind w:right="40"/>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F73B1">
              <w:rPr>
                <w:sz w:val="18"/>
                <w:szCs w:val="18"/>
              </w:rPr>
              <w:t>$16,272,980</w:t>
            </w:r>
          </w:p>
        </w:tc>
        <w:tc>
          <w:tcPr>
            <w:tcW w:w="1395" w:type="dxa"/>
            <w:shd w:val="clear" w:color="auto" w:fill="auto"/>
            <w:vAlign w:val="bottom"/>
          </w:tcPr>
          <w:p w14:paraId="1F6BF044" w14:textId="00902816" w:rsidR="009E3B26" w:rsidRPr="008F73B1" w:rsidRDefault="009E3B26" w:rsidP="009E3B26">
            <w:pPr>
              <w:ind w:right="40"/>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rFonts w:ascii="Calibri" w:hAnsi="Calibri" w:cs="Calibri"/>
                <w:sz w:val="18"/>
                <w:szCs w:val="18"/>
              </w:rPr>
              <w:t>$5,049,256</w:t>
            </w:r>
          </w:p>
        </w:tc>
        <w:tc>
          <w:tcPr>
            <w:tcW w:w="1277" w:type="dxa"/>
            <w:shd w:val="clear" w:color="auto" w:fill="auto"/>
          </w:tcPr>
          <w:p w14:paraId="0AED329A" w14:textId="220D8515" w:rsidR="009E3B26" w:rsidRPr="008F73B1" w:rsidRDefault="009E3B26" w:rsidP="009E3B26">
            <w:pPr>
              <w:ind w:right="42"/>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sz w:val="18"/>
                <w:szCs w:val="18"/>
              </w:rPr>
              <w:t>$84,094</w:t>
            </w:r>
          </w:p>
        </w:tc>
        <w:tc>
          <w:tcPr>
            <w:tcW w:w="1395" w:type="dxa"/>
            <w:shd w:val="clear" w:color="auto" w:fill="auto"/>
            <w:vAlign w:val="bottom"/>
          </w:tcPr>
          <w:p w14:paraId="48BB05E0" w14:textId="7281D34F" w:rsidR="009E3B26" w:rsidRPr="008F73B1" w:rsidRDefault="009E3B26" w:rsidP="009E3B26">
            <w:pPr>
              <w:ind w:right="40"/>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F73B1">
              <w:rPr>
                <w:rFonts w:ascii="Calibri" w:hAnsi="Calibri" w:cs="Calibri"/>
                <w:sz w:val="18"/>
                <w:szCs w:val="18"/>
              </w:rPr>
              <w:t>$985,422</w:t>
            </w:r>
          </w:p>
        </w:tc>
        <w:tc>
          <w:tcPr>
            <w:tcW w:w="1701" w:type="dxa"/>
            <w:shd w:val="clear" w:color="auto" w:fill="auto"/>
          </w:tcPr>
          <w:p w14:paraId="49DD4A9A" w14:textId="7DF9EE27" w:rsidR="009E3B26" w:rsidRPr="008F73B1" w:rsidRDefault="009E3B26" w:rsidP="009E3B26">
            <w:pPr>
              <w:ind w:right="45"/>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F73B1">
              <w:rPr>
                <w:sz w:val="18"/>
                <w:szCs w:val="18"/>
              </w:rPr>
              <w:t>$22,391,753</w:t>
            </w:r>
          </w:p>
        </w:tc>
      </w:tr>
      <w:tr w:rsidR="009E3B26" w14:paraId="7F0A48B6" w14:textId="77777777" w:rsidTr="008F73B1">
        <w:trPr>
          <w:cantSplit/>
          <w:trHeight w:val="207"/>
        </w:trPr>
        <w:tc>
          <w:tcPr>
            <w:cnfStyle w:val="001000000000" w:firstRow="0" w:lastRow="0" w:firstColumn="1" w:lastColumn="0" w:oddVBand="0" w:evenVBand="0" w:oddHBand="0" w:evenHBand="0" w:firstRowFirstColumn="0" w:firstRowLastColumn="0" w:lastRowFirstColumn="0" w:lastRowLastColumn="0"/>
            <w:tcW w:w="929" w:type="dxa"/>
            <w:shd w:val="clear" w:color="auto" w:fill="auto"/>
          </w:tcPr>
          <w:p w14:paraId="4BC31E93" w14:textId="3DD474F5" w:rsidR="009E3B26" w:rsidRPr="008F73B1" w:rsidRDefault="009E3B26" w:rsidP="009E3B26">
            <w:pPr>
              <w:rPr>
                <w:sz w:val="18"/>
              </w:rPr>
            </w:pPr>
            <w:r w:rsidRPr="008F73B1">
              <w:rPr>
                <w:sz w:val="18"/>
              </w:rPr>
              <w:t>2027/28</w:t>
            </w:r>
          </w:p>
        </w:tc>
        <w:tc>
          <w:tcPr>
            <w:tcW w:w="1487" w:type="dxa"/>
            <w:shd w:val="clear" w:color="auto" w:fill="auto"/>
          </w:tcPr>
          <w:p w14:paraId="1778C632" w14:textId="0C31EACE" w:rsidR="009E3B26" w:rsidRPr="008F73B1" w:rsidRDefault="009E3B26" w:rsidP="009E3B26">
            <w:pPr>
              <w:ind w:right="40"/>
              <w:jc w:val="right"/>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F73B1">
              <w:rPr>
                <w:sz w:val="18"/>
                <w:szCs w:val="18"/>
              </w:rPr>
              <w:t>$15,960,038</w:t>
            </w:r>
          </w:p>
        </w:tc>
        <w:tc>
          <w:tcPr>
            <w:tcW w:w="1395" w:type="dxa"/>
            <w:shd w:val="clear" w:color="auto" w:fill="auto"/>
            <w:vAlign w:val="bottom"/>
          </w:tcPr>
          <w:p w14:paraId="0F582902" w14:textId="053907C5" w:rsidR="009E3B26" w:rsidRPr="008F73B1" w:rsidRDefault="009E3B26" w:rsidP="009E3B26">
            <w:pPr>
              <w:ind w:right="40"/>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rFonts w:ascii="Calibri" w:hAnsi="Calibri" w:cs="Calibri"/>
                <w:sz w:val="18"/>
                <w:szCs w:val="18"/>
              </w:rPr>
              <w:t>$5,288,600</w:t>
            </w:r>
          </w:p>
        </w:tc>
        <w:tc>
          <w:tcPr>
            <w:tcW w:w="1277" w:type="dxa"/>
            <w:shd w:val="clear" w:color="auto" w:fill="auto"/>
          </w:tcPr>
          <w:p w14:paraId="4429F816" w14:textId="53432947" w:rsidR="009E3B26" w:rsidRPr="008F73B1" w:rsidRDefault="009E3B26" w:rsidP="009E3B26">
            <w:pPr>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sz w:val="18"/>
                <w:szCs w:val="18"/>
              </w:rPr>
              <w:t>$83,890</w:t>
            </w:r>
          </w:p>
        </w:tc>
        <w:tc>
          <w:tcPr>
            <w:tcW w:w="1395" w:type="dxa"/>
            <w:shd w:val="clear" w:color="auto" w:fill="auto"/>
            <w:vAlign w:val="bottom"/>
          </w:tcPr>
          <w:p w14:paraId="191F2CFA" w14:textId="0E74026A" w:rsidR="009E3B26" w:rsidRPr="008F73B1" w:rsidRDefault="009E3B26" w:rsidP="009E3B26">
            <w:pPr>
              <w:ind w:right="40"/>
              <w:jc w:val="right"/>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F73B1">
              <w:rPr>
                <w:rFonts w:ascii="Calibri" w:hAnsi="Calibri" w:cs="Calibri"/>
                <w:sz w:val="18"/>
                <w:szCs w:val="18"/>
              </w:rPr>
              <w:t>$988,388</w:t>
            </w:r>
          </w:p>
        </w:tc>
        <w:tc>
          <w:tcPr>
            <w:tcW w:w="1701" w:type="dxa"/>
            <w:shd w:val="clear" w:color="auto" w:fill="auto"/>
          </w:tcPr>
          <w:p w14:paraId="5C0D2326" w14:textId="4150241E" w:rsidR="009E3B26" w:rsidRPr="008F73B1" w:rsidRDefault="009E3B26" w:rsidP="009E3B26">
            <w:pPr>
              <w:ind w:right="45"/>
              <w:jc w:val="right"/>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F73B1">
              <w:rPr>
                <w:sz w:val="18"/>
                <w:szCs w:val="18"/>
              </w:rPr>
              <w:t>$22,320,917</w:t>
            </w:r>
          </w:p>
        </w:tc>
      </w:tr>
      <w:tr w:rsidR="009E3B26" w14:paraId="1EA75229" w14:textId="77777777" w:rsidTr="008F73B1">
        <w:trPr>
          <w:cnfStyle w:val="000000100000" w:firstRow="0" w:lastRow="0" w:firstColumn="0" w:lastColumn="0" w:oddVBand="0" w:evenVBand="0" w:oddHBand="1" w:evenHBand="0" w:firstRowFirstColumn="0" w:firstRowLastColumn="0" w:lastRowFirstColumn="0" w:lastRowLastColumn="0"/>
          <w:cantSplit/>
          <w:trHeight w:val="207"/>
        </w:trPr>
        <w:tc>
          <w:tcPr>
            <w:cnfStyle w:val="001000000000" w:firstRow="0" w:lastRow="0" w:firstColumn="1" w:lastColumn="0" w:oddVBand="0" w:evenVBand="0" w:oddHBand="0" w:evenHBand="0" w:firstRowFirstColumn="0" w:firstRowLastColumn="0" w:lastRowFirstColumn="0" w:lastRowLastColumn="0"/>
            <w:tcW w:w="929" w:type="dxa"/>
            <w:shd w:val="clear" w:color="auto" w:fill="auto"/>
          </w:tcPr>
          <w:p w14:paraId="6BD2684B" w14:textId="658CC98C" w:rsidR="009E3B26" w:rsidRPr="008F73B1" w:rsidRDefault="009E3B26" w:rsidP="009E3B26">
            <w:pPr>
              <w:rPr>
                <w:sz w:val="18"/>
              </w:rPr>
            </w:pPr>
            <w:r w:rsidRPr="008F73B1">
              <w:rPr>
                <w:sz w:val="18"/>
              </w:rPr>
              <w:t>2028/29</w:t>
            </w:r>
          </w:p>
        </w:tc>
        <w:tc>
          <w:tcPr>
            <w:tcW w:w="1487" w:type="dxa"/>
            <w:shd w:val="clear" w:color="auto" w:fill="auto"/>
          </w:tcPr>
          <w:p w14:paraId="01F7E768" w14:textId="64C7D586" w:rsidR="009E3B26" w:rsidRPr="008F73B1" w:rsidRDefault="009E3B26" w:rsidP="009E3B26">
            <w:pPr>
              <w:ind w:right="40"/>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F73B1">
              <w:rPr>
                <w:sz w:val="18"/>
                <w:szCs w:val="18"/>
              </w:rPr>
              <w:t>$15,653,114</w:t>
            </w:r>
          </w:p>
        </w:tc>
        <w:tc>
          <w:tcPr>
            <w:tcW w:w="1395" w:type="dxa"/>
            <w:shd w:val="clear" w:color="auto" w:fill="auto"/>
            <w:vAlign w:val="bottom"/>
          </w:tcPr>
          <w:p w14:paraId="1E753276" w14:textId="5D28BBFC" w:rsidR="009E3B26" w:rsidRPr="008F73B1" w:rsidRDefault="009E3B26" w:rsidP="009E3B26">
            <w:pPr>
              <w:ind w:right="40"/>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rFonts w:ascii="Calibri" w:hAnsi="Calibri" w:cs="Calibri"/>
                <w:sz w:val="18"/>
                <w:szCs w:val="18"/>
              </w:rPr>
              <w:t>$5,837,311</w:t>
            </w:r>
          </w:p>
        </w:tc>
        <w:tc>
          <w:tcPr>
            <w:tcW w:w="1277" w:type="dxa"/>
            <w:shd w:val="clear" w:color="auto" w:fill="auto"/>
          </w:tcPr>
          <w:p w14:paraId="111D9CC2" w14:textId="0EE9A037" w:rsidR="009E3B26" w:rsidRPr="008F73B1" w:rsidRDefault="009E3B26" w:rsidP="009E3B26">
            <w:pPr>
              <w:ind w:right="42"/>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sz w:val="18"/>
                <w:szCs w:val="18"/>
              </w:rPr>
              <w:t>$82,486</w:t>
            </w:r>
          </w:p>
        </w:tc>
        <w:tc>
          <w:tcPr>
            <w:tcW w:w="1395" w:type="dxa"/>
            <w:shd w:val="clear" w:color="auto" w:fill="auto"/>
            <w:vAlign w:val="bottom"/>
          </w:tcPr>
          <w:p w14:paraId="38137852" w14:textId="1A952A5A" w:rsidR="009E3B26" w:rsidRPr="008F73B1" w:rsidRDefault="009E3B26" w:rsidP="009E3B26">
            <w:pPr>
              <w:ind w:right="40"/>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F73B1">
              <w:rPr>
                <w:rFonts w:ascii="Calibri" w:hAnsi="Calibri" w:cs="Calibri"/>
                <w:sz w:val="18"/>
                <w:szCs w:val="18"/>
              </w:rPr>
              <w:t>$991,363</w:t>
            </w:r>
          </w:p>
        </w:tc>
        <w:tc>
          <w:tcPr>
            <w:tcW w:w="1701" w:type="dxa"/>
            <w:shd w:val="clear" w:color="auto" w:fill="auto"/>
          </w:tcPr>
          <w:p w14:paraId="5DFBC451" w14:textId="7F23A3A7" w:rsidR="009E3B26" w:rsidRPr="008F73B1" w:rsidRDefault="009E3B26" w:rsidP="009E3B26">
            <w:pPr>
              <w:ind w:right="45"/>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F73B1">
              <w:rPr>
                <w:sz w:val="18"/>
                <w:szCs w:val="18"/>
              </w:rPr>
              <w:t>$22,564,275</w:t>
            </w:r>
          </w:p>
        </w:tc>
      </w:tr>
      <w:tr w:rsidR="009E3B26" w14:paraId="357A4942" w14:textId="77777777" w:rsidTr="008F73B1">
        <w:trPr>
          <w:cantSplit/>
          <w:trHeight w:val="207"/>
        </w:trPr>
        <w:tc>
          <w:tcPr>
            <w:cnfStyle w:val="001000000000" w:firstRow="0" w:lastRow="0" w:firstColumn="1" w:lastColumn="0" w:oddVBand="0" w:evenVBand="0" w:oddHBand="0" w:evenHBand="0" w:firstRowFirstColumn="0" w:firstRowLastColumn="0" w:lastRowFirstColumn="0" w:lastRowLastColumn="0"/>
            <w:tcW w:w="929" w:type="dxa"/>
            <w:shd w:val="clear" w:color="auto" w:fill="auto"/>
          </w:tcPr>
          <w:p w14:paraId="1407B69B" w14:textId="71699594" w:rsidR="009E3B26" w:rsidRPr="008F73B1" w:rsidRDefault="009E3B26" w:rsidP="009E3B26">
            <w:pPr>
              <w:rPr>
                <w:sz w:val="18"/>
              </w:rPr>
            </w:pPr>
            <w:r w:rsidRPr="008F73B1">
              <w:rPr>
                <w:sz w:val="18"/>
              </w:rPr>
              <w:t>2029/30</w:t>
            </w:r>
          </w:p>
        </w:tc>
        <w:tc>
          <w:tcPr>
            <w:tcW w:w="1487" w:type="dxa"/>
            <w:shd w:val="clear" w:color="auto" w:fill="auto"/>
          </w:tcPr>
          <w:p w14:paraId="06F50545" w14:textId="11D7E762" w:rsidR="009E3B26" w:rsidRPr="008F73B1" w:rsidRDefault="009E3B26" w:rsidP="009E3B26">
            <w:pPr>
              <w:ind w:right="40"/>
              <w:jc w:val="right"/>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F73B1">
              <w:rPr>
                <w:sz w:val="18"/>
                <w:szCs w:val="18"/>
              </w:rPr>
              <w:t>$15,352,093</w:t>
            </w:r>
          </w:p>
        </w:tc>
        <w:tc>
          <w:tcPr>
            <w:tcW w:w="1395" w:type="dxa"/>
            <w:shd w:val="clear" w:color="auto" w:fill="auto"/>
            <w:vAlign w:val="bottom"/>
          </w:tcPr>
          <w:p w14:paraId="00D7DAF2" w14:textId="44CE01B4" w:rsidR="009E3B26" w:rsidRPr="008F73B1" w:rsidRDefault="009E3B26" w:rsidP="009E3B26">
            <w:pPr>
              <w:ind w:right="40"/>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rFonts w:ascii="Calibri" w:hAnsi="Calibri" w:cs="Calibri"/>
                <w:sz w:val="18"/>
                <w:szCs w:val="18"/>
              </w:rPr>
              <w:t>$5,571,333</w:t>
            </w:r>
          </w:p>
        </w:tc>
        <w:tc>
          <w:tcPr>
            <w:tcW w:w="1277" w:type="dxa"/>
            <w:shd w:val="clear" w:color="auto" w:fill="auto"/>
          </w:tcPr>
          <w:p w14:paraId="73F73633" w14:textId="63B0822C" w:rsidR="009E3B26" w:rsidRPr="008F73B1" w:rsidRDefault="009E3B26" w:rsidP="009E3B26">
            <w:pPr>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sz w:val="18"/>
                <w:szCs w:val="18"/>
              </w:rPr>
              <w:t>$81,372</w:t>
            </w:r>
          </w:p>
        </w:tc>
        <w:tc>
          <w:tcPr>
            <w:tcW w:w="1395" w:type="dxa"/>
            <w:shd w:val="clear" w:color="auto" w:fill="auto"/>
            <w:vAlign w:val="bottom"/>
          </w:tcPr>
          <w:p w14:paraId="6DE73CE2" w14:textId="0EB79F6E" w:rsidR="009E3B26" w:rsidRPr="008F73B1" w:rsidRDefault="009E3B26" w:rsidP="009E3B26">
            <w:pPr>
              <w:ind w:right="40"/>
              <w:jc w:val="right"/>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F73B1">
              <w:rPr>
                <w:rFonts w:ascii="Calibri" w:hAnsi="Calibri" w:cs="Calibri"/>
                <w:sz w:val="18"/>
                <w:szCs w:val="18"/>
              </w:rPr>
              <w:t>$994,348</w:t>
            </w:r>
          </w:p>
        </w:tc>
        <w:tc>
          <w:tcPr>
            <w:tcW w:w="1701" w:type="dxa"/>
            <w:shd w:val="clear" w:color="auto" w:fill="auto"/>
          </w:tcPr>
          <w:p w14:paraId="5B17A74E" w14:textId="64C031BF" w:rsidR="009E3B26" w:rsidRPr="008F73B1" w:rsidRDefault="009E3B26" w:rsidP="009E3B26">
            <w:pPr>
              <w:ind w:right="45"/>
              <w:jc w:val="right"/>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F73B1">
              <w:rPr>
                <w:sz w:val="18"/>
                <w:szCs w:val="18"/>
              </w:rPr>
              <w:t>$21,999,146</w:t>
            </w:r>
          </w:p>
        </w:tc>
      </w:tr>
      <w:tr w:rsidR="009E3B26" w14:paraId="610A8663" w14:textId="77777777" w:rsidTr="008F73B1">
        <w:trPr>
          <w:cnfStyle w:val="000000100000" w:firstRow="0" w:lastRow="0" w:firstColumn="0" w:lastColumn="0" w:oddVBand="0" w:evenVBand="0" w:oddHBand="1" w:evenHBand="0" w:firstRowFirstColumn="0" w:firstRowLastColumn="0" w:lastRowFirstColumn="0" w:lastRowLastColumn="0"/>
          <w:cantSplit/>
          <w:trHeight w:val="207"/>
        </w:trPr>
        <w:tc>
          <w:tcPr>
            <w:cnfStyle w:val="001000000000" w:firstRow="0" w:lastRow="0" w:firstColumn="1" w:lastColumn="0" w:oddVBand="0" w:evenVBand="0" w:oddHBand="0" w:evenHBand="0" w:firstRowFirstColumn="0" w:firstRowLastColumn="0" w:lastRowFirstColumn="0" w:lastRowLastColumn="0"/>
            <w:tcW w:w="929" w:type="dxa"/>
            <w:shd w:val="clear" w:color="auto" w:fill="auto"/>
          </w:tcPr>
          <w:p w14:paraId="6AC76432" w14:textId="2AFE1E36" w:rsidR="009E3B26" w:rsidRPr="008F73B1" w:rsidRDefault="009E3B26" w:rsidP="009E3B26">
            <w:pPr>
              <w:rPr>
                <w:sz w:val="18"/>
              </w:rPr>
            </w:pPr>
            <w:r w:rsidRPr="008F73B1">
              <w:rPr>
                <w:sz w:val="18"/>
              </w:rPr>
              <w:t xml:space="preserve">Total </w:t>
            </w:r>
          </w:p>
        </w:tc>
        <w:tc>
          <w:tcPr>
            <w:tcW w:w="1487" w:type="dxa"/>
            <w:shd w:val="clear" w:color="auto" w:fill="auto"/>
          </w:tcPr>
          <w:p w14:paraId="7E5BBECE" w14:textId="21086DBB" w:rsidR="009E3B26" w:rsidRPr="008F73B1" w:rsidRDefault="009E3B26" w:rsidP="009E3B26">
            <w:pPr>
              <w:ind w:right="40"/>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F73B1">
              <w:rPr>
                <w:sz w:val="18"/>
                <w:szCs w:val="18"/>
              </w:rPr>
              <w:t>$167,800,065</w:t>
            </w:r>
          </w:p>
        </w:tc>
        <w:tc>
          <w:tcPr>
            <w:tcW w:w="1395" w:type="dxa"/>
            <w:shd w:val="clear" w:color="auto" w:fill="auto"/>
            <w:vAlign w:val="bottom"/>
          </w:tcPr>
          <w:p w14:paraId="20B3F3BA" w14:textId="0697790F" w:rsidR="009E3B26" w:rsidRPr="008F73B1" w:rsidRDefault="009E3B26" w:rsidP="009E3B26">
            <w:pPr>
              <w:ind w:right="40"/>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rFonts w:ascii="Calibri" w:hAnsi="Calibri" w:cs="Calibri"/>
                <w:sz w:val="18"/>
                <w:szCs w:val="18"/>
              </w:rPr>
              <w:t>$50,036,388</w:t>
            </w:r>
          </w:p>
        </w:tc>
        <w:tc>
          <w:tcPr>
            <w:tcW w:w="1277" w:type="dxa"/>
            <w:shd w:val="clear" w:color="auto" w:fill="auto"/>
          </w:tcPr>
          <w:p w14:paraId="3299E908" w14:textId="4F3E44AF" w:rsidR="009E3B26" w:rsidRPr="008F73B1" w:rsidRDefault="009E3B26" w:rsidP="009E3B26">
            <w:pPr>
              <w:ind w:right="42"/>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sz w:val="18"/>
                <w:szCs w:val="18"/>
              </w:rPr>
              <w:t>$823,774</w:t>
            </w:r>
          </w:p>
        </w:tc>
        <w:tc>
          <w:tcPr>
            <w:tcW w:w="1395" w:type="dxa"/>
            <w:shd w:val="clear" w:color="auto" w:fill="auto"/>
            <w:vAlign w:val="bottom"/>
          </w:tcPr>
          <w:p w14:paraId="558DB62A" w14:textId="69B56BC3" w:rsidR="009E3B26" w:rsidRPr="008F73B1" w:rsidRDefault="009E3B26" w:rsidP="009E3B26">
            <w:pPr>
              <w:ind w:right="40"/>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F73B1">
              <w:rPr>
                <w:rFonts w:ascii="Calibri" w:hAnsi="Calibri" w:cs="Calibri"/>
                <w:sz w:val="18"/>
                <w:szCs w:val="18"/>
              </w:rPr>
              <w:t>$13,255,824</w:t>
            </w:r>
          </w:p>
        </w:tc>
        <w:tc>
          <w:tcPr>
            <w:tcW w:w="1701" w:type="dxa"/>
            <w:shd w:val="clear" w:color="auto" w:fill="auto"/>
          </w:tcPr>
          <w:p w14:paraId="3892566E" w14:textId="6C6AA2EC" w:rsidR="009E3B26" w:rsidRPr="008F73B1" w:rsidRDefault="009E3B26" w:rsidP="009E3B26">
            <w:pPr>
              <w:ind w:right="45"/>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F73B1">
              <w:rPr>
                <w:sz w:val="18"/>
                <w:szCs w:val="18"/>
              </w:rPr>
              <w:t>$231,916,052</w:t>
            </w:r>
          </w:p>
        </w:tc>
      </w:tr>
    </w:tbl>
    <w:p w14:paraId="1362ED3E" w14:textId="667FE855" w:rsidR="00613853" w:rsidRDefault="00613853"/>
    <w:p w14:paraId="42483AAA" w14:textId="39F45EB8" w:rsidR="00613853" w:rsidRDefault="00613853" w:rsidP="00613853">
      <w:pPr>
        <w:pStyle w:val="Heading2"/>
      </w:pPr>
      <w:bookmarkStart w:id="84" w:name="_Toc32927159"/>
      <w:r>
        <w:t xml:space="preserve">A2.2 Option 2 – </w:t>
      </w:r>
      <w:bookmarkEnd w:id="84"/>
      <w:r w:rsidR="002A57B3">
        <w:t>Retain current fee levels</w:t>
      </w:r>
      <w:r>
        <w:t xml:space="preserve"> </w:t>
      </w:r>
    </w:p>
    <w:p w14:paraId="67FF5CC1" w14:textId="77777777" w:rsidR="00613853" w:rsidRDefault="00613853" w:rsidP="00613853">
      <w:pPr>
        <w:pStyle w:val="Heading3"/>
      </w:pPr>
      <w:r>
        <w:t xml:space="preserve">A2.2.1 – Option 2 fees  </w:t>
      </w:r>
    </w:p>
    <w:p w14:paraId="010F77E9" w14:textId="6687E779" w:rsidR="00613853" w:rsidRDefault="00B2094E" w:rsidP="00613853">
      <w:r w:rsidRPr="00B2094E">
        <w:t xml:space="preserve">Option 2 involves leaving the current fee levels for </w:t>
      </w:r>
      <w:r w:rsidR="00FF2E12">
        <w:t>WWC check</w:t>
      </w:r>
      <w:r w:rsidRPr="00B2094E">
        <w:t xml:space="preserve"> as is, meaning that the fees for employees will continue to subsidise the costs of volunteer checks. The </w:t>
      </w:r>
      <w:r w:rsidR="00247870">
        <w:t>NDIS check</w:t>
      </w:r>
      <w:r w:rsidRPr="00B2094E">
        <w:t xml:space="preserve"> fees for applications and renewals will be aligned to the </w:t>
      </w:r>
      <w:r w:rsidR="00FF2E12">
        <w:t>WWC check</w:t>
      </w:r>
      <w:r w:rsidRPr="00B2094E">
        <w:t xml:space="preserve"> costs for simplicity</w:t>
      </w:r>
      <w:r w:rsidR="00613853">
        <w:t xml:space="preserve">. </w:t>
      </w:r>
    </w:p>
    <w:p w14:paraId="4977C7A9" w14:textId="1C3F0780" w:rsidR="00613853" w:rsidRPr="00FE2B57" w:rsidRDefault="00613853" w:rsidP="00613853">
      <w:pPr>
        <w:rPr>
          <w:b/>
          <w:bCs/>
        </w:rPr>
      </w:pPr>
      <w:r w:rsidRPr="00FE2B57">
        <w:rPr>
          <w:b/>
          <w:bCs/>
        </w:rPr>
        <w:t>Table A2.3</w:t>
      </w:r>
      <w:r w:rsidR="008F73B1">
        <w:rPr>
          <w:b/>
          <w:bCs/>
        </w:rPr>
        <w:t>a</w:t>
      </w:r>
      <w:r w:rsidRPr="00FE2B57">
        <w:rPr>
          <w:b/>
          <w:bCs/>
        </w:rPr>
        <w:t xml:space="preserve">: Summary of </w:t>
      </w:r>
      <w:r w:rsidR="005A227B">
        <w:rPr>
          <w:b/>
          <w:bCs/>
        </w:rPr>
        <w:t>cost</w:t>
      </w:r>
      <w:r w:rsidR="008426DD">
        <w:rPr>
          <w:b/>
          <w:bCs/>
        </w:rPr>
        <w:t>s and fees</w:t>
      </w:r>
      <w:r w:rsidR="005A227B">
        <w:rPr>
          <w:b/>
          <w:bCs/>
        </w:rPr>
        <w:t xml:space="preserve"> </w:t>
      </w:r>
      <w:r w:rsidRPr="00FE2B57">
        <w:rPr>
          <w:b/>
          <w:bCs/>
        </w:rPr>
        <w:t xml:space="preserve">under Option 2 </w:t>
      </w:r>
      <w:r w:rsidR="008F73B1">
        <w:rPr>
          <w:b/>
          <w:bCs/>
        </w:rPr>
        <w:t>- WWCC</w:t>
      </w:r>
    </w:p>
    <w:tbl>
      <w:tblPr>
        <w:tblStyle w:val="GridTable4-Accent1"/>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A2.3a: Summary of costs and fees under Option 2 - WWCC"/>
        <w:tblDescription w:val="A 4x7 table. The row headings are: Service, total cost per service 2018/19, total annual number of transactions 2018/19, fee; column headings: new applications (employee), renewals (employee), card replacements (employee), new applications (volunteer), renewals (volunteer), card replacements (volunteer)."/>
      </w:tblPr>
      <w:tblGrid>
        <w:gridCol w:w="3120"/>
        <w:gridCol w:w="1519"/>
        <w:gridCol w:w="1677"/>
        <w:gridCol w:w="1050"/>
      </w:tblGrid>
      <w:tr w:rsidR="002A4E1B" w14:paraId="3B724EF6" w14:textId="77777777" w:rsidTr="008F73B1">
        <w:trPr>
          <w:cnfStyle w:val="100000000000" w:firstRow="1" w:lastRow="0" w:firstColumn="0" w:lastColumn="0" w:oddVBand="0" w:evenVBand="0" w:oddHBand="0" w:evenHBand="0" w:firstRowFirstColumn="0" w:firstRowLastColumn="0" w:lastRowFirstColumn="0" w:lastRowLastColumn="0"/>
          <w:cantSplit/>
          <w:trHeight w:val="882"/>
          <w:tblHeader/>
        </w:trPr>
        <w:tc>
          <w:tcPr>
            <w:cnfStyle w:val="001000000000" w:firstRow="0" w:lastRow="0" w:firstColumn="1" w:lastColumn="0" w:oddVBand="0" w:evenVBand="0" w:oddHBand="0" w:evenHBand="0" w:firstRowFirstColumn="0" w:firstRowLastColumn="0" w:lastRowFirstColumn="0" w:lastRowLastColumn="0"/>
            <w:tcW w:w="3120" w:type="dxa"/>
            <w:tcBorders>
              <w:top w:val="none" w:sz="0" w:space="0" w:color="auto"/>
              <w:left w:val="none" w:sz="0" w:space="0" w:color="auto"/>
              <w:bottom w:val="none" w:sz="0" w:space="0" w:color="auto"/>
              <w:right w:val="none" w:sz="0" w:space="0" w:color="auto"/>
            </w:tcBorders>
            <w:shd w:val="clear" w:color="auto" w:fill="auto"/>
          </w:tcPr>
          <w:p w14:paraId="7ACBD124" w14:textId="77777777" w:rsidR="002A4E1B" w:rsidRPr="008F73B1" w:rsidRDefault="002A4E1B" w:rsidP="00925F59">
            <w:pPr>
              <w:spacing w:line="259" w:lineRule="auto"/>
              <w:rPr>
                <w:color w:val="auto"/>
              </w:rPr>
            </w:pPr>
            <w:bookmarkStart w:id="85" w:name="_Hlk55481008"/>
            <w:r w:rsidRPr="008F73B1">
              <w:rPr>
                <w:color w:val="auto"/>
                <w:sz w:val="18"/>
              </w:rPr>
              <w:t xml:space="preserve">Service </w:t>
            </w:r>
            <w:bookmarkStart w:id="86" w:name="Title_A2_3_a_costs_fees_option2_WWCC"/>
            <w:bookmarkEnd w:id="86"/>
          </w:p>
        </w:tc>
        <w:tc>
          <w:tcPr>
            <w:tcW w:w="1519" w:type="dxa"/>
            <w:tcBorders>
              <w:top w:val="none" w:sz="0" w:space="0" w:color="auto"/>
              <w:left w:val="none" w:sz="0" w:space="0" w:color="auto"/>
              <w:bottom w:val="none" w:sz="0" w:space="0" w:color="auto"/>
              <w:right w:val="none" w:sz="0" w:space="0" w:color="auto"/>
            </w:tcBorders>
            <w:shd w:val="clear" w:color="auto" w:fill="auto"/>
          </w:tcPr>
          <w:p w14:paraId="78233FD8" w14:textId="77777777" w:rsidR="002A4E1B" w:rsidRPr="008F73B1" w:rsidRDefault="002A4E1B" w:rsidP="00925F5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8F73B1">
              <w:rPr>
                <w:color w:val="auto"/>
                <w:sz w:val="18"/>
              </w:rPr>
              <w:t>Total cost per service 2018/19</w:t>
            </w:r>
          </w:p>
        </w:tc>
        <w:tc>
          <w:tcPr>
            <w:tcW w:w="1677" w:type="dxa"/>
            <w:tcBorders>
              <w:top w:val="none" w:sz="0" w:space="0" w:color="auto"/>
              <w:left w:val="none" w:sz="0" w:space="0" w:color="auto"/>
              <w:bottom w:val="none" w:sz="0" w:space="0" w:color="auto"/>
              <w:right w:val="none" w:sz="0" w:space="0" w:color="auto"/>
            </w:tcBorders>
            <w:shd w:val="clear" w:color="auto" w:fill="auto"/>
          </w:tcPr>
          <w:p w14:paraId="7B5545B7" w14:textId="2A1C3D57" w:rsidR="002A4E1B" w:rsidRPr="008F73B1" w:rsidRDefault="002A4E1B" w:rsidP="00925F59">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rPr>
            </w:pPr>
            <w:r w:rsidRPr="008F73B1">
              <w:rPr>
                <w:color w:val="auto"/>
                <w:sz w:val="18"/>
              </w:rPr>
              <w:t>Total annual number of transactions 2018/19</w:t>
            </w:r>
          </w:p>
        </w:tc>
        <w:tc>
          <w:tcPr>
            <w:tcW w:w="1050" w:type="dxa"/>
            <w:tcBorders>
              <w:top w:val="none" w:sz="0" w:space="0" w:color="auto"/>
              <w:left w:val="none" w:sz="0" w:space="0" w:color="auto"/>
              <w:bottom w:val="none" w:sz="0" w:space="0" w:color="auto"/>
              <w:right w:val="none" w:sz="0" w:space="0" w:color="auto"/>
            </w:tcBorders>
            <w:shd w:val="clear" w:color="auto" w:fill="auto"/>
          </w:tcPr>
          <w:p w14:paraId="11606E40" w14:textId="77777777" w:rsidR="002A4E1B" w:rsidRPr="008F73B1" w:rsidRDefault="002A4E1B" w:rsidP="00925F59">
            <w:pPr>
              <w:spacing w:line="259" w:lineRule="auto"/>
              <w:ind w:right="42"/>
              <w:jc w:val="center"/>
              <w:cnfStyle w:val="100000000000" w:firstRow="1" w:lastRow="0" w:firstColumn="0" w:lastColumn="0" w:oddVBand="0" w:evenVBand="0" w:oddHBand="0" w:evenHBand="0" w:firstRowFirstColumn="0" w:firstRowLastColumn="0" w:lastRowFirstColumn="0" w:lastRowLastColumn="0"/>
              <w:rPr>
                <w:color w:val="auto"/>
              </w:rPr>
            </w:pPr>
            <w:r w:rsidRPr="008F73B1">
              <w:rPr>
                <w:color w:val="auto"/>
                <w:sz w:val="18"/>
              </w:rPr>
              <w:t xml:space="preserve">Fee </w:t>
            </w:r>
          </w:p>
        </w:tc>
      </w:tr>
      <w:bookmarkEnd w:id="85"/>
      <w:tr w:rsidR="002A4E1B" w14:paraId="58EB3A0D" w14:textId="77777777" w:rsidTr="008F73B1">
        <w:trPr>
          <w:cnfStyle w:val="000000100000" w:firstRow="0" w:lastRow="0" w:firstColumn="0" w:lastColumn="0" w:oddVBand="0" w:evenVBand="0" w:oddHBand="1" w:evenHBand="0" w:firstRowFirstColumn="0" w:firstRowLastColumn="0" w:lastRowFirstColumn="0" w:lastRowLastColumn="0"/>
          <w:cantSplit/>
          <w:trHeight w:val="239"/>
        </w:trPr>
        <w:tc>
          <w:tcPr>
            <w:cnfStyle w:val="001000000000" w:firstRow="0" w:lastRow="0" w:firstColumn="1" w:lastColumn="0" w:oddVBand="0" w:evenVBand="0" w:oddHBand="0" w:evenHBand="0" w:firstRowFirstColumn="0" w:firstRowLastColumn="0" w:lastRowFirstColumn="0" w:lastRowLastColumn="0"/>
            <w:tcW w:w="3120" w:type="dxa"/>
            <w:shd w:val="clear" w:color="auto" w:fill="auto"/>
          </w:tcPr>
          <w:p w14:paraId="45EB55C2" w14:textId="77777777" w:rsidR="002A4E1B" w:rsidRPr="008F73B1" w:rsidRDefault="002A4E1B" w:rsidP="00925F59">
            <w:pPr>
              <w:tabs>
                <w:tab w:val="right" w:pos="3642"/>
              </w:tabs>
            </w:pPr>
            <w:r w:rsidRPr="008F73B1">
              <w:rPr>
                <w:b w:val="0"/>
                <w:bCs w:val="0"/>
                <w:sz w:val="18"/>
              </w:rPr>
              <w:t>New applications (employee)</w:t>
            </w:r>
            <w:r w:rsidRPr="008F73B1">
              <w:rPr>
                <w:b w:val="0"/>
                <w:bCs w:val="0"/>
                <w:sz w:val="18"/>
              </w:rPr>
              <w:tab/>
              <w:t xml:space="preserve"> </w:t>
            </w:r>
          </w:p>
        </w:tc>
        <w:tc>
          <w:tcPr>
            <w:tcW w:w="1519" w:type="dxa"/>
            <w:shd w:val="clear" w:color="auto" w:fill="auto"/>
          </w:tcPr>
          <w:p w14:paraId="7045D4A8" w14:textId="77777777" w:rsidR="002A4E1B" w:rsidRPr="008F73B1" w:rsidRDefault="002A4E1B" w:rsidP="004D7691">
            <w:pPr>
              <w:tabs>
                <w:tab w:val="right" w:pos="3642"/>
              </w:tabs>
              <w:spacing w:line="259" w:lineRule="auto"/>
              <w:jc w:val="right"/>
              <w:cnfStyle w:val="000000100000" w:firstRow="0" w:lastRow="0" w:firstColumn="0" w:lastColumn="0" w:oddVBand="0" w:evenVBand="0" w:oddHBand="1" w:evenHBand="0" w:firstRowFirstColumn="0" w:firstRowLastColumn="0" w:lastRowFirstColumn="0" w:lastRowLastColumn="0"/>
            </w:pPr>
            <w:r w:rsidRPr="008F73B1">
              <w:rPr>
                <w:sz w:val="18"/>
              </w:rPr>
              <w:t>$9,898,733</w:t>
            </w:r>
          </w:p>
        </w:tc>
        <w:tc>
          <w:tcPr>
            <w:tcW w:w="1677" w:type="dxa"/>
            <w:shd w:val="clear" w:color="auto" w:fill="auto"/>
          </w:tcPr>
          <w:p w14:paraId="41FC216D" w14:textId="44CCD3BD" w:rsidR="002A4E1B" w:rsidRPr="008F73B1" w:rsidRDefault="001C17AB" w:rsidP="00925F59">
            <w:pPr>
              <w:spacing w:line="259" w:lineRule="auto"/>
              <w:ind w:right="42"/>
              <w:jc w:val="right"/>
              <w:cnfStyle w:val="000000100000" w:firstRow="0" w:lastRow="0" w:firstColumn="0" w:lastColumn="0" w:oddVBand="0" w:evenVBand="0" w:oddHBand="1" w:evenHBand="0" w:firstRowFirstColumn="0" w:firstRowLastColumn="0" w:lastRowFirstColumn="0" w:lastRowLastColumn="0"/>
            </w:pPr>
            <w:r w:rsidRPr="008F73B1">
              <w:rPr>
                <w:sz w:val="18"/>
                <w:szCs w:val="18"/>
              </w:rPr>
              <w:t>160,065</w:t>
            </w:r>
          </w:p>
        </w:tc>
        <w:tc>
          <w:tcPr>
            <w:tcW w:w="1050" w:type="dxa"/>
            <w:shd w:val="clear" w:color="auto" w:fill="auto"/>
          </w:tcPr>
          <w:p w14:paraId="009B17C3" w14:textId="02AE8B34" w:rsidR="002A4E1B" w:rsidRPr="008F73B1" w:rsidRDefault="002A4E1B" w:rsidP="00925F59">
            <w:pPr>
              <w:spacing w:line="259" w:lineRule="auto"/>
              <w:ind w:right="49"/>
              <w:jc w:val="right"/>
              <w:cnfStyle w:val="000000100000" w:firstRow="0" w:lastRow="0" w:firstColumn="0" w:lastColumn="0" w:oddVBand="0" w:evenVBand="0" w:oddHBand="1" w:evenHBand="0" w:firstRowFirstColumn="0" w:firstRowLastColumn="0" w:lastRowFirstColumn="0" w:lastRowLastColumn="0"/>
            </w:pPr>
            <w:r w:rsidRPr="008F73B1">
              <w:rPr>
                <w:sz w:val="18"/>
              </w:rPr>
              <w:t>$</w:t>
            </w:r>
            <w:r w:rsidR="00A11D7B" w:rsidRPr="008F73B1">
              <w:rPr>
                <w:sz w:val="18"/>
              </w:rPr>
              <w:t>123.40</w:t>
            </w:r>
            <w:r w:rsidRPr="008F73B1">
              <w:rPr>
                <w:sz w:val="18"/>
              </w:rPr>
              <w:t xml:space="preserve"> </w:t>
            </w:r>
          </w:p>
        </w:tc>
      </w:tr>
      <w:tr w:rsidR="002A4E1B" w14:paraId="6B822393" w14:textId="77777777" w:rsidTr="008F73B1">
        <w:trPr>
          <w:cantSplit/>
          <w:trHeight w:val="220"/>
        </w:trPr>
        <w:tc>
          <w:tcPr>
            <w:cnfStyle w:val="001000000000" w:firstRow="0" w:lastRow="0" w:firstColumn="1" w:lastColumn="0" w:oddVBand="0" w:evenVBand="0" w:oddHBand="0" w:evenHBand="0" w:firstRowFirstColumn="0" w:firstRowLastColumn="0" w:lastRowFirstColumn="0" w:lastRowLastColumn="0"/>
            <w:tcW w:w="3120" w:type="dxa"/>
            <w:shd w:val="clear" w:color="auto" w:fill="auto"/>
          </w:tcPr>
          <w:p w14:paraId="531EF6FD" w14:textId="77777777" w:rsidR="002A4E1B" w:rsidRPr="008F73B1" w:rsidRDefault="002A4E1B" w:rsidP="00925F59">
            <w:pPr>
              <w:tabs>
                <w:tab w:val="right" w:pos="3642"/>
              </w:tabs>
            </w:pPr>
            <w:r w:rsidRPr="008F73B1">
              <w:rPr>
                <w:b w:val="0"/>
                <w:bCs w:val="0"/>
                <w:sz w:val="18"/>
              </w:rPr>
              <w:t>Renewals (employee)</w:t>
            </w:r>
            <w:r w:rsidRPr="008F73B1">
              <w:rPr>
                <w:b w:val="0"/>
                <w:bCs w:val="0"/>
                <w:sz w:val="18"/>
              </w:rPr>
              <w:tab/>
              <w:t xml:space="preserve"> </w:t>
            </w:r>
          </w:p>
        </w:tc>
        <w:tc>
          <w:tcPr>
            <w:tcW w:w="1519" w:type="dxa"/>
            <w:shd w:val="clear" w:color="auto" w:fill="auto"/>
          </w:tcPr>
          <w:p w14:paraId="65F62D49" w14:textId="77777777" w:rsidR="002A4E1B" w:rsidRPr="008F73B1" w:rsidRDefault="002A4E1B" w:rsidP="004D7691">
            <w:pPr>
              <w:tabs>
                <w:tab w:val="right" w:pos="3642"/>
              </w:tabs>
              <w:spacing w:line="259" w:lineRule="auto"/>
              <w:jc w:val="right"/>
              <w:cnfStyle w:val="000000000000" w:firstRow="0" w:lastRow="0" w:firstColumn="0" w:lastColumn="0" w:oddVBand="0" w:evenVBand="0" w:oddHBand="0" w:evenHBand="0" w:firstRowFirstColumn="0" w:firstRowLastColumn="0" w:lastRowFirstColumn="0" w:lastRowLastColumn="0"/>
            </w:pPr>
            <w:r w:rsidRPr="008F73B1">
              <w:rPr>
                <w:sz w:val="18"/>
              </w:rPr>
              <w:t>$3,089,329</w:t>
            </w:r>
          </w:p>
        </w:tc>
        <w:tc>
          <w:tcPr>
            <w:tcW w:w="1677" w:type="dxa"/>
            <w:shd w:val="clear" w:color="auto" w:fill="auto"/>
          </w:tcPr>
          <w:p w14:paraId="30344082" w14:textId="77777777" w:rsidR="002A4E1B" w:rsidRPr="008F73B1" w:rsidRDefault="002A4E1B" w:rsidP="00925F59">
            <w:pPr>
              <w:spacing w:line="259" w:lineRule="auto"/>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sz w:val="18"/>
                <w:szCs w:val="18"/>
              </w:rPr>
              <w:t>53,041</w:t>
            </w:r>
          </w:p>
        </w:tc>
        <w:tc>
          <w:tcPr>
            <w:tcW w:w="1050" w:type="dxa"/>
            <w:shd w:val="clear" w:color="auto" w:fill="auto"/>
          </w:tcPr>
          <w:p w14:paraId="5F9B7FC9" w14:textId="3F54B98F" w:rsidR="002A4E1B" w:rsidRPr="008F73B1" w:rsidRDefault="002A4E1B" w:rsidP="00925F59">
            <w:pPr>
              <w:spacing w:line="259" w:lineRule="auto"/>
              <w:ind w:right="49"/>
              <w:jc w:val="right"/>
              <w:cnfStyle w:val="000000000000" w:firstRow="0" w:lastRow="0" w:firstColumn="0" w:lastColumn="0" w:oddVBand="0" w:evenVBand="0" w:oddHBand="0" w:evenHBand="0" w:firstRowFirstColumn="0" w:firstRowLastColumn="0" w:lastRowFirstColumn="0" w:lastRowLastColumn="0"/>
            </w:pPr>
            <w:r w:rsidRPr="008F73B1">
              <w:rPr>
                <w:sz w:val="18"/>
              </w:rPr>
              <w:t>$</w:t>
            </w:r>
            <w:r w:rsidR="00A11D7B" w:rsidRPr="008F73B1">
              <w:rPr>
                <w:sz w:val="18"/>
              </w:rPr>
              <w:t>91.32</w:t>
            </w:r>
            <w:r w:rsidRPr="008F73B1">
              <w:rPr>
                <w:sz w:val="18"/>
              </w:rPr>
              <w:t xml:space="preserve"> </w:t>
            </w:r>
          </w:p>
        </w:tc>
      </w:tr>
      <w:tr w:rsidR="002A4E1B" w14:paraId="4F84F522" w14:textId="77777777" w:rsidTr="008F73B1">
        <w:trPr>
          <w:cnfStyle w:val="000000100000" w:firstRow="0" w:lastRow="0" w:firstColumn="0" w:lastColumn="0" w:oddVBand="0" w:evenVBand="0" w:oddHBand="1" w:evenHBand="0" w:firstRowFirstColumn="0" w:firstRowLastColumn="0" w:lastRowFirstColumn="0" w:lastRowLastColumn="0"/>
          <w:cantSplit/>
          <w:trHeight w:val="206"/>
        </w:trPr>
        <w:tc>
          <w:tcPr>
            <w:cnfStyle w:val="001000000000" w:firstRow="0" w:lastRow="0" w:firstColumn="1" w:lastColumn="0" w:oddVBand="0" w:evenVBand="0" w:oddHBand="0" w:evenHBand="0" w:firstRowFirstColumn="0" w:firstRowLastColumn="0" w:lastRowFirstColumn="0" w:lastRowLastColumn="0"/>
            <w:tcW w:w="3120" w:type="dxa"/>
            <w:shd w:val="clear" w:color="auto" w:fill="auto"/>
          </w:tcPr>
          <w:p w14:paraId="7A9BAB45" w14:textId="77777777" w:rsidR="002A4E1B" w:rsidRPr="008F73B1" w:rsidRDefault="002A4E1B" w:rsidP="00925F59">
            <w:pPr>
              <w:tabs>
                <w:tab w:val="right" w:pos="3642"/>
              </w:tabs>
            </w:pPr>
            <w:r w:rsidRPr="008F73B1">
              <w:rPr>
                <w:b w:val="0"/>
                <w:bCs w:val="0"/>
                <w:sz w:val="18"/>
              </w:rPr>
              <w:t>Card replacements (employee)</w:t>
            </w:r>
            <w:r w:rsidRPr="008F73B1">
              <w:rPr>
                <w:b w:val="0"/>
                <w:bCs w:val="0"/>
                <w:sz w:val="18"/>
              </w:rPr>
              <w:tab/>
              <w:t xml:space="preserve"> </w:t>
            </w:r>
          </w:p>
        </w:tc>
        <w:tc>
          <w:tcPr>
            <w:tcW w:w="1519" w:type="dxa"/>
            <w:shd w:val="clear" w:color="auto" w:fill="auto"/>
          </w:tcPr>
          <w:p w14:paraId="4106736C" w14:textId="77777777" w:rsidR="002A4E1B" w:rsidRPr="008F73B1" w:rsidRDefault="002A4E1B" w:rsidP="004D7691">
            <w:pPr>
              <w:tabs>
                <w:tab w:val="right" w:pos="3642"/>
              </w:tabs>
              <w:spacing w:line="259" w:lineRule="auto"/>
              <w:jc w:val="right"/>
              <w:cnfStyle w:val="000000100000" w:firstRow="0" w:lastRow="0" w:firstColumn="0" w:lastColumn="0" w:oddVBand="0" w:evenVBand="0" w:oddHBand="1" w:evenHBand="0" w:firstRowFirstColumn="0" w:firstRowLastColumn="0" w:lastRowFirstColumn="0" w:lastRowLastColumn="0"/>
            </w:pPr>
            <w:r w:rsidRPr="008F73B1">
              <w:rPr>
                <w:sz w:val="18"/>
              </w:rPr>
              <w:t>$73,948</w:t>
            </w:r>
          </w:p>
        </w:tc>
        <w:tc>
          <w:tcPr>
            <w:tcW w:w="1677" w:type="dxa"/>
            <w:shd w:val="clear" w:color="auto" w:fill="auto"/>
          </w:tcPr>
          <w:p w14:paraId="2F86CBBB" w14:textId="77777777" w:rsidR="002A4E1B" w:rsidRPr="008F73B1" w:rsidRDefault="002A4E1B" w:rsidP="00925F59">
            <w:pPr>
              <w:spacing w:line="259" w:lineRule="auto"/>
              <w:ind w:right="42"/>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sz w:val="18"/>
                <w:szCs w:val="18"/>
              </w:rPr>
              <w:t>10,235</w:t>
            </w:r>
          </w:p>
        </w:tc>
        <w:tc>
          <w:tcPr>
            <w:tcW w:w="1050" w:type="dxa"/>
            <w:shd w:val="clear" w:color="auto" w:fill="auto"/>
          </w:tcPr>
          <w:p w14:paraId="61428213" w14:textId="6D710C8A" w:rsidR="002A4E1B" w:rsidRPr="008F73B1" w:rsidRDefault="002A4E1B" w:rsidP="00925F59">
            <w:pPr>
              <w:spacing w:line="259" w:lineRule="auto"/>
              <w:ind w:right="49"/>
              <w:jc w:val="right"/>
              <w:cnfStyle w:val="000000100000" w:firstRow="0" w:lastRow="0" w:firstColumn="0" w:lastColumn="0" w:oddVBand="0" w:evenVBand="0" w:oddHBand="1" w:evenHBand="0" w:firstRowFirstColumn="0" w:firstRowLastColumn="0" w:lastRowFirstColumn="0" w:lastRowLastColumn="0"/>
            </w:pPr>
            <w:r w:rsidRPr="008F73B1">
              <w:rPr>
                <w:sz w:val="18"/>
              </w:rPr>
              <w:t>$</w:t>
            </w:r>
            <w:r w:rsidR="00A11D7B" w:rsidRPr="008F73B1">
              <w:rPr>
                <w:sz w:val="18"/>
              </w:rPr>
              <w:t>7.22</w:t>
            </w:r>
            <w:r w:rsidRPr="008F73B1">
              <w:rPr>
                <w:sz w:val="18"/>
              </w:rPr>
              <w:t xml:space="preserve"> </w:t>
            </w:r>
          </w:p>
        </w:tc>
      </w:tr>
      <w:tr w:rsidR="002A4E1B" w14:paraId="6D27EE6C" w14:textId="77777777" w:rsidTr="008F73B1">
        <w:trPr>
          <w:cantSplit/>
          <w:trHeight w:val="206"/>
        </w:trPr>
        <w:tc>
          <w:tcPr>
            <w:cnfStyle w:val="001000000000" w:firstRow="0" w:lastRow="0" w:firstColumn="1" w:lastColumn="0" w:oddVBand="0" w:evenVBand="0" w:oddHBand="0" w:evenHBand="0" w:firstRowFirstColumn="0" w:firstRowLastColumn="0" w:lastRowFirstColumn="0" w:lastRowLastColumn="0"/>
            <w:tcW w:w="3120" w:type="dxa"/>
            <w:shd w:val="clear" w:color="auto" w:fill="auto"/>
          </w:tcPr>
          <w:p w14:paraId="3ABCF836" w14:textId="77777777" w:rsidR="002A4E1B" w:rsidRPr="008F73B1" w:rsidRDefault="002A4E1B" w:rsidP="00925F59">
            <w:pPr>
              <w:tabs>
                <w:tab w:val="right" w:pos="3642"/>
              </w:tabs>
              <w:rPr>
                <w:b w:val="0"/>
                <w:bCs w:val="0"/>
                <w:sz w:val="18"/>
              </w:rPr>
            </w:pPr>
            <w:r w:rsidRPr="008F73B1">
              <w:rPr>
                <w:b w:val="0"/>
                <w:bCs w:val="0"/>
                <w:sz w:val="18"/>
              </w:rPr>
              <w:t>New applications (volunteer)</w:t>
            </w:r>
          </w:p>
        </w:tc>
        <w:tc>
          <w:tcPr>
            <w:tcW w:w="1519" w:type="dxa"/>
            <w:shd w:val="clear" w:color="auto" w:fill="auto"/>
          </w:tcPr>
          <w:p w14:paraId="7E8B07CE" w14:textId="77777777" w:rsidR="002A4E1B" w:rsidRPr="008F73B1" w:rsidRDefault="002A4E1B" w:rsidP="004D7691">
            <w:pPr>
              <w:tabs>
                <w:tab w:val="right" w:pos="3642"/>
              </w:tabs>
              <w:jc w:val="right"/>
              <w:cnfStyle w:val="000000000000" w:firstRow="0" w:lastRow="0" w:firstColumn="0" w:lastColumn="0" w:oddVBand="0" w:evenVBand="0" w:oddHBand="0" w:evenHBand="0" w:firstRowFirstColumn="0" w:firstRowLastColumn="0" w:lastRowFirstColumn="0" w:lastRowLastColumn="0"/>
              <w:rPr>
                <w:sz w:val="18"/>
              </w:rPr>
            </w:pPr>
            <w:r w:rsidRPr="008F73B1">
              <w:rPr>
                <w:sz w:val="18"/>
              </w:rPr>
              <w:t>$8,068,364</w:t>
            </w:r>
          </w:p>
        </w:tc>
        <w:tc>
          <w:tcPr>
            <w:tcW w:w="1677" w:type="dxa"/>
            <w:shd w:val="clear" w:color="auto" w:fill="auto"/>
          </w:tcPr>
          <w:p w14:paraId="36B76206" w14:textId="77777777" w:rsidR="002A4E1B" w:rsidRPr="008F73B1" w:rsidRDefault="002A4E1B" w:rsidP="00925F59">
            <w:pPr>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sz w:val="18"/>
                <w:szCs w:val="18"/>
              </w:rPr>
              <w:t>164,862</w:t>
            </w:r>
          </w:p>
        </w:tc>
        <w:tc>
          <w:tcPr>
            <w:tcW w:w="1050" w:type="dxa"/>
            <w:shd w:val="clear" w:color="auto" w:fill="auto"/>
          </w:tcPr>
          <w:p w14:paraId="34384125" w14:textId="77777777" w:rsidR="002A4E1B" w:rsidRPr="008F73B1" w:rsidRDefault="002A4E1B" w:rsidP="00925F59">
            <w:pPr>
              <w:ind w:right="49"/>
              <w:jc w:val="right"/>
              <w:cnfStyle w:val="000000000000" w:firstRow="0" w:lastRow="0" w:firstColumn="0" w:lastColumn="0" w:oddVBand="0" w:evenVBand="0" w:oddHBand="0" w:evenHBand="0" w:firstRowFirstColumn="0" w:firstRowLastColumn="0" w:lastRowFirstColumn="0" w:lastRowLastColumn="0"/>
              <w:rPr>
                <w:sz w:val="18"/>
              </w:rPr>
            </w:pPr>
            <w:r w:rsidRPr="008F73B1">
              <w:rPr>
                <w:sz w:val="18"/>
              </w:rPr>
              <w:t>$0</w:t>
            </w:r>
          </w:p>
        </w:tc>
      </w:tr>
      <w:tr w:rsidR="002A4E1B" w14:paraId="3373FFA8" w14:textId="77777777" w:rsidTr="008F73B1">
        <w:trPr>
          <w:cnfStyle w:val="000000100000" w:firstRow="0" w:lastRow="0" w:firstColumn="0" w:lastColumn="0" w:oddVBand="0" w:evenVBand="0" w:oddHBand="1" w:evenHBand="0" w:firstRowFirstColumn="0" w:firstRowLastColumn="0" w:lastRowFirstColumn="0" w:lastRowLastColumn="0"/>
          <w:cantSplit/>
          <w:trHeight w:val="206"/>
        </w:trPr>
        <w:tc>
          <w:tcPr>
            <w:cnfStyle w:val="001000000000" w:firstRow="0" w:lastRow="0" w:firstColumn="1" w:lastColumn="0" w:oddVBand="0" w:evenVBand="0" w:oddHBand="0" w:evenHBand="0" w:firstRowFirstColumn="0" w:firstRowLastColumn="0" w:lastRowFirstColumn="0" w:lastRowLastColumn="0"/>
            <w:tcW w:w="3120" w:type="dxa"/>
            <w:shd w:val="clear" w:color="auto" w:fill="auto"/>
          </w:tcPr>
          <w:p w14:paraId="2FF2981A" w14:textId="77777777" w:rsidR="002A4E1B" w:rsidRPr="008F73B1" w:rsidRDefault="002A4E1B" w:rsidP="00925F59">
            <w:pPr>
              <w:tabs>
                <w:tab w:val="right" w:pos="3642"/>
              </w:tabs>
              <w:rPr>
                <w:b w:val="0"/>
                <w:bCs w:val="0"/>
                <w:sz w:val="18"/>
              </w:rPr>
            </w:pPr>
            <w:r w:rsidRPr="008F73B1">
              <w:rPr>
                <w:b w:val="0"/>
                <w:bCs w:val="0"/>
                <w:sz w:val="18"/>
              </w:rPr>
              <w:t>Renewals (volunteer)</w:t>
            </w:r>
          </w:p>
        </w:tc>
        <w:tc>
          <w:tcPr>
            <w:tcW w:w="1519" w:type="dxa"/>
            <w:shd w:val="clear" w:color="auto" w:fill="auto"/>
          </w:tcPr>
          <w:p w14:paraId="08C1E275" w14:textId="77777777" w:rsidR="002A4E1B" w:rsidRPr="008F73B1" w:rsidRDefault="002A4E1B" w:rsidP="004D7691">
            <w:pPr>
              <w:tabs>
                <w:tab w:val="right" w:pos="3642"/>
              </w:tabs>
              <w:jc w:val="right"/>
              <w:cnfStyle w:val="000000100000" w:firstRow="0" w:lastRow="0" w:firstColumn="0" w:lastColumn="0" w:oddVBand="0" w:evenVBand="0" w:oddHBand="1" w:evenHBand="0" w:firstRowFirstColumn="0" w:firstRowLastColumn="0" w:lastRowFirstColumn="0" w:lastRowLastColumn="0"/>
              <w:rPr>
                <w:sz w:val="18"/>
              </w:rPr>
            </w:pPr>
            <w:r w:rsidRPr="008F73B1">
              <w:rPr>
                <w:sz w:val="18"/>
              </w:rPr>
              <w:t>$1,425,149</w:t>
            </w:r>
          </w:p>
        </w:tc>
        <w:tc>
          <w:tcPr>
            <w:tcW w:w="1677" w:type="dxa"/>
            <w:shd w:val="clear" w:color="auto" w:fill="auto"/>
          </w:tcPr>
          <w:p w14:paraId="11196126" w14:textId="77777777" w:rsidR="002A4E1B" w:rsidRPr="008F73B1" w:rsidRDefault="002A4E1B" w:rsidP="00925F59">
            <w:pPr>
              <w:ind w:right="42"/>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sz w:val="18"/>
                <w:szCs w:val="18"/>
              </w:rPr>
              <w:t>33,736</w:t>
            </w:r>
          </w:p>
        </w:tc>
        <w:tc>
          <w:tcPr>
            <w:tcW w:w="1050" w:type="dxa"/>
            <w:shd w:val="clear" w:color="auto" w:fill="auto"/>
          </w:tcPr>
          <w:p w14:paraId="15B09C97" w14:textId="77777777" w:rsidR="002A4E1B" w:rsidRPr="008F73B1" w:rsidRDefault="002A4E1B" w:rsidP="00925F59">
            <w:pPr>
              <w:ind w:right="49"/>
              <w:jc w:val="right"/>
              <w:cnfStyle w:val="000000100000" w:firstRow="0" w:lastRow="0" w:firstColumn="0" w:lastColumn="0" w:oddVBand="0" w:evenVBand="0" w:oddHBand="1" w:evenHBand="0" w:firstRowFirstColumn="0" w:firstRowLastColumn="0" w:lastRowFirstColumn="0" w:lastRowLastColumn="0"/>
              <w:rPr>
                <w:sz w:val="18"/>
              </w:rPr>
            </w:pPr>
            <w:r w:rsidRPr="008F73B1">
              <w:rPr>
                <w:sz w:val="18"/>
              </w:rPr>
              <w:t>$0</w:t>
            </w:r>
          </w:p>
        </w:tc>
      </w:tr>
      <w:tr w:rsidR="002A4E1B" w14:paraId="732C5589" w14:textId="77777777" w:rsidTr="008F73B1">
        <w:trPr>
          <w:cantSplit/>
          <w:trHeight w:val="206"/>
        </w:trPr>
        <w:tc>
          <w:tcPr>
            <w:cnfStyle w:val="001000000000" w:firstRow="0" w:lastRow="0" w:firstColumn="1" w:lastColumn="0" w:oddVBand="0" w:evenVBand="0" w:oddHBand="0" w:evenHBand="0" w:firstRowFirstColumn="0" w:firstRowLastColumn="0" w:lastRowFirstColumn="0" w:lastRowLastColumn="0"/>
            <w:tcW w:w="3120" w:type="dxa"/>
            <w:shd w:val="clear" w:color="auto" w:fill="auto"/>
          </w:tcPr>
          <w:p w14:paraId="0423AFB8" w14:textId="77777777" w:rsidR="002A4E1B" w:rsidRPr="008F73B1" w:rsidRDefault="002A4E1B" w:rsidP="00925F59">
            <w:pPr>
              <w:tabs>
                <w:tab w:val="right" w:pos="3642"/>
              </w:tabs>
              <w:rPr>
                <w:b w:val="0"/>
                <w:bCs w:val="0"/>
                <w:sz w:val="18"/>
              </w:rPr>
            </w:pPr>
            <w:r w:rsidRPr="008F73B1">
              <w:rPr>
                <w:b w:val="0"/>
                <w:bCs w:val="0"/>
                <w:sz w:val="18"/>
              </w:rPr>
              <w:t>Card replacements (volunteer)</w:t>
            </w:r>
          </w:p>
        </w:tc>
        <w:tc>
          <w:tcPr>
            <w:tcW w:w="1519" w:type="dxa"/>
            <w:shd w:val="clear" w:color="auto" w:fill="auto"/>
          </w:tcPr>
          <w:p w14:paraId="6818D798" w14:textId="77777777" w:rsidR="002A4E1B" w:rsidRPr="008F73B1" w:rsidRDefault="002A4E1B" w:rsidP="004D7691">
            <w:pPr>
              <w:tabs>
                <w:tab w:val="right" w:pos="3642"/>
              </w:tabs>
              <w:jc w:val="right"/>
              <w:cnfStyle w:val="000000000000" w:firstRow="0" w:lastRow="0" w:firstColumn="0" w:lastColumn="0" w:oddVBand="0" w:evenVBand="0" w:oddHBand="0" w:evenHBand="0" w:firstRowFirstColumn="0" w:firstRowLastColumn="0" w:lastRowFirstColumn="0" w:lastRowLastColumn="0"/>
              <w:rPr>
                <w:sz w:val="18"/>
              </w:rPr>
            </w:pPr>
            <w:r w:rsidRPr="008F73B1">
              <w:rPr>
                <w:sz w:val="18"/>
              </w:rPr>
              <w:t>$215,966</w:t>
            </w:r>
          </w:p>
        </w:tc>
        <w:tc>
          <w:tcPr>
            <w:tcW w:w="1677" w:type="dxa"/>
            <w:shd w:val="clear" w:color="auto" w:fill="auto"/>
          </w:tcPr>
          <w:p w14:paraId="1C13D370" w14:textId="77777777" w:rsidR="002A4E1B" w:rsidRPr="008F73B1" w:rsidRDefault="002A4E1B" w:rsidP="00925F59">
            <w:pPr>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sz w:val="18"/>
                <w:szCs w:val="18"/>
              </w:rPr>
              <w:t>7,500</w:t>
            </w:r>
          </w:p>
        </w:tc>
        <w:tc>
          <w:tcPr>
            <w:tcW w:w="1050" w:type="dxa"/>
            <w:shd w:val="clear" w:color="auto" w:fill="auto"/>
          </w:tcPr>
          <w:p w14:paraId="3FA334C6" w14:textId="77777777" w:rsidR="002A4E1B" w:rsidRPr="008F73B1" w:rsidRDefault="002A4E1B" w:rsidP="00925F59">
            <w:pPr>
              <w:ind w:right="49"/>
              <w:jc w:val="right"/>
              <w:cnfStyle w:val="000000000000" w:firstRow="0" w:lastRow="0" w:firstColumn="0" w:lastColumn="0" w:oddVBand="0" w:evenVBand="0" w:oddHBand="0" w:evenHBand="0" w:firstRowFirstColumn="0" w:firstRowLastColumn="0" w:lastRowFirstColumn="0" w:lastRowLastColumn="0"/>
              <w:rPr>
                <w:sz w:val="18"/>
              </w:rPr>
            </w:pPr>
            <w:r w:rsidRPr="008F73B1">
              <w:rPr>
                <w:sz w:val="18"/>
              </w:rPr>
              <w:t>$0</w:t>
            </w:r>
          </w:p>
        </w:tc>
      </w:tr>
    </w:tbl>
    <w:p w14:paraId="1F4625B0" w14:textId="77777777" w:rsidR="008F73B1" w:rsidRDefault="008F73B1" w:rsidP="008F73B1">
      <w:pPr>
        <w:rPr>
          <w:b/>
          <w:bCs/>
        </w:rPr>
      </w:pPr>
    </w:p>
    <w:p w14:paraId="14D19C8E" w14:textId="556DAAD0" w:rsidR="008F73B1" w:rsidRPr="00FE2B57" w:rsidRDefault="008F73B1" w:rsidP="008F73B1">
      <w:pPr>
        <w:rPr>
          <w:b/>
          <w:bCs/>
        </w:rPr>
      </w:pPr>
      <w:r w:rsidRPr="00FE2B57">
        <w:rPr>
          <w:b/>
          <w:bCs/>
        </w:rPr>
        <w:t>Table A2.3</w:t>
      </w:r>
      <w:r>
        <w:rPr>
          <w:b/>
          <w:bCs/>
        </w:rPr>
        <w:t>b</w:t>
      </w:r>
      <w:r w:rsidRPr="00FE2B57">
        <w:rPr>
          <w:b/>
          <w:bCs/>
        </w:rPr>
        <w:t xml:space="preserve">: Summary of </w:t>
      </w:r>
      <w:r>
        <w:rPr>
          <w:b/>
          <w:bCs/>
        </w:rPr>
        <w:t xml:space="preserve">costs and fees </w:t>
      </w:r>
      <w:r w:rsidRPr="00FE2B57">
        <w:rPr>
          <w:b/>
          <w:bCs/>
        </w:rPr>
        <w:t xml:space="preserve">under Option 2 </w:t>
      </w:r>
      <w:r>
        <w:rPr>
          <w:b/>
          <w:bCs/>
        </w:rPr>
        <w:t>- NDIS</w:t>
      </w:r>
    </w:p>
    <w:tbl>
      <w:tblPr>
        <w:tblStyle w:val="GridTable4-Accent1"/>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A2.3b: Summary of costs and fees under Option 2 - NDIS"/>
        <w:tblDescription w:val="A 4x2 table. The row headings are: Service, total cost per service 2018/19, total annual number of transactions 2018/19, fee; column headings: new applications. "/>
      </w:tblPr>
      <w:tblGrid>
        <w:gridCol w:w="3120"/>
        <w:gridCol w:w="1519"/>
        <w:gridCol w:w="1677"/>
        <w:gridCol w:w="1050"/>
      </w:tblGrid>
      <w:tr w:rsidR="008F73B1" w14:paraId="175653DB" w14:textId="77777777" w:rsidTr="008F73B1">
        <w:trPr>
          <w:cnfStyle w:val="100000000000" w:firstRow="1" w:lastRow="0" w:firstColumn="0" w:lastColumn="0" w:oddVBand="0" w:evenVBand="0" w:oddHBand="0" w:evenHBand="0" w:firstRowFirstColumn="0" w:firstRowLastColumn="0" w:lastRowFirstColumn="0" w:lastRowLastColumn="0"/>
          <w:cantSplit/>
          <w:trHeight w:val="882"/>
          <w:tblHeader/>
        </w:trPr>
        <w:tc>
          <w:tcPr>
            <w:cnfStyle w:val="001000000000" w:firstRow="0" w:lastRow="0" w:firstColumn="1" w:lastColumn="0" w:oddVBand="0" w:evenVBand="0" w:oddHBand="0" w:evenHBand="0" w:firstRowFirstColumn="0" w:firstRowLastColumn="0" w:lastRowFirstColumn="0" w:lastRowLastColumn="0"/>
            <w:tcW w:w="3120" w:type="dxa"/>
            <w:tcBorders>
              <w:top w:val="none" w:sz="0" w:space="0" w:color="auto"/>
              <w:left w:val="none" w:sz="0" w:space="0" w:color="auto"/>
              <w:bottom w:val="none" w:sz="0" w:space="0" w:color="auto"/>
              <w:right w:val="none" w:sz="0" w:space="0" w:color="auto"/>
            </w:tcBorders>
            <w:shd w:val="clear" w:color="auto" w:fill="auto"/>
          </w:tcPr>
          <w:p w14:paraId="486FBB4B" w14:textId="77777777" w:rsidR="008F73B1" w:rsidRPr="008F73B1" w:rsidRDefault="008F73B1" w:rsidP="00E61AE8">
            <w:pPr>
              <w:spacing w:line="259" w:lineRule="auto"/>
              <w:rPr>
                <w:color w:val="auto"/>
              </w:rPr>
            </w:pPr>
            <w:r w:rsidRPr="008F73B1">
              <w:rPr>
                <w:color w:val="auto"/>
                <w:sz w:val="18"/>
              </w:rPr>
              <w:t xml:space="preserve">Service </w:t>
            </w:r>
            <w:bookmarkStart w:id="87" w:name="Title_A2_3_b_costs_fees_option2_NDIS"/>
            <w:bookmarkEnd w:id="87"/>
          </w:p>
        </w:tc>
        <w:tc>
          <w:tcPr>
            <w:tcW w:w="1519" w:type="dxa"/>
            <w:tcBorders>
              <w:top w:val="none" w:sz="0" w:space="0" w:color="auto"/>
              <w:left w:val="none" w:sz="0" w:space="0" w:color="auto"/>
              <w:bottom w:val="none" w:sz="0" w:space="0" w:color="auto"/>
              <w:right w:val="none" w:sz="0" w:space="0" w:color="auto"/>
            </w:tcBorders>
            <w:shd w:val="clear" w:color="auto" w:fill="auto"/>
          </w:tcPr>
          <w:p w14:paraId="0170FF92" w14:textId="77777777" w:rsidR="008F73B1" w:rsidRPr="008F73B1" w:rsidRDefault="008F73B1" w:rsidP="00E61AE8">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8F73B1">
              <w:rPr>
                <w:color w:val="auto"/>
                <w:sz w:val="18"/>
              </w:rPr>
              <w:t>Total cost per service 2018/19</w:t>
            </w:r>
          </w:p>
        </w:tc>
        <w:tc>
          <w:tcPr>
            <w:tcW w:w="1677" w:type="dxa"/>
            <w:tcBorders>
              <w:top w:val="none" w:sz="0" w:space="0" w:color="auto"/>
              <w:left w:val="none" w:sz="0" w:space="0" w:color="auto"/>
              <w:bottom w:val="none" w:sz="0" w:space="0" w:color="auto"/>
              <w:right w:val="none" w:sz="0" w:space="0" w:color="auto"/>
            </w:tcBorders>
            <w:shd w:val="clear" w:color="auto" w:fill="auto"/>
          </w:tcPr>
          <w:p w14:paraId="670936EA" w14:textId="77777777" w:rsidR="008F73B1" w:rsidRPr="008F73B1" w:rsidRDefault="008F73B1" w:rsidP="00E61AE8">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rPr>
            </w:pPr>
            <w:r w:rsidRPr="008F73B1">
              <w:rPr>
                <w:color w:val="auto"/>
                <w:sz w:val="18"/>
              </w:rPr>
              <w:t>Total annual number of transactions 2018/19</w:t>
            </w:r>
          </w:p>
        </w:tc>
        <w:tc>
          <w:tcPr>
            <w:tcW w:w="1050" w:type="dxa"/>
            <w:tcBorders>
              <w:top w:val="none" w:sz="0" w:space="0" w:color="auto"/>
              <w:left w:val="none" w:sz="0" w:space="0" w:color="auto"/>
              <w:bottom w:val="none" w:sz="0" w:space="0" w:color="auto"/>
              <w:right w:val="none" w:sz="0" w:space="0" w:color="auto"/>
            </w:tcBorders>
            <w:shd w:val="clear" w:color="auto" w:fill="auto"/>
          </w:tcPr>
          <w:p w14:paraId="678C95A9" w14:textId="77777777" w:rsidR="008F73B1" w:rsidRPr="008F73B1" w:rsidRDefault="008F73B1" w:rsidP="00E61AE8">
            <w:pPr>
              <w:spacing w:line="259" w:lineRule="auto"/>
              <w:ind w:right="42"/>
              <w:jc w:val="center"/>
              <w:cnfStyle w:val="100000000000" w:firstRow="1" w:lastRow="0" w:firstColumn="0" w:lastColumn="0" w:oddVBand="0" w:evenVBand="0" w:oddHBand="0" w:evenHBand="0" w:firstRowFirstColumn="0" w:firstRowLastColumn="0" w:lastRowFirstColumn="0" w:lastRowLastColumn="0"/>
              <w:rPr>
                <w:color w:val="auto"/>
              </w:rPr>
            </w:pPr>
            <w:r w:rsidRPr="008F73B1">
              <w:rPr>
                <w:color w:val="auto"/>
                <w:sz w:val="18"/>
              </w:rPr>
              <w:t xml:space="preserve">Fee </w:t>
            </w:r>
          </w:p>
        </w:tc>
      </w:tr>
      <w:tr w:rsidR="008F73B1" w14:paraId="1286443E" w14:textId="77777777" w:rsidTr="008F73B1">
        <w:trPr>
          <w:cnfStyle w:val="000000100000" w:firstRow="0" w:lastRow="0" w:firstColumn="0" w:lastColumn="0" w:oddVBand="0" w:evenVBand="0" w:oddHBand="1" w:evenHBand="0" w:firstRowFirstColumn="0" w:firstRowLastColumn="0" w:lastRowFirstColumn="0" w:lastRowLastColumn="0"/>
          <w:cantSplit/>
          <w:trHeight w:val="206"/>
        </w:trPr>
        <w:tc>
          <w:tcPr>
            <w:cnfStyle w:val="001000000000" w:firstRow="0" w:lastRow="0" w:firstColumn="1" w:lastColumn="0" w:oddVBand="0" w:evenVBand="0" w:oddHBand="0" w:evenHBand="0" w:firstRowFirstColumn="0" w:firstRowLastColumn="0" w:lastRowFirstColumn="0" w:lastRowLastColumn="0"/>
            <w:tcW w:w="3120" w:type="dxa"/>
            <w:shd w:val="clear" w:color="auto" w:fill="auto"/>
          </w:tcPr>
          <w:p w14:paraId="0B127636" w14:textId="77777777" w:rsidR="008F73B1" w:rsidRPr="008F73B1" w:rsidRDefault="008F73B1" w:rsidP="00E61AE8">
            <w:pPr>
              <w:tabs>
                <w:tab w:val="right" w:pos="3642"/>
              </w:tabs>
              <w:rPr>
                <w:sz w:val="18"/>
              </w:rPr>
            </w:pPr>
            <w:r w:rsidRPr="008F73B1">
              <w:rPr>
                <w:b w:val="0"/>
                <w:bCs w:val="0"/>
                <w:sz w:val="18"/>
              </w:rPr>
              <w:t>New applications</w:t>
            </w:r>
          </w:p>
        </w:tc>
        <w:tc>
          <w:tcPr>
            <w:tcW w:w="1519" w:type="dxa"/>
            <w:shd w:val="clear" w:color="auto" w:fill="auto"/>
          </w:tcPr>
          <w:p w14:paraId="5E4DB322" w14:textId="77777777" w:rsidR="008F73B1" w:rsidRPr="008F73B1" w:rsidRDefault="008F73B1" w:rsidP="00E61AE8">
            <w:pPr>
              <w:tabs>
                <w:tab w:val="right" w:pos="3642"/>
              </w:tabs>
              <w:jc w:val="right"/>
              <w:cnfStyle w:val="000000100000" w:firstRow="0" w:lastRow="0" w:firstColumn="0" w:lastColumn="0" w:oddVBand="0" w:evenVBand="0" w:oddHBand="1" w:evenHBand="0" w:firstRowFirstColumn="0" w:firstRowLastColumn="0" w:lastRowFirstColumn="0" w:lastRowLastColumn="0"/>
              <w:rPr>
                <w:bCs/>
                <w:sz w:val="18"/>
              </w:rPr>
            </w:pPr>
            <w:r w:rsidRPr="008F73B1">
              <w:rPr>
                <w:bCs/>
                <w:sz w:val="18"/>
              </w:rPr>
              <w:t>$1,947,757</w:t>
            </w:r>
          </w:p>
        </w:tc>
        <w:tc>
          <w:tcPr>
            <w:tcW w:w="1677" w:type="dxa"/>
            <w:shd w:val="clear" w:color="auto" w:fill="auto"/>
          </w:tcPr>
          <w:p w14:paraId="65DDFE0F" w14:textId="77777777" w:rsidR="008F73B1" w:rsidRPr="008F73B1" w:rsidRDefault="008F73B1" w:rsidP="00E61AE8">
            <w:pPr>
              <w:ind w:right="42"/>
              <w:jc w:val="right"/>
              <w:cnfStyle w:val="000000100000" w:firstRow="0" w:lastRow="0" w:firstColumn="0" w:lastColumn="0" w:oddVBand="0" w:evenVBand="0" w:oddHBand="1" w:evenHBand="0" w:firstRowFirstColumn="0" w:firstRowLastColumn="0" w:lastRowFirstColumn="0" w:lastRowLastColumn="0"/>
              <w:rPr>
                <w:bCs/>
                <w:sz w:val="18"/>
              </w:rPr>
            </w:pPr>
            <w:r w:rsidRPr="008F73B1">
              <w:rPr>
                <w:bCs/>
                <w:sz w:val="18"/>
              </w:rPr>
              <w:t>37,269</w:t>
            </w:r>
          </w:p>
        </w:tc>
        <w:tc>
          <w:tcPr>
            <w:tcW w:w="1050" w:type="dxa"/>
            <w:shd w:val="clear" w:color="auto" w:fill="auto"/>
          </w:tcPr>
          <w:p w14:paraId="10687612" w14:textId="77777777" w:rsidR="008F73B1" w:rsidRPr="008F73B1" w:rsidRDefault="008F73B1" w:rsidP="00E61AE8">
            <w:pPr>
              <w:ind w:right="49"/>
              <w:jc w:val="right"/>
              <w:cnfStyle w:val="000000100000" w:firstRow="0" w:lastRow="0" w:firstColumn="0" w:lastColumn="0" w:oddVBand="0" w:evenVBand="0" w:oddHBand="1" w:evenHBand="0" w:firstRowFirstColumn="0" w:firstRowLastColumn="0" w:lastRowFirstColumn="0" w:lastRowLastColumn="0"/>
              <w:rPr>
                <w:bCs/>
                <w:sz w:val="18"/>
              </w:rPr>
            </w:pPr>
            <w:r w:rsidRPr="008F73B1">
              <w:rPr>
                <w:bCs/>
                <w:sz w:val="18"/>
              </w:rPr>
              <w:t>$123.40</w:t>
            </w:r>
          </w:p>
        </w:tc>
      </w:tr>
    </w:tbl>
    <w:p w14:paraId="613D29A8" w14:textId="77777777" w:rsidR="00613853" w:rsidRDefault="00613853" w:rsidP="00613853"/>
    <w:p w14:paraId="0273FF48" w14:textId="77777777" w:rsidR="00613853" w:rsidRDefault="00613853" w:rsidP="00613853">
      <w:pPr>
        <w:pStyle w:val="Heading3"/>
      </w:pPr>
      <w:r>
        <w:t xml:space="preserve">A2.2.2 – Option 2 fee revenue  </w:t>
      </w:r>
    </w:p>
    <w:p w14:paraId="3F9A83A6" w14:textId="1DF760C4" w:rsidR="00613853" w:rsidRDefault="00C5384B" w:rsidP="00613853">
      <w:r w:rsidRPr="0031154B">
        <w:t xml:space="preserve">The </w:t>
      </w:r>
      <w:r w:rsidR="00613853" w:rsidRPr="0031154B">
        <w:t>present value of fee revenue over 10 years is estimated to be $</w:t>
      </w:r>
      <w:r w:rsidR="009113AF" w:rsidRPr="0031154B">
        <w:t>24</w:t>
      </w:r>
      <w:r w:rsidR="00612DE3" w:rsidRPr="0031154B">
        <w:t>4</w:t>
      </w:r>
      <w:r w:rsidR="00613853" w:rsidRPr="0031154B">
        <w:t>.</w:t>
      </w:r>
      <w:r w:rsidR="00612DE3" w:rsidRPr="0031154B">
        <w:t>5</w:t>
      </w:r>
      <w:r w:rsidR="00613853" w:rsidRPr="0031154B">
        <w:t xml:space="preserve"> million, as shown in Table A2.4. </w:t>
      </w:r>
      <w:r w:rsidR="009D22A9" w:rsidRPr="0031154B">
        <w:t>Compared to total NPV costs of $23</w:t>
      </w:r>
      <w:r w:rsidR="00DF6D90">
        <w:t>1</w:t>
      </w:r>
      <w:r w:rsidR="009D22A9" w:rsidRPr="0031154B">
        <w:t>.</w:t>
      </w:r>
      <w:r w:rsidR="00DF6D90">
        <w:t>88</w:t>
      </w:r>
      <w:r w:rsidR="009D22A9" w:rsidRPr="0031154B">
        <w:t xml:space="preserve"> million</w:t>
      </w:r>
      <w:r w:rsidR="009D22A9" w:rsidRPr="00983F07">
        <w:t>, there is a roughly $</w:t>
      </w:r>
      <w:r w:rsidR="009113AF" w:rsidRPr="00983F07">
        <w:t>1</w:t>
      </w:r>
      <w:r w:rsidR="00983F07" w:rsidRPr="00983F07">
        <w:t>2</w:t>
      </w:r>
      <w:r w:rsidR="009113AF" w:rsidRPr="00983F07">
        <w:t>.</w:t>
      </w:r>
      <w:r w:rsidR="00983F07" w:rsidRPr="00983F07">
        <w:t>6</w:t>
      </w:r>
      <w:r w:rsidR="009113AF" w:rsidRPr="00983F07">
        <w:t xml:space="preserve"> million</w:t>
      </w:r>
      <w:r w:rsidR="009D22A9" w:rsidRPr="00983F07">
        <w:t xml:space="preserve"> (</w:t>
      </w:r>
      <w:r w:rsidR="00983F07" w:rsidRPr="00983F07">
        <w:t>5</w:t>
      </w:r>
      <w:r w:rsidR="009D22A9" w:rsidRPr="00983F07">
        <w:t>.</w:t>
      </w:r>
      <w:r w:rsidR="00983F07" w:rsidRPr="00983F07">
        <w:t>2</w:t>
      </w:r>
      <w:r w:rsidR="009D22A9" w:rsidRPr="00983F07">
        <w:t>%) excess in the fees over 10 years.</w:t>
      </w:r>
    </w:p>
    <w:p w14:paraId="25B94A7A" w14:textId="7BA85343" w:rsidR="00613853" w:rsidRPr="00FE2B57" w:rsidRDefault="00613853" w:rsidP="00613853">
      <w:pPr>
        <w:rPr>
          <w:b/>
          <w:bCs/>
        </w:rPr>
      </w:pPr>
      <w:r w:rsidRPr="00292796">
        <w:rPr>
          <w:b/>
          <w:bCs/>
        </w:rPr>
        <w:lastRenderedPageBreak/>
        <w:t>Table A2.4: Projected revenue under Option 2</w:t>
      </w:r>
      <w:r w:rsidRPr="00FE2B57">
        <w:rPr>
          <w:b/>
          <w:bCs/>
        </w:rPr>
        <w:t xml:space="preserve"> </w:t>
      </w:r>
    </w:p>
    <w:tbl>
      <w:tblPr>
        <w:tblStyle w:val="GridTable4-Accent1"/>
        <w:tblW w:w="8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A2.4: Projected revenue under Option 2 "/>
        <w:tblDescription w:val="A 6x12 table. The row headings are: year, Employee WWC check applications, employee WWC check renewals, employee WWC check card replacements, NDIS application, Present value of projected revenue 2018/19 dollars; column headings: column headings: 2020/21, 2021/22, 2022/23, 2023/24, 2024/25, 2025/26, 2026/27, 2027/28, 2028/29, 2029/30, total. "/>
      </w:tblPr>
      <w:tblGrid>
        <w:gridCol w:w="929"/>
        <w:gridCol w:w="1487"/>
        <w:gridCol w:w="1395"/>
        <w:gridCol w:w="1277"/>
        <w:gridCol w:w="1395"/>
        <w:gridCol w:w="1701"/>
      </w:tblGrid>
      <w:tr w:rsidR="00612DE3" w14:paraId="1F01E71B" w14:textId="77777777" w:rsidTr="008F73B1">
        <w:trPr>
          <w:cnfStyle w:val="100000000000" w:firstRow="1" w:lastRow="0" w:firstColumn="0" w:lastColumn="0" w:oddVBand="0" w:evenVBand="0" w:oddHBand="0" w:evenHBand="0" w:firstRowFirstColumn="0" w:firstRowLastColumn="0" w:lastRowFirstColumn="0" w:lastRowLastColumn="0"/>
          <w:cantSplit/>
          <w:trHeight w:val="1103"/>
          <w:tblHeader/>
        </w:trPr>
        <w:tc>
          <w:tcPr>
            <w:cnfStyle w:val="001000000000" w:firstRow="0" w:lastRow="0" w:firstColumn="1" w:lastColumn="0" w:oddVBand="0" w:evenVBand="0" w:oddHBand="0" w:evenHBand="0" w:firstRowFirstColumn="0" w:firstRowLastColumn="0" w:lastRowFirstColumn="0" w:lastRowLastColumn="0"/>
            <w:tcW w:w="929" w:type="dxa"/>
            <w:tcBorders>
              <w:top w:val="none" w:sz="0" w:space="0" w:color="auto"/>
              <w:left w:val="none" w:sz="0" w:space="0" w:color="auto"/>
              <w:bottom w:val="none" w:sz="0" w:space="0" w:color="auto"/>
              <w:right w:val="none" w:sz="0" w:space="0" w:color="auto"/>
            </w:tcBorders>
            <w:shd w:val="clear" w:color="auto" w:fill="auto"/>
          </w:tcPr>
          <w:p w14:paraId="35FB8788" w14:textId="77777777" w:rsidR="00612DE3" w:rsidRPr="008F73B1" w:rsidRDefault="00612DE3" w:rsidP="00925F59">
            <w:pPr>
              <w:spacing w:line="259" w:lineRule="auto"/>
              <w:rPr>
                <w:color w:val="auto"/>
              </w:rPr>
            </w:pPr>
            <w:r w:rsidRPr="008F73B1">
              <w:rPr>
                <w:color w:val="auto"/>
                <w:sz w:val="18"/>
              </w:rPr>
              <w:t xml:space="preserve">Year </w:t>
            </w:r>
            <w:bookmarkStart w:id="88" w:name="Title_A2_4_Projected_Revenue_Option2"/>
            <w:bookmarkEnd w:id="88"/>
          </w:p>
        </w:tc>
        <w:tc>
          <w:tcPr>
            <w:tcW w:w="1487" w:type="dxa"/>
            <w:tcBorders>
              <w:top w:val="none" w:sz="0" w:space="0" w:color="auto"/>
              <w:left w:val="none" w:sz="0" w:space="0" w:color="auto"/>
              <w:bottom w:val="none" w:sz="0" w:space="0" w:color="auto"/>
              <w:right w:val="none" w:sz="0" w:space="0" w:color="auto"/>
            </w:tcBorders>
            <w:shd w:val="clear" w:color="auto" w:fill="auto"/>
          </w:tcPr>
          <w:p w14:paraId="0D8B2E59" w14:textId="6769CC14" w:rsidR="00612DE3" w:rsidRPr="008F73B1" w:rsidRDefault="003445C1" w:rsidP="00925F59">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rPr>
            </w:pPr>
            <w:r w:rsidRPr="008F73B1">
              <w:rPr>
                <w:color w:val="auto"/>
                <w:sz w:val="18"/>
              </w:rPr>
              <w:t>Employee WWC check</w:t>
            </w:r>
            <w:r w:rsidR="00612DE3" w:rsidRPr="008F73B1">
              <w:rPr>
                <w:color w:val="auto"/>
                <w:sz w:val="18"/>
              </w:rPr>
              <w:t xml:space="preserve"> applications</w:t>
            </w:r>
          </w:p>
        </w:tc>
        <w:tc>
          <w:tcPr>
            <w:tcW w:w="1395" w:type="dxa"/>
            <w:tcBorders>
              <w:top w:val="none" w:sz="0" w:space="0" w:color="auto"/>
              <w:left w:val="none" w:sz="0" w:space="0" w:color="auto"/>
              <w:bottom w:val="none" w:sz="0" w:space="0" w:color="auto"/>
              <w:right w:val="none" w:sz="0" w:space="0" w:color="auto"/>
            </w:tcBorders>
            <w:shd w:val="clear" w:color="auto" w:fill="auto"/>
          </w:tcPr>
          <w:p w14:paraId="2F7DB9D1" w14:textId="45981903" w:rsidR="00612DE3" w:rsidRPr="008F73B1" w:rsidRDefault="003445C1" w:rsidP="00925F59">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rPr>
            </w:pPr>
            <w:r w:rsidRPr="008F73B1">
              <w:rPr>
                <w:color w:val="auto"/>
                <w:sz w:val="18"/>
              </w:rPr>
              <w:t>Employee WWC check</w:t>
            </w:r>
            <w:r w:rsidR="00612DE3" w:rsidRPr="008F73B1">
              <w:rPr>
                <w:color w:val="auto"/>
                <w:sz w:val="18"/>
              </w:rPr>
              <w:t xml:space="preserve"> renewals</w:t>
            </w:r>
          </w:p>
        </w:tc>
        <w:tc>
          <w:tcPr>
            <w:tcW w:w="1277" w:type="dxa"/>
            <w:tcBorders>
              <w:top w:val="none" w:sz="0" w:space="0" w:color="auto"/>
              <w:left w:val="none" w:sz="0" w:space="0" w:color="auto"/>
              <w:bottom w:val="none" w:sz="0" w:space="0" w:color="auto"/>
              <w:right w:val="none" w:sz="0" w:space="0" w:color="auto"/>
            </w:tcBorders>
            <w:shd w:val="clear" w:color="auto" w:fill="auto"/>
          </w:tcPr>
          <w:p w14:paraId="054E4439" w14:textId="284E2FD5" w:rsidR="00612DE3" w:rsidRPr="008F73B1" w:rsidRDefault="003445C1" w:rsidP="00925F59">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rPr>
            </w:pPr>
            <w:r w:rsidRPr="008F73B1">
              <w:rPr>
                <w:color w:val="auto"/>
                <w:sz w:val="18"/>
              </w:rPr>
              <w:t>Employee WWC check</w:t>
            </w:r>
            <w:r w:rsidR="00612DE3" w:rsidRPr="008F73B1">
              <w:rPr>
                <w:color w:val="auto"/>
                <w:sz w:val="18"/>
              </w:rPr>
              <w:t xml:space="preserve"> card replacements</w:t>
            </w:r>
          </w:p>
        </w:tc>
        <w:tc>
          <w:tcPr>
            <w:tcW w:w="1395" w:type="dxa"/>
            <w:tcBorders>
              <w:top w:val="none" w:sz="0" w:space="0" w:color="auto"/>
              <w:left w:val="none" w:sz="0" w:space="0" w:color="auto"/>
              <w:bottom w:val="none" w:sz="0" w:space="0" w:color="auto"/>
              <w:right w:val="none" w:sz="0" w:space="0" w:color="auto"/>
            </w:tcBorders>
            <w:shd w:val="clear" w:color="auto" w:fill="auto"/>
          </w:tcPr>
          <w:p w14:paraId="269BE226" w14:textId="77777777" w:rsidR="00612DE3" w:rsidRPr="008F73B1" w:rsidRDefault="00612DE3" w:rsidP="00925F59">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rPr>
            </w:pPr>
            <w:r w:rsidRPr="008F73B1">
              <w:rPr>
                <w:color w:val="auto"/>
                <w:sz w:val="18"/>
              </w:rPr>
              <w:t xml:space="preserve">NDIS application </w:t>
            </w:r>
          </w:p>
        </w:tc>
        <w:tc>
          <w:tcPr>
            <w:tcW w:w="1701" w:type="dxa"/>
            <w:tcBorders>
              <w:top w:val="none" w:sz="0" w:space="0" w:color="auto"/>
              <w:left w:val="none" w:sz="0" w:space="0" w:color="auto"/>
              <w:bottom w:val="none" w:sz="0" w:space="0" w:color="auto"/>
              <w:right w:val="none" w:sz="0" w:space="0" w:color="auto"/>
            </w:tcBorders>
            <w:shd w:val="clear" w:color="auto" w:fill="auto"/>
          </w:tcPr>
          <w:p w14:paraId="3546E22D" w14:textId="77777777" w:rsidR="00612DE3" w:rsidRPr="008F73B1" w:rsidRDefault="00612DE3" w:rsidP="00925F59">
            <w:pPr>
              <w:spacing w:after="28"/>
              <w:jc w:val="center"/>
              <w:cnfStyle w:val="100000000000" w:firstRow="1" w:lastRow="0" w:firstColumn="0" w:lastColumn="0" w:oddVBand="0" w:evenVBand="0" w:oddHBand="0" w:evenHBand="0" w:firstRowFirstColumn="0" w:firstRowLastColumn="0" w:lastRowFirstColumn="0" w:lastRowLastColumn="0"/>
              <w:rPr>
                <w:color w:val="auto"/>
              </w:rPr>
            </w:pPr>
            <w:r w:rsidRPr="008F73B1">
              <w:rPr>
                <w:color w:val="auto"/>
                <w:sz w:val="18"/>
              </w:rPr>
              <w:t xml:space="preserve">Present value of projected revenue </w:t>
            </w:r>
          </w:p>
          <w:p w14:paraId="7B5FA31F" w14:textId="77777777" w:rsidR="00612DE3" w:rsidRPr="008F73B1" w:rsidRDefault="00612DE3" w:rsidP="00925F59">
            <w:pPr>
              <w:spacing w:line="259" w:lineRule="auto"/>
              <w:ind w:right="37"/>
              <w:jc w:val="center"/>
              <w:cnfStyle w:val="100000000000" w:firstRow="1" w:lastRow="0" w:firstColumn="0" w:lastColumn="0" w:oddVBand="0" w:evenVBand="0" w:oddHBand="0" w:evenHBand="0" w:firstRowFirstColumn="0" w:firstRowLastColumn="0" w:lastRowFirstColumn="0" w:lastRowLastColumn="0"/>
              <w:rPr>
                <w:color w:val="auto"/>
              </w:rPr>
            </w:pPr>
            <w:r w:rsidRPr="008F73B1">
              <w:rPr>
                <w:color w:val="auto"/>
                <w:sz w:val="18"/>
              </w:rPr>
              <w:t>2018/19 dollars</w:t>
            </w:r>
          </w:p>
        </w:tc>
      </w:tr>
      <w:tr w:rsidR="005638AB" w14:paraId="63C997E2" w14:textId="77777777" w:rsidTr="008F73B1">
        <w:trPr>
          <w:cnfStyle w:val="000000100000" w:firstRow="0" w:lastRow="0" w:firstColumn="0" w:lastColumn="0" w:oddVBand="0" w:evenVBand="0" w:oddHBand="1" w:evenHBand="0" w:firstRowFirstColumn="0" w:firstRowLastColumn="0" w:lastRowFirstColumn="0" w:lastRowLastColumn="0"/>
          <w:cantSplit/>
          <w:trHeight w:val="238"/>
        </w:trPr>
        <w:tc>
          <w:tcPr>
            <w:cnfStyle w:val="001000000000" w:firstRow="0" w:lastRow="0" w:firstColumn="1" w:lastColumn="0" w:oddVBand="0" w:evenVBand="0" w:oddHBand="0" w:evenHBand="0" w:firstRowFirstColumn="0" w:firstRowLastColumn="0" w:lastRowFirstColumn="0" w:lastRowLastColumn="0"/>
            <w:tcW w:w="929" w:type="dxa"/>
            <w:shd w:val="clear" w:color="auto" w:fill="auto"/>
          </w:tcPr>
          <w:p w14:paraId="270BC09D" w14:textId="77777777" w:rsidR="005638AB" w:rsidRPr="008F73B1" w:rsidRDefault="005638AB" w:rsidP="005638AB">
            <w:pPr>
              <w:spacing w:line="259" w:lineRule="auto"/>
            </w:pPr>
            <w:r w:rsidRPr="008F73B1">
              <w:rPr>
                <w:sz w:val="18"/>
              </w:rPr>
              <w:t xml:space="preserve">2020/21 </w:t>
            </w:r>
          </w:p>
        </w:tc>
        <w:tc>
          <w:tcPr>
            <w:tcW w:w="1487" w:type="dxa"/>
            <w:shd w:val="clear" w:color="auto" w:fill="auto"/>
            <w:vAlign w:val="bottom"/>
          </w:tcPr>
          <w:p w14:paraId="08E91DA8" w14:textId="72E267C9" w:rsidR="005638AB" w:rsidRPr="008F73B1" w:rsidRDefault="005638AB" w:rsidP="005638AB">
            <w:pPr>
              <w:spacing w:line="259" w:lineRule="auto"/>
              <w:ind w:right="40"/>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rFonts w:ascii="Calibri" w:hAnsi="Calibri" w:cs="Calibri"/>
                <w:sz w:val="18"/>
                <w:szCs w:val="18"/>
              </w:rPr>
              <w:t>$19,372,645</w:t>
            </w:r>
          </w:p>
        </w:tc>
        <w:tc>
          <w:tcPr>
            <w:tcW w:w="1395" w:type="dxa"/>
            <w:shd w:val="clear" w:color="auto" w:fill="auto"/>
          </w:tcPr>
          <w:p w14:paraId="7223689B" w14:textId="5F92DE03" w:rsidR="005638AB" w:rsidRPr="008F73B1" w:rsidRDefault="005638AB" w:rsidP="005638AB">
            <w:pPr>
              <w:spacing w:line="259" w:lineRule="auto"/>
              <w:ind w:right="40"/>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sz w:val="18"/>
                <w:szCs w:val="18"/>
              </w:rPr>
              <w:t>$3,791,454</w:t>
            </w:r>
          </w:p>
        </w:tc>
        <w:tc>
          <w:tcPr>
            <w:tcW w:w="1277" w:type="dxa"/>
            <w:shd w:val="clear" w:color="auto" w:fill="auto"/>
          </w:tcPr>
          <w:p w14:paraId="5370F373" w14:textId="6B4501F0" w:rsidR="005638AB" w:rsidRPr="008F73B1" w:rsidRDefault="005638AB" w:rsidP="005638AB">
            <w:pPr>
              <w:spacing w:line="259" w:lineRule="auto"/>
              <w:ind w:right="42"/>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sz w:val="18"/>
                <w:szCs w:val="18"/>
              </w:rPr>
              <w:t>$75,943</w:t>
            </w:r>
          </w:p>
        </w:tc>
        <w:tc>
          <w:tcPr>
            <w:tcW w:w="1395" w:type="dxa"/>
            <w:shd w:val="clear" w:color="auto" w:fill="auto"/>
            <w:vAlign w:val="bottom"/>
          </w:tcPr>
          <w:p w14:paraId="2F386768" w14:textId="071EC87F" w:rsidR="005638AB" w:rsidRPr="008F73B1" w:rsidRDefault="005638AB" w:rsidP="005638AB">
            <w:pPr>
              <w:spacing w:line="259" w:lineRule="auto"/>
              <w:ind w:right="40"/>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rFonts w:ascii="Calibri" w:hAnsi="Calibri" w:cs="Calibri"/>
                <w:sz w:val="18"/>
                <w:szCs w:val="18"/>
              </w:rPr>
              <w:t>$4,422,217</w:t>
            </w:r>
          </w:p>
        </w:tc>
        <w:tc>
          <w:tcPr>
            <w:tcW w:w="1701" w:type="dxa"/>
            <w:shd w:val="clear" w:color="auto" w:fill="auto"/>
            <w:vAlign w:val="bottom"/>
          </w:tcPr>
          <w:p w14:paraId="3CF37B2F" w14:textId="488ABB6F" w:rsidR="005638AB" w:rsidRPr="008F73B1" w:rsidRDefault="005638AB" w:rsidP="005638AB">
            <w:pPr>
              <w:spacing w:line="259" w:lineRule="auto"/>
              <w:ind w:right="45"/>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rFonts w:ascii="Calibri" w:hAnsi="Calibri" w:cs="Calibri"/>
                <w:sz w:val="18"/>
                <w:szCs w:val="18"/>
              </w:rPr>
              <w:t>$27,662,261</w:t>
            </w:r>
          </w:p>
        </w:tc>
      </w:tr>
      <w:tr w:rsidR="005638AB" w14:paraId="007A37EB" w14:textId="77777777" w:rsidTr="008F73B1">
        <w:trPr>
          <w:cantSplit/>
          <w:trHeight w:val="220"/>
        </w:trPr>
        <w:tc>
          <w:tcPr>
            <w:cnfStyle w:val="001000000000" w:firstRow="0" w:lastRow="0" w:firstColumn="1" w:lastColumn="0" w:oddVBand="0" w:evenVBand="0" w:oddHBand="0" w:evenHBand="0" w:firstRowFirstColumn="0" w:firstRowLastColumn="0" w:lastRowFirstColumn="0" w:lastRowLastColumn="0"/>
            <w:tcW w:w="929" w:type="dxa"/>
            <w:shd w:val="clear" w:color="auto" w:fill="auto"/>
          </w:tcPr>
          <w:p w14:paraId="47D4A2D3" w14:textId="77777777" w:rsidR="005638AB" w:rsidRPr="008F73B1" w:rsidRDefault="005638AB" w:rsidP="005638AB">
            <w:pPr>
              <w:spacing w:line="259" w:lineRule="auto"/>
            </w:pPr>
            <w:r w:rsidRPr="008F73B1">
              <w:rPr>
                <w:sz w:val="18"/>
              </w:rPr>
              <w:t xml:space="preserve">2021/22 </w:t>
            </w:r>
          </w:p>
        </w:tc>
        <w:tc>
          <w:tcPr>
            <w:tcW w:w="1487" w:type="dxa"/>
            <w:shd w:val="clear" w:color="auto" w:fill="auto"/>
            <w:vAlign w:val="bottom"/>
          </w:tcPr>
          <w:p w14:paraId="43775DCE" w14:textId="4D85A47B" w:rsidR="005638AB" w:rsidRPr="008F73B1" w:rsidRDefault="005638AB" w:rsidP="005638AB">
            <w:pPr>
              <w:spacing w:line="259" w:lineRule="auto"/>
              <w:ind w:right="40"/>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rFonts w:ascii="Calibri" w:hAnsi="Calibri" w:cs="Calibri"/>
                <w:sz w:val="18"/>
                <w:szCs w:val="18"/>
              </w:rPr>
              <w:t>$19,000,094</w:t>
            </w:r>
          </w:p>
        </w:tc>
        <w:tc>
          <w:tcPr>
            <w:tcW w:w="1395" w:type="dxa"/>
            <w:shd w:val="clear" w:color="auto" w:fill="auto"/>
          </w:tcPr>
          <w:p w14:paraId="555689EB" w14:textId="130401FA" w:rsidR="005638AB" w:rsidRPr="008F73B1" w:rsidRDefault="005638AB" w:rsidP="005638AB">
            <w:pPr>
              <w:spacing w:line="259" w:lineRule="auto"/>
              <w:ind w:right="40"/>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sz w:val="18"/>
                <w:szCs w:val="18"/>
              </w:rPr>
              <w:t>$3,281,683</w:t>
            </w:r>
          </w:p>
        </w:tc>
        <w:tc>
          <w:tcPr>
            <w:tcW w:w="1277" w:type="dxa"/>
            <w:shd w:val="clear" w:color="auto" w:fill="auto"/>
          </w:tcPr>
          <w:p w14:paraId="73F5CD4A" w14:textId="0EF305B0" w:rsidR="005638AB" w:rsidRPr="008F73B1" w:rsidRDefault="005638AB" w:rsidP="005638AB">
            <w:pPr>
              <w:spacing w:line="259" w:lineRule="auto"/>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sz w:val="18"/>
                <w:szCs w:val="18"/>
              </w:rPr>
              <w:t>$81,330</w:t>
            </w:r>
          </w:p>
        </w:tc>
        <w:tc>
          <w:tcPr>
            <w:tcW w:w="1395" w:type="dxa"/>
            <w:shd w:val="clear" w:color="auto" w:fill="auto"/>
            <w:vAlign w:val="bottom"/>
          </w:tcPr>
          <w:p w14:paraId="37D196AE" w14:textId="5956362F" w:rsidR="005638AB" w:rsidRPr="008F73B1" w:rsidRDefault="005638AB" w:rsidP="005638AB">
            <w:pPr>
              <w:spacing w:line="259" w:lineRule="auto"/>
              <w:ind w:right="40"/>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rFonts w:ascii="Calibri" w:hAnsi="Calibri" w:cs="Calibri"/>
                <w:sz w:val="18"/>
                <w:szCs w:val="18"/>
              </w:rPr>
              <w:t>$753,862</w:t>
            </w:r>
          </w:p>
        </w:tc>
        <w:tc>
          <w:tcPr>
            <w:tcW w:w="1701" w:type="dxa"/>
            <w:shd w:val="clear" w:color="auto" w:fill="auto"/>
            <w:vAlign w:val="bottom"/>
          </w:tcPr>
          <w:p w14:paraId="37603266" w14:textId="45C3B1AE" w:rsidR="005638AB" w:rsidRPr="008F73B1" w:rsidRDefault="005638AB" w:rsidP="005638AB">
            <w:pPr>
              <w:spacing w:line="259" w:lineRule="auto"/>
              <w:ind w:right="45"/>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rFonts w:ascii="Calibri" w:hAnsi="Calibri" w:cs="Calibri"/>
                <w:sz w:val="18"/>
                <w:szCs w:val="18"/>
              </w:rPr>
              <w:t>$23,116,971</w:t>
            </w:r>
          </w:p>
        </w:tc>
      </w:tr>
      <w:tr w:rsidR="005638AB" w14:paraId="1634FBDA" w14:textId="77777777" w:rsidTr="008F73B1">
        <w:trPr>
          <w:cnfStyle w:val="000000100000" w:firstRow="0" w:lastRow="0" w:firstColumn="0" w:lastColumn="0" w:oddVBand="0" w:evenVBand="0" w:oddHBand="1" w:evenHBand="0" w:firstRowFirstColumn="0" w:firstRowLastColumn="0" w:lastRowFirstColumn="0" w:lastRowLastColumn="0"/>
          <w:cantSplit/>
          <w:trHeight w:val="220"/>
        </w:trPr>
        <w:tc>
          <w:tcPr>
            <w:cnfStyle w:val="001000000000" w:firstRow="0" w:lastRow="0" w:firstColumn="1" w:lastColumn="0" w:oddVBand="0" w:evenVBand="0" w:oddHBand="0" w:evenHBand="0" w:firstRowFirstColumn="0" w:firstRowLastColumn="0" w:lastRowFirstColumn="0" w:lastRowLastColumn="0"/>
            <w:tcW w:w="929" w:type="dxa"/>
            <w:shd w:val="clear" w:color="auto" w:fill="auto"/>
          </w:tcPr>
          <w:p w14:paraId="6BBFE312" w14:textId="77777777" w:rsidR="005638AB" w:rsidRPr="008F73B1" w:rsidRDefault="005638AB" w:rsidP="005638AB">
            <w:pPr>
              <w:spacing w:line="259" w:lineRule="auto"/>
            </w:pPr>
            <w:r w:rsidRPr="008F73B1">
              <w:rPr>
                <w:sz w:val="18"/>
              </w:rPr>
              <w:t>2022/23</w:t>
            </w:r>
          </w:p>
        </w:tc>
        <w:tc>
          <w:tcPr>
            <w:tcW w:w="1487" w:type="dxa"/>
            <w:shd w:val="clear" w:color="auto" w:fill="auto"/>
            <w:vAlign w:val="bottom"/>
          </w:tcPr>
          <w:p w14:paraId="3B772C4A" w14:textId="073C466D" w:rsidR="005638AB" w:rsidRPr="008F73B1" w:rsidRDefault="005638AB" w:rsidP="005638AB">
            <w:pPr>
              <w:spacing w:line="259" w:lineRule="auto"/>
              <w:ind w:right="40"/>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rFonts w:ascii="Calibri" w:hAnsi="Calibri" w:cs="Calibri"/>
                <w:sz w:val="18"/>
                <w:szCs w:val="18"/>
              </w:rPr>
              <w:t>$18,634,708</w:t>
            </w:r>
          </w:p>
        </w:tc>
        <w:tc>
          <w:tcPr>
            <w:tcW w:w="1395" w:type="dxa"/>
            <w:shd w:val="clear" w:color="auto" w:fill="auto"/>
          </w:tcPr>
          <w:p w14:paraId="65EAF6E9" w14:textId="6D3E7999" w:rsidR="005638AB" w:rsidRPr="008F73B1" w:rsidRDefault="005638AB" w:rsidP="005638AB">
            <w:pPr>
              <w:spacing w:line="259" w:lineRule="auto"/>
              <w:ind w:right="40"/>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sz w:val="18"/>
                <w:szCs w:val="18"/>
              </w:rPr>
              <w:t>$4,374,161</w:t>
            </w:r>
          </w:p>
        </w:tc>
        <w:tc>
          <w:tcPr>
            <w:tcW w:w="1277" w:type="dxa"/>
            <w:shd w:val="clear" w:color="auto" w:fill="auto"/>
          </w:tcPr>
          <w:p w14:paraId="020F354B" w14:textId="6486F540" w:rsidR="005638AB" w:rsidRPr="008F73B1" w:rsidRDefault="005638AB" w:rsidP="005638AB">
            <w:pPr>
              <w:spacing w:line="259" w:lineRule="auto"/>
              <w:ind w:right="42"/>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sz w:val="18"/>
                <w:szCs w:val="18"/>
              </w:rPr>
              <w:t>$84,379</w:t>
            </w:r>
          </w:p>
        </w:tc>
        <w:tc>
          <w:tcPr>
            <w:tcW w:w="1395" w:type="dxa"/>
            <w:shd w:val="clear" w:color="auto" w:fill="auto"/>
            <w:vAlign w:val="bottom"/>
          </w:tcPr>
          <w:p w14:paraId="1C7C4043" w14:textId="7F14C3AC" w:rsidR="005638AB" w:rsidRPr="008F73B1" w:rsidRDefault="005638AB" w:rsidP="005638AB">
            <w:pPr>
              <w:spacing w:line="259" w:lineRule="auto"/>
              <w:ind w:right="40"/>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rFonts w:ascii="Calibri" w:hAnsi="Calibri" w:cs="Calibri"/>
                <w:sz w:val="18"/>
                <w:szCs w:val="18"/>
              </w:rPr>
              <w:t>$756,132</w:t>
            </w:r>
          </w:p>
        </w:tc>
        <w:tc>
          <w:tcPr>
            <w:tcW w:w="1701" w:type="dxa"/>
            <w:shd w:val="clear" w:color="auto" w:fill="auto"/>
            <w:vAlign w:val="bottom"/>
          </w:tcPr>
          <w:p w14:paraId="2B7081EC" w14:textId="5574972C" w:rsidR="005638AB" w:rsidRPr="008F73B1" w:rsidRDefault="005638AB" w:rsidP="005638AB">
            <w:pPr>
              <w:spacing w:line="259" w:lineRule="auto"/>
              <w:ind w:right="45"/>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rFonts w:ascii="Calibri" w:hAnsi="Calibri" w:cs="Calibri"/>
                <w:sz w:val="18"/>
                <w:szCs w:val="18"/>
              </w:rPr>
              <w:t>$23,849,380</w:t>
            </w:r>
          </w:p>
        </w:tc>
      </w:tr>
      <w:tr w:rsidR="005638AB" w14:paraId="3B238397" w14:textId="77777777" w:rsidTr="008F73B1">
        <w:trPr>
          <w:cantSplit/>
          <w:trHeight w:val="207"/>
        </w:trPr>
        <w:tc>
          <w:tcPr>
            <w:cnfStyle w:val="001000000000" w:firstRow="0" w:lastRow="0" w:firstColumn="1" w:lastColumn="0" w:oddVBand="0" w:evenVBand="0" w:oddHBand="0" w:evenHBand="0" w:firstRowFirstColumn="0" w:firstRowLastColumn="0" w:lastRowFirstColumn="0" w:lastRowLastColumn="0"/>
            <w:tcW w:w="929" w:type="dxa"/>
            <w:shd w:val="clear" w:color="auto" w:fill="auto"/>
          </w:tcPr>
          <w:p w14:paraId="09AE87C1" w14:textId="77777777" w:rsidR="005638AB" w:rsidRPr="008F73B1" w:rsidRDefault="005638AB" w:rsidP="005638AB">
            <w:pPr>
              <w:spacing w:line="259" w:lineRule="auto"/>
            </w:pPr>
            <w:r w:rsidRPr="008F73B1">
              <w:rPr>
                <w:sz w:val="18"/>
              </w:rPr>
              <w:t>2023/24</w:t>
            </w:r>
          </w:p>
        </w:tc>
        <w:tc>
          <w:tcPr>
            <w:tcW w:w="1487" w:type="dxa"/>
            <w:shd w:val="clear" w:color="auto" w:fill="auto"/>
            <w:vAlign w:val="bottom"/>
          </w:tcPr>
          <w:p w14:paraId="079ABB60" w14:textId="2DBEE08A" w:rsidR="005638AB" w:rsidRPr="008F73B1" w:rsidRDefault="005638AB" w:rsidP="005638AB">
            <w:pPr>
              <w:spacing w:line="259" w:lineRule="auto"/>
              <w:ind w:right="40"/>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rFonts w:ascii="Calibri" w:hAnsi="Calibri" w:cs="Calibri"/>
                <w:sz w:val="18"/>
                <w:szCs w:val="18"/>
              </w:rPr>
              <w:t>$18,276,348</w:t>
            </w:r>
          </w:p>
        </w:tc>
        <w:tc>
          <w:tcPr>
            <w:tcW w:w="1395" w:type="dxa"/>
            <w:shd w:val="clear" w:color="auto" w:fill="auto"/>
          </w:tcPr>
          <w:p w14:paraId="5613178F" w14:textId="7E3722BE" w:rsidR="005638AB" w:rsidRPr="008F73B1" w:rsidRDefault="005638AB" w:rsidP="005638AB">
            <w:pPr>
              <w:spacing w:line="259" w:lineRule="auto"/>
              <w:ind w:right="40"/>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sz w:val="18"/>
                <w:szCs w:val="18"/>
              </w:rPr>
              <w:t>$6,524,015</w:t>
            </w:r>
          </w:p>
        </w:tc>
        <w:tc>
          <w:tcPr>
            <w:tcW w:w="1277" w:type="dxa"/>
            <w:shd w:val="clear" w:color="auto" w:fill="auto"/>
          </w:tcPr>
          <w:p w14:paraId="357B9FF1" w14:textId="78E39AAD" w:rsidR="005638AB" w:rsidRPr="008F73B1" w:rsidRDefault="005638AB" w:rsidP="005638AB">
            <w:pPr>
              <w:spacing w:line="259" w:lineRule="auto"/>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sz w:val="18"/>
                <w:szCs w:val="18"/>
              </w:rPr>
              <w:t>$83,381</w:t>
            </w:r>
          </w:p>
        </w:tc>
        <w:tc>
          <w:tcPr>
            <w:tcW w:w="1395" w:type="dxa"/>
            <w:shd w:val="clear" w:color="auto" w:fill="auto"/>
            <w:vAlign w:val="bottom"/>
          </w:tcPr>
          <w:p w14:paraId="62B3B5F8" w14:textId="42A2020E" w:rsidR="005638AB" w:rsidRPr="008F73B1" w:rsidRDefault="005638AB" w:rsidP="005638AB">
            <w:pPr>
              <w:spacing w:line="259" w:lineRule="auto"/>
              <w:ind w:right="40"/>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rFonts w:ascii="Calibri" w:hAnsi="Calibri" w:cs="Calibri"/>
                <w:sz w:val="18"/>
                <w:szCs w:val="18"/>
              </w:rPr>
              <w:t>$758,408</w:t>
            </w:r>
          </w:p>
        </w:tc>
        <w:tc>
          <w:tcPr>
            <w:tcW w:w="1701" w:type="dxa"/>
            <w:shd w:val="clear" w:color="auto" w:fill="auto"/>
            <w:vAlign w:val="bottom"/>
          </w:tcPr>
          <w:p w14:paraId="1FEF51D8" w14:textId="733EA20C" w:rsidR="005638AB" w:rsidRPr="008F73B1" w:rsidRDefault="005638AB" w:rsidP="005638AB">
            <w:pPr>
              <w:spacing w:line="259" w:lineRule="auto"/>
              <w:ind w:right="45"/>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rFonts w:ascii="Calibri" w:hAnsi="Calibri" w:cs="Calibri"/>
                <w:sz w:val="18"/>
                <w:szCs w:val="18"/>
              </w:rPr>
              <w:t>$25,642,153</w:t>
            </w:r>
          </w:p>
        </w:tc>
      </w:tr>
      <w:tr w:rsidR="005638AB" w14:paraId="6C67C249" w14:textId="77777777" w:rsidTr="008F73B1">
        <w:trPr>
          <w:cnfStyle w:val="000000100000" w:firstRow="0" w:lastRow="0" w:firstColumn="0" w:lastColumn="0" w:oddVBand="0" w:evenVBand="0" w:oddHBand="1" w:evenHBand="0" w:firstRowFirstColumn="0" w:firstRowLastColumn="0" w:lastRowFirstColumn="0" w:lastRowLastColumn="0"/>
          <w:cantSplit/>
          <w:trHeight w:val="207"/>
        </w:trPr>
        <w:tc>
          <w:tcPr>
            <w:cnfStyle w:val="001000000000" w:firstRow="0" w:lastRow="0" w:firstColumn="1" w:lastColumn="0" w:oddVBand="0" w:evenVBand="0" w:oddHBand="0" w:evenHBand="0" w:firstRowFirstColumn="0" w:firstRowLastColumn="0" w:lastRowFirstColumn="0" w:lastRowLastColumn="0"/>
            <w:tcW w:w="929" w:type="dxa"/>
            <w:shd w:val="clear" w:color="auto" w:fill="auto"/>
          </w:tcPr>
          <w:p w14:paraId="5C7C1391" w14:textId="77777777" w:rsidR="005638AB" w:rsidRPr="008F73B1" w:rsidRDefault="005638AB" w:rsidP="005638AB">
            <w:pPr>
              <w:rPr>
                <w:sz w:val="18"/>
              </w:rPr>
            </w:pPr>
            <w:r w:rsidRPr="008F73B1">
              <w:rPr>
                <w:sz w:val="18"/>
              </w:rPr>
              <w:t>2024/25</w:t>
            </w:r>
          </w:p>
        </w:tc>
        <w:tc>
          <w:tcPr>
            <w:tcW w:w="1487" w:type="dxa"/>
            <w:shd w:val="clear" w:color="auto" w:fill="auto"/>
            <w:vAlign w:val="bottom"/>
          </w:tcPr>
          <w:p w14:paraId="1F07881B" w14:textId="1F5FC2B1" w:rsidR="005638AB" w:rsidRPr="008F73B1" w:rsidRDefault="005638AB" w:rsidP="005638AB">
            <w:pPr>
              <w:ind w:right="40"/>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rFonts w:ascii="Calibri" w:hAnsi="Calibri" w:cs="Calibri"/>
                <w:sz w:val="18"/>
                <w:szCs w:val="18"/>
              </w:rPr>
              <w:t>$17,924,880</w:t>
            </w:r>
          </w:p>
        </w:tc>
        <w:tc>
          <w:tcPr>
            <w:tcW w:w="1395" w:type="dxa"/>
            <w:shd w:val="clear" w:color="auto" w:fill="auto"/>
          </w:tcPr>
          <w:p w14:paraId="7EFD32E5" w14:textId="73E91BF7" w:rsidR="005638AB" w:rsidRPr="008F73B1" w:rsidRDefault="005638AB" w:rsidP="005638AB">
            <w:pPr>
              <w:ind w:right="40"/>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sz w:val="18"/>
                <w:szCs w:val="18"/>
              </w:rPr>
              <w:t>$5,870,565</w:t>
            </w:r>
          </w:p>
        </w:tc>
        <w:tc>
          <w:tcPr>
            <w:tcW w:w="1277" w:type="dxa"/>
            <w:shd w:val="clear" w:color="auto" w:fill="auto"/>
          </w:tcPr>
          <w:p w14:paraId="52967925" w14:textId="697A2B94" w:rsidR="005638AB" w:rsidRPr="008F73B1" w:rsidRDefault="005638AB" w:rsidP="005638AB">
            <w:pPr>
              <w:ind w:right="42"/>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sz w:val="18"/>
                <w:szCs w:val="18"/>
              </w:rPr>
              <w:t>$83,279</w:t>
            </w:r>
          </w:p>
        </w:tc>
        <w:tc>
          <w:tcPr>
            <w:tcW w:w="1395" w:type="dxa"/>
            <w:shd w:val="clear" w:color="auto" w:fill="auto"/>
            <w:vAlign w:val="bottom"/>
          </w:tcPr>
          <w:p w14:paraId="71B26751" w14:textId="7C84658C" w:rsidR="005638AB" w:rsidRPr="008F73B1" w:rsidRDefault="005638AB" w:rsidP="005638AB">
            <w:pPr>
              <w:ind w:right="40"/>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rFonts w:ascii="Calibri" w:hAnsi="Calibri" w:cs="Calibri"/>
                <w:sz w:val="18"/>
                <w:szCs w:val="18"/>
              </w:rPr>
              <w:t>$760,691</w:t>
            </w:r>
          </w:p>
        </w:tc>
        <w:tc>
          <w:tcPr>
            <w:tcW w:w="1701" w:type="dxa"/>
            <w:shd w:val="clear" w:color="auto" w:fill="auto"/>
            <w:vAlign w:val="bottom"/>
          </w:tcPr>
          <w:p w14:paraId="7F189060" w14:textId="025E94D4" w:rsidR="005638AB" w:rsidRPr="008F73B1" w:rsidRDefault="005638AB" w:rsidP="005638AB">
            <w:pPr>
              <w:ind w:right="45"/>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rFonts w:ascii="Calibri" w:hAnsi="Calibri" w:cs="Calibri"/>
                <w:sz w:val="18"/>
                <w:szCs w:val="18"/>
              </w:rPr>
              <w:t>$24,639,417</w:t>
            </w:r>
          </w:p>
        </w:tc>
      </w:tr>
      <w:tr w:rsidR="005638AB" w14:paraId="3BBB95E7" w14:textId="77777777" w:rsidTr="008F73B1">
        <w:trPr>
          <w:cantSplit/>
          <w:trHeight w:val="207"/>
        </w:trPr>
        <w:tc>
          <w:tcPr>
            <w:cnfStyle w:val="001000000000" w:firstRow="0" w:lastRow="0" w:firstColumn="1" w:lastColumn="0" w:oddVBand="0" w:evenVBand="0" w:oddHBand="0" w:evenHBand="0" w:firstRowFirstColumn="0" w:firstRowLastColumn="0" w:lastRowFirstColumn="0" w:lastRowLastColumn="0"/>
            <w:tcW w:w="929" w:type="dxa"/>
            <w:shd w:val="clear" w:color="auto" w:fill="auto"/>
          </w:tcPr>
          <w:p w14:paraId="63955DD5" w14:textId="77777777" w:rsidR="005638AB" w:rsidRPr="008F73B1" w:rsidRDefault="005638AB" w:rsidP="005638AB">
            <w:pPr>
              <w:rPr>
                <w:sz w:val="18"/>
              </w:rPr>
            </w:pPr>
            <w:r w:rsidRPr="008F73B1">
              <w:rPr>
                <w:sz w:val="18"/>
              </w:rPr>
              <w:t>2025/26</w:t>
            </w:r>
          </w:p>
        </w:tc>
        <w:tc>
          <w:tcPr>
            <w:tcW w:w="1487" w:type="dxa"/>
            <w:shd w:val="clear" w:color="auto" w:fill="auto"/>
            <w:vAlign w:val="bottom"/>
          </w:tcPr>
          <w:p w14:paraId="743DA332" w14:textId="7D86DCBC" w:rsidR="005638AB" w:rsidRPr="008F73B1" w:rsidRDefault="005638AB" w:rsidP="005638AB">
            <w:pPr>
              <w:ind w:right="40"/>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rFonts w:ascii="Calibri" w:hAnsi="Calibri" w:cs="Calibri"/>
                <w:sz w:val="18"/>
                <w:szCs w:val="18"/>
              </w:rPr>
              <w:t>$17,580,170</w:t>
            </w:r>
          </w:p>
        </w:tc>
        <w:tc>
          <w:tcPr>
            <w:tcW w:w="1395" w:type="dxa"/>
            <w:shd w:val="clear" w:color="auto" w:fill="auto"/>
          </w:tcPr>
          <w:p w14:paraId="7BAAA7CD" w14:textId="18837FCC" w:rsidR="005638AB" w:rsidRPr="008F73B1" w:rsidRDefault="005638AB" w:rsidP="005638AB">
            <w:pPr>
              <w:ind w:right="40"/>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sz w:val="18"/>
                <w:szCs w:val="18"/>
              </w:rPr>
              <w:t>$5,468,297</w:t>
            </w:r>
          </w:p>
        </w:tc>
        <w:tc>
          <w:tcPr>
            <w:tcW w:w="1277" w:type="dxa"/>
            <w:shd w:val="clear" w:color="auto" w:fill="auto"/>
          </w:tcPr>
          <w:p w14:paraId="5CF46060" w14:textId="2FD705AE" w:rsidR="005638AB" w:rsidRPr="008F73B1" w:rsidRDefault="005638AB" w:rsidP="005638AB">
            <w:pPr>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sz w:val="18"/>
                <w:szCs w:val="18"/>
              </w:rPr>
              <w:t>$83,615</w:t>
            </w:r>
          </w:p>
        </w:tc>
        <w:tc>
          <w:tcPr>
            <w:tcW w:w="1395" w:type="dxa"/>
            <w:shd w:val="clear" w:color="auto" w:fill="auto"/>
            <w:vAlign w:val="bottom"/>
          </w:tcPr>
          <w:p w14:paraId="26223B49" w14:textId="14F0982D" w:rsidR="005638AB" w:rsidRPr="008F73B1" w:rsidRDefault="005638AB" w:rsidP="005638AB">
            <w:pPr>
              <w:ind w:right="40"/>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rFonts w:ascii="Calibri" w:hAnsi="Calibri" w:cs="Calibri"/>
                <w:sz w:val="18"/>
                <w:szCs w:val="18"/>
              </w:rPr>
              <w:t>$2,398,614</w:t>
            </w:r>
          </w:p>
        </w:tc>
        <w:tc>
          <w:tcPr>
            <w:tcW w:w="1701" w:type="dxa"/>
            <w:shd w:val="clear" w:color="auto" w:fill="auto"/>
            <w:vAlign w:val="bottom"/>
          </w:tcPr>
          <w:p w14:paraId="3591F6F3" w14:textId="5FBC8835" w:rsidR="005638AB" w:rsidRPr="008F73B1" w:rsidRDefault="005638AB" w:rsidP="005638AB">
            <w:pPr>
              <w:ind w:right="45"/>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rFonts w:ascii="Calibri" w:hAnsi="Calibri" w:cs="Calibri"/>
                <w:sz w:val="18"/>
                <w:szCs w:val="18"/>
              </w:rPr>
              <w:t>$25,530,698</w:t>
            </w:r>
          </w:p>
        </w:tc>
      </w:tr>
      <w:tr w:rsidR="005638AB" w14:paraId="4B1CB83F" w14:textId="77777777" w:rsidTr="008F73B1">
        <w:trPr>
          <w:cnfStyle w:val="000000100000" w:firstRow="0" w:lastRow="0" w:firstColumn="0" w:lastColumn="0" w:oddVBand="0" w:evenVBand="0" w:oddHBand="1" w:evenHBand="0" w:firstRowFirstColumn="0" w:firstRowLastColumn="0" w:lastRowFirstColumn="0" w:lastRowLastColumn="0"/>
          <w:cantSplit/>
          <w:trHeight w:val="207"/>
        </w:trPr>
        <w:tc>
          <w:tcPr>
            <w:cnfStyle w:val="001000000000" w:firstRow="0" w:lastRow="0" w:firstColumn="1" w:lastColumn="0" w:oddVBand="0" w:evenVBand="0" w:oddHBand="0" w:evenHBand="0" w:firstRowFirstColumn="0" w:firstRowLastColumn="0" w:lastRowFirstColumn="0" w:lastRowLastColumn="0"/>
            <w:tcW w:w="929" w:type="dxa"/>
            <w:shd w:val="clear" w:color="auto" w:fill="auto"/>
          </w:tcPr>
          <w:p w14:paraId="26729FA7" w14:textId="77777777" w:rsidR="005638AB" w:rsidRPr="008F73B1" w:rsidRDefault="005638AB" w:rsidP="005638AB">
            <w:pPr>
              <w:rPr>
                <w:sz w:val="18"/>
              </w:rPr>
            </w:pPr>
            <w:r w:rsidRPr="008F73B1">
              <w:rPr>
                <w:sz w:val="18"/>
              </w:rPr>
              <w:t>2026/27</w:t>
            </w:r>
          </w:p>
        </w:tc>
        <w:tc>
          <w:tcPr>
            <w:tcW w:w="1487" w:type="dxa"/>
            <w:shd w:val="clear" w:color="auto" w:fill="auto"/>
            <w:vAlign w:val="bottom"/>
          </w:tcPr>
          <w:p w14:paraId="16639041" w14:textId="546DB03E" w:rsidR="005638AB" w:rsidRPr="008F73B1" w:rsidRDefault="005638AB" w:rsidP="005638AB">
            <w:pPr>
              <w:ind w:right="40"/>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rFonts w:ascii="Calibri" w:hAnsi="Calibri" w:cs="Calibri"/>
                <w:sz w:val="18"/>
                <w:szCs w:val="18"/>
              </w:rPr>
              <w:t>$17,242,090</w:t>
            </w:r>
          </w:p>
        </w:tc>
        <w:tc>
          <w:tcPr>
            <w:tcW w:w="1395" w:type="dxa"/>
            <w:shd w:val="clear" w:color="auto" w:fill="auto"/>
          </w:tcPr>
          <w:p w14:paraId="04A1C524" w14:textId="4746EFA5" w:rsidR="005638AB" w:rsidRPr="008F73B1" w:rsidRDefault="005638AB" w:rsidP="005638AB">
            <w:pPr>
              <w:ind w:right="40"/>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sz w:val="18"/>
                <w:szCs w:val="18"/>
              </w:rPr>
              <w:t>$5,231,360</w:t>
            </w:r>
          </w:p>
        </w:tc>
        <w:tc>
          <w:tcPr>
            <w:tcW w:w="1277" w:type="dxa"/>
            <w:shd w:val="clear" w:color="auto" w:fill="auto"/>
          </w:tcPr>
          <w:p w14:paraId="4D149A0B" w14:textId="4F6D0B7F" w:rsidR="005638AB" w:rsidRPr="008F73B1" w:rsidRDefault="005638AB" w:rsidP="005638AB">
            <w:pPr>
              <w:ind w:right="42"/>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sz w:val="18"/>
                <w:szCs w:val="18"/>
              </w:rPr>
              <w:t>$84,094</w:t>
            </w:r>
          </w:p>
        </w:tc>
        <w:tc>
          <w:tcPr>
            <w:tcW w:w="1395" w:type="dxa"/>
            <w:shd w:val="clear" w:color="auto" w:fill="auto"/>
            <w:vAlign w:val="bottom"/>
          </w:tcPr>
          <w:p w14:paraId="2A667908" w14:textId="2FA33C0B" w:rsidR="005638AB" w:rsidRPr="008F73B1" w:rsidRDefault="005638AB" w:rsidP="005638AB">
            <w:pPr>
              <w:ind w:right="40"/>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rFonts w:ascii="Calibri" w:hAnsi="Calibri" w:cs="Calibri"/>
                <w:sz w:val="18"/>
                <w:szCs w:val="18"/>
              </w:rPr>
              <w:t>$1,044,107</w:t>
            </w:r>
          </w:p>
        </w:tc>
        <w:tc>
          <w:tcPr>
            <w:tcW w:w="1701" w:type="dxa"/>
            <w:shd w:val="clear" w:color="auto" w:fill="auto"/>
            <w:vAlign w:val="bottom"/>
          </w:tcPr>
          <w:p w14:paraId="3960A167" w14:textId="4253BEF4" w:rsidR="005638AB" w:rsidRPr="008F73B1" w:rsidRDefault="005638AB" w:rsidP="005638AB">
            <w:pPr>
              <w:ind w:right="45"/>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rFonts w:ascii="Calibri" w:hAnsi="Calibri" w:cs="Calibri"/>
                <w:sz w:val="18"/>
                <w:szCs w:val="18"/>
              </w:rPr>
              <w:t>$23,601,653</w:t>
            </w:r>
          </w:p>
        </w:tc>
      </w:tr>
      <w:tr w:rsidR="005638AB" w14:paraId="118147BE" w14:textId="77777777" w:rsidTr="008F73B1">
        <w:trPr>
          <w:cantSplit/>
          <w:trHeight w:val="207"/>
        </w:trPr>
        <w:tc>
          <w:tcPr>
            <w:cnfStyle w:val="001000000000" w:firstRow="0" w:lastRow="0" w:firstColumn="1" w:lastColumn="0" w:oddVBand="0" w:evenVBand="0" w:oddHBand="0" w:evenHBand="0" w:firstRowFirstColumn="0" w:firstRowLastColumn="0" w:lastRowFirstColumn="0" w:lastRowLastColumn="0"/>
            <w:tcW w:w="929" w:type="dxa"/>
            <w:shd w:val="clear" w:color="auto" w:fill="auto"/>
          </w:tcPr>
          <w:p w14:paraId="27D51BD6" w14:textId="77777777" w:rsidR="005638AB" w:rsidRPr="008F73B1" w:rsidRDefault="005638AB" w:rsidP="005638AB">
            <w:pPr>
              <w:rPr>
                <w:sz w:val="18"/>
              </w:rPr>
            </w:pPr>
            <w:r w:rsidRPr="008F73B1">
              <w:rPr>
                <w:sz w:val="18"/>
              </w:rPr>
              <w:t>2027/28</w:t>
            </w:r>
          </w:p>
        </w:tc>
        <w:tc>
          <w:tcPr>
            <w:tcW w:w="1487" w:type="dxa"/>
            <w:shd w:val="clear" w:color="auto" w:fill="auto"/>
            <w:vAlign w:val="bottom"/>
          </w:tcPr>
          <w:p w14:paraId="35999724" w14:textId="0C23C0DD" w:rsidR="005638AB" w:rsidRPr="008F73B1" w:rsidRDefault="005638AB" w:rsidP="005638AB">
            <w:pPr>
              <w:ind w:right="40"/>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rFonts w:ascii="Calibri" w:hAnsi="Calibri" w:cs="Calibri"/>
                <w:sz w:val="18"/>
                <w:szCs w:val="18"/>
              </w:rPr>
              <w:t>$16,910,511</w:t>
            </w:r>
          </w:p>
        </w:tc>
        <w:tc>
          <w:tcPr>
            <w:tcW w:w="1395" w:type="dxa"/>
            <w:shd w:val="clear" w:color="auto" w:fill="auto"/>
          </w:tcPr>
          <w:p w14:paraId="604814F8" w14:textId="39369FC0" w:rsidR="005638AB" w:rsidRPr="008F73B1" w:rsidRDefault="005638AB" w:rsidP="005638AB">
            <w:pPr>
              <w:ind w:right="40"/>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sz w:val="18"/>
                <w:szCs w:val="18"/>
              </w:rPr>
              <w:t>$5,479,337</w:t>
            </w:r>
          </w:p>
        </w:tc>
        <w:tc>
          <w:tcPr>
            <w:tcW w:w="1277" w:type="dxa"/>
            <w:shd w:val="clear" w:color="auto" w:fill="auto"/>
          </w:tcPr>
          <w:p w14:paraId="48596694" w14:textId="1B0D993C" w:rsidR="005638AB" w:rsidRPr="008F73B1" w:rsidRDefault="005638AB" w:rsidP="005638AB">
            <w:pPr>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sz w:val="18"/>
                <w:szCs w:val="18"/>
              </w:rPr>
              <w:t>$83,890</w:t>
            </w:r>
          </w:p>
        </w:tc>
        <w:tc>
          <w:tcPr>
            <w:tcW w:w="1395" w:type="dxa"/>
            <w:shd w:val="clear" w:color="auto" w:fill="auto"/>
            <w:vAlign w:val="bottom"/>
          </w:tcPr>
          <w:p w14:paraId="28C1189B" w14:textId="2E987FCA" w:rsidR="005638AB" w:rsidRPr="008F73B1" w:rsidRDefault="005638AB" w:rsidP="005638AB">
            <w:pPr>
              <w:ind w:right="40"/>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rFonts w:ascii="Calibri" w:hAnsi="Calibri" w:cs="Calibri"/>
                <w:sz w:val="18"/>
                <w:szCs w:val="18"/>
              </w:rPr>
              <w:t>$1,047,250</w:t>
            </w:r>
          </w:p>
        </w:tc>
        <w:tc>
          <w:tcPr>
            <w:tcW w:w="1701" w:type="dxa"/>
            <w:shd w:val="clear" w:color="auto" w:fill="auto"/>
            <w:vAlign w:val="bottom"/>
          </w:tcPr>
          <w:p w14:paraId="43077E33" w14:textId="63C34037" w:rsidR="005638AB" w:rsidRPr="008F73B1" w:rsidRDefault="005638AB" w:rsidP="005638AB">
            <w:pPr>
              <w:ind w:right="45"/>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rFonts w:ascii="Calibri" w:hAnsi="Calibri" w:cs="Calibri"/>
                <w:sz w:val="18"/>
                <w:szCs w:val="18"/>
              </w:rPr>
              <w:t>$23,520,989</w:t>
            </w:r>
          </w:p>
        </w:tc>
      </w:tr>
      <w:tr w:rsidR="005638AB" w14:paraId="1040F6C7" w14:textId="77777777" w:rsidTr="008F73B1">
        <w:trPr>
          <w:cnfStyle w:val="000000100000" w:firstRow="0" w:lastRow="0" w:firstColumn="0" w:lastColumn="0" w:oddVBand="0" w:evenVBand="0" w:oddHBand="1" w:evenHBand="0" w:firstRowFirstColumn="0" w:firstRowLastColumn="0" w:lastRowFirstColumn="0" w:lastRowLastColumn="0"/>
          <w:cantSplit/>
          <w:trHeight w:val="207"/>
        </w:trPr>
        <w:tc>
          <w:tcPr>
            <w:cnfStyle w:val="001000000000" w:firstRow="0" w:lastRow="0" w:firstColumn="1" w:lastColumn="0" w:oddVBand="0" w:evenVBand="0" w:oddHBand="0" w:evenHBand="0" w:firstRowFirstColumn="0" w:firstRowLastColumn="0" w:lastRowFirstColumn="0" w:lastRowLastColumn="0"/>
            <w:tcW w:w="929" w:type="dxa"/>
            <w:shd w:val="clear" w:color="auto" w:fill="auto"/>
          </w:tcPr>
          <w:p w14:paraId="27A9F601" w14:textId="77777777" w:rsidR="005638AB" w:rsidRPr="008F73B1" w:rsidRDefault="005638AB" w:rsidP="005638AB">
            <w:pPr>
              <w:rPr>
                <w:sz w:val="18"/>
              </w:rPr>
            </w:pPr>
            <w:r w:rsidRPr="008F73B1">
              <w:rPr>
                <w:sz w:val="18"/>
              </w:rPr>
              <w:t>2028/29</w:t>
            </w:r>
          </w:p>
        </w:tc>
        <w:tc>
          <w:tcPr>
            <w:tcW w:w="1487" w:type="dxa"/>
            <w:shd w:val="clear" w:color="auto" w:fill="auto"/>
            <w:vAlign w:val="bottom"/>
          </w:tcPr>
          <w:p w14:paraId="3E4F3DC2" w14:textId="3E4B66C9" w:rsidR="005638AB" w:rsidRPr="008F73B1" w:rsidRDefault="005638AB" w:rsidP="005638AB">
            <w:pPr>
              <w:ind w:right="40"/>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rFonts w:ascii="Calibri" w:hAnsi="Calibri" w:cs="Calibri"/>
                <w:sz w:val="18"/>
                <w:szCs w:val="18"/>
              </w:rPr>
              <w:t>$16,585,309</w:t>
            </w:r>
          </w:p>
        </w:tc>
        <w:tc>
          <w:tcPr>
            <w:tcW w:w="1395" w:type="dxa"/>
            <w:shd w:val="clear" w:color="auto" w:fill="auto"/>
          </w:tcPr>
          <w:p w14:paraId="01011A91" w14:textId="53E7EAAE" w:rsidR="005638AB" w:rsidRPr="008F73B1" w:rsidRDefault="005638AB" w:rsidP="005638AB">
            <w:pPr>
              <w:ind w:right="40"/>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sz w:val="18"/>
                <w:szCs w:val="18"/>
              </w:rPr>
              <w:t>$6,047,837</w:t>
            </w:r>
          </w:p>
        </w:tc>
        <w:tc>
          <w:tcPr>
            <w:tcW w:w="1277" w:type="dxa"/>
            <w:shd w:val="clear" w:color="auto" w:fill="auto"/>
          </w:tcPr>
          <w:p w14:paraId="2264CD0C" w14:textId="68D8B12E" w:rsidR="005638AB" w:rsidRPr="008F73B1" w:rsidRDefault="005638AB" w:rsidP="005638AB">
            <w:pPr>
              <w:ind w:right="42"/>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sz w:val="18"/>
                <w:szCs w:val="18"/>
              </w:rPr>
              <w:t>$82,486</w:t>
            </w:r>
          </w:p>
        </w:tc>
        <w:tc>
          <w:tcPr>
            <w:tcW w:w="1395" w:type="dxa"/>
            <w:shd w:val="clear" w:color="auto" w:fill="auto"/>
            <w:vAlign w:val="bottom"/>
          </w:tcPr>
          <w:p w14:paraId="101B0AD3" w14:textId="05349508" w:rsidR="005638AB" w:rsidRPr="008F73B1" w:rsidRDefault="005638AB" w:rsidP="005638AB">
            <w:pPr>
              <w:ind w:right="40"/>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rFonts w:ascii="Calibri" w:hAnsi="Calibri" w:cs="Calibri"/>
                <w:sz w:val="18"/>
                <w:szCs w:val="18"/>
              </w:rPr>
              <w:t>$1,050,403</w:t>
            </w:r>
          </w:p>
        </w:tc>
        <w:tc>
          <w:tcPr>
            <w:tcW w:w="1701" w:type="dxa"/>
            <w:shd w:val="clear" w:color="auto" w:fill="auto"/>
            <w:vAlign w:val="bottom"/>
          </w:tcPr>
          <w:p w14:paraId="1E1E6CCF" w14:textId="24C72453" w:rsidR="005638AB" w:rsidRPr="008F73B1" w:rsidRDefault="005638AB" w:rsidP="005638AB">
            <w:pPr>
              <w:ind w:right="45"/>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rFonts w:ascii="Calibri" w:hAnsi="Calibri" w:cs="Calibri"/>
                <w:sz w:val="18"/>
                <w:szCs w:val="18"/>
              </w:rPr>
              <w:t>$23,766,036</w:t>
            </w:r>
          </w:p>
        </w:tc>
      </w:tr>
      <w:tr w:rsidR="005638AB" w14:paraId="22A4BF91" w14:textId="77777777" w:rsidTr="008F73B1">
        <w:trPr>
          <w:cantSplit/>
          <w:trHeight w:val="207"/>
        </w:trPr>
        <w:tc>
          <w:tcPr>
            <w:cnfStyle w:val="001000000000" w:firstRow="0" w:lastRow="0" w:firstColumn="1" w:lastColumn="0" w:oddVBand="0" w:evenVBand="0" w:oddHBand="0" w:evenHBand="0" w:firstRowFirstColumn="0" w:firstRowLastColumn="0" w:lastRowFirstColumn="0" w:lastRowLastColumn="0"/>
            <w:tcW w:w="929" w:type="dxa"/>
            <w:shd w:val="clear" w:color="auto" w:fill="auto"/>
          </w:tcPr>
          <w:p w14:paraId="2747DEE6" w14:textId="77777777" w:rsidR="005638AB" w:rsidRPr="008F73B1" w:rsidRDefault="005638AB" w:rsidP="005638AB">
            <w:pPr>
              <w:rPr>
                <w:sz w:val="18"/>
              </w:rPr>
            </w:pPr>
            <w:r w:rsidRPr="008F73B1">
              <w:rPr>
                <w:sz w:val="18"/>
              </w:rPr>
              <w:t>2029/30</w:t>
            </w:r>
          </w:p>
        </w:tc>
        <w:tc>
          <w:tcPr>
            <w:tcW w:w="1487" w:type="dxa"/>
            <w:shd w:val="clear" w:color="auto" w:fill="auto"/>
            <w:vAlign w:val="bottom"/>
          </w:tcPr>
          <w:p w14:paraId="0B3EF6A6" w14:textId="4081E2B4" w:rsidR="005638AB" w:rsidRPr="008F73B1" w:rsidRDefault="005638AB" w:rsidP="005638AB">
            <w:pPr>
              <w:ind w:right="40"/>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rFonts w:ascii="Calibri" w:hAnsi="Calibri" w:cs="Calibri"/>
                <w:sz w:val="18"/>
                <w:szCs w:val="18"/>
              </w:rPr>
              <w:t>$16,266,361</w:t>
            </w:r>
          </w:p>
        </w:tc>
        <w:tc>
          <w:tcPr>
            <w:tcW w:w="1395" w:type="dxa"/>
            <w:shd w:val="clear" w:color="auto" w:fill="auto"/>
          </w:tcPr>
          <w:p w14:paraId="0988F0A9" w14:textId="5F8694BA" w:rsidR="005638AB" w:rsidRPr="008F73B1" w:rsidRDefault="005638AB" w:rsidP="005638AB">
            <w:pPr>
              <w:ind w:right="40"/>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sz w:val="18"/>
                <w:szCs w:val="18"/>
              </w:rPr>
              <w:t>$5,772,266</w:t>
            </w:r>
          </w:p>
        </w:tc>
        <w:tc>
          <w:tcPr>
            <w:tcW w:w="1277" w:type="dxa"/>
            <w:shd w:val="clear" w:color="auto" w:fill="auto"/>
          </w:tcPr>
          <w:p w14:paraId="65853944" w14:textId="1842B8B3" w:rsidR="005638AB" w:rsidRPr="008F73B1" w:rsidRDefault="005638AB" w:rsidP="005638AB">
            <w:pPr>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sz w:val="18"/>
                <w:szCs w:val="18"/>
              </w:rPr>
              <w:t>$81,372</w:t>
            </w:r>
          </w:p>
        </w:tc>
        <w:tc>
          <w:tcPr>
            <w:tcW w:w="1395" w:type="dxa"/>
            <w:shd w:val="clear" w:color="auto" w:fill="auto"/>
            <w:vAlign w:val="bottom"/>
          </w:tcPr>
          <w:p w14:paraId="42F2D68C" w14:textId="641CEBCE" w:rsidR="005638AB" w:rsidRPr="008F73B1" w:rsidRDefault="005638AB" w:rsidP="005638AB">
            <w:pPr>
              <w:ind w:right="40"/>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rFonts w:ascii="Calibri" w:hAnsi="Calibri" w:cs="Calibri"/>
                <w:sz w:val="18"/>
                <w:szCs w:val="18"/>
              </w:rPr>
              <w:t>$1,053,565</w:t>
            </w:r>
          </w:p>
        </w:tc>
        <w:tc>
          <w:tcPr>
            <w:tcW w:w="1701" w:type="dxa"/>
            <w:shd w:val="clear" w:color="auto" w:fill="auto"/>
            <w:vAlign w:val="bottom"/>
          </w:tcPr>
          <w:p w14:paraId="7BFC8C71" w14:textId="66E8FA11" w:rsidR="005638AB" w:rsidRPr="008F73B1" w:rsidRDefault="005638AB" w:rsidP="005638AB">
            <w:pPr>
              <w:ind w:right="45"/>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rFonts w:ascii="Calibri" w:hAnsi="Calibri" w:cs="Calibri"/>
                <w:sz w:val="18"/>
                <w:szCs w:val="18"/>
              </w:rPr>
              <w:t>$23,173,565</w:t>
            </w:r>
          </w:p>
        </w:tc>
      </w:tr>
      <w:tr w:rsidR="005638AB" w14:paraId="44DAEC22" w14:textId="77777777" w:rsidTr="008F73B1">
        <w:trPr>
          <w:cnfStyle w:val="000000100000" w:firstRow="0" w:lastRow="0" w:firstColumn="0" w:lastColumn="0" w:oddVBand="0" w:evenVBand="0" w:oddHBand="1" w:evenHBand="0" w:firstRowFirstColumn="0" w:firstRowLastColumn="0" w:lastRowFirstColumn="0" w:lastRowLastColumn="0"/>
          <w:cantSplit/>
          <w:trHeight w:val="207"/>
        </w:trPr>
        <w:tc>
          <w:tcPr>
            <w:cnfStyle w:val="001000000000" w:firstRow="0" w:lastRow="0" w:firstColumn="1" w:lastColumn="0" w:oddVBand="0" w:evenVBand="0" w:oddHBand="0" w:evenHBand="0" w:firstRowFirstColumn="0" w:firstRowLastColumn="0" w:lastRowFirstColumn="0" w:lastRowLastColumn="0"/>
            <w:tcW w:w="929" w:type="dxa"/>
            <w:shd w:val="clear" w:color="auto" w:fill="auto"/>
          </w:tcPr>
          <w:p w14:paraId="2555E289" w14:textId="77777777" w:rsidR="005638AB" w:rsidRPr="008F73B1" w:rsidRDefault="005638AB" w:rsidP="005638AB">
            <w:pPr>
              <w:rPr>
                <w:sz w:val="18"/>
              </w:rPr>
            </w:pPr>
            <w:r w:rsidRPr="008F73B1">
              <w:rPr>
                <w:sz w:val="18"/>
              </w:rPr>
              <w:t xml:space="preserve">Total </w:t>
            </w:r>
          </w:p>
        </w:tc>
        <w:tc>
          <w:tcPr>
            <w:tcW w:w="1487" w:type="dxa"/>
            <w:shd w:val="clear" w:color="auto" w:fill="auto"/>
            <w:vAlign w:val="bottom"/>
          </w:tcPr>
          <w:p w14:paraId="6AE078D5" w14:textId="0F94447D" w:rsidR="005638AB" w:rsidRPr="008F73B1" w:rsidRDefault="005638AB" w:rsidP="005638AB">
            <w:pPr>
              <w:ind w:right="40"/>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rFonts w:ascii="Calibri" w:hAnsi="Calibri" w:cs="Calibri"/>
                <w:sz w:val="18"/>
                <w:szCs w:val="18"/>
              </w:rPr>
              <w:t>$177,793,121</w:t>
            </w:r>
          </w:p>
        </w:tc>
        <w:tc>
          <w:tcPr>
            <w:tcW w:w="1395" w:type="dxa"/>
            <w:shd w:val="clear" w:color="auto" w:fill="auto"/>
          </w:tcPr>
          <w:p w14:paraId="40888621" w14:textId="55F1BECA" w:rsidR="005638AB" w:rsidRPr="008F73B1" w:rsidRDefault="005638AB" w:rsidP="005638AB">
            <w:pPr>
              <w:ind w:right="40"/>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sz w:val="18"/>
                <w:szCs w:val="18"/>
              </w:rPr>
              <w:t>$51,840,979</w:t>
            </w:r>
          </w:p>
        </w:tc>
        <w:tc>
          <w:tcPr>
            <w:tcW w:w="1277" w:type="dxa"/>
            <w:shd w:val="clear" w:color="auto" w:fill="auto"/>
          </w:tcPr>
          <w:p w14:paraId="508E787A" w14:textId="05AE1DAD" w:rsidR="005638AB" w:rsidRPr="008F73B1" w:rsidRDefault="005638AB" w:rsidP="005638AB">
            <w:pPr>
              <w:ind w:right="42"/>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sz w:val="18"/>
                <w:szCs w:val="18"/>
              </w:rPr>
              <w:t>$823,774</w:t>
            </w:r>
          </w:p>
        </w:tc>
        <w:tc>
          <w:tcPr>
            <w:tcW w:w="1395" w:type="dxa"/>
            <w:shd w:val="clear" w:color="auto" w:fill="auto"/>
            <w:vAlign w:val="bottom"/>
          </w:tcPr>
          <w:p w14:paraId="04B0CE05" w14:textId="62C1DC99" w:rsidR="005638AB" w:rsidRPr="008F73B1" w:rsidRDefault="005638AB" w:rsidP="005638AB">
            <w:pPr>
              <w:ind w:right="40"/>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rFonts w:ascii="Calibri" w:hAnsi="Calibri" w:cs="Calibri"/>
                <w:sz w:val="18"/>
                <w:szCs w:val="18"/>
              </w:rPr>
              <w:t>$14,045,252</w:t>
            </w:r>
          </w:p>
        </w:tc>
        <w:tc>
          <w:tcPr>
            <w:tcW w:w="1701" w:type="dxa"/>
            <w:shd w:val="clear" w:color="auto" w:fill="auto"/>
            <w:vAlign w:val="bottom"/>
          </w:tcPr>
          <w:p w14:paraId="56819917" w14:textId="49338097" w:rsidR="005638AB" w:rsidRPr="008F73B1" w:rsidRDefault="005638AB" w:rsidP="005638AB">
            <w:pPr>
              <w:ind w:right="45"/>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rFonts w:ascii="Calibri" w:hAnsi="Calibri" w:cs="Calibri"/>
                <w:sz w:val="18"/>
                <w:szCs w:val="18"/>
              </w:rPr>
              <w:t>$244,503,128</w:t>
            </w:r>
          </w:p>
        </w:tc>
      </w:tr>
    </w:tbl>
    <w:p w14:paraId="2E6286EA" w14:textId="3EE02B21" w:rsidR="00613853" w:rsidRDefault="00613853"/>
    <w:p w14:paraId="0E511ACF" w14:textId="18C62844" w:rsidR="00613853" w:rsidRDefault="00613853" w:rsidP="00613853">
      <w:pPr>
        <w:pStyle w:val="Heading2"/>
      </w:pPr>
      <w:bookmarkStart w:id="89" w:name="_Toc32927160"/>
      <w:r>
        <w:t xml:space="preserve">A2.3 Option 3 – </w:t>
      </w:r>
      <w:bookmarkEnd w:id="89"/>
      <w:r w:rsidR="002A57B3">
        <w:t xml:space="preserve">Small fee charged to </w:t>
      </w:r>
      <w:r w:rsidR="00EB4339">
        <w:t xml:space="preserve">volunteer </w:t>
      </w:r>
      <w:r w:rsidR="00FF2E12">
        <w:t>WWC check</w:t>
      </w:r>
      <w:r w:rsidR="002A57B3">
        <w:t xml:space="preserve"> </w:t>
      </w:r>
      <w:r w:rsidR="00EB4339">
        <w:t xml:space="preserve">applicants </w:t>
      </w:r>
    </w:p>
    <w:p w14:paraId="587E38AF" w14:textId="77777777" w:rsidR="00613853" w:rsidRDefault="00613853" w:rsidP="00613853">
      <w:pPr>
        <w:pStyle w:val="Heading3"/>
      </w:pPr>
      <w:r>
        <w:t xml:space="preserve">A2.3.1 – Option 3 fees  </w:t>
      </w:r>
    </w:p>
    <w:p w14:paraId="3BE82143" w14:textId="1835E9F6" w:rsidR="00613853" w:rsidRDefault="003B1088" w:rsidP="00613853">
      <w:r w:rsidRPr="003B1088">
        <w:t xml:space="preserve">Option 3 involves charging </w:t>
      </w:r>
      <w:r w:rsidR="00EB4339">
        <w:t xml:space="preserve">volunteer </w:t>
      </w:r>
      <w:r w:rsidR="00FF2E12">
        <w:t>WWC check</w:t>
      </w:r>
      <w:r w:rsidRPr="003B1088">
        <w:t xml:space="preserve"> </w:t>
      </w:r>
      <w:r w:rsidR="00EB4339">
        <w:t>applicants</w:t>
      </w:r>
      <w:r w:rsidR="00EB4339" w:rsidRPr="003B1088">
        <w:t xml:space="preserve"> </w:t>
      </w:r>
      <w:r w:rsidRPr="003B1088">
        <w:t xml:space="preserve">around $20 for applications and renewals. This is still below the cost of providing a </w:t>
      </w:r>
      <w:r w:rsidR="00B2110C" w:rsidRPr="003B1088">
        <w:t>check but</w:t>
      </w:r>
      <w:r w:rsidRPr="003B1088">
        <w:t xml:space="preserve"> requires far less cross subsidisation from other fees. As a result</w:t>
      </w:r>
      <w:r w:rsidR="00B2110C">
        <w:t>,</w:t>
      </w:r>
      <w:r w:rsidRPr="003B1088">
        <w:t xml:space="preserve"> the fees for </w:t>
      </w:r>
      <w:r w:rsidR="00FF2E12">
        <w:t>WWC check</w:t>
      </w:r>
      <w:r w:rsidRPr="003B1088">
        <w:t xml:space="preserve"> employees and </w:t>
      </w:r>
      <w:r w:rsidR="00247870">
        <w:t>NDIS check</w:t>
      </w:r>
      <w:r w:rsidRPr="003B1088">
        <w:t xml:space="preserve">s can be significantly </w:t>
      </w:r>
      <w:r w:rsidR="00B2110C" w:rsidRPr="003B1088">
        <w:t>reduced but</w:t>
      </w:r>
      <w:r w:rsidRPr="003B1088">
        <w:t xml:space="preserve"> will still be set at the same level.</w:t>
      </w:r>
    </w:p>
    <w:p w14:paraId="5350CEE5" w14:textId="59222AC6" w:rsidR="00613853" w:rsidRDefault="00613853" w:rsidP="00613853">
      <w:pPr>
        <w:rPr>
          <w:b/>
          <w:bCs/>
        </w:rPr>
      </w:pPr>
      <w:r w:rsidRPr="00FE2B57">
        <w:rPr>
          <w:b/>
          <w:bCs/>
        </w:rPr>
        <w:t>Table A2.5</w:t>
      </w:r>
      <w:r w:rsidR="008F73B1">
        <w:rPr>
          <w:b/>
          <w:bCs/>
        </w:rPr>
        <w:t>a</w:t>
      </w:r>
      <w:r w:rsidRPr="00FE2B57">
        <w:rPr>
          <w:b/>
          <w:bCs/>
        </w:rPr>
        <w:t>: Summary of cost</w:t>
      </w:r>
      <w:r w:rsidR="008426DD">
        <w:rPr>
          <w:b/>
          <w:bCs/>
        </w:rPr>
        <w:t>s and fees</w:t>
      </w:r>
      <w:r w:rsidRPr="00FE2B57">
        <w:rPr>
          <w:b/>
          <w:bCs/>
        </w:rPr>
        <w:t xml:space="preserve"> under Option 3 </w:t>
      </w:r>
      <w:r w:rsidR="008F73B1">
        <w:rPr>
          <w:b/>
          <w:bCs/>
        </w:rPr>
        <w:t>- WWCC</w:t>
      </w:r>
    </w:p>
    <w:tbl>
      <w:tblPr>
        <w:tblStyle w:val="GridTable4-Accent1"/>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A2.5a: Summary of costs and fees under Option 3 - WWCC"/>
        <w:tblDescription w:val="A 4x7 table. The row headings are: Service, Total cost per service 2018/19, Total annual number of transactions 2018/19, fee; column headings: new applications (employee), renewals (employee), card replacements (employee), new applications (volunteer), renewals (volunteer), card replacements (volunteer)."/>
      </w:tblPr>
      <w:tblGrid>
        <w:gridCol w:w="3120"/>
        <w:gridCol w:w="1519"/>
        <w:gridCol w:w="1677"/>
        <w:gridCol w:w="1050"/>
      </w:tblGrid>
      <w:tr w:rsidR="002A4E1B" w14:paraId="35F0E074" w14:textId="77777777" w:rsidTr="008F73B1">
        <w:trPr>
          <w:cnfStyle w:val="100000000000" w:firstRow="1" w:lastRow="0" w:firstColumn="0" w:lastColumn="0" w:oddVBand="0" w:evenVBand="0" w:oddHBand="0" w:evenHBand="0" w:firstRowFirstColumn="0" w:firstRowLastColumn="0" w:lastRowFirstColumn="0" w:lastRowLastColumn="0"/>
          <w:cantSplit/>
          <w:trHeight w:val="882"/>
          <w:tblHeader/>
        </w:trPr>
        <w:tc>
          <w:tcPr>
            <w:cnfStyle w:val="001000000000" w:firstRow="0" w:lastRow="0" w:firstColumn="1" w:lastColumn="0" w:oddVBand="0" w:evenVBand="0" w:oddHBand="0" w:evenHBand="0" w:firstRowFirstColumn="0" w:firstRowLastColumn="0" w:lastRowFirstColumn="0" w:lastRowLastColumn="0"/>
            <w:tcW w:w="3120" w:type="dxa"/>
            <w:tcBorders>
              <w:top w:val="none" w:sz="0" w:space="0" w:color="auto"/>
              <w:left w:val="none" w:sz="0" w:space="0" w:color="auto"/>
              <w:bottom w:val="none" w:sz="0" w:space="0" w:color="auto"/>
              <w:right w:val="none" w:sz="0" w:space="0" w:color="auto"/>
            </w:tcBorders>
            <w:shd w:val="clear" w:color="auto" w:fill="auto"/>
          </w:tcPr>
          <w:p w14:paraId="0A579709" w14:textId="77777777" w:rsidR="002A4E1B" w:rsidRPr="008F73B1" w:rsidRDefault="002A4E1B" w:rsidP="00925F59">
            <w:pPr>
              <w:spacing w:line="259" w:lineRule="auto"/>
              <w:rPr>
                <w:color w:val="auto"/>
              </w:rPr>
            </w:pPr>
            <w:bookmarkStart w:id="90" w:name="_Hlk55481393"/>
            <w:r w:rsidRPr="008F73B1">
              <w:rPr>
                <w:color w:val="auto"/>
                <w:sz w:val="18"/>
              </w:rPr>
              <w:t xml:space="preserve">Service </w:t>
            </w:r>
            <w:bookmarkStart w:id="91" w:name="Title_A2_5_a_Costs_Fees_Option3_WWCC"/>
            <w:bookmarkEnd w:id="91"/>
          </w:p>
        </w:tc>
        <w:tc>
          <w:tcPr>
            <w:tcW w:w="1519" w:type="dxa"/>
            <w:tcBorders>
              <w:top w:val="none" w:sz="0" w:space="0" w:color="auto"/>
              <w:left w:val="none" w:sz="0" w:space="0" w:color="auto"/>
              <w:bottom w:val="none" w:sz="0" w:space="0" w:color="auto"/>
              <w:right w:val="none" w:sz="0" w:space="0" w:color="auto"/>
            </w:tcBorders>
            <w:shd w:val="clear" w:color="auto" w:fill="auto"/>
          </w:tcPr>
          <w:p w14:paraId="5D49DE27" w14:textId="77777777" w:rsidR="002A4E1B" w:rsidRPr="008F73B1" w:rsidRDefault="002A4E1B" w:rsidP="00925F5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8F73B1">
              <w:rPr>
                <w:color w:val="auto"/>
                <w:sz w:val="18"/>
              </w:rPr>
              <w:t>Total cost per service 2018/19</w:t>
            </w:r>
          </w:p>
        </w:tc>
        <w:tc>
          <w:tcPr>
            <w:tcW w:w="1677" w:type="dxa"/>
            <w:tcBorders>
              <w:top w:val="none" w:sz="0" w:space="0" w:color="auto"/>
              <w:left w:val="none" w:sz="0" w:space="0" w:color="auto"/>
              <w:bottom w:val="none" w:sz="0" w:space="0" w:color="auto"/>
              <w:right w:val="none" w:sz="0" w:space="0" w:color="auto"/>
            </w:tcBorders>
            <w:shd w:val="clear" w:color="auto" w:fill="auto"/>
          </w:tcPr>
          <w:p w14:paraId="75DC6C9C" w14:textId="4DCF7083" w:rsidR="002A4E1B" w:rsidRPr="008F73B1" w:rsidRDefault="002A4E1B" w:rsidP="00925F59">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rPr>
            </w:pPr>
            <w:r w:rsidRPr="008F73B1">
              <w:rPr>
                <w:color w:val="auto"/>
                <w:sz w:val="18"/>
              </w:rPr>
              <w:t>Total annual number of transactions 2018/19</w:t>
            </w:r>
          </w:p>
        </w:tc>
        <w:tc>
          <w:tcPr>
            <w:tcW w:w="1050" w:type="dxa"/>
            <w:tcBorders>
              <w:top w:val="none" w:sz="0" w:space="0" w:color="auto"/>
              <w:left w:val="none" w:sz="0" w:space="0" w:color="auto"/>
              <w:bottom w:val="none" w:sz="0" w:space="0" w:color="auto"/>
              <w:right w:val="none" w:sz="0" w:space="0" w:color="auto"/>
            </w:tcBorders>
            <w:shd w:val="clear" w:color="auto" w:fill="auto"/>
          </w:tcPr>
          <w:p w14:paraId="243F92D6" w14:textId="77777777" w:rsidR="002A4E1B" w:rsidRPr="008F73B1" w:rsidRDefault="002A4E1B" w:rsidP="00925F59">
            <w:pPr>
              <w:spacing w:line="259" w:lineRule="auto"/>
              <w:ind w:right="42"/>
              <w:jc w:val="center"/>
              <w:cnfStyle w:val="100000000000" w:firstRow="1" w:lastRow="0" w:firstColumn="0" w:lastColumn="0" w:oddVBand="0" w:evenVBand="0" w:oddHBand="0" w:evenHBand="0" w:firstRowFirstColumn="0" w:firstRowLastColumn="0" w:lastRowFirstColumn="0" w:lastRowLastColumn="0"/>
              <w:rPr>
                <w:color w:val="auto"/>
              </w:rPr>
            </w:pPr>
            <w:r w:rsidRPr="008F73B1">
              <w:rPr>
                <w:color w:val="auto"/>
                <w:sz w:val="18"/>
              </w:rPr>
              <w:t xml:space="preserve">Fee </w:t>
            </w:r>
          </w:p>
        </w:tc>
      </w:tr>
      <w:bookmarkEnd w:id="90"/>
      <w:tr w:rsidR="002A4E1B" w14:paraId="2159A8AF" w14:textId="77777777" w:rsidTr="008F73B1">
        <w:trPr>
          <w:cnfStyle w:val="000000100000" w:firstRow="0" w:lastRow="0" w:firstColumn="0" w:lastColumn="0" w:oddVBand="0" w:evenVBand="0" w:oddHBand="1" w:evenHBand="0" w:firstRowFirstColumn="0" w:firstRowLastColumn="0" w:lastRowFirstColumn="0" w:lastRowLastColumn="0"/>
          <w:cantSplit/>
          <w:trHeight w:val="239"/>
        </w:trPr>
        <w:tc>
          <w:tcPr>
            <w:cnfStyle w:val="001000000000" w:firstRow="0" w:lastRow="0" w:firstColumn="1" w:lastColumn="0" w:oddVBand="0" w:evenVBand="0" w:oddHBand="0" w:evenHBand="0" w:firstRowFirstColumn="0" w:firstRowLastColumn="0" w:lastRowFirstColumn="0" w:lastRowLastColumn="0"/>
            <w:tcW w:w="3120" w:type="dxa"/>
            <w:shd w:val="clear" w:color="auto" w:fill="auto"/>
          </w:tcPr>
          <w:p w14:paraId="677D1667" w14:textId="77777777" w:rsidR="002A4E1B" w:rsidRPr="008F73B1" w:rsidRDefault="002A4E1B" w:rsidP="00925F59">
            <w:pPr>
              <w:tabs>
                <w:tab w:val="right" w:pos="3642"/>
              </w:tabs>
            </w:pPr>
            <w:r w:rsidRPr="008F73B1">
              <w:rPr>
                <w:b w:val="0"/>
                <w:bCs w:val="0"/>
                <w:sz w:val="18"/>
              </w:rPr>
              <w:t>New applications (employee)</w:t>
            </w:r>
            <w:r w:rsidRPr="008F73B1">
              <w:rPr>
                <w:b w:val="0"/>
                <w:bCs w:val="0"/>
                <w:sz w:val="18"/>
              </w:rPr>
              <w:tab/>
              <w:t xml:space="preserve"> </w:t>
            </w:r>
          </w:p>
        </w:tc>
        <w:tc>
          <w:tcPr>
            <w:tcW w:w="1519" w:type="dxa"/>
            <w:shd w:val="clear" w:color="auto" w:fill="auto"/>
          </w:tcPr>
          <w:p w14:paraId="44D16228" w14:textId="77777777" w:rsidR="002A4E1B" w:rsidRPr="008F73B1" w:rsidRDefault="002A4E1B" w:rsidP="004D7691">
            <w:pPr>
              <w:tabs>
                <w:tab w:val="right" w:pos="3642"/>
              </w:tabs>
              <w:spacing w:line="259" w:lineRule="auto"/>
              <w:jc w:val="right"/>
              <w:cnfStyle w:val="000000100000" w:firstRow="0" w:lastRow="0" w:firstColumn="0" w:lastColumn="0" w:oddVBand="0" w:evenVBand="0" w:oddHBand="1" w:evenHBand="0" w:firstRowFirstColumn="0" w:firstRowLastColumn="0" w:lastRowFirstColumn="0" w:lastRowLastColumn="0"/>
            </w:pPr>
            <w:r w:rsidRPr="008F73B1">
              <w:rPr>
                <w:sz w:val="18"/>
              </w:rPr>
              <w:t>$9,898,733</w:t>
            </w:r>
          </w:p>
        </w:tc>
        <w:tc>
          <w:tcPr>
            <w:tcW w:w="1677" w:type="dxa"/>
            <w:shd w:val="clear" w:color="auto" w:fill="auto"/>
          </w:tcPr>
          <w:p w14:paraId="2FAF7239" w14:textId="3DA33947" w:rsidR="002A4E1B" w:rsidRPr="008F73B1" w:rsidRDefault="001C17AB" w:rsidP="00925F59">
            <w:pPr>
              <w:spacing w:line="259" w:lineRule="auto"/>
              <w:ind w:right="42"/>
              <w:jc w:val="right"/>
              <w:cnfStyle w:val="000000100000" w:firstRow="0" w:lastRow="0" w:firstColumn="0" w:lastColumn="0" w:oddVBand="0" w:evenVBand="0" w:oddHBand="1" w:evenHBand="0" w:firstRowFirstColumn="0" w:firstRowLastColumn="0" w:lastRowFirstColumn="0" w:lastRowLastColumn="0"/>
            </w:pPr>
            <w:r w:rsidRPr="008F73B1">
              <w:rPr>
                <w:sz w:val="18"/>
                <w:szCs w:val="18"/>
              </w:rPr>
              <w:t>160,065</w:t>
            </w:r>
          </w:p>
        </w:tc>
        <w:tc>
          <w:tcPr>
            <w:tcW w:w="1050" w:type="dxa"/>
            <w:shd w:val="clear" w:color="auto" w:fill="auto"/>
          </w:tcPr>
          <w:p w14:paraId="78BDB870" w14:textId="5CA08C2D" w:rsidR="002A4E1B" w:rsidRPr="008F73B1" w:rsidRDefault="002A4E1B" w:rsidP="00925F59">
            <w:pPr>
              <w:spacing w:line="259" w:lineRule="auto"/>
              <w:ind w:right="49"/>
              <w:jc w:val="right"/>
              <w:cnfStyle w:val="000000100000" w:firstRow="0" w:lastRow="0" w:firstColumn="0" w:lastColumn="0" w:oddVBand="0" w:evenVBand="0" w:oddHBand="1" w:evenHBand="0" w:firstRowFirstColumn="0" w:firstRowLastColumn="0" w:lastRowFirstColumn="0" w:lastRowLastColumn="0"/>
            </w:pPr>
            <w:r w:rsidRPr="008F73B1">
              <w:rPr>
                <w:sz w:val="18"/>
              </w:rPr>
              <w:t>$</w:t>
            </w:r>
            <w:r w:rsidR="00990366" w:rsidRPr="008F73B1">
              <w:rPr>
                <w:sz w:val="18"/>
              </w:rPr>
              <w:t>9</w:t>
            </w:r>
            <w:r w:rsidR="00170509" w:rsidRPr="008F73B1">
              <w:rPr>
                <w:sz w:val="18"/>
              </w:rPr>
              <w:t>5</w:t>
            </w:r>
            <w:r w:rsidR="00990366" w:rsidRPr="008F73B1">
              <w:rPr>
                <w:sz w:val="18"/>
              </w:rPr>
              <w:t>.</w:t>
            </w:r>
            <w:r w:rsidR="00170509" w:rsidRPr="008F73B1">
              <w:rPr>
                <w:sz w:val="18"/>
              </w:rPr>
              <w:t>95</w:t>
            </w:r>
            <w:r w:rsidRPr="008F73B1">
              <w:rPr>
                <w:sz w:val="18"/>
              </w:rPr>
              <w:t xml:space="preserve"> </w:t>
            </w:r>
          </w:p>
        </w:tc>
      </w:tr>
      <w:tr w:rsidR="002A4E1B" w14:paraId="3EA43D98" w14:textId="77777777" w:rsidTr="008F73B1">
        <w:trPr>
          <w:cantSplit/>
          <w:trHeight w:val="220"/>
        </w:trPr>
        <w:tc>
          <w:tcPr>
            <w:cnfStyle w:val="001000000000" w:firstRow="0" w:lastRow="0" w:firstColumn="1" w:lastColumn="0" w:oddVBand="0" w:evenVBand="0" w:oddHBand="0" w:evenHBand="0" w:firstRowFirstColumn="0" w:firstRowLastColumn="0" w:lastRowFirstColumn="0" w:lastRowLastColumn="0"/>
            <w:tcW w:w="3120" w:type="dxa"/>
            <w:shd w:val="clear" w:color="auto" w:fill="auto"/>
          </w:tcPr>
          <w:p w14:paraId="07A90F21" w14:textId="77777777" w:rsidR="002A4E1B" w:rsidRPr="008F73B1" w:rsidRDefault="002A4E1B" w:rsidP="00925F59">
            <w:pPr>
              <w:tabs>
                <w:tab w:val="right" w:pos="3642"/>
              </w:tabs>
            </w:pPr>
            <w:r w:rsidRPr="008F73B1">
              <w:rPr>
                <w:b w:val="0"/>
                <w:bCs w:val="0"/>
                <w:sz w:val="18"/>
              </w:rPr>
              <w:t>Renewals (employee)</w:t>
            </w:r>
            <w:r w:rsidRPr="008F73B1">
              <w:rPr>
                <w:b w:val="0"/>
                <w:bCs w:val="0"/>
                <w:sz w:val="18"/>
              </w:rPr>
              <w:tab/>
              <w:t xml:space="preserve"> </w:t>
            </w:r>
          </w:p>
        </w:tc>
        <w:tc>
          <w:tcPr>
            <w:tcW w:w="1519" w:type="dxa"/>
            <w:shd w:val="clear" w:color="auto" w:fill="auto"/>
          </w:tcPr>
          <w:p w14:paraId="7BB61863" w14:textId="77777777" w:rsidR="002A4E1B" w:rsidRPr="008F73B1" w:rsidRDefault="002A4E1B" w:rsidP="004D7691">
            <w:pPr>
              <w:tabs>
                <w:tab w:val="right" w:pos="3642"/>
              </w:tabs>
              <w:spacing w:line="259" w:lineRule="auto"/>
              <w:jc w:val="right"/>
              <w:cnfStyle w:val="000000000000" w:firstRow="0" w:lastRow="0" w:firstColumn="0" w:lastColumn="0" w:oddVBand="0" w:evenVBand="0" w:oddHBand="0" w:evenHBand="0" w:firstRowFirstColumn="0" w:firstRowLastColumn="0" w:lastRowFirstColumn="0" w:lastRowLastColumn="0"/>
            </w:pPr>
            <w:r w:rsidRPr="008F73B1">
              <w:rPr>
                <w:sz w:val="18"/>
              </w:rPr>
              <w:t>$3,089,329</w:t>
            </w:r>
          </w:p>
        </w:tc>
        <w:tc>
          <w:tcPr>
            <w:tcW w:w="1677" w:type="dxa"/>
            <w:shd w:val="clear" w:color="auto" w:fill="auto"/>
          </w:tcPr>
          <w:p w14:paraId="13D27F09" w14:textId="77777777" w:rsidR="002A4E1B" w:rsidRPr="008F73B1" w:rsidRDefault="002A4E1B" w:rsidP="00925F59">
            <w:pPr>
              <w:spacing w:line="259" w:lineRule="auto"/>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sz w:val="18"/>
                <w:szCs w:val="18"/>
              </w:rPr>
              <w:t>53,041</w:t>
            </w:r>
          </w:p>
        </w:tc>
        <w:tc>
          <w:tcPr>
            <w:tcW w:w="1050" w:type="dxa"/>
            <w:shd w:val="clear" w:color="auto" w:fill="auto"/>
          </w:tcPr>
          <w:p w14:paraId="0D60337F" w14:textId="712A709E" w:rsidR="002A4E1B" w:rsidRPr="008F73B1" w:rsidRDefault="002A4E1B" w:rsidP="00925F59">
            <w:pPr>
              <w:spacing w:line="259" w:lineRule="auto"/>
              <w:ind w:right="49"/>
              <w:jc w:val="right"/>
              <w:cnfStyle w:val="000000000000" w:firstRow="0" w:lastRow="0" w:firstColumn="0" w:lastColumn="0" w:oddVBand="0" w:evenVBand="0" w:oddHBand="0" w:evenHBand="0" w:firstRowFirstColumn="0" w:firstRowLastColumn="0" w:lastRowFirstColumn="0" w:lastRowLastColumn="0"/>
            </w:pPr>
            <w:r w:rsidRPr="008F73B1">
              <w:rPr>
                <w:sz w:val="18"/>
              </w:rPr>
              <w:t>$</w:t>
            </w:r>
            <w:r w:rsidR="00990366" w:rsidRPr="008F73B1">
              <w:rPr>
                <w:sz w:val="18"/>
              </w:rPr>
              <w:t>69.</w:t>
            </w:r>
            <w:r w:rsidR="00626B94" w:rsidRPr="008F73B1">
              <w:rPr>
                <w:sz w:val="18"/>
              </w:rPr>
              <w:t>50</w:t>
            </w:r>
            <w:r w:rsidRPr="008F73B1">
              <w:rPr>
                <w:sz w:val="18"/>
              </w:rPr>
              <w:t xml:space="preserve"> </w:t>
            </w:r>
          </w:p>
        </w:tc>
      </w:tr>
      <w:tr w:rsidR="002A4E1B" w14:paraId="2D4B699F" w14:textId="77777777" w:rsidTr="008F73B1">
        <w:trPr>
          <w:cnfStyle w:val="000000100000" w:firstRow="0" w:lastRow="0" w:firstColumn="0" w:lastColumn="0" w:oddVBand="0" w:evenVBand="0" w:oddHBand="1" w:evenHBand="0" w:firstRowFirstColumn="0" w:firstRowLastColumn="0" w:lastRowFirstColumn="0" w:lastRowLastColumn="0"/>
          <w:cantSplit/>
          <w:trHeight w:val="206"/>
        </w:trPr>
        <w:tc>
          <w:tcPr>
            <w:cnfStyle w:val="001000000000" w:firstRow="0" w:lastRow="0" w:firstColumn="1" w:lastColumn="0" w:oddVBand="0" w:evenVBand="0" w:oddHBand="0" w:evenHBand="0" w:firstRowFirstColumn="0" w:firstRowLastColumn="0" w:lastRowFirstColumn="0" w:lastRowLastColumn="0"/>
            <w:tcW w:w="3120" w:type="dxa"/>
            <w:shd w:val="clear" w:color="auto" w:fill="auto"/>
          </w:tcPr>
          <w:p w14:paraId="3DDBBB5F" w14:textId="77777777" w:rsidR="002A4E1B" w:rsidRPr="008F73B1" w:rsidRDefault="002A4E1B" w:rsidP="00925F59">
            <w:pPr>
              <w:tabs>
                <w:tab w:val="right" w:pos="3642"/>
              </w:tabs>
            </w:pPr>
            <w:r w:rsidRPr="008F73B1">
              <w:rPr>
                <w:b w:val="0"/>
                <w:bCs w:val="0"/>
                <w:sz w:val="18"/>
              </w:rPr>
              <w:t>Card replacements (employee)</w:t>
            </w:r>
            <w:r w:rsidRPr="008F73B1">
              <w:rPr>
                <w:b w:val="0"/>
                <w:bCs w:val="0"/>
                <w:sz w:val="18"/>
              </w:rPr>
              <w:tab/>
              <w:t xml:space="preserve"> </w:t>
            </w:r>
          </w:p>
        </w:tc>
        <w:tc>
          <w:tcPr>
            <w:tcW w:w="1519" w:type="dxa"/>
            <w:shd w:val="clear" w:color="auto" w:fill="auto"/>
          </w:tcPr>
          <w:p w14:paraId="31B00C78" w14:textId="77777777" w:rsidR="002A4E1B" w:rsidRPr="008F73B1" w:rsidRDefault="002A4E1B" w:rsidP="004D7691">
            <w:pPr>
              <w:tabs>
                <w:tab w:val="right" w:pos="3642"/>
              </w:tabs>
              <w:spacing w:line="259" w:lineRule="auto"/>
              <w:jc w:val="right"/>
              <w:cnfStyle w:val="000000100000" w:firstRow="0" w:lastRow="0" w:firstColumn="0" w:lastColumn="0" w:oddVBand="0" w:evenVBand="0" w:oddHBand="1" w:evenHBand="0" w:firstRowFirstColumn="0" w:firstRowLastColumn="0" w:lastRowFirstColumn="0" w:lastRowLastColumn="0"/>
            </w:pPr>
            <w:r w:rsidRPr="008F73B1">
              <w:rPr>
                <w:sz w:val="18"/>
              </w:rPr>
              <w:t>$73,948</w:t>
            </w:r>
          </w:p>
        </w:tc>
        <w:tc>
          <w:tcPr>
            <w:tcW w:w="1677" w:type="dxa"/>
            <w:shd w:val="clear" w:color="auto" w:fill="auto"/>
          </w:tcPr>
          <w:p w14:paraId="49DB3315" w14:textId="77777777" w:rsidR="002A4E1B" w:rsidRPr="008F73B1" w:rsidRDefault="002A4E1B" w:rsidP="00925F59">
            <w:pPr>
              <w:spacing w:line="259" w:lineRule="auto"/>
              <w:ind w:right="42"/>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sz w:val="18"/>
                <w:szCs w:val="18"/>
              </w:rPr>
              <w:t>10,235</w:t>
            </w:r>
          </w:p>
        </w:tc>
        <w:tc>
          <w:tcPr>
            <w:tcW w:w="1050" w:type="dxa"/>
            <w:shd w:val="clear" w:color="auto" w:fill="auto"/>
          </w:tcPr>
          <w:p w14:paraId="79437E26" w14:textId="419E57E1" w:rsidR="002A4E1B" w:rsidRPr="008F73B1" w:rsidRDefault="002A4E1B" w:rsidP="00925F59">
            <w:pPr>
              <w:spacing w:line="259" w:lineRule="auto"/>
              <w:ind w:right="49"/>
              <w:jc w:val="right"/>
              <w:cnfStyle w:val="000000100000" w:firstRow="0" w:lastRow="0" w:firstColumn="0" w:lastColumn="0" w:oddVBand="0" w:evenVBand="0" w:oddHBand="1" w:evenHBand="0" w:firstRowFirstColumn="0" w:firstRowLastColumn="0" w:lastRowFirstColumn="0" w:lastRowLastColumn="0"/>
            </w:pPr>
            <w:r w:rsidRPr="008F73B1">
              <w:rPr>
                <w:sz w:val="18"/>
              </w:rPr>
              <w:t>$</w:t>
            </w:r>
            <w:r w:rsidR="00BC04A4" w:rsidRPr="008F73B1">
              <w:rPr>
                <w:sz w:val="18"/>
              </w:rPr>
              <w:t>7.22</w:t>
            </w:r>
            <w:r w:rsidRPr="008F73B1">
              <w:rPr>
                <w:sz w:val="18"/>
              </w:rPr>
              <w:t xml:space="preserve"> </w:t>
            </w:r>
          </w:p>
        </w:tc>
      </w:tr>
      <w:tr w:rsidR="002A4E1B" w14:paraId="05A91010" w14:textId="77777777" w:rsidTr="008F73B1">
        <w:trPr>
          <w:cantSplit/>
          <w:trHeight w:val="206"/>
        </w:trPr>
        <w:tc>
          <w:tcPr>
            <w:cnfStyle w:val="001000000000" w:firstRow="0" w:lastRow="0" w:firstColumn="1" w:lastColumn="0" w:oddVBand="0" w:evenVBand="0" w:oddHBand="0" w:evenHBand="0" w:firstRowFirstColumn="0" w:firstRowLastColumn="0" w:lastRowFirstColumn="0" w:lastRowLastColumn="0"/>
            <w:tcW w:w="3120" w:type="dxa"/>
            <w:shd w:val="clear" w:color="auto" w:fill="auto"/>
          </w:tcPr>
          <w:p w14:paraId="411FCF4E" w14:textId="77777777" w:rsidR="002A4E1B" w:rsidRPr="008F73B1" w:rsidRDefault="002A4E1B" w:rsidP="00925F59">
            <w:pPr>
              <w:tabs>
                <w:tab w:val="right" w:pos="3642"/>
              </w:tabs>
              <w:rPr>
                <w:b w:val="0"/>
                <w:bCs w:val="0"/>
                <w:sz w:val="18"/>
              </w:rPr>
            </w:pPr>
            <w:r w:rsidRPr="008F73B1">
              <w:rPr>
                <w:b w:val="0"/>
                <w:bCs w:val="0"/>
                <w:sz w:val="18"/>
              </w:rPr>
              <w:t>New applications (volunteer)</w:t>
            </w:r>
          </w:p>
        </w:tc>
        <w:tc>
          <w:tcPr>
            <w:tcW w:w="1519" w:type="dxa"/>
            <w:shd w:val="clear" w:color="auto" w:fill="auto"/>
          </w:tcPr>
          <w:p w14:paraId="7C60B54E" w14:textId="77777777" w:rsidR="002A4E1B" w:rsidRPr="008F73B1" w:rsidRDefault="002A4E1B" w:rsidP="004D7691">
            <w:pPr>
              <w:tabs>
                <w:tab w:val="right" w:pos="3642"/>
              </w:tabs>
              <w:jc w:val="right"/>
              <w:cnfStyle w:val="000000000000" w:firstRow="0" w:lastRow="0" w:firstColumn="0" w:lastColumn="0" w:oddVBand="0" w:evenVBand="0" w:oddHBand="0" w:evenHBand="0" w:firstRowFirstColumn="0" w:firstRowLastColumn="0" w:lastRowFirstColumn="0" w:lastRowLastColumn="0"/>
              <w:rPr>
                <w:sz w:val="18"/>
              </w:rPr>
            </w:pPr>
            <w:r w:rsidRPr="008F73B1">
              <w:rPr>
                <w:sz w:val="18"/>
              </w:rPr>
              <w:t>$8,068,364</w:t>
            </w:r>
          </w:p>
        </w:tc>
        <w:tc>
          <w:tcPr>
            <w:tcW w:w="1677" w:type="dxa"/>
            <w:shd w:val="clear" w:color="auto" w:fill="auto"/>
          </w:tcPr>
          <w:p w14:paraId="2518669A" w14:textId="77777777" w:rsidR="002A4E1B" w:rsidRPr="008F73B1" w:rsidRDefault="002A4E1B" w:rsidP="00925F59">
            <w:pPr>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sz w:val="18"/>
                <w:szCs w:val="18"/>
              </w:rPr>
              <w:t>164,862</w:t>
            </w:r>
          </w:p>
        </w:tc>
        <w:tc>
          <w:tcPr>
            <w:tcW w:w="1050" w:type="dxa"/>
            <w:shd w:val="clear" w:color="auto" w:fill="auto"/>
          </w:tcPr>
          <w:p w14:paraId="3424DFC3" w14:textId="32CFED58" w:rsidR="002A4E1B" w:rsidRPr="008F73B1" w:rsidRDefault="002A4E1B" w:rsidP="00925F59">
            <w:pPr>
              <w:ind w:right="49"/>
              <w:jc w:val="right"/>
              <w:cnfStyle w:val="000000000000" w:firstRow="0" w:lastRow="0" w:firstColumn="0" w:lastColumn="0" w:oddVBand="0" w:evenVBand="0" w:oddHBand="0" w:evenHBand="0" w:firstRowFirstColumn="0" w:firstRowLastColumn="0" w:lastRowFirstColumn="0" w:lastRowLastColumn="0"/>
              <w:rPr>
                <w:sz w:val="18"/>
              </w:rPr>
            </w:pPr>
            <w:r w:rsidRPr="008F73B1">
              <w:rPr>
                <w:sz w:val="18"/>
              </w:rPr>
              <w:t>$</w:t>
            </w:r>
            <w:r w:rsidR="00990366" w:rsidRPr="008F73B1">
              <w:rPr>
                <w:sz w:val="18"/>
              </w:rPr>
              <w:t>20.23</w:t>
            </w:r>
          </w:p>
        </w:tc>
      </w:tr>
      <w:tr w:rsidR="002A4E1B" w14:paraId="7B1F351B" w14:textId="77777777" w:rsidTr="008F73B1">
        <w:trPr>
          <w:cnfStyle w:val="000000100000" w:firstRow="0" w:lastRow="0" w:firstColumn="0" w:lastColumn="0" w:oddVBand="0" w:evenVBand="0" w:oddHBand="1" w:evenHBand="0" w:firstRowFirstColumn="0" w:firstRowLastColumn="0" w:lastRowFirstColumn="0" w:lastRowLastColumn="0"/>
          <w:cantSplit/>
          <w:trHeight w:val="206"/>
        </w:trPr>
        <w:tc>
          <w:tcPr>
            <w:cnfStyle w:val="001000000000" w:firstRow="0" w:lastRow="0" w:firstColumn="1" w:lastColumn="0" w:oddVBand="0" w:evenVBand="0" w:oddHBand="0" w:evenHBand="0" w:firstRowFirstColumn="0" w:firstRowLastColumn="0" w:lastRowFirstColumn="0" w:lastRowLastColumn="0"/>
            <w:tcW w:w="3120" w:type="dxa"/>
            <w:shd w:val="clear" w:color="auto" w:fill="auto"/>
          </w:tcPr>
          <w:p w14:paraId="41D9EF95" w14:textId="77777777" w:rsidR="002A4E1B" w:rsidRPr="008F73B1" w:rsidRDefault="002A4E1B" w:rsidP="00925F59">
            <w:pPr>
              <w:tabs>
                <w:tab w:val="right" w:pos="3642"/>
              </w:tabs>
              <w:rPr>
                <w:b w:val="0"/>
                <w:bCs w:val="0"/>
                <w:sz w:val="18"/>
              </w:rPr>
            </w:pPr>
            <w:r w:rsidRPr="008F73B1">
              <w:rPr>
                <w:b w:val="0"/>
                <w:bCs w:val="0"/>
                <w:sz w:val="18"/>
              </w:rPr>
              <w:t>Renewals (volunteer)</w:t>
            </w:r>
          </w:p>
        </w:tc>
        <w:tc>
          <w:tcPr>
            <w:tcW w:w="1519" w:type="dxa"/>
            <w:shd w:val="clear" w:color="auto" w:fill="auto"/>
          </w:tcPr>
          <w:p w14:paraId="60C902B1" w14:textId="77777777" w:rsidR="002A4E1B" w:rsidRPr="008F73B1" w:rsidRDefault="002A4E1B" w:rsidP="004D7691">
            <w:pPr>
              <w:tabs>
                <w:tab w:val="right" w:pos="3642"/>
              </w:tabs>
              <w:jc w:val="right"/>
              <w:cnfStyle w:val="000000100000" w:firstRow="0" w:lastRow="0" w:firstColumn="0" w:lastColumn="0" w:oddVBand="0" w:evenVBand="0" w:oddHBand="1" w:evenHBand="0" w:firstRowFirstColumn="0" w:firstRowLastColumn="0" w:lastRowFirstColumn="0" w:lastRowLastColumn="0"/>
              <w:rPr>
                <w:sz w:val="18"/>
              </w:rPr>
            </w:pPr>
            <w:r w:rsidRPr="008F73B1">
              <w:rPr>
                <w:sz w:val="18"/>
              </w:rPr>
              <w:t>$1,425,149</w:t>
            </w:r>
          </w:p>
        </w:tc>
        <w:tc>
          <w:tcPr>
            <w:tcW w:w="1677" w:type="dxa"/>
            <w:shd w:val="clear" w:color="auto" w:fill="auto"/>
          </w:tcPr>
          <w:p w14:paraId="1A7918CB" w14:textId="77777777" w:rsidR="002A4E1B" w:rsidRPr="008F73B1" w:rsidRDefault="002A4E1B" w:rsidP="00925F59">
            <w:pPr>
              <w:ind w:right="42"/>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sz w:val="18"/>
                <w:szCs w:val="18"/>
              </w:rPr>
              <w:t>33,736</w:t>
            </w:r>
          </w:p>
        </w:tc>
        <w:tc>
          <w:tcPr>
            <w:tcW w:w="1050" w:type="dxa"/>
            <w:shd w:val="clear" w:color="auto" w:fill="auto"/>
          </w:tcPr>
          <w:p w14:paraId="32B8EB14" w14:textId="31CCEDF7" w:rsidR="002A4E1B" w:rsidRPr="008F73B1" w:rsidRDefault="002A4E1B" w:rsidP="00925F59">
            <w:pPr>
              <w:ind w:right="49"/>
              <w:jc w:val="right"/>
              <w:cnfStyle w:val="000000100000" w:firstRow="0" w:lastRow="0" w:firstColumn="0" w:lastColumn="0" w:oddVBand="0" w:evenVBand="0" w:oddHBand="1" w:evenHBand="0" w:firstRowFirstColumn="0" w:firstRowLastColumn="0" w:lastRowFirstColumn="0" w:lastRowLastColumn="0"/>
              <w:rPr>
                <w:sz w:val="18"/>
              </w:rPr>
            </w:pPr>
            <w:r w:rsidRPr="008F73B1">
              <w:rPr>
                <w:sz w:val="18"/>
              </w:rPr>
              <w:t>$</w:t>
            </w:r>
            <w:r w:rsidR="00990366" w:rsidRPr="008F73B1">
              <w:rPr>
                <w:sz w:val="18"/>
              </w:rPr>
              <w:t>20.23</w:t>
            </w:r>
          </w:p>
        </w:tc>
      </w:tr>
      <w:tr w:rsidR="002A4E1B" w14:paraId="68B5500A" w14:textId="77777777" w:rsidTr="008F73B1">
        <w:trPr>
          <w:cantSplit/>
          <w:trHeight w:val="206"/>
        </w:trPr>
        <w:tc>
          <w:tcPr>
            <w:cnfStyle w:val="001000000000" w:firstRow="0" w:lastRow="0" w:firstColumn="1" w:lastColumn="0" w:oddVBand="0" w:evenVBand="0" w:oddHBand="0" w:evenHBand="0" w:firstRowFirstColumn="0" w:firstRowLastColumn="0" w:lastRowFirstColumn="0" w:lastRowLastColumn="0"/>
            <w:tcW w:w="3120" w:type="dxa"/>
            <w:shd w:val="clear" w:color="auto" w:fill="auto"/>
          </w:tcPr>
          <w:p w14:paraId="77453AA7" w14:textId="77777777" w:rsidR="002A4E1B" w:rsidRPr="008F73B1" w:rsidRDefault="002A4E1B" w:rsidP="00925F59">
            <w:pPr>
              <w:tabs>
                <w:tab w:val="right" w:pos="3642"/>
              </w:tabs>
              <w:rPr>
                <w:b w:val="0"/>
                <w:bCs w:val="0"/>
                <w:sz w:val="18"/>
              </w:rPr>
            </w:pPr>
            <w:r w:rsidRPr="008F73B1">
              <w:rPr>
                <w:b w:val="0"/>
                <w:bCs w:val="0"/>
                <w:sz w:val="18"/>
              </w:rPr>
              <w:t>Card replacements (volunteer)</w:t>
            </w:r>
          </w:p>
        </w:tc>
        <w:tc>
          <w:tcPr>
            <w:tcW w:w="1519" w:type="dxa"/>
            <w:shd w:val="clear" w:color="auto" w:fill="auto"/>
          </w:tcPr>
          <w:p w14:paraId="35E7FD99" w14:textId="77777777" w:rsidR="002A4E1B" w:rsidRPr="008F73B1" w:rsidRDefault="002A4E1B" w:rsidP="004D7691">
            <w:pPr>
              <w:tabs>
                <w:tab w:val="right" w:pos="3642"/>
              </w:tabs>
              <w:jc w:val="right"/>
              <w:cnfStyle w:val="000000000000" w:firstRow="0" w:lastRow="0" w:firstColumn="0" w:lastColumn="0" w:oddVBand="0" w:evenVBand="0" w:oddHBand="0" w:evenHBand="0" w:firstRowFirstColumn="0" w:firstRowLastColumn="0" w:lastRowFirstColumn="0" w:lastRowLastColumn="0"/>
              <w:rPr>
                <w:sz w:val="18"/>
              </w:rPr>
            </w:pPr>
            <w:r w:rsidRPr="008F73B1">
              <w:rPr>
                <w:sz w:val="18"/>
              </w:rPr>
              <w:t>$215,966</w:t>
            </w:r>
          </w:p>
        </w:tc>
        <w:tc>
          <w:tcPr>
            <w:tcW w:w="1677" w:type="dxa"/>
            <w:shd w:val="clear" w:color="auto" w:fill="auto"/>
          </w:tcPr>
          <w:p w14:paraId="1FF8A3D6" w14:textId="77777777" w:rsidR="002A4E1B" w:rsidRPr="008F73B1" w:rsidRDefault="002A4E1B" w:rsidP="00925F59">
            <w:pPr>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sz w:val="18"/>
                <w:szCs w:val="18"/>
              </w:rPr>
              <w:t>7,500</w:t>
            </w:r>
          </w:p>
        </w:tc>
        <w:tc>
          <w:tcPr>
            <w:tcW w:w="1050" w:type="dxa"/>
            <w:shd w:val="clear" w:color="auto" w:fill="auto"/>
          </w:tcPr>
          <w:p w14:paraId="20B206A3" w14:textId="79EE6D57" w:rsidR="002A4E1B" w:rsidRPr="008F73B1" w:rsidRDefault="002A4E1B" w:rsidP="00925F59">
            <w:pPr>
              <w:ind w:right="49"/>
              <w:jc w:val="right"/>
              <w:cnfStyle w:val="000000000000" w:firstRow="0" w:lastRow="0" w:firstColumn="0" w:lastColumn="0" w:oddVBand="0" w:evenVBand="0" w:oddHBand="0" w:evenHBand="0" w:firstRowFirstColumn="0" w:firstRowLastColumn="0" w:lastRowFirstColumn="0" w:lastRowLastColumn="0"/>
              <w:rPr>
                <w:sz w:val="18"/>
              </w:rPr>
            </w:pPr>
            <w:r w:rsidRPr="008F73B1">
              <w:rPr>
                <w:sz w:val="18"/>
              </w:rPr>
              <w:t>$</w:t>
            </w:r>
            <w:r w:rsidR="00990366" w:rsidRPr="008F73B1">
              <w:rPr>
                <w:sz w:val="18"/>
              </w:rPr>
              <w:t>7.22</w:t>
            </w:r>
          </w:p>
        </w:tc>
      </w:tr>
    </w:tbl>
    <w:p w14:paraId="49965B7F" w14:textId="77777777" w:rsidR="0004202E" w:rsidRDefault="0004202E" w:rsidP="00FE2B57">
      <w:pPr>
        <w:pStyle w:val="Heading3"/>
      </w:pPr>
    </w:p>
    <w:p w14:paraId="2840F65F" w14:textId="0ECFD3FC" w:rsidR="008F73B1" w:rsidRDefault="008F73B1" w:rsidP="008F73B1">
      <w:pPr>
        <w:rPr>
          <w:b/>
          <w:bCs/>
        </w:rPr>
      </w:pPr>
      <w:r w:rsidRPr="00FE2B57">
        <w:rPr>
          <w:b/>
          <w:bCs/>
        </w:rPr>
        <w:t>Table A2.5</w:t>
      </w:r>
      <w:r>
        <w:rPr>
          <w:b/>
          <w:bCs/>
        </w:rPr>
        <w:t>b</w:t>
      </w:r>
      <w:r w:rsidRPr="00FE2B57">
        <w:rPr>
          <w:b/>
          <w:bCs/>
        </w:rPr>
        <w:t>: Summary of cost</w:t>
      </w:r>
      <w:r>
        <w:rPr>
          <w:b/>
          <w:bCs/>
        </w:rPr>
        <w:t>s and fees</w:t>
      </w:r>
      <w:r w:rsidRPr="00FE2B57">
        <w:rPr>
          <w:b/>
          <w:bCs/>
        </w:rPr>
        <w:t xml:space="preserve"> under Option 3 </w:t>
      </w:r>
    </w:p>
    <w:tbl>
      <w:tblPr>
        <w:tblStyle w:val="GridTable4-Accent1"/>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A2.5b: Summary of costs and fees under Option 3 "/>
        <w:tblDescription w:val="A 4x2 table. The row headings are: Service, Total cost per service 2018/19, Total annual number of transactions 2018/19, fee; column headings: new applications"/>
      </w:tblPr>
      <w:tblGrid>
        <w:gridCol w:w="3120"/>
        <w:gridCol w:w="1519"/>
        <w:gridCol w:w="1677"/>
        <w:gridCol w:w="1050"/>
      </w:tblGrid>
      <w:tr w:rsidR="008F73B1" w14:paraId="732175B6" w14:textId="77777777" w:rsidTr="008F73B1">
        <w:trPr>
          <w:cnfStyle w:val="100000000000" w:firstRow="1" w:lastRow="0" w:firstColumn="0" w:lastColumn="0" w:oddVBand="0" w:evenVBand="0" w:oddHBand="0" w:evenHBand="0" w:firstRowFirstColumn="0" w:firstRowLastColumn="0" w:lastRowFirstColumn="0" w:lastRowLastColumn="0"/>
          <w:cantSplit/>
          <w:trHeight w:val="882"/>
          <w:tblHeader/>
        </w:trPr>
        <w:tc>
          <w:tcPr>
            <w:cnfStyle w:val="001000000000" w:firstRow="0" w:lastRow="0" w:firstColumn="1" w:lastColumn="0" w:oddVBand="0" w:evenVBand="0" w:oddHBand="0" w:evenHBand="0" w:firstRowFirstColumn="0" w:firstRowLastColumn="0" w:lastRowFirstColumn="0" w:lastRowLastColumn="0"/>
            <w:tcW w:w="3120" w:type="dxa"/>
            <w:tcBorders>
              <w:top w:val="none" w:sz="0" w:space="0" w:color="auto"/>
              <w:left w:val="none" w:sz="0" w:space="0" w:color="auto"/>
              <w:bottom w:val="none" w:sz="0" w:space="0" w:color="auto"/>
              <w:right w:val="none" w:sz="0" w:space="0" w:color="auto"/>
            </w:tcBorders>
            <w:shd w:val="clear" w:color="auto" w:fill="auto"/>
          </w:tcPr>
          <w:p w14:paraId="5F386F2E" w14:textId="77777777" w:rsidR="008F73B1" w:rsidRPr="008F73B1" w:rsidRDefault="008F73B1" w:rsidP="00E61AE8">
            <w:pPr>
              <w:spacing w:line="259" w:lineRule="auto"/>
              <w:rPr>
                <w:color w:val="auto"/>
              </w:rPr>
            </w:pPr>
            <w:r w:rsidRPr="008F73B1">
              <w:rPr>
                <w:color w:val="auto"/>
                <w:sz w:val="18"/>
              </w:rPr>
              <w:t xml:space="preserve">Service </w:t>
            </w:r>
            <w:bookmarkStart w:id="92" w:name="Title_A2_5_b_Costs_Fees_Option3_NDIS"/>
            <w:bookmarkEnd w:id="92"/>
          </w:p>
        </w:tc>
        <w:tc>
          <w:tcPr>
            <w:tcW w:w="1519" w:type="dxa"/>
            <w:tcBorders>
              <w:top w:val="none" w:sz="0" w:space="0" w:color="auto"/>
              <w:left w:val="none" w:sz="0" w:space="0" w:color="auto"/>
              <w:bottom w:val="none" w:sz="0" w:space="0" w:color="auto"/>
              <w:right w:val="none" w:sz="0" w:space="0" w:color="auto"/>
            </w:tcBorders>
            <w:shd w:val="clear" w:color="auto" w:fill="auto"/>
          </w:tcPr>
          <w:p w14:paraId="130E1B4B" w14:textId="77777777" w:rsidR="008F73B1" w:rsidRPr="008F73B1" w:rsidRDefault="008F73B1" w:rsidP="00E61AE8">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8F73B1">
              <w:rPr>
                <w:color w:val="auto"/>
                <w:sz w:val="18"/>
              </w:rPr>
              <w:t>Total cost per service 2018/19</w:t>
            </w:r>
          </w:p>
        </w:tc>
        <w:tc>
          <w:tcPr>
            <w:tcW w:w="1677" w:type="dxa"/>
            <w:tcBorders>
              <w:top w:val="none" w:sz="0" w:space="0" w:color="auto"/>
              <w:left w:val="none" w:sz="0" w:space="0" w:color="auto"/>
              <w:bottom w:val="none" w:sz="0" w:space="0" w:color="auto"/>
              <w:right w:val="none" w:sz="0" w:space="0" w:color="auto"/>
            </w:tcBorders>
            <w:shd w:val="clear" w:color="auto" w:fill="auto"/>
          </w:tcPr>
          <w:p w14:paraId="1F39CF16" w14:textId="77777777" w:rsidR="008F73B1" w:rsidRPr="008F73B1" w:rsidRDefault="008F73B1" w:rsidP="00E61AE8">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rPr>
            </w:pPr>
            <w:r w:rsidRPr="008F73B1">
              <w:rPr>
                <w:color w:val="auto"/>
                <w:sz w:val="18"/>
              </w:rPr>
              <w:t>Total annual number of transactions 2018/19</w:t>
            </w:r>
          </w:p>
        </w:tc>
        <w:tc>
          <w:tcPr>
            <w:tcW w:w="1050" w:type="dxa"/>
            <w:tcBorders>
              <w:top w:val="none" w:sz="0" w:space="0" w:color="auto"/>
              <w:left w:val="none" w:sz="0" w:space="0" w:color="auto"/>
              <w:bottom w:val="none" w:sz="0" w:space="0" w:color="auto"/>
              <w:right w:val="none" w:sz="0" w:space="0" w:color="auto"/>
            </w:tcBorders>
            <w:shd w:val="clear" w:color="auto" w:fill="auto"/>
          </w:tcPr>
          <w:p w14:paraId="07CA335F" w14:textId="77777777" w:rsidR="008F73B1" w:rsidRPr="008F73B1" w:rsidRDefault="008F73B1" w:rsidP="00E61AE8">
            <w:pPr>
              <w:spacing w:line="259" w:lineRule="auto"/>
              <w:ind w:right="42"/>
              <w:jc w:val="center"/>
              <w:cnfStyle w:val="100000000000" w:firstRow="1" w:lastRow="0" w:firstColumn="0" w:lastColumn="0" w:oddVBand="0" w:evenVBand="0" w:oddHBand="0" w:evenHBand="0" w:firstRowFirstColumn="0" w:firstRowLastColumn="0" w:lastRowFirstColumn="0" w:lastRowLastColumn="0"/>
              <w:rPr>
                <w:color w:val="auto"/>
              </w:rPr>
            </w:pPr>
            <w:r w:rsidRPr="008F73B1">
              <w:rPr>
                <w:color w:val="auto"/>
                <w:sz w:val="18"/>
              </w:rPr>
              <w:t xml:space="preserve">Fee </w:t>
            </w:r>
          </w:p>
        </w:tc>
      </w:tr>
      <w:tr w:rsidR="008F73B1" w14:paraId="5BB356B6" w14:textId="77777777" w:rsidTr="008F73B1">
        <w:trPr>
          <w:cnfStyle w:val="000000100000" w:firstRow="0" w:lastRow="0" w:firstColumn="0" w:lastColumn="0" w:oddVBand="0" w:evenVBand="0" w:oddHBand="1" w:evenHBand="0" w:firstRowFirstColumn="0" w:firstRowLastColumn="0" w:lastRowFirstColumn="0" w:lastRowLastColumn="0"/>
          <w:cantSplit/>
          <w:trHeight w:val="206"/>
        </w:trPr>
        <w:tc>
          <w:tcPr>
            <w:cnfStyle w:val="001000000000" w:firstRow="0" w:lastRow="0" w:firstColumn="1" w:lastColumn="0" w:oddVBand="0" w:evenVBand="0" w:oddHBand="0" w:evenHBand="0" w:firstRowFirstColumn="0" w:firstRowLastColumn="0" w:lastRowFirstColumn="0" w:lastRowLastColumn="0"/>
            <w:tcW w:w="3120" w:type="dxa"/>
            <w:shd w:val="clear" w:color="auto" w:fill="auto"/>
          </w:tcPr>
          <w:p w14:paraId="08B33477" w14:textId="77777777" w:rsidR="008F73B1" w:rsidRPr="008F73B1" w:rsidRDefault="008F73B1" w:rsidP="00E61AE8">
            <w:pPr>
              <w:tabs>
                <w:tab w:val="right" w:pos="3642"/>
              </w:tabs>
              <w:rPr>
                <w:sz w:val="18"/>
              </w:rPr>
            </w:pPr>
            <w:r w:rsidRPr="008F73B1">
              <w:rPr>
                <w:sz w:val="18"/>
              </w:rPr>
              <w:t>New applications</w:t>
            </w:r>
          </w:p>
        </w:tc>
        <w:tc>
          <w:tcPr>
            <w:tcW w:w="1519" w:type="dxa"/>
            <w:shd w:val="clear" w:color="auto" w:fill="auto"/>
          </w:tcPr>
          <w:p w14:paraId="5DF07FBD" w14:textId="77777777" w:rsidR="008F73B1" w:rsidRPr="008F73B1" w:rsidRDefault="008F73B1" w:rsidP="00E61AE8">
            <w:pPr>
              <w:tabs>
                <w:tab w:val="right" w:pos="3642"/>
              </w:tabs>
              <w:jc w:val="right"/>
              <w:cnfStyle w:val="000000100000" w:firstRow="0" w:lastRow="0" w:firstColumn="0" w:lastColumn="0" w:oddVBand="0" w:evenVBand="0" w:oddHBand="1" w:evenHBand="0" w:firstRowFirstColumn="0" w:firstRowLastColumn="0" w:lastRowFirstColumn="0" w:lastRowLastColumn="0"/>
              <w:rPr>
                <w:bCs/>
                <w:sz w:val="18"/>
              </w:rPr>
            </w:pPr>
            <w:r w:rsidRPr="008F73B1">
              <w:rPr>
                <w:bCs/>
                <w:sz w:val="18"/>
              </w:rPr>
              <w:t>$1,947,757</w:t>
            </w:r>
          </w:p>
        </w:tc>
        <w:tc>
          <w:tcPr>
            <w:tcW w:w="1677" w:type="dxa"/>
            <w:shd w:val="clear" w:color="auto" w:fill="auto"/>
          </w:tcPr>
          <w:p w14:paraId="6E614C93" w14:textId="77777777" w:rsidR="008F73B1" w:rsidRPr="008F73B1" w:rsidRDefault="008F73B1" w:rsidP="00E61AE8">
            <w:pPr>
              <w:ind w:right="42"/>
              <w:jc w:val="right"/>
              <w:cnfStyle w:val="000000100000" w:firstRow="0" w:lastRow="0" w:firstColumn="0" w:lastColumn="0" w:oddVBand="0" w:evenVBand="0" w:oddHBand="1" w:evenHBand="0" w:firstRowFirstColumn="0" w:firstRowLastColumn="0" w:lastRowFirstColumn="0" w:lastRowLastColumn="0"/>
              <w:rPr>
                <w:bCs/>
                <w:sz w:val="18"/>
              </w:rPr>
            </w:pPr>
            <w:r w:rsidRPr="008F73B1">
              <w:rPr>
                <w:bCs/>
                <w:sz w:val="18"/>
              </w:rPr>
              <w:t>37,269</w:t>
            </w:r>
          </w:p>
        </w:tc>
        <w:tc>
          <w:tcPr>
            <w:tcW w:w="1050" w:type="dxa"/>
            <w:shd w:val="clear" w:color="auto" w:fill="auto"/>
          </w:tcPr>
          <w:p w14:paraId="25C39838" w14:textId="77777777" w:rsidR="008F73B1" w:rsidRPr="008F73B1" w:rsidRDefault="008F73B1" w:rsidP="00E61AE8">
            <w:pPr>
              <w:ind w:right="49"/>
              <w:jc w:val="right"/>
              <w:cnfStyle w:val="000000100000" w:firstRow="0" w:lastRow="0" w:firstColumn="0" w:lastColumn="0" w:oddVBand="0" w:evenVBand="0" w:oddHBand="1" w:evenHBand="0" w:firstRowFirstColumn="0" w:firstRowLastColumn="0" w:lastRowFirstColumn="0" w:lastRowLastColumn="0"/>
              <w:rPr>
                <w:sz w:val="18"/>
              </w:rPr>
            </w:pPr>
            <w:r w:rsidRPr="008F73B1">
              <w:rPr>
                <w:sz w:val="18"/>
              </w:rPr>
              <w:t>$95.95</w:t>
            </w:r>
          </w:p>
        </w:tc>
      </w:tr>
    </w:tbl>
    <w:p w14:paraId="775B77A7" w14:textId="07D676C0" w:rsidR="008F73B1" w:rsidRPr="008F73B1" w:rsidRDefault="008F73B1" w:rsidP="008F73B1">
      <w:pPr>
        <w:sectPr w:rsidR="008F73B1" w:rsidRPr="008F73B1">
          <w:headerReference w:type="default" r:id="rId17"/>
          <w:pgSz w:w="11906" w:h="16838"/>
          <w:pgMar w:top="1440" w:right="1440" w:bottom="1440" w:left="1440" w:header="708" w:footer="708" w:gutter="0"/>
          <w:cols w:space="708"/>
          <w:docGrid w:linePitch="360"/>
        </w:sectPr>
      </w:pPr>
    </w:p>
    <w:p w14:paraId="04683CA6" w14:textId="66D79427" w:rsidR="00613853" w:rsidRDefault="00613853" w:rsidP="00FE2B57">
      <w:pPr>
        <w:pStyle w:val="Heading3"/>
      </w:pPr>
      <w:r>
        <w:lastRenderedPageBreak/>
        <w:t xml:space="preserve">A2.3.2 – Option 3 fee revenue </w:t>
      </w:r>
    </w:p>
    <w:p w14:paraId="3781A774" w14:textId="6CBD02D7" w:rsidR="00613853" w:rsidRDefault="00613853" w:rsidP="00613853">
      <w:r w:rsidRPr="00003897">
        <w:t>Given the fees under Option 3 (as shown in Table A2.5) and the projected number of transactions for employees (see Table A1.2), the present value of fee revenue over 10 years is estimated to be $</w:t>
      </w:r>
      <w:r w:rsidR="006F1191" w:rsidRPr="00003897">
        <w:t>23</w:t>
      </w:r>
      <w:r w:rsidR="00E8784A" w:rsidRPr="00003897">
        <w:t>2</w:t>
      </w:r>
      <w:r w:rsidRPr="00003897">
        <w:t>.</w:t>
      </w:r>
      <w:r w:rsidR="00F2635B" w:rsidRPr="00003897">
        <w:t>01</w:t>
      </w:r>
      <w:r w:rsidRPr="00003897">
        <w:t xml:space="preserve"> million, as shown in Table A2.6. </w:t>
      </w:r>
      <w:r w:rsidR="009D22A9" w:rsidRPr="00003897">
        <w:t>Compared to total NPV costs of $23</w:t>
      </w:r>
      <w:r w:rsidR="008416A4" w:rsidRPr="00003897">
        <w:t>1</w:t>
      </w:r>
      <w:r w:rsidR="009D22A9" w:rsidRPr="00003897">
        <w:t>.</w:t>
      </w:r>
      <w:r w:rsidR="008416A4" w:rsidRPr="00003897">
        <w:t>88</w:t>
      </w:r>
      <w:r w:rsidR="009D22A9" w:rsidRPr="00003897">
        <w:t xml:space="preserve"> million, there is a roughly $</w:t>
      </w:r>
      <w:r w:rsidR="00EB4117" w:rsidRPr="00003897">
        <w:t>125</w:t>
      </w:r>
      <w:r w:rsidR="009D22A9" w:rsidRPr="00003897">
        <w:t>,</w:t>
      </w:r>
      <w:r w:rsidR="00EB4117" w:rsidRPr="00003897">
        <w:t>078</w:t>
      </w:r>
      <w:r w:rsidR="009D22A9" w:rsidRPr="00003897">
        <w:t xml:space="preserve"> (0.</w:t>
      </w:r>
      <w:r w:rsidR="00C12F2D" w:rsidRPr="00003897">
        <w:t>0</w:t>
      </w:r>
      <w:r w:rsidR="00003897" w:rsidRPr="00003897">
        <w:t>5</w:t>
      </w:r>
      <w:r w:rsidR="009D22A9" w:rsidRPr="00003897">
        <w:t>%) excess in the fees over 10 years.</w:t>
      </w:r>
    </w:p>
    <w:p w14:paraId="070B4DAF" w14:textId="54FD7345" w:rsidR="00613853" w:rsidRDefault="00613853" w:rsidP="00613853">
      <w:pPr>
        <w:rPr>
          <w:b/>
          <w:bCs/>
        </w:rPr>
      </w:pPr>
      <w:r w:rsidRPr="00292796">
        <w:rPr>
          <w:b/>
          <w:bCs/>
        </w:rPr>
        <w:t>Table A2.6: Projected revenue under Option 3</w:t>
      </w:r>
      <w:r w:rsidRPr="00FE2B57">
        <w:rPr>
          <w:b/>
          <w:bCs/>
        </w:rPr>
        <w:t xml:space="preserve"> </w:t>
      </w:r>
    </w:p>
    <w:tbl>
      <w:tblPr>
        <w:tblStyle w:val="GridTable4-Accent1"/>
        <w:tblW w:w="11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A2.6: Projected revenue under Option 3 "/>
        <w:tblDescription w:val="A 9x12 table. The row headings are: year, WWC check applications (employees), WWC check applications (volunteers), WWC check renewals (employees), WWC check renewals (volunteers), card replacements (employees), card replacements (volunteers), NDIS application, present value of projected revenue 2018/19 dollars; column headings: 2020/21, 2021/22, 2022/23, 2023/24, 2024/25, 2025/26, 2026/27, 2027/28, 2028/29, 2029/30, total."/>
      </w:tblPr>
      <w:tblGrid>
        <w:gridCol w:w="842"/>
        <w:gridCol w:w="1432"/>
        <w:gridCol w:w="1342"/>
        <w:gridCol w:w="1339"/>
        <w:gridCol w:w="1342"/>
        <w:gridCol w:w="1165"/>
        <w:gridCol w:w="1167"/>
        <w:gridCol w:w="1248"/>
        <w:gridCol w:w="1268"/>
      </w:tblGrid>
      <w:tr w:rsidR="000D3D73" w:rsidRPr="00D9363E" w14:paraId="1D790403" w14:textId="77777777" w:rsidTr="008F73B1">
        <w:trPr>
          <w:cnfStyle w:val="100000000000" w:firstRow="1" w:lastRow="0" w:firstColumn="0" w:lastColumn="0" w:oddVBand="0" w:evenVBand="0" w:oddHBand="0" w:evenHBand="0" w:firstRowFirstColumn="0" w:firstRowLastColumn="0" w:lastRowFirstColumn="0" w:lastRowLastColumn="0"/>
          <w:cantSplit/>
          <w:trHeight w:val="565"/>
          <w:tblHeader/>
        </w:trPr>
        <w:tc>
          <w:tcPr>
            <w:cnfStyle w:val="001000000000" w:firstRow="0" w:lastRow="0" w:firstColumn="1" w:lastColumn="0" w:oddVBand="0" w:evenVBand="0" w:oddHBand="0" w:evenHBand="0" w:firstRowFirstColumn="0" w:firstRowLastColumn="0" w:lastRowFirstColumn="0" w:lastRowLastColumn="0"/>
            <w:tcW w:w="842" w:type="dxa"/>
            <w:tcBorders>
              <w:top w:val="none" w:sz="0" w:space="0" w:color="auto"/>
              <w:left w:val="none" w:sz="0" w:space="0" w:color="auto"/>
              <w:bottom w:val="none" w:sz="0" w:space="0" w:color="auto"/>
              <w:right w:val="none" w:sz="0" w:space="0" w:color="auto"/>
            </w:tcBorders>
            <w:shd w:val="clear" w:color="auto" w:fill="auto"/>
          </w:tcPr>
          <w:p w14:paraId="0A8E9828" w14:textId="77777777" w:rsidR="00487DF9" w:rsidRPr="008F73B1" w:rsidRDefault="00487DF9" w:rsidP="001D4260">
            <w:pPr>
              <w:spacing w:line="259" w:lineRule="auto"/>
              <w:rPr>
                <w:color w:val="auto"/>
              </w:rPr>
            </w:pPr>
            <w:bookmarkStart w:id="93" w:name="_Hlk55481559"/>
            <w:r w:rsidRPr="008F73B1">
              <w:rPr>
                <w:color w:val="auto"/>
                <w:sz w:val="16"/>
              </w:rPr>
              <w:t xml:space="preserve">Year </w:t>
            </w:r>
          </w:p>
        </w:tc>
        <w:tc>
          <w:tcPr>
            <w:tcW w:w="1432" w:type="dxa"/>
            <w:tcBorders>
              <w:top w:val="none" w:sz="0" w:space="0" w:color="auto"/>
              <w:left w:val="none" w:sz="0" w:space="0" w:color="auto"/>
              <w:bottom w:val="none" w:sz="0" w:space="0" w:color="auto"/>
              <w:right w:val="none" w:sz="0" w:space="0" w:color="auto"/>
            </w:tcBorders>
            <w:shd w:val="clear" w:color="auto" w:fill="auto"/>
          </w:tcPr>
          <w:p w14:paraId="1B6FE12B" w14:textId="6C8969F9" w:rsidR="00487DF9" w:rsidRPr="008F73B1" w:rsidRDefault="00FF2E12" w:rsidP="001D4260">
            <w:pPr>
              <w:spacing w:after="1"/>
              <w:jc w:val="center"/>
              <w:cnfStyle w:val="100000000000" w:firstRow="1" w:lastRow="0" w:firstColumn="0" w:lastColumn="0" w:oddVBand="0" w:evenVBand="0" w:oddHBand="0" w:evenHBand="0" w:firstRowFirstColumn="0" w:firstRowLastColumn="0" w:lastRowFirstColumn="0" w:lastRowLastColumn="0"/>
              <w:rPr>
                <w:color w:val="auto"/>
              </w:rPr>
            </w:pPr>
            <w:r w:rsidRPr="008F73B1">
              <w:rPr>
                <w:color w:val="auto"/>
                <w:sz w:val="16"/>
              </w:rPr>
              <w:t>WWC check</w:t>
            </w:r>
          </w:p>
          <w:p w14:paraId="2E1DEFA9" w14:textId="77777777" w:rsidR="00487DF9" w:rsidRPr="008F73B1" w:rsidRDefault="00487DF9" w:rsidP="001D4260">
            <w:pPr>
              <w:spacing w:line="259" w:lineRule="auto"/>
              <w:ind w:right="35"/>
              <w:jc w:val="center"/>
              <w:cnfStyle w:val="100000000000" w:firstRow="1" w:lastRow="0" w:firstColumn="0" w:lastColumn="0" w:oddVBand="0" w:evenVBand="0" w:oddHBand="0" w:evenHBand="0" w:firstRowFirstColumn="0" w:firstRowLastColumn="0" w:lastRowFirstColumn="0" w:lastRowLastColumn="0"/>
              <w:rPr>
                <w:color w:val="auto"/>
              </w:rPr>
            </w:pPr>
            <w:r w:rsidRPr="008F73B1">
              <w:rPr>
                <w:color w:val="auto"/>
                <w:sz w:val="16"/>
              </w:rPr>
              <w:t>applicati</w:t>
            </w:r>
            <w:bookmarkStart w:id="94" w:name="Title_A2_6_Projected_Revenue_Option3"/>
            <w:bookmarkEnd w:id="94"/>
            <w:r w:rsidRPr="008F73B1">
              <w:rPr>
                <w:color w:val="auto"/>
                <w:sz w:val="16"/>
              </w:rPr>
              <w:t xml:space="preserve">ons </w:t>
            </w:r>
          </w:p>
          <w:p w14:paraId="40A765B7" w14:textId="72F2ECC3" w:rsidR="00487DF9" w:rsidRPr="008F73B1" w:rsidRDefault="00487DF9" w:rsidP="00356131">
            <w:pPr>
              <w:spacing w:after="6" w:line="239" w:lineRule="auto"/>
              <w:ind w:left="6" w:right="4"/>
              <w:jc w:val="center"/>
              <w:cnfStyle w:val="100000000000" w:firstRow="1" w:lastRow="0" w:firstColumn="0" w:lastColumn="0" w:oddVBand="0" w:evenVBand="0" w:oddHBand="0" w:evenHBand="0" w:firstRowFirstColumn="0" w:firstRowLastColumn="0" w:lastRowFirstColumn="0" w:lastRowLastColumn="0"/>
              <w:rPr>
                <w:color w:val="auto"/>
              </w:rPr>
            </w:pPr>
            <w:r w:rsidRPr="008F73B1">
              <w:rPr>
                <w:color w:val="auto"/>
                <w:sz w:val="16"/>
              </w:rPr>
              <w:t xml:space="preserve">(employees) </w:t>
            </w:r>
          </w:p>
        </w:tc>
        <w:tc>
          <w:tcPr>
            <w:tcW w:w="1342" w:type="dxa"/>
            <w:tcBorders>
              <w:top w:val="none" w:sz="0" w:space="0" w:color="auto"/>
              <w:left w:val="none" w:sz="0" w:space="0" w:color="auto"/>
              <w:bottom w:val="none" w:sz="0" w:space="0" w:color="auto"/>
              <w:right w:val="none" w:sz="0" w:space="0" w:color="auto"/>
            </w:tcBorders>
            <w:shd w:val="clear" w:color="auto" w:fill="auto"/>
          </w:tcPr>
          <w:p w14:paraId="70F5E2C9" w14:textId="3403F6FA" w:rsidR="00487DF9" w:rsidRPr="008F73B1" w:rsidRDefault="00FF2E12" w:rsidP="001D4260">
            <w:pPr>
              <w:spacing w:after="1"/>
              <w:jc w:val="center"/>
              <w:cnfStyle w:val="100000000000" w:firstRow="1" w:lastRow="0" w:firstColumn="0" w:lastColumn="0" w:oddVBand="0" w:evenVBand="0" w:oddHBand="0" w:evenHBand="0" w:firstRowFirstColumn="0" w:firstRowLastColumn="0" w:lastRowFirstColumn="0" w:lastRowLastColumn="0"/>
              <w:rPr>
                <w:color w:val="auto"/>
              </w:rPr>
            </w:pPr>
            <w:r w:rsidRPr="008F73B1">
              <w:rPr>
                <w:color w:val="auto"/>
                <w:sz w:val="16"/>
              </w:rPr>
              <w:t>WWC check</w:t>
            </w:r>
          </w:p>
          <w:p w14:paraId="240A39E6" w14:textId="77777777" w:rsidR="00487DF9" w:rsidRPr="008F73B1" w:rsidRDefault="00487DF9" w:rsidP="001D4260">
            <w:pPr>
              <w:spacing w:line="259" w:lineRule="auto"/>
              <w:ind w:right="35"/>
              <w:jc w:val="center"/>
              <w:cnfStyle w:val="100000000000" w:firstRow="1" w:lastRow="0" w:firstColumn="0" w:lastColumn="0" w:oddVBand="0" w:evenVBand="0" w:oddHBand="0" w:evenHBand="0" w:firstRowFirstColumn="0" w:firstRowLastColumn="0" w:lastRowFirstColumn="0" w:lastRowLastColumn="0"/>
              <w:rPr>
                <w:color w:val="auto"/>
              </w:rPr>
            </w:pPr>
            <w:r w:rsidRPr="008F73B1">
              <w:rPr>
                <w:color w:val="auto"/>
                <w:sz w:val="16"/>
              </w:rPr>
              <w:t xml:space="preserve">applications </w:t>
            </w:r>
          </w:p>
          <w:p w14:paraId="5D1B48A4" w14:textId="1472D639" w:rsidR="00487DF9" w:rsidRPr="008F73B1" w:rsidRDefault="00487DF9" w:rsidP="00356131">
            <w:pPr>
              <w:spacing w:after="6" w:line="239" w:lineRule="auto"/>
              <w:jc w:val="center"/>
              <w:cnfStyle w:val="100000000000" w:firstRow="1" w:lastRow="0" w:firstColumn="0" w:lastColumn="0" w:oddVBand="0" w:evenVBand="0" w:oddHBand="0" w:evenHBand="0" w:firstRowFirstColumn="0" w:firstRowLastColumn="0" w:lastRowFirstColumn="0" w:lastRowLastColumn="0"/>
              <w:rPr>
                <w:color w:val="auto"/>
              </w:rPr>
            </w:pPr>
            <w:r w:rsidRPr="008F73B1">
              <w:rPr>
                <w:color w:val="auto"/>
                <w:sz w:val="16"/>
              </w:rPr>
              <w:t>(volunteers)</w:t>
            </w:r>
          </w:p>
        </w:tc>
        <w:tc>
          <w:tcPr>
            <w:tcW w:w="1339" w:type="dxa"/>
            <w:tcBorders>
              <w:top w:val="none" w:sz="0" w:space="0" w:color="auto"/>
              <w:left w:val="none" w:sz="0" w:space="0" w:color="auto"/>
              <w:bottom w:val="none" w:sz="0" w:space="0" w:color="auto"/>
              <w:right w:val="none" w:sz="0" w:space="0" w:color="auto"/>
            </w:tcBorders>
            <w:shd w:val="clear" w:color="auto" w:fill="auto"/>
          </w:tcPr>
          <w:p w14:paraId="7ABEB389" w14:textId="7106FC24" w:rsidR="00487DF9" w:rsidRPr="008F73B1" w:rsidRDefault="00FF2E12" w:rsidP="001D4260">
            <w:pPr>
              <w:spacing w:after="1"/>
              <w:jc w:val="center"/>
              <w:cnfStyle w:val="100000000000" w:firstRow="1" w:lastRow="0" w:firstColumn="0" w:lastColumn="0" w:oddVBand="0" w:evenVBand="0" w:oddHBand="0" w:evenHBand="0" w:firstRowFirstColumn="0" w:firstRowLastColumn="0" w:lastRowFirstColumn="0" w:lastRowLastColumn="0"/>
              <w:rPr>
                <w:color w:val="auto"/>
              </w:rPr>
            </w:pPr>
            <w:r w:rsidRPr="008F73B1">
              <w:rPr>
                <w:color w:val="auto"/>
                <w:sz w:val="16"/>
              </w:rPr>
              <w:t>WWC check</w:t>
            </w:r>
            <w:r w:rsidR="00487DF9" w:rsidRPr="008F73B1">
              <w:rPr>
                <w:color w:val="auto"/>
                <w:sz w:val="16"/>
              </w:rPr>
              <w:t xml:space="preserve"> renewals </w:t>
            </w:r>
          </w:p>
          <w:p w14:paraId="262F24EF" w14:textId="798E1151" w:rsidR="00487DF9" w:rsidRPr="008F73B1" w:rsidRDefault="00487DF9" w:rsidP="00356131">
            <w:pPr>
              <w:spacing w:after="3" w:line="241" w:lineRule="auto"/>
              <w:jc w:val="center"/>
              <w:cnfStyle w:val="100000000000" w:firstRow="1" w:lastRow="0" w:firstColumn="0" w:lastColumn="0" w:oddVBand="0" w:evenVBand="0" w:oddHBand="0" w:evenHBand="0" w:firstRowFirstColumn="0" w:firstRowLastColumn="0" w:lastRowFirstColumn="0" w:lastRowLastColumn="0"/>
              <w:rPr>
                <w:color w:val="auto"/>
              </w:rPr>
            </w:pPr>
            <w:r w:rsidRPr="008F73B1">
              <w:rPr>
                <w:color w:val="auto"/>
                <w:sz w:val="16"/>
              </w:rPr>
              <w:t>(employees)</w:t>
            </w:r>
          </w:p>
        </w:tc>
        <w:tc>
          <w:tcPr>
            <w:tcW w:w="1342" w:type="dxa"/>
            <w:tcBorders>
              <w:top w:val="none" w:sz="0" w:space="0" w:color="auto"/>
              <w:left w:val="none" w:sz="0" w:space="0" w:color="auto"/>
              <w:bottom w:val="none" w:sz="0" w:space="0" w:color="auto"/>
              <w:right w:val="none" w:sz="0" w:space="0" w:color="auto"/>
            </w:tcBorders>
            <w:shd w:val="clear" w:color="auto" w:fill="auto"/>
          </w:tcPr>
          <w:p w14:paraId="79A8B033" w14:textId="6EB35669" w:rsidR="00487DF9" w:rsidRPr="008F73B1" w:rsidRDefault="00FF2E12" w:rsidP="001D4260">
            <w:pPr>
              <w:spacing w:after="1"/>
              <w:jc w:val="center"/>
              <w:cnfStyle w:val="100000000000" w:firstRow="1" w:lastRow="0" w:firstColumn="0" w:lastColumn="0" w:oddVBand="0" w:evenVBand="0" w:oddHBand="0" w:evenHBand="0" w:firstRowFirstColumn="0" w:firstRowLastColumn="0" w:lastRowFirstColumn="0" w:lastRowLastColumn="0"/>
              <w:rPr>
                <w:color w:val="auto"/>
              </w:rPr>
            </w:pPr>
            <w:r w:rsidRPr="008F73B1">
              <w:rPr>
                <w:color w:val="auto"/>
                <w:sz w:val="16"/>
              </w:rPr>
              <w:t>WWC check</w:t>
            </w:r>
            <w:r w:rsidR="00487DF9" w:rsidRPr="008F73B1">
              <w:rPr>
                <w:color w:val="auto"/>
                <w:sz w:val="16"/>
              </w:rPr>
              <w:t xml:space="preserve"> renewals </w:t>
            </w:r>
          </w:p>
          <w:p w14:paraId="618F29B6" w14:textId="4E989CC0" w:rsidR="00487DF9" w:rsidRPr="008F73B1" w:rsidRDefault="00487DF9" w:rsidP="00356131">
            <w:pPr>
              <w:spacing w:after="3" w:line="241" w:lineRule="auto"/>
              <w:jc w:val="center"/>
              <w:cnfStyle w:val="100000000000" w:firstRow="1" w:lastRow="0" w:firstColumn="0" w:lastColumn="0" w:oddVBand="0" w:evenVBand="0" w:oddHBand="0" w:evenHBand="0" w:firstRowFirstColumn="0" w:firstRowLastColumn="0" w:lastRowFirstColumn="0" w:lastRowLastColumn="0"/>
              <w:rPr>
                <w:color w:val="auto"/>
              </w:rPr>
            </w:pPr>
            <w:r w:rsidRPr="008F73B1">
              <w:rPr>
                <w:color w:val="auto"/>
                <w:sz w:val="16"/>
              </w:rPr>
              <w:t>(volunteers)</w:t>
            </w:r>
          </w:p>
        </w:tc>
        <w:tc>
          <w:tcPr>
            <w:tcW w:w="1165" w:type="dxa"/>
            <w:tcBorders>
              <w:top w:val="none" w:sz="0" w:space="0" w:color="auto"/>
              <w:left w:val="none" w:sz="0" w:space="0" w:color="auto"/>
              <w:bottom w:val="none" w:sz="0" w:space="0" w:color="auto"/>
              <w:right w:val="none" w:sz="0" w:space="0" w:color="auto"/>
            </w:tcBorders>
            <w:shd w:val="clear" w:color="auto" w:fill="auto"/>
          </w:tcPr>
          <w:p w14:paraId="5277B53B" w14:textId="208B4389" w:rsidR="00487DF9" w:rsidRPr="008F73B1" w:rsidRDefault="00487DF9" w:rsidP="001D4260">
            <w:pPr>
              <w:spacing w:line="259" w:lineRule="auto"/>
              <w:ind w:right="33"/>
              <w:jc w:val="center"/>
              <w:cnfStyle w:val="100000000000" w:firstRow="1" w:lastRow="0" w:firstColumn="0" w:lastColumn="0" w:oddVBand="0" w:evenVBand="0" w:oddHBand="0" w:evenHBand="0" w:firstRowFirstColumn="0" w:firstRowLastColumn="0" w:lastRowFirstColumn="0" w:lastRowLastColumn="0"/>
              <w:rPr>
                <w:color w:val="auto"/>
              </w:rPr>
            </w:pPr>
            <w:r w:rsidRPr="008F73B1">
              <w:rPr>
                <w:color w:val="auto"/>
                <w:sz w:val="16"/>
              </w:rPr>
              <w:t xml:space="preserve">Card </w:t>
            </w:r>
          </w:p>
          <w:p w14:paraId="57274A3A" w14:textId="3D450CD5" w:rsidR="00487DF9" w:rsidRPr="008F73B1" w:rsidRDefault="00487DF9" w:rsidP="00356131">
            <w:pPr>
              <w:spacing w:line="259" w:lineRule="auto"/>
              <w:ind w:right="35"/>
              <w:jc w:val="center"/>
              <w:cnfStyle w:val="100000000000" w:firstRow="1" w:lastRow="0" w:firstColumn="0" w:lastColumn="0" w:oddVBand="0" w:evenVBand="0" w:oddHBand="0" w:evenHBand="0" w:firstRowFirstColumn="0" w:firstRowLastColumn="0" w:lastRowFirstColumn="0" w:lastRowLastColumn="0"/>
              <w:rPr>
                <w:color w:val="auto"/>
              </w:rPr>
            </w:pPr>
            <w:r w:rsidRPr="008F73B1">
              <w:rPr>
                <w:color w:val="auto"/>
                <w:sz w:val="16"/>
              </w:rPr>
              <w:t xml:space="preserve">replacements </w:t>
            </w:r>
          </w:p>
          <w:p w14:paraId="151C8349" w14:textId="706812D9" w:rsidR="00487DF9" w:rsidRPr="008F73B1" w:rsidRDefault="00487DF9" w:rsidP="00356131">
            <w:pPr>
              <w:spacing w:line="241" w:lineRule="auto"/>
              <w:jc w:val="center"/>
              <w:cnfStyle w:val="100000000000" w:firstRow="1" w:lastRow="0" w:firstColumn="0" w:lastColumn="0" w:oddVBand="0" w:evenVBand="0" w:oddHBand="0" w:evenHBand="0" w:firstRowFirstColumn="0" w:firstRowLastColumn="0" w:lastRowFirstColumn="0" w:lastRowLastColumn="0"/>
              <w:rPr>
                <w:color w:val="auto"/>
              </w:rPr>
            </w:pPr>
            <w:r w:rsidRPr="008F73B1">
              <w:rPr>
                <w:color w:val="auto"/>
                <w:sz w:val="16"/>
              </w:rPr>
              <w:t>(employees)</w:t>
            </w:r>
          </w:p>
          <w:p w14:paraId="01E5360E" w14:textId="77777777" w:rsidR="00487DF9" w:rsidRPr="008F73B1" w:rsidRDefault="00487DF9" w:rsidP="001D4260">
            <w:pPr>
              <w:spacing w:line="259" w:lineRule="auto"/>
              <w:ind w:left="105"/>
              <w:jc w:val="center"/>
              <w:cnfStyle w:val="100000000000" w:firstRow="1" w:lastRow="0" w:firstColumn="0" w:lastColumn="0" w:oddVBand="0" w:evenVBand="0" w:oddHBand="0" w:evenHBand="0" w:firstRowFirstColumn="0" w:firstRowLastColumn="0" w:lastRowFirstColumn="0" w:lastRowLastColumn="0"/>
              <w:rPr>
                <w:color w:val="auto"/>
              </w:rPr>
            </w:pPr>
            <w:r w:rsidRPr="008F73B1">
              <w:rPr>
                <w:color w:val="auto"/>
                <w:sz w:val="16"/>
              </w:rPr>
              <w:t xml:space="preserve"> </w:t>
            </w:r>
          </w:p>
        </w:tc>
        <w:tc>
          <w:tcPr>
            <w:tcW w:w="1167" w:type="dxa"/>
            <w:tcBorders>
              <w:top w:val="none" w:sz="0" w:space="0" w:color="auto"/>
              <w:left w:val="none" w:sz="0" w:space="0" w:color="auto"/>
              <w:bottom w:val="none" w:sz="0" w:space="0" w:color="auto"/>
              <w:right w:val="none" w:sz="0" w:space="0" w:color="auto"/>
            </w:tcBorders>
            <w:shd w:val="clear" w:color="auto" w:fill="auto"/>
          </w:tcPr>
          <w:p w14:paraId="2077D54F" w14:textId="48A5E3DE" w:rsidR="00487DF9" w:rsidRPr="008F73B1" w:rsidRDefault="00487DF9" w:rsidP="001D4260">
            <w:pPr>
              <w:spacing w:line="259" w:lineRule="auto"/>
              <w:ind w:right="34"/>
              <w:jc w:val="center"/>
              <w:cnfStyle w:val="100000000000" w:firstRow="1" w:lastRow="0" w:firstColumn="0" w:lastColumn="0" w:oddVBand="0" w:evenVBand="0" w:oddHBand="0" w:evenHBand="0" w:firstRowFirstColumn="0" w:firstRowLastColumn="0" w:lastRowFirstColumn="0" w:lastRowLastColumn="0"/>
              <w:rPr>
                <w:color w:val="auto"/>
              </w:rPr>
            </w:pPr>
            <w:r w:rsidRPr="008F73B1">
              <w:rPr>
                <w:color w:val="auto"/>
                <w:sz w:val="16"/>
              </w:rPr>
              <w:t xml:space="preserve">Card </w:t>
            </w:r>
          </w:p>
          <w:p w14:paraId="7C9103D2" w14:textId="28FC8F44" w:rsidR="00487DF9" w:rsidRPr="008F73B1" w:rsidRDefault="00487DF9" w:rsidP="00356131">
            <w:pPr>
              <w:spacing w:line="259" w:lineRule="auto"/>
              <w:ind w:right="36"/>
              <w:jc w:val="center"/>
              <w:cnfStyle w:val="100000000000" w:firstRow="1" w:lastRow="0" w:firstColumn="0" w:lastColumn="0" w:oddVBand="0" w:evenVBand="0" w:oddHBand="0" w:evenHBand="0" w:firstRowFirstColumn="0" w:firstRowLastColumn="0" w:lastRowFirstColumn="0" w:lastRowLastColumn="0"/>
              <w:rPr>
                <w:color w:val="auto"/>
              </w:rPr>
            </w:pPr>
            <w:r w:rsidRPr="008F73B1">
              <w:rPr>
                <w:color w:val="auto"/>
                <w:sz w:val="16"/>
              </w:rPr>
              <w:t xml:space="preserve">replacements </w:t>
            </w:r>
          </w:p>
          <w:p w14:paraId="2E4D468D" w14:textId="2C2F5B32" w:rsidR="00487DF9" w:rsidRPr="008F73B1" w:rsidRDefault="00487DF9" w:rsidP="00356131">
            <w:pPr>
              <w:spacing w:line="241" w:lineRule="auto"/>
              <w:jc w:val="center"/>
              <w:cnfStyle w:val="100000000000" w:firstRow="1" w:lastRow="0" w:firstColumn="0" w:lastColumn="0" w:oddVBand="0" w:evenVBand="0" w:oddHBand="0" w:evenHBand="0" w:firstRowFirstColumn="0" w:firstRowLastColumn="0" w:lastRowFirstColumn="0" w:lastRowLastColumn="0"/>
              <w:rPr>
                <w:color w:val="auto"/>
              </w:rPr>
            </w:pPr>
            <w:r w:rsidRPr="008F73B1">
              <w:rPr>
                <w:color w:val="auto"/>
                <w:sz w:val="16"/>
              </w:rPr>
              <w:t>(volunteers)</w:t>
            </w:r>
          </w:p>
          <w:p w14:paraId="65986E4E" w14:textId="77777777" w:rsidR="00487DF9" w:rsidRPr="008F73B1" w:rsidRDefault="00487DF9" w:rsidP="001D4260">
            <w:pPr>
              <w:spacing w:line="259" w:lineRule="auto"/>
              <w:ind w:left="103"/>
              <w:jc w:val="center"/>
              <w:cnfStyle w:val="100000000000" w:firstRow="1" w:lastRow="0" w:firstColumn="0" w:lastColumn="0" w:oddVBand="0" w:evenVBand="0" w:oddHBand="0" w:evenHBand="0" w:firstRowFirstColumn="0" w:firstRowLastColumn="0" w:lastRowFirstColumn="0" w:lastRowLastColumn="0"/>
              <w:rPr>
                <w:color w:val="auto"/>
              </w:rPr>
            </w:pPr>
            <w:r w:rsidRPr="008F73B1">
              <w:rPr>
                <w:color w:val="auto"/>
                <w:sz w:val="16"/>
              </w:rPr>
              <w:t xml:space="preserve"> </w:t>
            </w:r>
          </w:p>
        </w:tc>
        <w:tc>
          <w:tcPr>
            <w:tcW w:w="1248" w:type="dxa"/>
            <w:tcBorders>
              <w:top w:val="none" w:sz="0" w:space="0" w:color="auto"/>
              <w:left w:val="none" w:sz="0" w:space="0" w:color="auto"/>
              <w:bottom w:val="none" w:sz="0" w:space="0" w:color="auto"/>
              <w:right w:val="none" w:sz="0" w:space="0" w:color="auto"/>
            </w:tcBorders>
            <w:shd w:val="clear" w:color="auto" w:fill="auto"/>
          </w:tcPr>
          <w:p w14:paraId="344B8125" w14:textId="19C96DCC" w:rsidR="00487DF9" w:rsidRPr="008F73B1" w:rsidRDefault="00487DF9" w:rsidP="001D4260">
            <w:pPr>
              <w:jc w:val="center"/>
              <w:cnfStyle w:val="100000000000" w:firstRow="1" w:lastRow="0" w:firstColumn="0" w:lastColumn="0" w:oddVBand="0" w:evenVBand="0" w:oddHBand="0" w:evenHBand="0" w:firstRowFirstColumn="0" w:firstRowLastColumn="0" w:lastRowFirstColumn="0" w:lastRowLastColumn="0"/>
              <w:rPr>
                <w:color w:val="auto"/>
                <w:sz w:val="16"/>
              </w:rPr>
            </w:pPr>
            <w:r w:rsidRPr="008F73B1">
              <w:rPr>
                <w:color w:val="auto"/>
                <w:sz w:val="16"/>
              </w:rPr>
              <w:t>NDIS Application</w:t>
            </w:r>
          </w:p>
        </w:tc>
        <w:tc>
          <w:tcPr>
            <w:tcW w:w="1268" w:type="dxa"/>
            <w:tcBorders>
              <w:top w:val="none" w:sz="0" w:space="0" w:color="auto"/>
              <w:left w:val="none" w:sz="0" w:space="0" w:color="auto"/>
              <w:bottom w:val="none" w:sz="0" w:space="0" w:color="auto"/>
              <w:right w:val="none" w:sz="0" w:space="0" w:color="auto"/>
            </w:tcBorders>
            <w:shd w:val="clear" w:color="auto" w:fill="auto"/>
          </w:tcPr>
          <w:p w14:paraId="2349B71C" w14:textId="4FE84D9E" w:rsidR="00487DF9" w:rsidRPr="008F73B1" w:rsidRDefault="00487DF9" w:rsidP="000C7BAF">
            <w:pPr>
              <w:spacing w:after="1" w:line="239" w:lineRule="auto"/>
              <w:jc w:val="center"/>
              <w:cnfStyle w:val="100000000000" w:firstRow="1" w:lastRow="0" w:firstColumn="0" w:lastColumn="0" w:oddVBand="0" w:evenVBand="0" w:oddHBand="0" w:evenHBand="0" w:firstRowFirstColumn="0" w:firstRowLastColumn="0" w:lastRowFirstColumn="0" w:lastRowLastColumn="0"/>
              <w:rPr>
                <w:color w:val="auto"/>
              </w:rPr>
            </w:pPr>
            <w:r w:rsidRPr="008F73B1">
              <w:rPr>
                <w:color w:val="auto"/>
                <w:sz w:val="16"/>
              </w:rPr>
              <w:t xml:space="preserve">Present value of projected revenue 2018/19 </w:t>
            </w:r>
          </w:p>
          <w:p w14:paraId="5E0268BD" w14:textId="373528C2" w:rsidR="00487DF9" w:rsidRPr="008F73B1" w:rsidRDefault="00487DF9" w:rsidP="001D4260">
            <w:pPr>
              <w:spacing w:line="259" w:lineRule="auto"/>
              <w:ind w:right="41"/>
              <w:jc w:val="center"/>
              <w:cnfStyle w:val="100000000000" w:firstRow="1" w:lastRow="0" w:firstColumn="0" w:lastColumn="0" w:oddVBand="0" w:evenVBand="0" w:oddHBand="0" w:evenHBand="0" w:firstRowFirstColumn="0" w:firstRowLastColumn="0" w:lastRowFirstColumn="0" w:lastRowLastColumn="0"/>
              <w:rPr>
                <w:color w:val="auto"/>
              </w:rPr>
            </w:pPr>
            <w:r w:rsidRPr="008F73B1">
              <w:rPr>
                <w:color w:val="auto"/>
                <w:sz w:val="16"/>
              </w:rPr>
              <w:t>dollars</w:t>
            </w:r>
          </w:p>
        </w:tc>
      </w:tr>
      <w:bookmarkEnd w:id="93"/>
      <w:tr w:rsidR="00BF4802" w:rsidRPr="00D9363E" w14:paraId="21DA0B9C" w14:textId="77777777" w:rsidTr="008F73B1">
        <w:trPr>
          <w:cnfStyle w:val="000000100000" w:firstRow="0" w:lastRow="0" w:firstColumn="0" w:lastColumn="0" w:oddVBand="0" w:evenVBand="0" w:oddHBand="1" w:evenHBand="0" w:firstRowFirstColumn="0" w:firstRowLastColumn="0" w:lastRowFirstColumn="0" w:lastRowLastColumn="0"/>
          <w:cantSplit/>
          <w:trHeight w:val="238"/>
        </w:trPr>
        <w:tc>
          <w:tcPr>
            <w:cnfStyle w:val="001000000000" w:firstRow="0" w:lastRow="0" w:firstColumn="1" w:lastColumn="0" w:oddVBand="0" w:evenVBand="0" w:oddHBand="0" w:evenHBand="0" w:firstRowFirstColumn="0" w:firstRowLastColumn="0" w:lastRowFirstColumn="0" w:lastRowLastColumn="0"/>
            <w:tcW w:w="842" w:type="dxa"/>
            <w:shd w:val="clear" w:color="auto" w:fill="auto"/>
          </w:tcPr>
          <w:p w14:paraId="469BA967" w14:textId="5009C717" w:rsidR="00BF4802" w:rsidRPr="008F73B1" w:rsidRDefault="00BF4802" w:rsidP="00BF4802">
            <w:pPr>
              <w:spacing w:line="259" w:lineRule="auto"/>
            </w:pPr>
            <w:r w:rsidRPr="008F73B1">
              <w:rPr>
                <w:sz w:val="18"/>
              </w:rPr>
              <w:t xml:space="preserve">2020/21 </w:t>
            </w:r>
          </w:p>
        </w:tc>
        <w:tc>
          <w:tcPr>
            <w:tcW w:w="1432" w:type="dxa"/>
            <w:shd w:val="clear" w:color="auto" w:fill="auto"/>
            <w:vAlign w:val="bottom"/>
          </w:tcPr>
          <w:p w14:paraId="5CBEA4BD" w14:textId="70F63E54" w:rsidR="00BF4802" w:rsidRPr="008F73B1" w:rsidRDefault="00BF4802" w:rsidP="00BF4802">
            <w:pPr>
              <w:spacing w:line="259" w:lineRule="auto"/>
              <w:ind w:right="41"/>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F73B1">
              <w:rPr>
                <w:rFonts w:ascii="Calibri" w:hAnsi="Calibri" w:cs="Calibri"/>
                <w:sz w:val="18"/>
                <w:szCs w:val="18"/>
              </w:rPr>
              <w:t>$15,062,572</w:t>
            </w:r>
          </w:p>
        </w:tc>
        <w:tc>
          <w:tcPr>
            <w:tcW w:w="1342" w:type="dxa"/>
            <w:shd w:val="clear" w:color="auto" w:fill="auto"/>
          </w:tcPr>
          <w:p w14:paraId="18C2DC13" w14:textId="180D9B6F" w:rsidR="00BF4802" w:rsidRPr="008F73B1" w:rsidRDefault="00BF4802" w:rsidP="00BF4802">
            <w:pPr>
              <w:spacing w:line="259" w:lineRule="auto"/>
              <w:ind w:right="43"/>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sz w:val="18"/>
                <w:szCs w:val="18"/>
              </w:rPr>
              <w:t>$3,271,020</w:t>
            </w:r>
          </w:p>
        </w:tc>
        <w:tc>
          <w:tcPr>
            <w:tcW w:w="1339" w:type="dxa"/>
            <w:shd w:val="clear" w:color="auto" w:fill="auto"/>
            <w:vAlign w:val="bottom"/>
          </w:tcPr>
          <w:p w14:paraId="06819095" w14:textId="50872775" w:rsidR="00BF4802" w:rsidRPr="008F73B1" w:rsidRDefault="00BF4802" w:rsidP="00BF4802">
            <w:pPr>
              <w:spacing w:line="259" w:lineRule="auto"/>
              <w:ind w:right="40"/>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rFonts w:ascii="Calibri" w:hAnsi="Calibri" w:cs="Calibri"/>
                <w:sz w:val="18"/>
                <w:szCs w:val="18"/>
              </w:rPr>
              <w:t>$2,885,585</w:t>
            </w:r>
          </w:p>
        </w:tc>
        <w:tc>
          <w:tcPr>
            <w:tcW w:w="1342" w:type="dxa"/>
            <w:shd w:val="clear" w:color="auto" w:fill="auto"/>
          </w:tcPr>
          <w:p w14:paraId="33946924" w14:textId="24A600BB" w:rsidR="00BF4802" w:rsidRPr="008F73B1" w:rsidRDefault="00BF4802" w:rsidP="00BF4802">
            <w:pPr>
              <w:spacing w:line="259" w:lineRule="auto"/>
              <w:ind w:right="43"/>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sz w:val="18"/>
                <w:szCs w:val="18"/>
              </w:rPr>
              <w:t>$839,879</w:t>
            </w:r>
          </w:p>
        </w:tc>
        <w:tc>
          <w:tcPr>
            <w:tcW w:w="1165" w:type="dxa"/>
            <w:shd w:val="clear" w:color="auto" w:fill="auto"/>
          </w:tcPr>
          <w:p w14:paraId="5F9248B7" w14:textId="6ECEC170" w:rsidR="00BF4802" w:rsidRPr="008F73B1" w:rsidRDefault="00BF4802" w:rsidP="00BF4802">
            <w:pPr>
              <w:spacing w:line="259" w:lineRule="auto"/>
              <w:ind w:right="40"/>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sz w:val="18"/>
                <w:szCs w:val="18"/>
              </w:rPr>
              <w:t>$75,943</w:t>
            </w:r>
          </w:p>
        </w:tc>
        <w:tc>
          <w:tcPr>
            <w:tcW w:w="1167" w:type="dxa"/>
            <w:shd w:val="clear" w:color="auto" w:fill="auto"/>
          </w:tcPr>
          <w:p w14:paraId="09FC8EFE" w14:textId="1B7B0770" w:rsidR="00BF4802" w:rsidRPr="008F73B1" w:rsidRDefault="00BF4802" w:rsidP="00BF4802">
            <w:pPr>
              <w:spacing w:line="259" w:lineRule="auto"/>
              <w:ind w:right="42"/>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sz w:val="18"/>
                <w:szCs w:val="18"/>
              </w:rPr>
              <w:t>$57,224</w:t>
            </w:r>
          </w:p>
        </w:tc>
        <w:tc>
          <w:tcPr>
            <w:tcW w:w="1248" w:type="dxa"/>
            <w:shd w:val="clear" w:color="auto" w:fill="auto"/>
            <w:vAlign w:val="bottom"/>
          </w:tcPr>
          <w:p w14:paraId="345E62F7" w14:textId="44F98EF4" w:rsidR="00BF4802" w:rsidRPr="008F73B1" w:rsidRDefault="00BF4802" w:rsidP="00BF4802">
            <w:pPr>
              <w:ind w:right="40"/>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F73B1">
              <w:rPr>
                <w:rFonts w:ascii="Calibri" w:hAnsi="Calibri" w:cs="Calibri"/>
                <w:sz w:val="18"/>
                <w:szCs w:val="18"/>
              </w:rPr>
              <w:t>$3,438,351</w:t>
            </w:r>
          </w:p>
        </w:tc>
        <w:tc>
          <w:tcPr>
            <w:tcW w:w="1268" w:type="dxa"/>
            <w:shd w:val="clear" w:color="auto" w:fill="auto"/>
            <w:vAlign w:val="bottom"/>
          </w:tcPr>
          <w:p w14:paraId="43940D96" w14:textId="3D6180DB" w:rsidR="00BF4802" w:rsidRPr="008F73B1" w:rsidRDefault="00BF4802" w:rsidP="00BF4802">
            <w:pPr>
              <w:spacing w:line="259" w:lineRule="auto"/>
              <w:ind w:right="49"/>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F73B1">
              <w:rPr>
                <w:rFonts w:ascii="Calibri" w:hAnsi="Calibri" w:cs="Calibri"/>
                <w:sz w:val="18"/>
                <w:szCs w:val="18"/>
              </w:rPr>
              <w:t>$25,630,576</w:t>
            </w:r>
          </w:p>
        </w:tc>
      </w:tr>
      <w:tr w:rsidR="00BF4802" w:rsidRPr="00D9363E" w14:paraId="6833D2C7" w14:textId="77777777" w:rsidTr="008F73B1">
        <w:trPr>
          <w:cantSplit/>
          <w:trHeight w:val="220"/>
        </w:trPr>
        <w:tc>
          <w:tcPr>
            <w:cnfStyle w:val="001000000000" w:firstRow="0" w:lastRow="0" w:firstColumn="1" w:lastColumn="0" w:oddVBand="0" w:evenVBand="0" w:oddHBand="0" w:evenHBand="0" w:firstRowFirstColumn="0" w:firstRowLastColumn="0" w:lastRowFirstColumn="0" w:lastRowLastColumn="0"/>
            <w:tcW w:w="842" w:type="dxa"/>
            <w:shd w:val="clear" w:color="auto" w:fill="auto"/>
          </w:tcPr>
          <w:p w14:paraId="44FC2A86" w14:textId="678380EF" w:rsidR="00BF4802" w:rsidRPr="008F73B1" w:rsidRDefault="00BF4802" w:rsidP="00BF4802">
            <w:pPr>
              <w:spacing w:line="259" w:lineRule="auto"/>
            </w:pPr>
            <w:r w:rsidRPr="008F73B1">
              <w:rPr>
                <w:sz w:val="18"/>
              </w:rPr>
              <w:t xml:space="preserve">2021/22 </w:t>
            </w:r>
          </w:p>
        </w:tc>
        <w:tc>
          <w:tcPr>
            <w:tcW w:w="1432" w:type="dxa"/>
            <w:shd w:val="clear" w:color="auto" w:fill="auto"/>
            <w:vAlign w:val="bottom"/>
          </w:tcPr>
          <w:p w14:paraId="18F84221" w14:textId="50361722" w:rsidR="00BF4802" w:rsidRPr="008F73B1" w:rsidRDefault="00BF4802" w:rsidP="00BF4802">
            <w:pPr>
              <w:spacing w:line="259" w:lineRule="auto"/>
              <w:ind w:right="41"/>
              <w:jc w:val="right"/>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F73B1">
              <w:rPr>
                <w:rFonts w:ascii="Calibri" w:hAnsi="Calibri" w:cs="Calibri"/>
                <w:sz w:val="18"/>
                <w:szCs w:val="18"/>
              </w:rPr>
              <w:t>$14,772,907</w:t>
            </w:r>
          </w:p>
        </w:tc>
        <w:tc>
          <w:tcPr>
            <w:tcW w:w="1342" w:type="dxa"/>
            <w:shd w:val="clear" w:color="auto" w:fill="auto"/>
          </w:tcPr>
          <w:p w14:paraId="070DB19A" w14:textId="3550FBB5" w:rsidR="00BF4802" w:rsidRPr="008F73B1" w:rsidRDefault="00BF4802" w:rsidP="00BF4802">
            <w:pPr>
              <w:spacing w:line="259" w:lineRule="auto"/>
              <w:ind w:right="43"/>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sz w:val="18"/>
                <w:szCs w:val="18"/>
              </w:rPr>
              <w:t>$3,208,116</w:t>
            </w:r>
          </w:p>
        </w:tc>
        <w:tc>
          <w:tcPr>
            <w:tcW w:w="1339" w:type="dxa"/>
            <w:shd w:val="clear" w:color="auto" w:fill="auto"/>
            <w:vAlign w:val="bottom"/>
          </w:tcPr>
          <w:p w14:paraId="33630A9B" w14:textId="2583B2D4" w:rsidR="00BF4802" w:rsidRPr="008F73B1" w:rsidRDefault="00BF4802" w:rsidP="00BF4802">
            <w:pPr>
              <w:spacing w:line="259" w:lineRule="auto"/>
              <w:ind w:right="40"/>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rFonts w:ascii="Calibri" w:hAnsi="Calibri" w:cs="Calibri"/>
                <w:sz w:val="18"/>
                <w:szCs w:val="18"/>
              </w:rPr>
              <w:t>$2,497,610</w:t>
            </w:r>
          </w:p>
        </w:tc>
        <w:tc>
          <w:tcPr>
            <w:tcW w:w="1342" w:type="dxa"/>
            <w:shd w:val="clear" w:color="auto" w:fill="auto"/>
          </w:tcPr>
          <w:p w14:paraId="799AB5D8" w14:textId="0658BECE" w:rsidR="00BF4802" w:rsidRPr="008F73B1" w:rsidRDefault="00BF4802" w:rsidP="00BF4802">
            <w:pPr>
              <w:spacing w:line="259" w:lineRule="auto"/>
              <w:ind w:right="43"/>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sz w:val="18"/>
                <w:szCs w:val="18"/>
              </w:rPr>
              <w:t>$870,549</w:t>
            </w:r>
          </w:p>
        </w:tc>
        <w:tc>
          <w:tcPr>
            <w:tcW w:w="1165" w:type="dxa"/>
            <w:shd w:val="clear" w:color="auto" w:fill="auto"/>
          </w:tcPr>
          <w:p w14:paraId="3F3F21FF" w14:textId="590488EA" w:rsidR="00BF4802" w:rsidRPr="008F73B1" w:rsidRDefault="00BF4802" w:rsidP="00BF4802">
            <w:pPr>
              <w:spacing w:line="259" w:lineRule="auto"/>
              <w:ind w:right="40"/>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sz w:val="18"/>
                <w:szCs w:val="18"/>
              </w:rPr>
              <w:t>$81,330</w:t>
            </w:r>
          </w:p>
        </w:tc>
        <w:tc>
          <w:tcPr>
            <w:tcW w:w="1167" w:type="dxa"/>
            <w:shd w:val="clear" w:color="auto" w:fill="auto"/>
          </w:tcPr>
          <w:p w14:paraId="7407F74B" w14:textId="2FD75C30" w:rsidR="00BF4802" w:rsidRPr="008F73B1" w:rsidRDefault="00BF4802" w:rsidP="00BF4802">
            <w:pPr>
              <w:spacing w:line="259" w:lineRule="auto"/>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sz w:val="18"/>
                <w:szCs w:val="18"/>
              </w:rPr>
              <w:t>$60,508</w:t>
            </w:r>
          </w:p>
        </w:tc>
        <w:tc>
          <w:tcPr>
            <w:tcW w:w="1248" w:type="dxa"/>
            <w:shd w:val="clear" w:color="auto" w:fill="auto"/>
            <w:vAlign w:val="bottom"/>
          </w:tcPr>
          <w:p w14:paraId="4A83703E" w14:textId="5395997D" w:rsidR="00BF4802" w:rsidRPr="008F73B1" w:rsidRDefault="00BF4802" w:rsidP="00BF4802">
            <w:pPr>
              <w:ind w:right="40"/>
              <w:jc w:val="right"/>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F73B1">
              <w:rPr>
                <w:rFonts w:ascii="Calibri" w:hAnsi="Calibri" w:cs="Calibri"/>
                <w:sz w:val="18"/>
                <w:szCs w:val="18"/>
              </w:rPr>
              <w:t>$586,141</w:t>
            </w:r>
          </w:p>
        </w:tc>
        <w:tc>
          <w:tcPr>
            <w:tcW w:w="1268" w:type="dxa"/>
            <w:shd w:val="clear" w:color="auto" w:fill="auto"/>
            <w:vAlign w:val="bottom"/>
          </w:tcPr>
          <w:p w14:paraId="50B5C42D" w14:textId="51F23E4F" w:rsidR="00BF4802" w:rsidRPr="008F73B1" w:rsidRDefault="00BF4802" w:rsidP="00BF4802">
            <w:pPr>
              <w:spacing w:line="259" w:lineRule="auto"/>
              <w:ind w:right="49"/>
              <w:jc w:val="right"/>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F73B1">
              <w:rPr>
                <w:rFonts w:ascii="Calibri" w:hAnsi="Calibri" w:cs="Calibri"/>
                <w:sz w:val="18"/>
                <w:szCs w:val="18"/>
              </w:rPr>
              <w:t>$22,077,163</w:t>
            </w:r>
          </w:p>
        </w:tc>
      </w:tr>
      <w:tr w:rsidR="00BF4802" w:rsidRPr="00D9363E" w14:paraId="581EC1AC" w14:textId="77777777" w:rsidTr="008F73B1">
        <w:trPr>
          <w:cnfStyle w:val="000000100000" w:firstRow="0" w:lastRow="0" w:firstColumn="0" w:lastColumn="0" w:oddVBand="0" w:evenVBand="0" w:oddHBand="1" w:evenHBand="0" w:firstRowFirstColumn="0" w:firstRowLastColumn="0" w:lastRowFirstColumn="0" w:lastRowLastColumn="0"/>
          <w:cantSplit/>
          <w:trHeight w:val="220"/>
        </w:trPr>
        <w:tc>
          <w:tcPr>
            <w:cnfStyle w:val="001000000000" w:firstRow="0" w:lastRow="0" w:firstColumn="1" w:lastColumn="0" w:oddVBand="0" w:evenVBand="0" w:oddHBand="0" w:evenHBand="0" w:firstRowFirstColumn="0" w:firstRowLastColumn="0" w:lastRowFirstColumn="0" w:lastRowLastColumn="0"/>
            <w:tcW w:w="842" w:type="dxa"/>
            <w:shd w:val="clear" w:color="auto" w:fill="auto"/>
          </w:tcPr>
          <w:p w14:paraId="272A13BB" w14:textId="11DDC147" w:rsidR="00BF4802" w:rsidRPr="008F73B1" w:rsidRDefault="00BF4802" w:rsidP="00BF4802">
            <w:pPr>
              <w:spacing w:line="259" w:lineRule="auto"/>
            </w:pPr>
            <w:r w:rsidRPr="008F73B1">
              <w:rPr>
                <w:sz w:val="18"/>
              </w:rPr>
              <w:t>2022/23</w:t>
            </w:r>
          </w:p>
        </w:tc>
        <w:tc>
          <w:tcPr>
            <w:tcW w:w="1432" w:type="dxa"/>
            <w:shd w:val="clear" w:color="auto" w:fill="auto"/>
            <w:vAlign w:val="bottom"/>
          </w:tcPr>
          <w:p w14:paraId="1443B4F1" w14:textId="539F91CB" w:rsidR="00BF4802" w:rsidRPr="008F73B1" w:rsidRDefault="00BF4802" w:rsidP="00BF4802">
            <w:pPr>
              <w:spacing w:line="259" w:lineRule="auto"/>
              <w:ind w:right="41"/>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F73B1">
              <w:rPr>
                <w:rFonts w:ascii="Calibri" w:hAnsi="Calibri" w:cs="Calibri"/>
                <w:sz w:val="18"/>
                <w:szCs w:val="18"/>
              </w:rPr>
              <w:t>$14,488,812</w:t>
            </w:r>
          </w:p>
        </w:tc>
        <w:tc>
          <w:tcPr>
            <w:tcW w:w="1342" w:type="dxa"/>
            <w:shd w:val="clear" w:color="auto" w:fill="auto"/>
          </w:tcPr>
          <w:p w14:paraId="04814A63" w14:textId="0BEEFB9E" w:rsidR="00BF4802" w:rsidRPr="008F73B1" w:rsidRDefault="00BF4802" w:rsidP="00BF4802">
            <w:pPr>
              <w:spacing w:line="259" w:lineRule="auto"/>
              <w:ind w:right="43"/>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sz w:val="18"/>
                <w:szCs w:val="18"/>
              </w:rPr>
              <w:t>$3,146,421</w:t>
            </w:r>
          </w:p>
        </w:tc>
        <w:tc>
          <w:tcPr>
            <w:tcW w:w="1339" w:type="dxa"/>
            <w:shd w:val="clear" w:color="auto" w:fill="auto"/>
            <w:vAlign w:val="bottom"/>
          </w:tcPr>
          <w:p w14:paraId="6F0F5A5B" w14:textId="4C94B23B" w:rsidR="00BF4802" w:rsidRPr="008F73B1" w:rsidRDefault="00BF4802" w:rsidP="00BF4802">
            <w:pPr>
              <w:spacing w:line="259" w:lineRule="auto"/>
              <w:ind w:right="40"/>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rFonts w:ascii="Calibri" w:hAnsi="Calibri" w:cs="Calibri"/>
                <w:sz w:val="18"/>
                <w:szCs w:val="18"/>
              </w:rPr>
              <w:t>$3,329,068</w:t>
            </w:r>
          </w:p>
        </w:tc>
        <w:tc>
          <w:tcPr>
            <w:tcW w:w="1342" w:type="dxa"/>
            <w:shd w:val="clear" w:color="auto" w:fill="auto"/>
          </w:tcPr>
          <w:p w14:paraId="3B0A3D36" w14:textId="355975FD" w:rsidR="00BF4802" w:rsidRPr="008F73B1" w:rsidRDefault="00BF4802" w:rsidP="00BF4802">
            <w:pPr>
              <w:spacing w:line="259" w:lineRule="auto"/>
              <w:ind w:right="43"/>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sz w:val="18"/>
                <w:szCs w:val="18"/>
              </w:rPr>
              <w:t>$1,145,272</w:t>
            </w:r>
          </w:p>
        </w:tc>
        <w:tc>
          <w:tcPr>
            <w:tcW w:w="1165" w:type="dxa"/>
            <w:shd w:val="clear" w:color="auto" w:fill="auto"/>
          </w:tcPr>
          <w:p w14:paraId="12DB06AE" w14:textId="21E22202" w:rsidR="00BF4802" w:rsidRPr="008F73B1" w:rsidRDefault="00BF4802" w:rsidP="00BF4802">
            <w:pPr>
              <w:spacing w:line="259" w:lineRule="auto"/>
              <w:ind w:right="40"/>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sz w:val="18"/>
                <w:szCs w:val="18"/>
              </w:rPr>
              <w:t>$84,379</w:t>
            </w:r>
          </w:p>
        </w:tc>
        <w:tc>
          <w:tcPr>
            <w:tcW w:w="1167" w:type="dxa"/>
            <w:shd w:val="clear" w:color="auto" w:fill="auto"/>
          </w:tcPr>
          <w:p w14:paraId="779BEE51" w14:textId="4522A823" w:rsidR="00BF4802" w:rsidRPr="008F73B1" w:rsidRDefault="00BF4802" w:rsidP="00BF4802">
            <w:pPr>
              <w:spacing w:line="259" w:lineRule="auto"/>
              <w:ind w:right="42"/>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sz w:val="18"/>
                <w:szCs w:val="18"/>
              </w:rPr>
              <w:t>$61,945</w:t>
            </w:r>
          </w:p>
        </w:tc>
        <w:tc>
          <w:tcPr>
            <w:tcW w:w="1248" w:type="dxa"/>
            <w:shd w:val="clear" w:color="auto" w:fill="auto"/>
            <w:vAlign w:val="bottom"/>
          </w:tcPr>
          <w:p w14:paraId="547AFB50" w14:textId="18899D3B" w:rsidR="00BF4802" w:rsidRPr="008F73B1" w:rsidRDefault="00BF4802" w:rsidP="00BF4802">
            <w:pPr>
              <w:ind w:right="40"/>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F73B1">
              <w:rPr>
                <w:rFonts w:ascii="Calibri" w:hAnsi="Calibri" w:cs="Calibri"/>
                <w:sz w:val="18"/>
                <w:szCs w:val="18"/>
              </w:rPr>
              <w:t>$587,906</w:t>
            </w:r>
          </w:p>
        </w:tc>
        <w:tc>
          <w:tcPr>
            <w:tcW w:w="1268" w:type="dxa"/>
            <w:shd w:val="clear" w:color="auto" w:fill="auto"/>
            <w:vAlign w:val="bottom"/>
          </w:tcPr>
          <w:p w14:paraId="44DC726E" w14:textId="04170DFC" w:rsidR="00BF4802" w:rsidRPr="008F73B1" w:rsidRDefault="00BF4802" w:rsidP="00BF4802">
            <w:pPr>
              <w:spacing w:line="259" w:lineRule="auto"/>
              <w:ind w:right="49"/>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F73B1">
              <w:rPr>
                <w:rFonts w:ascii="Calibri" w:hAnsi="Calibri" w:cs="Calibri"/>
                <w:sz w:val="18"/>
                <w:szCs w:val="18"/>
              </w:rPr>
              <w:t>$22,843,807</w:t>
            </w:r>
          </w:p>
        </w:tc>
      </w:tr>
      <w:tr w:rsidR="00BF4802" w:rsidRPr="00D9363E" w14:paraId="307C3A82" w14:textId="77777777" w:rsidTr="008F73B1">
        <w:trPr>
          <w:cantSplit/>
          <w:trHeight w:val="207"/>
        </w:trPr>
        <w:tc>
          <w:tcPr>
            <w:cnfStyle w:val="001000000000" w:firstRow="0" w:lastRow="0" w:firstColumn="1" w:lastColumn="0" w:oddVBand="0" w:evenVBand="0" w:oddHBand="0" w:evenHBand="0" w:firstRowFirstColumn="0" w:firstRowLastColumn="0" w:lastRowFirstColumn="0" w:lastRowLastColumn="0"/>
            <w:tcW w:w="842" w:type="dxa"/>
            <w:shd w:val="clear" w:color="auto" w:fill="auto"/>
          </w:tcPr>
          <w:p w14:paraId="2EF8C9EA" w14:textId="267453FB" w:rsidR="00BF4802" w:rsidRPr="008F73B1" w:rsidRDefault="00BF4802" w:rsidP="00BF4802">
            <w:pPr>
              <w:spacing w:line="259" w:lineRule="auto"/>
            </w:pPr>
            <w:r w:rsidRPr="008F73B1">
              <w:rPr>
                <w:sz w:val="18"/>
              </w:rPr>
              <w:t>2023/24</w:t>
            </w:r>
          </w:p>
        </w:tc>
        <w:tc>
          <w:tcPr>
            <w:tcW w:w="1432" w:type="dxa"/>
            <w:shd w:val="clear" w:color="auto" w:fill="auto"/>
            <w:vAlign w:val="bottom"/>
          </w:tcPr>
          <w:p w14:paraId="1966D51A" w14:textId="28C543CB" w:rsidR="00BF4802" w:rsidRPr="008F73B1" w:rsidRDefault="00BF4802" w:rsidP="00BF4802">
            <w:pPr>
              <w:spacing w:line="259" w:lineRule="auto"/>
              <w:ind w:right="41"/>
              <w:jc w:val="right"/>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F73B1">
              <w:rPr>
                <w:rFonts w:ascii="Calibri" w:hAnsi="Calibri" w:cs="Calibri"/>
                <w:sz w:val="18"/>
                <w:szCs w:val="18"/>
              </w:rPr>
              <w:t>$14,210,181</w:t>
            </w:r>
          </w:p>
        </w:tc>
        <w:tc>
          <w:tcPr>
            <w:tcW w:w="1342" w:type="dxa"/>
            <w:shd w:val="clear" w:color="auto" w:fill="auto"/>
          </w:tcPr>
          <w:p w14:paraId="1909F7AD" w14:textId="5F39832B" w:rsidR="00BF4802" w:rsidRPr="008F73B1" w:rsidRDefault="00BF4802" w:rsidP="00BF4802">
            <w:pPr>
              <w:spacing w:line="259" w:lineRule="auto"/>
              <w:ind w:right="43"/>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sz w:val="18"/>
                <w:szCs w:val="18"/>
              </w:rPr>
              <w:t>$3,085,913</w:t>
            </w:r>
          </w:p>
        </w:tc>
        <w:tc>
          <w:tcPr>
            <w:tcW w:w="1339" w:type="dxa"/>
            <w:shd w:val="clear" w:color="auto" w:fill="auto"/>
            <w:vAlign w:val="bottom"/>
          </w:tcPr>
          <w:p w14:paraId="2E6F684A" w14:textId="55A5340E" w:rsidR="00BF4802" w:rsidRPr="008F73B1" w:rsidRDefault="00BF4802" w:rsidP="00BF4802">
            <w:pPr>
              <w:spacing w:line="259" w:lineRule="auto"/>
              <w:ind w:right="40"/>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rFonts w:ascii="Calibri" w:hAnsi="Calibri" w:cs="Calibri"/>
                <w:sz w:val="18"/>
                <w:szCs w:val="18"/>
              </w:rPr>
              <w:t>$4,965,271</w:t>
            </w:r>
          </w:p>
        </w:tc>
        <w:tc>
          <w:tcPr>
            <w:tcW w:w="1342" w:type="dxa"/>
            <w:shd w:val="clear" w:color="auto" w:fill="auto"/>
          </w:tcPr>
          <w:p w14:paraId="03009A74" w14:textId="784DAE0E" w:rsidR="00BF4802" w:rsidRPr="008F73B1" w:rsidRDefault="00BF4802" w:rsidP="00BF4802">
            <w:pPr>
              <w:spacing w:line="259" w:lineRule="auto"/>
              <w:ind w:right="43"/>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sz w:val="18"/>
                <w:szCs w:val="18"/>
              </w:rPr>
              <w:t>$1,462,189</w:t>
            </w:r>
          </w:p>
        </w:tc>
        <w:tc>
          <w:tcPr>
            <w:tcW w:w="1165" w:type="dxa"/>
            <w:shd w:val="clear" w:color="auto" w:fill="auto"/>
          </w:tcPr>
          <w:p w14:paraId="49321720" w14:textId="265C497F" w:rsidR="00BF4802" w:rsidRPr="008F73B1" w:rsidRDefault="00BF4802" w:rsidP="00BF4802">
            <w:pPr>
              <w:spacing w:line="259" w:lineRule="auto"/>
              <w:ind w:right="40"/>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sz w:val="18"/>
                <w:szCs w:val="18"/>
              </w:rPr>
              <w:t>$83,381</w:t>
            </w:r>
          </w:p>
        </w:tc>
        <w:tc>
          <w:tcPr>
            <w:tcW w:w="1167" w:type="dxa"/>
            <w:shd w:val="clear" w:color="auto" w:fill="auto"/>
          </w:tcPr>
          <w:p w14:paraId="21AE0F4E" w14:textId="352883D9" w:rsidR="00BF4802" w:rsidRPr="008F73B1" w:rsidRDefault="00BF4802" w:rsidP="00BF4802">
            <w:pPr>
              <w:spacing w:line="259" w:lineRule="auto"/>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sz w:val="18"/>
                <w:szCs w:val="18"/>
              </w:rPr>
              <w:t>$61,375</w:t>
            </w:r>
          </w:p>
        </w:tc>
        <w:tc>
          <w:tcPr>
            <w:tcW w:w="1248" w:type="dxa"/>
            <w:shd w:val="clear" w:color="auto" w:fill="auto"/>
            <w:vAlign w:val="bottom"/>
          </w:tcPr>
          <w:p w14:paraId="08A91727" w14:textId="14185B7A" w:rsidR="00BF4802" w:rsidRPr="008F73B1" w:rsidRDefault="00BF4802" w:rsidP="00BF4802">
            <w:pPr>
              <w:ind w:right="40"/>
              <w:jc w:val="right"/>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F73B1">
              <w:rPr>
                <w:rFonts w:ascii="Calibri" w:hAnsi="Calibri" w:cs="Calibri"/>
                <w:sz w:val="18"/>
                <w:szCs w:val="18"/>
              </w:rPr>
              <w:t>$589,675</w:t>
            </w:r>
          </w:p>
        </w:tc>
        <w:tc>
          <w:tcPr>
            <w:tcW w:w="1268" w:type="dxa"/>
            <w:shd w:val="clear" w:color="auto" w:fill="auto"/>
            <w:vAlign w:val="bottom"/>
          </w:tcPr>
          <w:p w14:paraId="377C23F5" w14:textId="6BFECA4B" w:rsidR="00BF4802" w:rsidRPr="008F73B1" w:rsidRDefault="00BF4802" w:rsidP="00BF4802">
            <w:pPr>
              <w:spacing w:line="259" w:lineRule="auto"/>
              <w:ind w:right="49"/>
              <w:jc w:val="right"/>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F73B1">
              <w:rPr>
                <w:rFonts w:ascii="Calibri" w:hAnsi="Calibri" w:cs="Calibri"/>
                <w:sz w:val="18"/>
                <w:szCs w:val="18"/>
              </w:rPr>
              <w:t>$24,457,989</w:t>
            </w:r>
          </w:p>
        </w:tc>
      </w:tr>
      <w:tr w:rsidR="00BF4802" w:rsidRPr="00D9363E" w14:paraId="3C7DBC58" w14:textId="77777777" w:rsidTr="008F73B1">
        <w:trPr>
          <w:cnfStyle w:val="000000100000" w:firstRow="0" w:lastRow="0" w:firstColumn="0" w:lastColumn="0" w:oddVBand="0" w:evenVBand="0" w:oddHBand="1" w:evenHBand="0" w:firstRowFirstColumn="0" w:firstRowLastColumn="0" w:lastRowFirstColumn="0" w:lastRowLastColumn="0"/>
          <w:cantSplit/>
          <w:trHeight w:val="207"/>
        </w:trPr>
        <w:tc>
          <w:tcPr>
            <w:cnfStyle w:val="001000000000" w:firstRow="0" w:lastRow="0" w:firstColumn="1" w:lastColumn="0" w:oddVBand="0" w:evenVBand="0" w:oddHBand="0" w:evenHBand="0" w:firstRowFirstColumn="0" w:firstRowLastColumn="0" w:lastRowFirstColumn="0" w:lastRowLastColumn="0"/>
            <w:tcW w:w="842" w:type="dxa"/>
            <w:shd w:val="clear" w:color="auto" w:fill="auto"/>
          </w:tcPr>
          <w:p w14:paraId="7221A48C" w14:textId="79AEF498" w:rsidR="00BF4802" w:rsidRPr="008F73B1" w:rsidRDefault="00BF4802" w:rsidP="00BF4802">
            <w:pPr>
              <w:rPr>
                <w:sz w:val="18"/>
              </w:rPr>
            </w:pPr>
            <w:r w:rsidRPr="008F73B1">
              <w:rPr>
                <w:sz w:val="18"/>
              </w:rPr>
              <w:t>2024/25</w:t>
            </w:r>
          </w:p>
        </w:tc>
        <w:tc>
          <w:tcPr>
            <w:tcW w:w="1432" w:type="dxa"/>
            <w:shd w:val="clear" w:color="auto" w:fill="auto"/>
            <w:vAlign w:val="bottom"/>
          </w:tcPr>
          <w:p w14:paraId="0FB288D9" w14:textId="3B39DD4B" w:rsidR="00BF4802" w:rsidRPr="008F73B1" w:rsidRDefault="00BF4802" w:rsidP="00BF4802">
            <w:pPr>
              <w:ind w:right="41"/>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F73B1">
              <w:rPr>
                <w:rFonts w:ascii="Calibri" w:hAnsi="Calibri" w:cs="Calibri"/>
                <w:sz w:val="18"/>
                <w:szCs w:val="18"/>
              </w:rPr>
              <w:t>$13,936,909</w:t>
            </w:r>
          </w:p>
        </w:tc>
        <w:tc>
          <w:tcPr>
            <w:tcW w:w="1342" w:type="dxa"/>
            <w:shd w:val="clear" w:color="auto" w:fill="auto"/>
          </w:tcPr>
          <w:p w14:paraId="4F389538" w14:textId="7D834198" w:rsidR="00BF4802" w:rsidRPr="008F73B1" w:rsidRDefault="00BF4802" w:rsidP="00BF4802">
            <w:pPr>
              <w:ind w:right="43"/>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sz w:val="18"/>
                <w:szCs w:val="18"/>
              </w:rPr>
              <w:t>$3,026,569</w:t>
            </w:r>
          </w:p>
        </w:tc>
        <w:tc>
          <w:tcPr>
            <w:tcW w:w="1339" w:type="dxa"/>
            <w:shd w:val="clear" w:color="auto" w:fill="auto"/>
            <w:vAlign w:val="bottom"/>
          </w:tcPr>
          <w:p w14:paraId="48C15B83" w14:textId="690613E2" w:rsidR="00BF4802" w:rsidRPr="008F73B1" w:rsidRDefault="00BF4802" w:rsidP="00BF4802">
            <w:pPr>
              <w:ind w:right="40"/>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rFonts w:ascii="Calibri" w:hAnsi="Calibri" w:cs="Calibri"/>
                <w:sz w:val="18"/>
                <w:szCs w:val="18"/>
              </w:rPr>
              <w:t>$4,467,946</w:t>
            </w:r>
          </w:p>
        </w:tc>
        <w:tc>
          <w:tcPr>
            <w:tcW w:w="1342" w:type="dxa"/>
            <w:shd w:val="clear" w:color="auto" w:fill="auto"/>
          </w:tcPr>
          <w:p w14:paraId="3CE08615" w14:textId="78AE1B1A" w:rsidR="00BF4802" w:rsidRPr="008F73B1" w:rsidRDefault="00BF4802" w:rsidP="00BF4802">
            <w:pPr>
              <w:ind w:right="43"/>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sz w:val="18"/>
                <w:szCs w:val="18"/>
              </w:rPr>
              <w:t>$1,211,909</w:t>
            </w:r>
          </w:p>
        </w:tc>
        <w:tc>
          <w:tcPr>
            <w:tcW w:w="1165" w:type="dxa"/>
            <w:shd w:val="clear" w:color="auto" w:fill="auto"/>
          </w:tcPr>
          <w:p w14:paraId="0C84B723" w14:textId="0DACD076" w:rsidR="00BF4802" w:rsidRPr="008F73B1" w:rsidRDefault="00BF4802" w:rsidP="00BF4802">
            <w:pPr>
              <w:ind w:right="40"/>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sz w:val="18"/>
                <w:szCs w:val="18"/>
              </w:rPr>
              <w:t>$83,279</w:t>
            </w:r>
          </w:p>
        </w:tc>
        <w:tc>
          <w:tcPr>
            <w:tcW w:w="1167" w:type="dxa"/>
            <w:shd w:val="clear" w:color="auto" w:fill="auto"/>
          </w:tcPr>
          <w:p w14:paraId="5A727595" w14:textId="7499EF70" w:rsidR="00BF4802" w:rsidRPr="008F73B1" w:rsidRDefault="00BF4802" w:rsidP="00BF4802">
            <w:pPr>
              <w:ind w:right="42"/>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sz w:val="18"/>
                <w:szCs w:val="18"/>
              </w:rPr>
              <w:t>$62,024</w:t>
            </w:r>
          </w:p>
        </w:tc>
        <w:tc>
          <w:tcPr>
            <w:tcW w:w="1248" w:type="dxa"/>
            <w:shd w:val="clear" w:color="auto" w:fill="auto"/>
            <w:vAlign w:val="bottom"/>
          </w:tcPr>
          <w:p w14:paraId="7E19AFE9" w14:textId="7BC22B28" w:rsidR="00BF4802" w:rsidRPr="008F73B1" w:rsidRDefault="00BF4802" w:rsidP="00BF4802">
            <w:pPr>
              <w:ind w:right="40"/>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F73B1">
              <w:rPr>
                <w:rFonts w:ascii="Calibri" w:hAnsi="Calibri" w:cs="Calibri"/>
                <w:sz w:val="18"/>
                <w:szCs w:val="18"/>
              </w:rPr>
              <w:t>$591,450</w:t>
            </w:r>
          </w:p>
        </w:tc>
        <w:tc>
          <w:tcPr>
            <w:tcW w:w="1268" w:type="dxa"/>
            <w:shd w:val="clear" w:color="auto" w:fill="auto"/>
            <w:vAlign w:val="bottom"/>
          </w:tcPr>
          <w:p w14:paraId="7FA6C919" w14:textId="25795D81" w:rsidR="00BF4802" w:rsidRPr="008F73B1" w:rsidRDefault="00BF4802" w:rsidP="00BF4802">
            <w:pPr>
              <w:ind w:right="49"/>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F73B1">
              <w:rPr>
                <w:rFonts w:ascii="Calibri" w:hAnsi="Calibri" w:cs="Calibri"/>
                <w:sz w:val="18"/>
                <w:szCs w:val="18"/>
              </w:rPr>
              <w:t>$23,380,089</w:t>
            </w:r>
          </w:p>
        </w:tc>
      </w:tr>
      <w:tr w:rsidR="00BF4802" w:rsidRPr="00D9363E" w14:paraId="307B099B" w14:textId="77777777" w:rsidTr="008F73B1">
        <w:trPr>
          <w:cantSplit/>
          <w:trHeight w:val="207"/>
        </w:trPr>
        <w:tc>
          <w:tcPr>
            <w:cnfStyle w:val="001000000000" w:firstRow="0" w:lastRow="0" w:firstColumn="1" w:lastColumn="0" w:oddVBand="0" w:evenVBand="0" w:oddHBand="0" w:evenHBand="0" w:firstRowFirstColumn="0" w:firstRowLastColumn="0" w:lastRowFirstColumn="0" w:lastRowLastColumn="0"/>
            <w:tcW w:w="842" w:type="dxa"/>
            <w:shd w:val="clear" w:color="auto" w:fill="auto"/>
          </w:tcPr>
          <w:p w14:paraId="3EAF43FA" w14:textId="047E9EB6" w:rsidR="00BF4802" w:rsidRPr="008F73B1" w:rsidRDefault="00BF4802" w:rsidP="00BF4802">
            <w:pPr>
              <w:rPr>
                <w:sz w:val="18"/>
              </w:rPr>
            </w:pPr>
            <w:r w:rsidRPr="008F73B1">
              <w:rPr>
                <w:sz w:val="18"/>
              </w:rPr>
              <w:t>2025/26</w:t>
            </w:r>
          </w:p>
        </w:tc>
        <w:tc>
          <w:tcPr>
            <w:tcW w:w="1432" w:type="dxa"/>
            <w:shd w:val="clear" w:color="auto" w:fill="auto"/>
            <w:vAlign w:val="bottom"/>
          </w:tcPr>
          <w:p w14:paraId="64CF96A6" w14:textId="25849A63" w:rsidR="00BF4802" w:rsidRPr="008F73B1" w:rsidRDefault="00BF4802" w:rsidP="00BF4802">
            <w:pPr>
              <w:ind w:right="41"/>
              <w:jc w:val="right"/>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F73B1">
              <w:rPr>
                <w:rFonts w:ascii="Calibri" w:hAnsi="Calibri" w:cs="Calibri"/>
                <w:sz w:val="18"/>
                <w:szCs w:val="18"/>
              </w:rPr>
              <w:t>$13,668,891</w:t>
            </w:r>
          </w:p>
        </w:tc>
        <w:tc>
          <w:tcPr>
            <w:tcW w:w="1342" w:type="dxa"/>
            <w:shd w:val="clear" w:color="auto" w:fill="auto"/>
          </w:tcPr>
          <w:p w14:paraId="0AD34D6D" w14:textId="048994EE" w:rsidR="00BF4802" w:rsidRPr="008F73B1" w:rsidRDefault="00BF4802" w:rsidP="00BF4802">
            <w:pPr>
              <w:ind w:right="43"/>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sz w:val="18"/>
                <w:szCs w:val="18"/>
              </w:rPr>
              <w:t>$2,968,365</w:t>
            </w:r>
          </w:p>
        </w:tc>
        <w:tc>
          <w:tcPr>
            <w:tcW w:w="1339" w:type="dxa"/>
            <w:shd w:val="clear" w:color="auto" w:fill="auto"/>
            <w:vAlign w:val="bottom"/>
          </w:tcPr>
          <w:p w14:paraId="674E1062" w14:textId="5CC965A9" w:rsidR="00BF4802" w:rsidRPr="008F73B1" w:rsidRDefault="00BF4802" w:rsidP="00BF4802">
            <w:pPr>
              <w:ind w:right="40"/>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rFonts w:ascii="Calibri" w:hAnsi="Calibri" w:cs="Calibri"/>
                <w:sz w:val="18"/>
                <w:szCs w:val="18"/>
              </w:rPr>
              <w:t>$4,161,789</w:t>
            </w:r>
          </w:p>
        </w:tc>
        <w:tc>
          <w:tcPr>
            <w:tcW w:w="1342" w:type="dxa"/>
            <w:shd w:val="clear" w:color="auto" w:fill="auto"/>
          </w:tcPr>
          <w:p w14:paraId="38D76BE0" w14:textId="0D2463BC" w:rsidR="00BF4802" w:rsidRPr="008F73B1" w:rsidRDefault="00BF4802" w:rsidP="00BF4802">
            <w:pPr>
              <w:ind w:right="43"/>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sz w:val="18"/>
                <w:szCs w:val="18"/>
              </w:rPr>
              <w:t>$1,240,041</w:t>
            </w:r>
          </w:p>
        </w:tc>
        <w:tc>
          <w:tcPr>
            <w:tcW w:w="1165" w:type="dxa"/>
            <w:shd w:val="clear" w:color="auto" w:fill="auto"/>
          </w:tcPr>
          <w:p w14:paraId="3B5235E9" w14:textId="131EAB68" w:rsidR="00BF4802" w:rsidRPr="008F73B1" w:rsidRDefault="00BF4802" w:rsidP="00BF4802">
            <w:pPr>
              <w:ind w:right="40"/>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sz w:val="18"/>
                <w:szCs w:val="18"/>
              </w:rPr>
              <w:t>$83,615</w:t>
            </w:r>
          </w:p>
        </w:tc>
        <w:tc>
          <w:tcPr>
            <w:tcW w:w="1167" w:type="dxa"/>
            <w:shd w:val="clear" w:color="auto" w:fill="auto"/>
          </w:tcPr>
          <w:p w14:paraId="5BEAF4B3" w14:textId="0AB22D1C" w:rsidR="00BF4802" w:rsidRPr="008F73B1" w:rsidRDefault="00BF4802" w:rsidP="00BF4802">
            <w:pPr>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sz w:val="18"/>
                <w:szCs w:val="18"/>
              </w:rPr>
              <w:t>$62,305</w:t>
            </w:r>
          </w:p>
        </w:tc>
        <w:tc>
          <w:tcPr>
            <w:tcW w:w="1248" w:type="dxa"/>
            <w:shd w:val="clear" w:color="auto" w:fill="auto"/>
            <w:vAlign w:val="bottom"/>
          </w:tcPr>
          <w:p w14:paraId="214A2408" w14:textId="1CABD4DB" w:rsidR="00BF4802" w:rsidRPr="008F73B1" w:rsidRDefault="00BF4802" w:rsidP="00BF4802">
            <w:pPr>
              <w:ind w:right="40"/>
              <w:jc w:val="right"/>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F73B1">
              <w:rPr>
                <w:rFonts w:ascii="Calibri" w:hAnsi="Calibri" w:cs="Calibri"/>
                <w:sz w:val="18"/>
                <w:szCs w:val="18"/>
              </w:rPr>
              <w:t>$1,864,965</w:t>
            </w:r>
          </w:p>
        </w:tc>
        <w:tc>
          <w:tcPr>
            <w:tcW w:w="1268" w:type="dxa"/>
            <w:shd w:val="clear" w:color="auto" w:fill="auto"/>
            <w:vAlign w:val="bottom"/>
          </w:tcPr>
          <w:p w14:paraId="0A4FBFBA" w14:textId="02301282" w:rsidR="00BF4802" w:rsidRPr="008F73B1" w:rsidRDefault="00BF4802" w:rsidP="00BF4802">
            <w:pPr>
              <w:ind w:right="49"/>
              <w:jc w:val="right"/>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F73B1">
              <w:rPr>
                <w:rFonts w:ascii="Calibri" w:hAnsi="Calibri" w:cs="Calibri"/>
                <w:sz w:val="18"/>
                <w:szCs w:val="18"/>
              </w:rPr>
              <w:t>$24,049,974</w:t>
            </w:r>
          </w:p>
        </w:tc>
      </w:tr>
      <w:tr w:rsidR="00BF4802" w:rsidRPr="00D9363E" w14:paraId="49876084" w14:textId="77777777" w:rsidTr="008F73B1">
        <w:trPr>
          <w:cnfStyle w:val="000000100000" w:firstRow="0" w:lastRow="0" w:firstColumn="0" w:lastColumn="0" w:oddVBand="0" w:evenVBand="0" w:oddHBand="1" w:evenHBand="0" w:firstRowFirstColumn="0" w:firstRowLastColumn="0" w:lastRowFirstColumn="0" w:lastRowLastColumn="0"/>
          <w:cantSplit/>
          <w:trHeight w:val="207"/>
        </w:trPr>
        <w:tc>
          <w:tcPr>
            <w:cnfStyle w:val="001000000000" w:firstRow="0" w:lastRow="0" w:firstColumn="1" w:lastColumn="0" w:oddVBand="0" w:evenVBand="0" w:oddHBand="0" w:evenHBand="0" w:firstRowFirstColumn="0" w:firstRowLastColumn="0" w:lastRowFirstColumn="0" w:lastRowLastColumn="0"/>
            <w:tcW w:w="842" w:type="dxa"/>
            <w:shd w:val="clear" w:color="auto" w:fill="auto"/>
          </w:tcPr>
          <w:p w14:paraId="7B2C3A46" w14:textId="4A98486F" w:rsidR="00BF4802" w:rsidRPr="008F73B1" w:rsidRDefault="00BF4802" w:rsidP="00BF4802">
            <w:pPr>
              <w:rPr>
                <w:sz w:val="18"/>
              </w:rPr>
            </w:pPr>
            <w:r w:rsidRPr="008F73B1">
              <w:rPr>
                <w:sz w:val="18"/>
              </w:rPr>
              <w:t>2026/27</w:t>
            </w:r>
          </w:p>
        </w:tc>
        <w:tc>
          <w:tcPr>
            <w:tcW w:w="1432" w:type="dxa"/>
            <w:shd w:val="clear" w:color="auto" w:fill="auto"/>
            <w:vAlign w:val="bottom"/>
          </w:tcPr>
          <w:p w14:paraId="6AC48DC2" w14:textId="1C249FE2" w:rsidR="00BF4802" w:rsidRPr="008F73B1" w:rsidRDefault="00BF4802" w:rsidP="00BF4802">
            <w:pPr>
              <w:ind w:right="41"/>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F73B1">
              <w:rPr>
                <w:rFonts w:ascii="Calibri" w:hAnsi="Calibri" w:cs="Calibri"/>
                <w:sz w:val="18"/>
                <w:szCs w:val="18"/>
              </w:rPr>
              <w:t>$13,406,028</w:t>
            </w:r>
          </w:p>
        </w:tc>
        <w:tc>
          <w:tcPr>
            <w:tcW w:w="1342" w:type="dxa"/>
            <w:shd w:val="clear" w:color="auto" w:fill="auto"/>
          </w:tcPr>
          <w:p w14:paraId="117F2EE9" w14:textId="12B1DD9B" w:rsidR="00BF4802" w:rsidRPr="008F73B1" w:rsidRDefault="00BF4802" w:rsidP="00BF4802">
            <w:pPr>
              <w:ind w:right="43"/>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sz w:val="18"/>
                <w:szCs w:val="18"/>
              </w:rPr>
              <w:t>$2,911,281</w:t>
            </w:r>
          </w:p>
        </w:tc>
        <w:tc>
          <w:tcPr>
            <w:tcW w:w="1339" w:type="dxa"/>
            <w:shd w:val="clear" w:color="auto" w:fill="auto"/>
            <w:vAlign w:val="bottom"/>
          </w:tcPr>
          <w:p w14:paraId="5737559E" w14:textId="58B0DBC1" w:rsidR="00BF4802" w:rsidRPr="008F73B1" w:rsidRDefault="00BF4802" w:rsidP="00BF4802">
            <w:pPr>
              <w:ind w:right="40"/>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rFonts w:ascii="Calibri" w:hAnsi="Calibri" w:cs="Calibri"/>
                <w:sz w:val="18"/>
                <w:szCs w:val="18"/>
              </w:rPr>
              <w:t>$3,981,462</w:t>
            </w:r>
          </w:p>
        </w:tc>
        <w:tc>
          <w:tcPr>
            <w:tcW w:w="1342" w:type="dxa"/>
            <w:shd w:val="clear" w:color="auto" w:fill="auto"/>
          </w:tcPr>
          <w:p w14:paraId="00DC785A" w14:textId="7884EC96" w:rsidR="00BF4802" w:rsidRPr="008F73B1" w:rsidRDefault="00BF4802" w:rsidP="00BF4802">
            <w:pPr>
              <w:ind w:right="43"/>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sz w:val="18"/>
                <w:szCs w:val="18"/>
              </w:rPr>
              <w:t>$1,230,318</w:t>
            </w:r>
          </w:p>
        </w:tc>
        <w:tc>
          <w:tcPr>
            <w:tcW w:w="1165" w:type="dxa"/>
            <w:shd w:val="clear" w:color="auto" w:fill="auto"/>
          </w:tcPr>
          <w:p w14:paraId="2501C207" w14:textId="7A8294B9" w:rsidR="00BF4802" w:rsidRPr="008F73B1" w:rsidRDefault="00BF4802" w:rsidP="00BF4802">
            <w:pPr>
              <w:ind w:right="40"/>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sz w:val="18"/>
                <w:szCs w:val="18"/>
              </w:rPr>
              <w:t>$84,094</w:t>
            </w:r>
          </w:p>
        </w:tc>
        <w:tc>
          <w:tcPr>
            <w:tcW w:w="1167" w:type="dxa"/>
            <w:shd w:val="clear" w:color="auto" w:fill="auto"/>
          </w:tcPr>
          <w:p w14:paraId="4F7D5C43" w14:textId="7544C69B" w:rsidR="00BF4802" w:rsidRPr="008F73B1" w:rsidRDefault="00BF4802" w:rsidP="00BF4802">
            <w:pPr>
              <w:ind w:right="42"/>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sz w:val="18"/>
                <w:szCs w:val="18"/>
              </w:rPr>
              <w:t>$62,445</w:t>
            </w:r>
          </w:p>
        </w:tc>
        <w:tc>
          <w:tcPr>
            <w:tcW w:w="1248" w:type="dxa"/>
            <w:shd w:val="clear" w:color="auto" w:fill="auto"/>
            <w:vAlign w:val="bottom"/>
          </w:tcPr>
          <w:p w14:paraId="3F6341BE" w14:textId="6A8A866A" w:rsidR="00BF4802" w:rsidRPr="008F73B1" w:rsidRDefault="00BF4802" w:rsidP="00BF4802">
            <w:pPr>
              <w:ind w:right="40"/>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F73B1">
              <w:rPr>
                <w:rFonts w:ascii="Calibri" w:hAnsi="Calibri" w:cs="Calibri"/>
                <w:sz w:val="18"/>
                <w:szCs w:val="18"/>
              </w:rPr>
              <w:t>$811,811</w:t>
            </w:r>
          </w:p>
        </w:tc>
        <w:tc>
          <w:tcPr>
            <w:tcW w:w="1268" w:type="dxa"/>
            <w:shd w:val="clear" w:color="auto" w:fill="auto"/>
            <w:vAlign w:val="bottom"/>
          </w:tcPr>
          <w:p w14:paraId="73241004" w14:textId="592782B6" w:rsidR="00BF4802" w:rsidRPr="008F73B1" w:rsidRDefault="00BF4802" w:rsidP="00BF4802">
            <w:pPr>
              <w:ind w:right="49"/>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F73B1">
              <w:rPr>
                <w:rFonts w:ascii="Calibri" w:hAnsi="Calibri" w:cs="Calibri"/>
                <w:sz w:val="18"/>
                <w:szCs w:val="18"/>
              </w:rPr>
              <w:t>$22,487,443</w:t>
            </w:r>
          </w:p>
        </w:tc>
      </w:tr>
      <w:tr w:rsidR="00BF4802" w:rsidRPr="00D9363E" w14:paraId="081D9674" w14:textId="77777777" w:rsidTr="008F73B1">
        <w:trPr>
          <w:cantSplit/>
          <w:trHeight w:val="207"/>
        </w:trPr>
        <w:tc>
          <w:tcPr>
            <w:cnfStyle w:val="001000000000" w:firstRow="0" w:lastRow="0" w:firstColumn="1" w:lastColumn="0" w:oddVBand="0" w:evenVBand="0" w:oddHBand="0" w:evenHBand="0" w:firstRowFirstColumn="0" w:firstRowLastColumn="0" w:lastRowFirstColumn="0" w:lastRowLastColumn="0"/>
            <w:tcW w:w="842" w:type="dxa"/>
            <w:shd w:val="clear" w:color="auto" w:fill="auto"/>
          </w:tcPr>
          <w:p w14:paraId="0870001C" w14:textId="0E4275E7" w:rsidR="00BF4802" w:rsidRPr="008F73B1" w:rsidRDefault="00BF4802" w:rsidP="00BF4802">
            <w:pPr>
              <w:rPr>
                <w:sz w:val="18"/>
              </w:rPr>
            </w:pPr>
            <w:r w:rsidRPr="008F73B1">
              <w:rPr>
                <w:sz w:val="18"/>
              </w:rPr>
              <w:t>2027/28</w:t>
            </w:r>
          </w:p>
        </w:tc>
        <w:tc>
          <w:tcPr>
            <w:tcW w:w="1432" w:type="dxa"/>
            <w:shd w:val="clear" w:color="auto" w:fill="auto"/>
            <w:vAlign w:val="bottom"/>
          </w:tcPr>
          <w:p w14:paraId="4BC0E4AC" w14:textId="4A271E50" w:rsidR="00BF4802" w:rsidRPr="008F73B1" w:rsidRDefault="00BF4802" w:rsidP="00BF4802">
            <w:pPr>
              <w:ind w:right="41"/>
              <w:jc w:val="right"/>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F73B1">
              <w:rPr>
                <w:rFonts w:ascii="Calibri" w:hAnsi="Calibri" w:cs="Calibri"/>
                <w:sz w:val="18"/>
                <w:szCs w:val="18"/>
              </w:rPr>
              <w:t>$13,148,220</w:t>
            </w:r>
          </w:p>
        </w:tc>
        <w:tc>
          <w:tcPr>
            <w:tcW w:w="1342" w:type="dxa"/>
            <w:shd w:val="clear" w:color="auto" w:fill="auto"/>
          </w:tcPr>
          <w:p w14:paraId="421184A8" w14:textId="5F35B10C" w:rsidR="00BF4802" w:rsidRPr="008F73B1" w:rsidRDefault="00BF4802" w:rsidP="00BF4802">
            <w:pPr>
              <w:ind w:right="43"/>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sz w:val="18"/>
                <w:szCs w:val="18"/>
              </w:rPr>
              <w:t>$2,855,295</w:t>
            </w:r>
          </w:p>
        </w:tc>
        <w:tc>
          <w:tcPr>
            <w:tcW w:w="1339" w:type="dxa"/>
            <w:shd w:val="clear" w:color="auto" w:fill="auto"/>
            <w:vAlign w:val="bottom"/>
          </w:tcPr>
          <w:p w14:paraId="351B09A2" w14:textId="00551C3F" w:rsidR="00BF4802" w:rsidRPr="008F73B1" w:rsidRDefault="00BF4802" w:rsidP="00BF4802">
            <w:pPr>
              <w:ind w:right="40"/>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rFonts w:ascii="Calibri" w:hAnsi="Calibri" w:cs="Calibri"/>
                <w:sz w:val="18"/>
                <w:szCs w:val="18"/>
              </w:rPr>
              <w:t>$4,170,191</w:t>
            </w:r>
          </w:p>
        </w:tc>
        <w:tc>
          <w:tcPr>
            <w:tcW w:w="1342" w:type="dxa"/>
            <w:shd w:val="clear" w:color="auto" w:fill="auto"/>
          </w:tcPr>
          <w:p w14:paraId="694D5534" w14:textId="669FD4D6" w:rsidR="00BF4802" w:rsidRPr="008F73B1" w:rsidRDefault="00BF4802" w:rsidP="00BF4802">
            <w:pPr>
              <w:ind w:right="43"/>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sz w:val="18"/>
                <w:szCs w:val="18"/>
              </w:rPr>
              <w:t>$1,294,577</w:t>
            </w:r>
          </w:p>
        </w:tc>
        <w:tc>
          <w:tcPr>
            <w:tcW w:w="1165" w:type="dxa"/>
            <w:shd w:val="clear" w:color="auto" w:fill="auto"/>
          </w:tcPr>
          <w:p w14:paraId="56CAA56C" w14:textId="0059663E" w:rsidR="00BF4802" w:rsidRPr="008F73B1" w:rsidRDefault="00BF4802" w:rsidP="00BF4802">
            <w:pPr>
              <w:ind w:right="40"/>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sz w:val="18"/>
                <w:szCs w:val="18"/>
              </w:rPr>
              <w:t>$83,890</w:t>
            </w:r>
          </w:p>
        </w:tc>
        <w:tc>
          <w:tcPr>
            <w:tcW w:w="1167" w:type="dxa"/>
            <w:shd w:val="clear" w:color="auto" w:fill="auto"/>
          </w:tcPr>
          <w:p w14:paraId="373911E7" w14:textId="2B3E3878" w:rsidR="00BF4802" w:rsidRPr="008F73B1" w:rsidRDefault="00BF4802" w:rsidP="00BF4802">
            <w:pPr>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sz w:val="18"/>
                <w:szCs w:val="18"/>
              </w:rPr>
              <w:t>$62,044</w:t>
            </w:r>
          </w:p>
        </w:tc>
        <w:tc>
          <w:tcPr>
            <w:tcW w:w="1248" w:type="dxa"/>
            <w:shd w:val="clear" w:color="auto" w:fill="auto"/>
            <w:vAlign w:val="bottom"/>
          </w:tcPr>
          <w:p w14:paraId="2564AD2D" w14:textId="5F118B0D" w:rsidR="00BF4802" w:rsidRPr="008F73B1" w:rsidRDefault="00BF4802" w:rsidP="00BF4802">
            <w:pPr>
              <w:ind w:right="40"/>
              <w:jc w:val="right"/>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F73B1">
              <w:rPr>
                <w:rFonts w:ascii="Calibri" w:hAnsi="Calibri" w:cs="Calibri"/>
                <w:sz w:val="18"/>
                <w:szCs w:val="18"/>
              </w:rPr>
              <w:t>$814,255</w:t>
            </w:r>
          </w:p>
        </w:tc>
        <w:tc>
          <w:tcPr>
            <w:tcW w:w="1268" w:type="dxa"/>
            <w:shd w:val="clear" w:color="auto" w:fill="auto"/>
            <w:vAlign w:val="bottom"/>
          </w:tcPr>
          <w:p w14:paraId="30D57606" w14:textId="413E1753" w:rsidR="00BF4802" w:rsidRPr="008F73B1" w:rsidRDefault="00BF4802" w:rsidP="00BF4802">
            <w:pPr>
              <w:ind w:right="49"/>
              <w:jc w:val="right"/>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F73B1">
              <w:rPr>
                <w:rFonts w:ascii="Calibri" w:hAnsi="Calibri" w:cs="Calibri"/>
                <w:sz w:val="18"/>
                <w:szCs w:val="18"/>
              </w:rPr>
              <w:t>$22,428,476</w:t>
            </w:r>
          </w:p>
        </w:tc>
      </w:tr>
      <w:tr w:rsidR="00BF4802" w:rsidRPr="00D9363E" w14:paraId="552D4810" w14:textId="77777777" w:rsidTr="008F73B1">
        <w:trPr>
          <w:cnfStyle w:val="000000100000" w:firstRow="0" w:lastRow="0" w:firstColumn="0" w:lastColumn="0" w:oddVBand="0" w:evenVBand="0" w:oddHBand="1" w:evenHBand="0" w:firstRowFirstColumn="0" w:firstRowLastColumn="0" w:lastRowFirstColumn="0" w:lastRowLastColumn="0"/>
          <w:cantSplit/>
          <w:trHeight w:val="207"/>
        </w:trPr>
        <w:tc>
          <w:tcPr>
            <w:cnfStyle w:val="001000000000" w:firstRow="0" w:lastRow="0" w:firstColumn="1" w:lastColumn="0" w:oddVBand="0" w:evenVBand="0" w:oddHBand="0" w:evenHBand="0" w:firstRowFirstColumn="0" w:firstRowLastColumn="0" w:lastRowFirstColumn="0" w:lastRowLastColumn="0"/>
            <w:tcW w:w="842" w:type="dxa"/>
            <w:shd w:val="clear" w:color="auto" w:fill="auto"/>
          </w:tcPr>
          <w:p w14:paraId="0B8FC6AD" w14:textId="11F7BACD" w:rsidR="00BF4802" w:rsidRPr="008F73B1" w:rsidRDefault="00BF4802" w:rsidP="00BF4802">
            <w:pPr>
              <w:rPr>
                <w:sz w:val="18"/>
              </w:rPr>
            </w:pPr>
            <w:r w:rsidRPr="008F73B1">
              <w:rPr>
                <w:sz w:val="18"/>
              </w:rPr>
              <w:t>2028/29</w:t>
            </w:r>
          </w:p>
        </w:tc>
        <w:tc>
          <w:tcPr>
            <w:tcW w:w="1432" w:type="dxa"/>
            <w:shd w:val="clear" w:color="auto" w:fill="auto"/>
            <w:vAlign w:val="bottom"/>
          </w:tcPr>
          <w:p w14:paraId="25C591C6" w14:textId="5788C65D" w:rsidR="00BF4802" w:rsidRPr="008F73B1" w:rsidRDefault="00BF4802" w:rsidP="00BF4802">
            <w:pPr>
              <w:ind w:right="41"/>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F73B1">
              <w:rPr>
                <w:rFonts w:ascii="Calibri" w:hAnsi="Calibri" w:cs="Calibri"/>
                <w:sz w:val="18"/>
                <w:szCs w:val="18"/>
              </w:rPr>
              <w:t>$12,895,369</w:t>
            </w:r>
          </w:p>
        </w:tc>
        <w:tc>
          <w:tcPr>
            <w:tcW w:w="1342" w:type="dxa"/>
            <w:shd w:val="clear" w:color="auto" w:fill="auto"/>
          </w:tcPr>
          <w:p w14:paraId="277611E1" w14:textId="54387AAC" w:rsidR="00BF4802" w:rsidRPr="008F73B1" w:rsidRDefault="00BF4802" w:rsidP="00BF4802">
            <w:pPr>
              <w:ind w:right="43"/>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sz w:val="18"/>
                <w:szCs w:val="18"/>
              </w:rPr>
              <w:t>$2,800,386</w:t>
            </w:r>
          </w:p>
        </w:tc>
        <w:tc>
          <w:tcPr>
            <w:tcW w:w="1339" w:type="dxa"/>
            <w:shd w:val="clear" w:color="auto" w:fill="auto"/>
            <w:vAlign w:val="bottom"/>
          </w:tcPr>
          <w:p w14:paraId="77989A02" w14:textId="49844725" w:rsidR="00BF4802" w:rsidRPr="008F73B1" w:rsidRDefault="00BF4802" w:rsidP="00BF4802">
            <w:pPr>
              <w:ind w:right="40"/>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rFonts w:ascii="Calibri" w:hAnsi="Calibri" w:cs="Calibri"/>
                <w:sz w:val="18"/>
                <w:szCs w:val="18"/>
              </w:rPr>
              <w:t>$4,602,863</w:t>
            </w:r>
          </w:p>
        </w:tc>
        <w:tc>
          <w:tcPr>
            <w:tcW w:w="1342" w:type="dxa"/>
            <w:shd w:val="clear" w:color="auto" w:fill="auto"/>
          </w:tcPr>
          <w:p w14:paraId="3459448D" w14:textId="003229D7" w:rsidR="00BF4802" w:rsidRPr="008F73B1" w:rsidRDefault="00BF4802" w:rsidP="00BF4802">
            <w:pPr>
              <w:ind w:right="43"/>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sz w:val="18"/>
                <w:szCs w:val="18"/>
              </w:rPr>
              <w:t>$1,371,922</w:t>
            </w:r>
          </w:p>
        </w:tc>
        <w:tc>
          <w:tcPr>
            <w:tcW w:w="1165" w:type="dxa"/>
            <w:shd w:val="clear" w:color="auto" w:fill="auto"/>
          </w:tcPr>
          <w:p w14:paraId="5FA79895" w14:textId="3A2E3B9C" w:rsidR="00BF4802" w:rsidRPr="008F73B1" w:rsidRDefault="00BF4802" w:rsidP="00BF4802">
            <w:pPr>
              <w:ind w:right="40"/>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sz w:val="18"/>
                <w:szCs w:val="18"/>
              </w:rPr>
              <w:t>$82,486</w:t>
            </w:r>
          </w:p>
        </w:tc>
        <w:tc>
          <w:tcPr>
            <w:tcW w:w="1167" w:type="dxa"/>
            <w:shd w:val="clear" w:color="auto" w:fill="auto"/>
          </w:tcPr>
          <w:p w14:paraId="3B957148" w14:textId="4A3C3C5D" w:rsidR="00BF4802" w:rsidRPr="008F73B1" w:rsidRDefault="00BF4802" w:rsidP="00BF4802">
            <w:pPr>
              <w:ind w:right="42"/>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sz w:val="18"/>
                <w:szCs w:val="18"/>
              </w:rPr>
              <w:t>$61,053</w:t>
            </w:r>
          </w:p>
        </w:tc>
        <w:tc>
          <w:tcPr>
            <w:tcW w:w="1248" w:type="dxa"/>
            <w:shd w:val="clear" w:color="auto" w:fill="auto"/>
            <w:vAlign w:val="bottom"/>
          </w:tcPr>
          <w:p w14:paraId="1981D2E7" w14:textId="6A5A0260" w:rsidR="00BF4802" w:rsidRPr="008F73B1" w:rsidRDefault="00BF4802" w:rsidP="00BF4802">
            <w:pPr>
              <w:ind w:right="40"/>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F73B1">
              <w:rPr>
                <w:rFonts w:ascii="Calibri" w:hAnsi="Calibri" w:cs="Calibri"/>
                <w:sz w:val="18"/>
                <w:szCs w:val="18"/>
              </w:rPr>
              <w:t>$816,706</w:t>
            </w:r>
          </w:p>
        </w:tc>
        <w:tc>
          <w:tcPr>
            <w:tcW w:w="1268" w:type="dxa"/>
            <w:shd w:val="clear" w:color="auto" w:fill="auto"/>
            <w:vAlign w:val="bottom"/>
          </w:tcPr>
          <w:p w14:paraId="61FA2A15" w14:textId="45A719A6" w:rsidR="00BF4802" w:rsidRPr="008F73B1" w:rsidRDefault="00BF4802" w:rsidP="00BF4802">
            <w:pPr>
              <w:ind w:right="49"/>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F73B1">
              <w:rPr>
                <w:rFonts w:ascii="Calibri" w:hAnsi="Calibri" w:cs="Calibri"/>
                <w:sz w:val="18"/>
                <w:szCs w:val="18"/>
              </w:rPr>
              <w:t>$22,630,788</w:t>
            </w:r>
          </w:p>
        </w:tc>
      </w:tr>
      <w:tr w:rsidR="00BF4802" w:rsidRPr="00D9363E" w14:paraId="623EA598" w14:textId="77777777" w:rsidTr="008F73B1">
        <w:trPr>
          <w:cantSplit/>
          <w:trHeight w:val="207"/>
        </w:trPr>
        <w:tc>
          <w:tcPr>
            <w:cnfStyle w:val="001000000000" w:firstRow="0" w:lastRow="0" w:firstColumn="1" w:lastColumn="0" w:oddVBand="0" w:evenVBand="0" w:oddHBand="0" w:evenHBand="0" w:firstRowFirstColumn="0" w:firstRowLastColumn="0" w:lastRowFirstColumn="0" w:lastRowLastColumn="0"/>
            <w:tcW w:w="842" w:type="dxa"/>
            <w:shd w:val="clear" w:color="auto" w:fill="auto"/>
          </w:tcPr>
          <w:p w14:paraId="45325EE3" w14:textId="343E6756" w:rsidR="00BF4802" w:rsidRPr="008F73B1" w:rsidRDefault="00BF4802" w:rsidP="00BF4802">
            <w:pPr>
              <w:rPr>
                <w:sz w:val="18"/>
              </w:rPr>
            </w:pPr>
            <w:r w:rsidRPr="008F73B1">
              <w:rPr>
                <w:sz w:val="18"/>
              </w:rPr>
              <w:t>2029/30</w:t>
            </w:r>
          </w:p>
        </w:tc>
        <w:tc>
          <w:tcPr>
            <w:tcW w:w="1432" w:type="dxa"/>
            <w:shd w:val="clear" w:color="auto" w:fill="auto"/>
            <w:vAlign w:val="bottom"/>
          </w:tcPr>
          <w:p w14:paraId="386EF279" w14:textId="15711E17" w:rsidR="00BF4802" w:rsidRPr="008F73B1" w:rsidRDefault="00BF4802" w:rsidP="00BF4802">
            <w:pPr>
              <w:ind w:right="41"/>
              <w:jc w:val="right"/>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F73B1">
              <w:rPr>
                <w:rFonts w:ascii="Calibri" w:hAnsi="Calibri" w:cs="Calibri"/>
                <w:sz w:val="18"/>
                <w:szCs w:val="18"/>
              </w:rPr>
              <w:t>$12,647,381</w:t>
            </w:r>
          </w:p>
        </w:tc>
        <w:tc>
          <w:tcPr>
            <w:tcW w:w="1342" w:type="dxa"/>
            <w:shd w:val="clear" w:color="auto" w:fill="auto"/>
          </w:tcPr>
          <w:p w14:paraId="1358D4CA" w14:textId="236ED4BE" w:rsidR="00BF4802" w:rsidRPr="008F73B1" w:rsidRDefault="00BF4802" w:rsidP="00BF4802">
            <w:pPr>
              <w:ind w:right="43"/>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sz w:val="18"/>
                <w:szCs w:val="18"/>
              </w:rPr>
              <w:t>$2,746,532</w:t>
            </w:r>
          </w:p>
        </w:tc>
        <w:tc>
          <w:tcPr>
            <w:tcW w:w="1339" w:type="dxa"/>
            <w:shd w:val="clear" w:color="auto" w:fill="auto"/>
            <w:vAlign w:val="bottom"/>
          </w:tcPr>
          <w:p w14:paraId="51E81223" w14:textId="2068D0CD" w:rsidR="00BF4802" w:rsidRPr="008F73B1" w:rsidRDefault="00BF4802" w:rsidP="00BF4802">
            <w:pPr>
              <w:ind w:right="40"/>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rFonts w:ascii="Calibri" w:hAnsi="Calibri" w:cs="Calibri"/>
                <w:sz w:val="18"/>
                <w:szCs w:val="18"/>
              </w:rPr>
              <w:t>$4,393,133</w:t>
            </w:r>
          </w:p>
        </w:tc>
        <w:tc>
          <w:tcPr>
            <w:tcW w:w="1342" w:type="dxa"/>
            <w:shd w:val="clear" w:color="auto" w:fill="auto"/>
          </w:tcPr>
          <w:p w14:paraId="4F0CB0DD" w14:textId="1905FC0B" w:rsidR="00BF4802" w:rsidRPr="008F73B1" w:rsidRDefault="00BF4802" w:rsidP="00BF4802">
            <w:pPr>
              <w:ind w:right="43"/>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sz w:val="18"/>
                <w:szCs w:val="18"/>
              </w:rPr>
              <w:t>$1,278,525</w:t>
            </w:r>
          </w:p>
        </w:tc>
        <w:tc>
          <w:tcPr>
            <w:tcW w:w="1165" w:type="dxa"/>
            <w:shd w:val="clear" w:color="auto" w:fill="auto"/>
          </w:tcPr>
          <w:p w14:paraId="34E9FA8F" w14:textId="7BCAEC17" w:rsidR="00BF4802" w:rsidRPr="008F73B1" w:rsidRDefault="00BF4802" w:rsidP="00BF4802">
            <w:pPr>
              <w:ind w:right="40"/>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sz w:val="18"/>
                <w:szCs w:val="18"/>
              </w:rPr>
              <w:t>$81,372</w:t>
            </w:r>
          </w:p>
        </w:tc>
        <w:tc>
          <w:tcPr>
            <w:tcW w:w="1167" w:type="dxa"/>
            <w:shd w:val="clear" w:color="auto" w:fill="auto"/>
          </w:tcPr>
          <w:p w14:paraId="0F3E057C" w14:textId="225DEC2C" w:rsidR="00BF4802" w:rsidRPr="008F73B1" w:rsidRDefault="00BF4802" w:rsidP="00BF4802">
            <w:pPr>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8F73B1">
              <w:rPr>
                <w:sz w:val="18"/>
                <w:szCs w:val="18"/>
              </w:rPr>
              <w:t>$60,445</w:t>
            </w:r>
          </w:p>
        </w:tc>
        <w:tc>
          <w:tcPr>
            <w:tcW w:w="1248" w:type="dxa"/>
            <w:shd w:val="clear" w:color="auto" w:fill="auto"/>
            <w:vAlign w:val="bottom"/>
          </w:tcPr>
          <w:p w14:paraId="0DA0AAFF" w14:textId="090DC199" w:rsidR="00BF4802" w:rsidRPr="008F73B1" w:rsidRDefault="00BF4802" w:rsidP="00BF4802">
            <w:pPr>
              <w:ind w:right="40"/>
              <w:jc w:val="right"/>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F73B1">
              <w:rPr>
                <w:rFonts w:ascii="Calibri" w:hAnsi="Calibri" w:cs="Calibri"/>
                <w:sz w:val="18"/>
                <w:szCs w:val="18"/>
              </w:rPr>
              <w:t>$819,165</w:t>
            </w:r>
          </w:p>
        </w:tc>
        <w:tc>
          <w:tcPr>
            <w:tcW w:w="1268" w:type="dxa"/>
            <w:shd w:val="clear" w:color="auto" w:fill="auto"/>
            <w:vAlign w:val="bottom"/>
          </w:tcPr>
          <w:p w14:paraId="19CCD61C" w14:textId="342C377C" w:rsidR="00BF4802" w:rsidRPr="008F73B1" w:rsidRDefault="00BF4802" w:rsidP="00BF4802">
            <w:pPr>
              <w:ind w:right="49"/>
              <w:jc w:val="right"/>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F73B1">
              <w:rPr>
                <w:rFonts w:ascii="Calibri" w:hAnsi="Calibri" w:cs="Calibri"/>
                <w:sz w:val="18"/>
                <w:szCs w:val="18"/>
              </w:rPr>
              <w:t>$22,026,556</w:t>
            </w:r>
          </w:p>
        </w:tc>
      </w:tr>
      <w:tr w:rsidR="00BF4802" w14:paraId="345A698B" w14:textId="77777777" w:rsidTr="008F73B1">
        <w:trPr>
          <w:cnfStyle w:val="000000100000" w:firstRow="0" w:lastRow="0" w:firstColumn="0" w:lastColumn="0" w:oddVBand="0" w:evenVBand="0" w:oddHBand="1" w:evenHBand="0" w:firstRowFirstColumn="0" w:firstRowLastColumn="0" w:lastRowFirstColumn="0" w:lastRowLastColumn="0"/>
          <w:cantSplit/>
          <w:trHeight w:val="207"/>
        </w:trPr>
        <w:tc>
          <w:tcPr>
            <w:cnfStyle w:val="001000000000" w:firstRow="0" w:lastRow="0" w:firstColumn="1" w:lastColumn="0" w:oddVBand="0" w:evenVBand="0" w:oddHBand="0" w:evenHBand="0" w:firstRowFirstColumn="0" w:firstRowLastColumn="0" w:lastRowFirstColumn="0" w:lastRowLastColumn="0"/>
            <w:tcW w:w="842" w:type="dxa"/>
            <w:shd w:val="clear" w:color="auto" w:fill="auto"/>
          </w:tcPr>
          <w:p w14:paraId="579B7A78" w14:textId="31FDC7C8" w:rsidR="00BF4802" w:rsidRPr="008F73B1" w:rsidRDefault="00BF4802" w:rsidP="00BF4802">
            <w:pPr>
              <w:rPr>
                <w:sz w:val="18"/>
              </w:rPr>
            </w:pPr>
            <w:r w:rsidRPr="008F73B1">
              <w:rPr>
                <w:sz w:val="18"/>
              </w:rPr>
              <w:t xml:space="preserve">Total </w:t>
            </w:r>
          </w:p>
        </w:tc>
        <w:tc>
          <w:tcPr>
            <w:tcW w:w="1432" w:type="dxa"/>
            <w:shd w:val="clear" w:color="auto" w:fill="auto"/>
            <w:vAlign w:val="bottom"/>
          </w:tcPr>
          <w:p w14:paraId="02B628EF" w14:textId="6AA9C1F6" w:rsidR="00BF4802" w:rsidRPr="008F73B1" w:rsidRDefault="00BF4802" w:rsidP="00BF4802">
            <w:pPr>
              <w:ind w:right="41"/>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F73B1">
              <w:rPr>
                <w:rFonts w:ascii="Calibri" w:hAnsi="Calibri" w:cs="Calibri"/>
                <w:sz w:val="18"/>
                <w:szCs w:val="18"/>
              </w:rPr>
              <w:t>$138,237,274</w:t>
            </w:r>
          </w:p>
        </w:tc>
        <w:tc>
          <w:tcPr>
            <w:tcW w:w="1342" w:type="dxa"/>
            <w:shd w:val="clear" w:color="auto" w:fill="auto"/>
          </w:tcPr>
          <w:p w14:paraId="214D1C69" w14:textId="252B48DB" w:rsidR="00BF4802" w:rsidRPr="008F73B1" w:rsidRDefault="00BF4802" w:rsidP="00BF4802">
            <w:pPr>
              <w:ind w:right="43"/>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sz w:val="18"/>
                <w:szCs w:val="18"/>
              </w:rPr>
              <w:t>$30,019,904</w:t>
            </w:r>
          </w:p>
        </w:tc>
        <w:tc>
          <w:tcPr>
            <w:tcW w:w="1339" w:type="dxa"/>
            <w:shd w:val="clear" w:color="auto" w:fill="auto"/>
            <w:vAlign w:val="bottom"/>
          </w:tcPr>
          <w:p w14:paraId="2647BBD8" w14:textId="599A289B" w:rsidR="00BF4802" w:rsidRPr="008F73B1" w:rsidRDefault="00BF4802" w:rsidP="00BF4802">
            <w:pPr>
              <w:ind w:right="40"/>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rFonts w:ascii="Calibri" w:hAnsi="Calibri" w:cs="Calibri"/>
                <w:sz w:val="18"/>
                <w:szCs w:val="18"/>
              </w:rPr>
              <w:t>$39,454,922</w:t>
            </w:r>
          </w:p>
        </w:tc>
        <w:tc>
          <w:tcPr>
            <w:tcW w:w="1342" w:type="dxa"/>
            <w:shd w:val="clear" w:color="auto" w:fill="auto"/>
          </w:tcPr>
          <w:p w14:paraId="28FE13D4" w14:textId="6CEF0DD2" w:rsidR="00BF4802" w:rsidRPr="008F73B1" w:rsidRDefault="00BF4802" w:rsidP="00BF4802">
            <w:pPr>
              <w:ind w:right="43"/>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sz w:val="18"/>
                <w:szCs w:val="18"/>
              </w:rPr>
              <w:t>$11,945,185</w:t>
            </w:r>
          </w:p>
        </w:tc>
        <w:tc>
          <w:tcPr>
            <w:tcW w:w="1165" w:type="dxa"/>
            <w:shd w:val="clear" w:color="auto" w:fill="auto"/>
          </w:tcPr>
          <w:p w14:paraId="364B74FF" w14:textId="501EBAFA" w:rsidR="00BF4802" w:rsidRPr="008F73B1" w:rsidRDefault="00BF4802" w:rsidP="00BF4802">
            <w:pPr>
              <w:ind w:right="40"/>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sz w:val="18"/>
                <w:szCs w:val="18"/>
              </w:rPr>
              <w:t>$823,774</w:t>
            </w:r>
          </w:p>
        </w:tc>
        <w:tc>
          <w:tcPr>
            <w:tcW w:w="1167" w:type="dxa"/>
            <w:shd w:val="clear" w:color="auto" w:fill="auto"/>
          </w:tcPr>
          <w:p w14:paraId="07D43155" w14:textId="683E08D6" w:rsidR="00BF4802" w:rsidRPr="008F73B1" w:rsidRDefault="00BF4802" w:rsidP="00BF4802">
            <w:pPr>
              <w:ind w:right="42"/>
              <w:jc w:val="right"/>
              <w:cnfStyle w:val="000000100000" w:firstRow="0" w:lastRow="0" w:firstColumn="0" w:lastColumn="0" w:oddVBand="0" w:evenVBand="0" w:oddHBand="1" w:evenHBand="0" w:firstRowFirstColumn="0" w:firstRowLastColumn="0" w:lastRowFirstColumn="0" w:lastRowLastColumn="0"/>
              <w:rPr>
                <w:sz w:val="18"/>
                <w:szCs w:val="18"/>
              </w:rPr>
            </w:pPr>
            <w:r w:rsidRPr="008F73B1">
              <w:rPr>
                <w:sz w:val="18"/>
                <w:szCs w:val="18"/>
              </w:rPr>
              <w:t>$611,372</w:t>
            </w:r>
          </w:p>
        </w:tc>
        <w:tc>
          <w:tcPr>
            <w:tcW w:w="1248" w:type="dxa"/>
            <w:shd w:val="clear" w:color="auto" w:fill="auto"/>
            <w:vAlign w:val="bottom"/>
          </w:tcPr>
          <w:p w14:paraId="33D3B09C" w14:textId="788E52CD" w:rsidR="00BF4802" w:rsidRPr="008F73B1" w:rsidRDefault="00BF4802" w:rsidP="00BF4802">
            <w:pPr>
              <w:ind w:right="40"/>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F73B1">
              <w:rPr>
                <w:rFonts w:ascii="Calibri" w:hAnsi="Calibri" w:cs="Calibri"/>
                <w:sz w:val="18"/>
                <w:szCs w:val="18"/>
              </w:rPr>
              <w:t>$10,920,430</w:t>
            </w:r>
          </w:p>
        </w:tc>
        <w:tc>
          <w:tcPr>
            <w:tcW w:w="1268" w:type="dxa"/>
            <w:shd w:val="clear" w:color="auto" w:fill="auto"/>
            <w:vAlign w:val="bottom"/>
          </w:tcPr>
          <w:p w14:paraId="17A87342" w14:textId="1B3B7DDD" w:rsidR="00BF4802" w:rsidRPr="008F73B1" w:rsidRDefault="00BF4802" w:rsidP="00BF4802">
            <w:pPr>
              <w:ind w:right="49"/>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F73B1">
              <w:rPr>
                <w:rFonts w:ascii="Calibri" w:hAnsi="Calibri" w:cs="Calibri"/>
                <w:sz w:val="18"/>
                <w:szCs w:val="18"/>
              </w:rPr>
              <w:t>$232,012,865</w:t>
            </w:r>
          </w:p>
        </w:tc>
      </w:tr>
    </w:tbl>
    <w:p w14:paraId="244B9574" w14:textId="5400F2A6" w:rsidR="00613853" w:rsidRDefault="00613853"/>
    <w:p w14:paraId="224EC80A" w14:textId="77777777" w:rsidR="0004202E" w:rsidRDefault="0004202E" w:rsidP="00613853">
      <w:pPr>
        <w:pStyle w:val="Heading2"/>
        <w:sectPr w:rsidR="0004202E" w:rsidSect="0004202E">
          <w:headerReference w:type="default" r:id="rId18"/>
          <w:pgSz w:w="16838" w:h="11906" w:orient="landscape"/>
          <w:pgMar w:top="1440" w:right="1440" w:bottom="1440" w:left="1440" w:header="708" w:footer="708" w:gutter="0"/>
          <w:cols w:space="708"/>
          <w:docGrid w:linePitch="360"/>
        </w:sectPr>
      </w:pPr>
      <w:bookmarkStart w:id="95" w:name="_Toc32927161"/>
    </w:p>
    <w:p w14:paraId="57AFDD0F" w14:textId="6D2F8C0D" w:rsidR="00613853" w:rsidRDefault="00613853" w:rsidP="00613853">
      <w:pPr>
        <w:pStyle w:val="Heading2"/>
      </w:pPr>
      <w:r>
        <w:lastRenderedPageBreak/>
        <w:t xml:space="preserve">A2.4 Option 4 – </w:t>
      </w:r>
      <w:bookmarkEnd w:id="95"/>
      <w:r w:rsidR="00EB4339">
        <w:t xml:space="preserve">Volunteer </w:t>
      </w:r>
      <w:r w:rsidR="00FF2E12">
        <w:t>WWC check</w:t>
      </w:r>
      <w:r w:rsidR="002A57B3">
        <w:t xml:space="preserve"> </w:t>
      </w:r>
      <w:r w:rsidR="00EB4339">
        <w:t xml:space="preserve">applicants </w:t>
      </w:r>
      <w:r w:rsidR="002A57B3">
        <w:t xml:space="preserve">fully subsidised by </w:t>
      </w:r>
      <w:r w:rsidR="00EB4339">
        <w:t xml:space="preserve">employee </w:t>
      </w:r>
      <w:r w:rsidR="00FF2E12">
        <w:t>WWC check</w:t>
      </w:r>
      <w:r w:rsidR="002A57B3">
        <w:t xml:space="preserve"> </w:t>
      </w:r>
      <w:r w:rsidR="00EB4339">
        <w:t>applicants</w:t>
      </w:r>
      <w:r w:rsidR="002A57B3">
        <w:t xml:space="preserve">; </w:t>
      </w:r>
      <w:r w:rsidR="00247870">
        <w:t>NDIS check</w:t>
      </w:r>
      <w:r w:rsidR="002A57B3">
        <w:t xml:space="preserve"> charged at cost</w:t>
      </w:r>
      <w:r>
        <w:t xml:space="preserve"> </w:t>
      </w:r>
    </w:p>
    <w:p w14:paraId="10C061EB" w14:textId="77777777" w:rsidR="00613853" w:rsidRDefault="00613853" w:rsidP="00613853">
      <w:pPr>
        <w:pStyle w:val="Heading3"/>
      </w:pPr>
      <w:r>
        <w:t xml:space="preserve">A2.4.1 – Option 4 fees  </w:t>
      </w:r>
    </w:p>
    <w:p w14:paraId="25484986" w14:textId="6FCDF0C2" w:rsidR="00613853" w:rsidRDefault="00CD620B" w:rsidP="00613853">
      <w:r w:rsidRPr="00CD620B">
        <w:t xml:space="preserve">Under Option 4, fees for </w:t>
      </w:r>
      <w:r w:rsidR="003445C1">
        <w:t xml:space="preserve">employee </w:t>
      </w:r>
      <w:r w:rsidR="00FF2E12">
        <w:t>WWC check</w:t>
      </w:r>
      <w:r w:rsidRPr="00CD620B">
        <w:t xml:space="preserve"> applications and renewals have been set at a level to fully subsidise the </w:t>
      </w:r>
      <w:r w:rsidR="00EB4339">
        <w:t xml:space="preserve">volunteer </w:t>
      </w:r>
      <w:r w:rsidR="00FF2E12">
        <w:t>WWC check</w:t>
      </w:r>
      <w:r w:rsidRPr="00CD620B">
        <w:t xml:space="preserve"> </w:t>
      </w:r>
      <w:r w:rsidR="00EB4339">
        <w:t>applicants</w:t>
      </w:r>
      <w:r w:rsidRPr="00CD620B">
        <w:t xml:space="preserve">. As a result, the </w:t>
      </w:r>
      <w:r w:rsidR="00247870">
        <w:t>NDIS check</w:t>
      </w:r>
      <w:r w:rsidRPr="00CD620B">
        <w:t xml:space="preserve"> fee can be reduced to its actual cost. This results in </w:t>
      </w:r>
      <w:r w:rsidR="003445C1">
        <w:t xml:space="preserve">employee </w:t>
      </w:r>
      <w:r w:rsidR="00FF2E12">
        <w:t>WWC check</w:t>
      </w:r>
      <w:r w:rsidRPr="00CD620B">
        <w:t xml:space="preserve"> application and renewal fees costing significantly more than </w:t>
      </w:r>
      <w:r w:rsidR="00247870">
        <w:t>NDIS check</w:t>
      </w:r>
      <w:r w:rsidRPr="00CD620B">
        <w:t xml:space="preserve"> fees</w:t>
      </w:r>
      <w:r w:rsidR="00613853">
        <w:t xml:space="preserve">.   </w:t>
      </w:r>
    </w:p>
    <w:p w14:paraId="61396608" w14:textId="6A15AB2D" w:rsidR="00613853" w:rsidRDefault="00613853" w:rsidP="00613853">
      <w:pPr>
        <w:rPr>
          <w:b/>
          <w:bCs/>
        </w:rPr>
      </w:pPr>
      <w:r w:rsidRPr="00613853">
        <w:rPr>
          <w:b/>
          <w:bCs/>
        </w:rPr>
        <w:t>Table A2.7</w:t>
      </w:r>
      <w:r w:rsidR="0017001A">
        <w:rPr>
          <w:b/>
          <w:bCs/>
        </w:rPr>
        <w:t>a</w:t>
      </w:r>
      <w:r w:rsidRPr="00613853">
        <w:rPr>
          <w:b/>
          <w:bCs/>
        </w:rPr>
        <w:t xml:space="preserve">: </w:t>
      </w:r>
      <w:r w:rsidR="008426DD">
        <w:rPr>
          <w:b/>
          <w:bCs/>
        </w:rPr>
        <w:t>Summary of costs and</w:t>
      </w:r>
      <w:r w:rsidRPr="00613853">
        <w:rPr>
          <w:b/>
          <w:bCs/>
        </w:rPr>
        <w:t xml:space="preserve"> fees</w:t>
      </w:r>
      <w:r w:rsidR="008426DD">
        <w:rPr>
          <w:b/>
          <w:bCs/>
        </w:rPr>
        <w:t xml:space="preserve"> under Option 4</w:t>
      </w:r>
      <w:r w:rsidRPr="00613853">
        <w:rPr>
          <w:b/>
          <w:bCs/>
        </w:rPr>
        <w:t xml:space="preserve"> </w:t>
      </w:r>
      <w:r w:rsidR="0017001A">
        <w:rPr>
          <w:b/>
          <w:bCs/>
        </w:rPr>
        <w:t xml:space="preserve">– WWCC </w:t>
      </w:r>
    </w:p>
    <w:tbl>
      <w:tblPr>
        <w:tblStyle w:val="GridTable4-Accent1"/>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A2.7a: Summary of costs and fees under Option 4 – WWCC "/>
        <w:tblDescription w:val="A 4x7 table. The row headings are: service, total cost per service 2018/19, total annual number of transactions 2018/19, fee; column headings are: new applications (employee), renewals (employee), card replacements (employee), new applications (volunteer), renewals (volunteer), card replacements (volunteer)."/>
      </w:tblPr>
      <w:tblGrid>
        <w:gridCol w:w="3120"/>
        <w:gridCol w:w="1519"/>
        <w:gridCol w:w="1677"/>
        <w:gridCol w:w="1050"/>
      </w:tblGrid>
      <w:tr w:rsidR="002A4E1B" w14:paraId="5432DB06" w14:textId="77777777" w:rsidTr="0017001A">
        <w:trPr>
          <w:cnfStyle w:val="100000000000" w:firstRow="1" w:lastRow="0" w:firstColumn="0" w:lastColumn="0" w:oddVBand="0" w:evenVBand="0" w:oddHBand="0" w:evenHBand="0" w:firstRowFirstColumn="0" w:firstRowLastColumn="0" w:lastRowFirstColumn="0" w:lastRowLastColumn="0"/>
          <w:cantSplit/>
          <w:trHeight w:val="882"/>
          <w:tblHeader/>
        </w:trPr>
        <w:tc>
          <w:tcPr>
            <w:cnfStyle w:val="001000000000" w:firstRow="0" w:lastRow="0" w:firstColumn="1" w:lastColumn="0" w:oddVBand="0" w:evenVBand="0" w:oddHBand="0" w:evenHBand="0" w:firstRowFirstColumn="0" w:firstRowLastColumn="0" w:lastRowFirstColumn="0" w:lastRowLastColumn="0"/>
            <w:tcW w:w="3120" w:type="dxa"/>
            <w:tcBorders>
              <w:top w:val="none" w:sz="0" w:space="0" w:color="auto"/>
              <w:left w:val="none" w:sz="0" w:space="0" w:color="auto"/>
              <w:bottom w:val="none" w:sz="0" w:space="0" w:color="auto"/>
              <w:right w:val="none" w:sz="0" w:space="0" w:color="auto"/>
            </w:tcBorders>
            <w:shd w:val="clear" w:color="auto" w:fill="auto"/>
          </w:tcPr>
          <w:p w14:paraId="11D6D50B" w14:textId="77777777" w:rsidR="002A4E1B" w:rsidRPr="0017001A" w:rsidRDefault="002A4E1B" w:rsidP="00925F59">
            <w:pPr>
              <w:spacing w:line="259" w:lineRule="auto"/>
              <w:rPr>
                <w:color w:val="auto"/>
              </w:rPr>
            </w:pPr>
            <w:r w:rsidRPr="0017001A">
              <w:rPr>
                <w:color w:val="auto"/>
                <w:sz w:val="18"/>
              </w:rPr>
              <w:t xml:space="preserve">Service </w:t>
            </w:r>
            <w:bookmarkStart w:id="96" w:name="Title_A2_7_Costs_fees_Option4_WWCC"/>
            <w:bookmarkEnd w:id="96"/>
          </w:p>
        </w:tc>
        <w:tc>
          <w:tcPr>
            <w:tcW w:w="1519" w:type="dxa"/>
            <w:tcBorders>
              <w:top w:val="none" w:sz="0" w:space="0" w:color="auto"/>
              <w:left w:val="none" w:sz="0" w:space="0" w:color="auto"/>
              <w:bottom w:val="none" w:sz="0" w:space="0" w:color="auto"/>
              <w:right w:val="none" w:sz="0" w:space="0" w:color="auto"/>
            </w:tcBorders>
            <w:shd w:val="clear" w:color="auto" w:fill="auto"/>
          </w:tcPr>
          <w:p w14:paraId="79B7C183" w14:textId="77777777" w:rsidR="002A4E1B" w:rsidRPr="0017001A" w:rsidRDefault="002A4E1B" w:rsidP="00925F5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17001A">
              <w:rPr>
                <w:color w:val="auto"/>
                <w:sz w:val="18"/>
              </w:rPr>
              <w:t>Total cost per service 2018/19</w:t>
            </w:r>
          </w:p>
        </w:tc>
        <w:tc>
          <w:tcPr>
            <w:tcW w:w="1677" w:type="dxa"/>
            <w:tcBorders>
              <w:top w:val="none" w:sz="0" w:space="0" w:color="auto"/>
              <w:left w:val="none" w:sz="0" w:space="0" w:color="auto"/>
              <w:bottom w:val="none" w:sz="0" w:space="0" w:color="auto"/>
              <w:right w:val="none" w:sz="0" w:space="0" w:color="auto"/>
            </w:tcBorders>
            <w:shd w:val="clear" w:color="auto" w:fill="auto"/>
          </w:tcPr>
          <w:p w14:paraId="1987B97A" w14:textId="1869EDBA" w:rsidR="002A4E1B" w:rsidRPr="0017001A" w:rsidRDefault="002A4E1B" w:rsidP="00925F59">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rPr>
            </w:pPr>
            <w:r w:rsidRPr="0017001A">
              <w:rPr>
                <w:color w:val="auto"/>
                <w:sz w:val="18"/>
              </w:rPr>
              <w:t>Total annual number of transactions 2018/19</w:t>
            </w:r>
          </w:p>
        </w:tc>
        <w:tc>
          <w:tcPr>
            <w:tcW w:w="1050" w:type="dxa"/>
            <w:tcBorders>
              <w:top w:val="none" w:sz="0" w:space="0" w:color="auto"/>
              <w:left w:val="none" w:sz="0" w:space="0" w:color="auto"/>
              <w:bottom w:val="none" w:sz="0" w:space="0" w:color="auto"/>
              <w:right w:val="none" w:sz="0" w:space="0" w:color="auto"/>
            </w:tcBorders>
            <w:shd w:val="clear" w:color="auto" w:fill="auto"/>
          </w:tcPr>
          <w:p w14:paraId="06E32C9B" w14:textId="77777777" w:rsidR="002A4E1B" w:rsidRPr="0017001A" w:rsidRDefault="002A4E1B" w:rsidP="00925F59">
            <w:pPr>
              <w:spacing w:line="259" w:lineRule="auto"/>
              <w:ind w:right="42"/>
              <w:jc w:val="center"/>
              <w:cnfStyle w:val="100000000000" w:firstRow="1" w:lastRow="0" w:firstColumn="0" w:lastColumn="0" w:oddVBand="0" w:evenVBand="0" w:oddHBand="0" w:evenHBand="0" w:firstRowFirstColumn="0" w:firstRowLastColumn="0" w:lastRowFirstColumn="0" w:lastRowLastColumn="0"/>
              <w:rPr>
                <w:color w:val="auto"/>
              </w:rPr>
            </w:pPr>
            <w:r w:rsidRPr="0017001A">
              <w:rPr>
                <w:color w:val="auto"/>
                <w:sz w:val="18"/>
              </w:rPr>
              <w:t xml:space="preserve">Fee </w:t>
            </w:r>
          </w:p>
        </w:tc>
      </w:tr>
      <w:tr w:rsidR="002A4E1B" w14:paraId="4AB2500B" w14:textId="77777777" w:rsidTr="0017001A">
        <w:trPr>
          <w:cnfStyle w:val="000000100000" w:firstRow="0" w:lastRow="0" w:firstColumn="0" w:lastColumn="0" w:oddVBand="0" w:evenVBand="0" w:oddHBand="1" w:evenHBand="0" w:firstRowFirstColumn="0" w:firstRowLastColumn="0" w:lastRowFirstColumn="0" w:lastRowLastColumn="0"/>
          <w:cantSplit/>
          <w:trHeight w:val="239"/>
        </w:trPr>
        <w:tc>
          <w:tcPr>
            <w:cnfStyle w:val="001000000000" w:firstRow="0" w:lastRow="0" w:firstColumn="1" w:lastColumn="0" w:oddVBand="0" w:evenVBand="0" w:oddHBand="0" w:evenHBand="0" w:firstRowFirstColumn="0" w:firstRowLastColumn="0" w:lastRowFirstColumn="0" w:lastRowLastColumn="0"/>
            <w:tcW w:w="3120" w:type="dxa"/>
            <w:shd w:val="clear" w:color="auto" w:fill="auto"/>
          </w:tcPr>
          <w:p w14:paraId="54C21C94" w14:textId="77777777" w:rsidR="002A4E1B" w:rsidRPr="0017001A" w:rsidRDefault="002A4E1B" w:rsidP="00925F59">
            <w:pPr>
              <w:tabs>
                <w:tab w:val="right" w:pos="3642"/>
              </w:tabs>
            </w:pPr>
            <w:r w:rsidRPr="0017001A">
              <w:rPr>
                <w:b w:val="0"/>
                <w:bCs w:val="0"/>
                <w:sz w:val="18"/>
              </w:rPr>
              <w:t>New applications (employee)</w:t>
            </w:r>
            <w:r w:rsidRPr="0017001A">
              <w:rPr>
                <w:b w:val="0"/>
                <w:bCs w:val="0"/>
                <w:sz w:val="18"/>
              </w:rPr>
              <w:tab/>
              <w:t xml:space="preserve"> </w:t>
            </w:r>
          </w:p>
        </w:tc>
        <w:tc>
          <w:tcPr>
            <w:tcW w:w="1519" w:type="dxa"/>
            <w:shd w:val="clear" w:color="auto" w:fill="auto"/>
          </w:tcPr>
          <w:p w14:paraId="35CF4F1B" w14:textId="77777777" w:rsidR="002A4E1B" w:rsidRPr="0017001A" w:rsidRDefault="002A4E1B" w:rsidP="004D7691">
            <w:pPr>
              <w:tabs>
                <w:tab w:val="right" w:pos="3642"/>
              </w:tabs>
              <w:spacing w:line="259" w:lineRule="auto"/>
              <w:jc w:val="right"/>
              <w:cnfStyle w:val="000000100000" w:firstRow="0" w:lastRow="0" w:firstColumn="0" w:lastColumn="0" w:oddVBand="0" w:evenVBand="0" w:oddHBand="1" w:evenHBand="0" w:firstRowFirstColumn="0" w:firstRowLastColumn="0" w:lastRowFirstColumn="0" w:lastRowLastColumn="0"/>
            </w:pPr>
            <w:r w:rsidRPr="0017001A">
              <w:rPr>
                <w:sz w:val="18"/>
              </w:rPr>
              <w:t>$9,898,733</w:t>
            </w:r>
          </w:p>
        </w:tc>
        <w:tc>
          <w:tcPr>
            <w:tcW w:w="1677" w:type="dxa"/>
            <w:shd w:val="clear" w:color="auto" w:fill="auto"/>
          </w:tcPr>
          <w:p w14:paraId="6D1A8384" w14:textId="64732D20" w:rsidR="002A4E1B" w:rsidRPr="0017001A" w:rsidRDefault="001C17AB" w:rsidP="00925F59">
            <w:pPr>
              <w:spacing w:line="259" w:lineRule="auto"/>
              <w:ind w:right="42"/>
              <w:jc w:val="right"/>
              <w:cnfStyle w:val="000000100000" w:firstRow="0" w:lastRow="0" w:firstColumn="0" w:lastColumn="0" w:oddVBand="0" w:evenVBand="0" w:oddHBand="1" w:evenHBand="0" w:firstRowFirstColumn="0" w:firstRowLastColumn="0" w:lastRowFirstColumn="0" w:lastRowLastColumn="0"/>
            </w:pPr>
            <w:r w:rsidRPr="0017001A">
              <w:rPr>
                <w:sz w:val="18"/>
                <w:szCs w:val="18"/>
              </w:rPr>
              <w:t>160,065</w:t>
            </w:r>
          </w:p>
        </w:tc>
        <w:tc>
          <w:tcPr>
            <w:tcW w:w="1050" w:type="dxa"/>
            <w:shd w:val="clear" w:color="auto" w:fill="auto"/>
          </w:tcPr>
          <w:p w14:paraId="2D344E73" w14:textId="0CA39F41" w:rsidR="002A4E1B" w:rsidRPr="0017001A" w:rsidRDefault="002A4E1B" w:rsidP="00925F59">
            <w:pPr>
              <w:spacing w:line="259" w:lineRule="auto"/>
              <w:ind w:right="49"/>
              <w:jc w:val="right"/>
              <w:cnfStyle w:val="000000100000" w:firstRow="0" w:lastRow="0" w:firstColumn="0" w:lastColumn="0" w:oddVBand="0" w:evenVBand="0" w:oddHBand="1" w:evenHBand="0" w:firstRowFirstColumn="0" w:firstRowLastColumn="0" w:lastRowFirstColumn="0" w:lastRowLastColumn="0"/>
            </w:pPr>
            <w:r w:rsidRPr="0017001A">
              <w:rPr>
                <w:sz w:val="18"/>
              </w:rPr>
              <w:t>$</w:t>
            </w:r>
            <w:r w:rsidR="002B59A5" w:rsidRPr="0017001A">
              <w:rPr>
                <w:sz w:val="18"/>
              </w:rPr>
              <w:t>12</w:t>
            </w:r>
            <w:r w:rsidR="00A46943" w:rsidRPr="0017001A">
              <w:rPr>
                <w:sz w:val="18"/>
              </w:rPr>
              <w:t>2</w:t>
            </w:r>
            <w:r w:rsidR="002B59A5" w:rsidRPr="0017001A">
              <w:rPr>
                <w:sz w:val="18"/>
              </w:rPr>
              <w:t>.</w:t>
            </w:r>
            <w:r w:rsidR="00A46943" w:rsidRPr="0017001A">
              <w:rPr>
                <w:sz w:val="18"/>
              </w:rPr>
              <w:t>10</w:t>
            </w:r>
            <w:r w:rsidRPr="0017001A">
              <w:rPr>
                <w:sz w:val="18"/>
              </w:rPr>
              <w:t xml:space="preserve"> </w:t>
            </w:r>
          </w:p>
        </w:tc>
      </w:tr>
      <w:tr w:rsidR="002A4E1B" w14:paraId="3BF570B5" w14:textId="77777777" w:rsidTr="0017001A">
        <w:trPr>
          <w:cantSplit/>
          <w:trHeight w:val="220"/>
        </w:trPr>
        <w:tc>
          <w:tcPr>
            <w:cnfStyle w:val="001000000000" w:firstRow="0" w:lastRow="0" w:firstColumn="1" w:lastColumn="0" w:oddVBand="0" w:evenVBand="0" w:oddHBand="0" w:evenHBand="0" w:firstRowFirstColumn="0" w:firstRowLastColumn="0" w:lastRowFirstColumn="0" w:lastRowLastColumn="0"/>
            <w:tcW w:w="3120" w:type="dxa"/>
            <w:shd w:val="clear" w:color="auto" w:fill="auto"/>
          </w:tcPr>
          <w:p w14:paraId="35B58DAA" w14:textId="77777777" w:rsidR="002A4E1B" w:rsidRPr="0017001A" w:rsidRDefault="002A4E1B" w:rsidP="00925F59">
            <w:pPr>
              <w:tabs>
                <w:tab w:val="right" w:pos="3642"/>
              </w:tabs>
            </w:pPr>
            <w:r w:rsidRPr="0017001A">
              <w:rPr>
                <w:b w:val="0"/>
                <w:bCs w:val="0"/>
                <w:sz w:val="18"/>
              </w:rPr>
              <w:t>Renewals (employee)</w:t>
            </w:r>
            <w:r w:rsidRPr="0017001A">
              <w:rPr>
                <w:b w:val="0"/>
                <w:bCs w:val="0"/>
                <w:sz w:val="18"/>
              </w:rPr>
              <w:tab/>
              <w:t xml:space="preserve"> </w:t>
            </w:r>
          </w:p>
        </w:tc>
        <w:tc>
          <w:tcPr>
            <w:tcW w:w="1519" w:type="dxa"/>
            <w:shd w:val="clear" w:color="auto" w:fill="auto"/>
          </w:tcPr>
          <w:p w14:paraId="11087A2B" w14:textId="77777777" w:rsidR="002A4E1B" w:rsidRPr="0017001A" w:rsidRDefault="002A4E1B" w:rsidP="004D7691">
            <w:pPr>
              <w:tabs>
                <w:tab w:val="right" w:pos="3642"/>
              </w:tabs>
              <w:spacing w:line="259" w:lineRule="auto"/>
              <w:jc w:val="right"/>
              <w:cnfStyle w:val="000000000000" w:firstRow="0" w:lastRow="0" w:firstColumn="0" w:lastColumn="0" w:oddVBand="0" w:evenVBand="0" w:oddHBand="0" w:evenHBand="0" w:firstRowFirstColumn="0" w:firstRowLastColumn="0" w:lastRowFirstColumn="0" w:lastRowLastColumn="0"/>
            </w:pPr>
            <w:r w:rsidRPr="0017001A">
              <w:rPr>
                <w:sz w:val="18"/>
              </w:rPr>
              <w:t>$3,089,329</w:t>
            </w:r>
          </w:p>
        </w:tc>
        <w:tc>
          <w:tcPr>
            <w:tcW w:w="1677" w:type="dxa"/>
            <w:shd w:val="clear" w:color="auto" w:fill="auto"/>
          </w:tcPr>
          <w:p w14:paraId="0D437B12" w14:textId="77777777" w:rsidR="002A4E1B" w:rsidRPr="0017001A" w:rsidRDefault="002A4E1B" w:rsidP="00925F59">
            <w:pPr>
              <w:spacing w:line="259" w:lineRule="auto"/>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17001A">
              <w:rPr>
                <w:sz w:val="18"/>
                <w:szCs w:val="18"/>
              </w:rPr>
              <w:t>53,041</w:t>
            </w:r>
          </w:p>
        </w:tc>
        <w:tc>
          <w:tcPr>
            <w:tcW w:w="1050" w:type="dxa"/>
            <w:shd w:val="clear" w:color="auto" w:fill="auto"/>
          </w:tcPr>
          <w:p w14:paraId="70D524E6" w14:textId="00F1294D" w:rsidR="002A4E1B" w:rsidRPr="0017001A" w:rsidRDefault="002A4E1B" w:rsidP="00925F59">
            <w:pPr>
              <w:spacing w:line="259" w:lineRule="auto"/>
              <w:ind w:right="49"/>
              <w:jc w:val="right"/>
              <w:cnfStyle w:val="000000000000" w:firstRow="0" w:lastRow="0" w:firstColumn="0" w:lastColumn="0" w:oddVBand="0" w:evenVBand="0" w:oddHBand="0" w:evenHBand="0" w:firstRowFirstColumn="0" w:firstRowLastColumn="0" w:lastRowFirstColumn="0" w:lastRowLastColumn="0"/>
            </w:pPr>
            <w:r w:rsidRPr="0017001A">
              <w:rPr>
                <w:sz w:val="18"/>
              </w:rPr>
              <w:t>$</w:t>
            </w:r>
            <w:r w:rsidR="002B59A5" w:rsidRPr="0017001A">
              <w:rPr>
                <w:sz w:val="18"/>
              </w:rPr>
              <w:t>86.70</w:t>
            </w:r>
            <w:r w:rsidRPr="0017001A">
              <w:rPr>
                <w:sz w:val="18"/>
              </w:rPr>
              <w:t xml:space="preserve"> </w:t>
            </w:r>
          </w:p>
        </w:tc>
      </w:tr>
      <w:tr w:rsidR="002A4E1B" w14:paraId="673A251E" w14:textId="77777777" w:rsidTr="0017001A">
        <w:trPr>
          <w:cnfStyle w:val="000000100000" w:firstRow="0" w:lastRow="0" w:firstColumn="0" w:lastColumn="0" w:oddVBand="0" w:evenVBand="0" w:oddHBand="1" w:evenHBand="0" w:firstRowFirstColumn="0" w:firstRowLastColumn="0" w:lastRowFirstColumn="0" w:lastRowLastColumn="0"/>
          <w:cantSplit/>
          <w:trHeight w:val="206"/>
        </w:trPr>
        <w:tc>
          <w:tcPr>
            <w:cnfStyle w:val="001000000000" w:firstRow="0" w:lastRow="0" w:firstColumn="1" w:lastColumn="0" w:oddVBand="0" w:evenVBand="0" w:oddHBand="0" w:evenHBand="0" w:firstRowFirstColumn="0" w:firstRowLastColumn="0" w:lastRowFirstColumn="0" w:lastRowLastColumn="0"/>
            <w:tcW w:w="3120" w:type="dxa"/>
            <w:shd w:val="clear" w:color="auto" w:fill="auto"/>
          </w:tcPr>
          <w:p w14:paraId="51F1B1FC" w14:textId="77777777" w:rsidR="002A4E1B" w:rsidRPr="0017001A" w:rsidRDefault="002A4E1B" w:rsidP="00925F59">
            <w:pPr>
              <w:tabs>
                <w:tab w:val="right" w:pos="3642"/>
              </w:tabs>
            </w:pPr>
            <w:r w:rsidRPr="0017001A">
              <w:rPr>
                <w:b w:val="0"/>
                <w:bCs w:val="0"/>
                <w:sz w:val="18"/>
              </w:rPr>
              <w:t>Card replacements (employee)</w:t>
            </w:r>
            <w:r w:rsidRPr="0017001A">
              <w:rPr>
                <w:b w:val="0"/>
                <w:bCs w:val="0"/>
                <w:sz w:val="18"/>
              </w:rPr>
              <w:tab/>
              <w:t xml:space="preserve"> </w:t>
            </w:r>
          </w:p>
        </w:tc>
        <w:tc>
          <w:tcPr>
            <w:tcW w:w="1519" w:type="dxa"/>
            <w:shd w:val="clear" w:color="auto" w:fill="auto"/>
          </w:tcPr>
          <w:p w14:paraId="4045EF68" w14:textId="77777777" w:rsidR="002A4E1B" w:rsidRPr="0017001A" w:rsidRDefault="002A4E1B" w:rsidP="004D7691">
            <w:pPr>
              <w:tabs>
                <w:tab w:val="right" w:pos="3642"/>
              </w:tabs>
              <w:spacing w:line="259" w:lineRule="auto"/>
              <w:jc w:val="right"/>
              <w:cnfStyle w:val="000000100000" w:firstRow="0" w:lastRow="0" w:firstColumn="0" w:lastColumn="0" w:oddVBand="0" w:evenVBand="0" w:oddHBand="1" w:evenHBand="0" w:firstRowFirstColumn="0" w:firstRowLastColumn="0" w:lastRowFirstColumn="0" w:lastRowLastColumn="0"/>
            </w:pPr>
            <w:r w:rsidRPr="0017001A">
              <w:rPr>
                <w:sz w:val="18"/>
              </w:rPr>
              <w:t>$73,948</w:t>
            </w:r>
          </w:p>
        </w:tc>
        <w:tc>
          <w:tcPr>
            <w:tcW w:w="1677" w:type="dxa"/>
            <w:shd w:val="clear" w:color="auto" w:fill="auto"/>
          </w:tcPr>
          <w:p w14:paraId="55FE40F9" w14:textId="77777777" w:rsidR="002A4E1B" w:rsidRPr="0017001A" w:rsidRDefault="002A4E1B" w:rsidP="00925F59">
            <w:pPr>
              <w:spacing w:line="259" w:lineRule="auto"/>
              <w:ind w:right="42"/>
              <w:jc w:val="right"/>
              <w:cnfStyle w:val="000000100000" w:firstRow="0" w:lastRow="0" w:firstColumn="0" w:lastColumn="0" w:oddVBand="0" w:evenVBand="0" w:oddHBand="1" w:evenHBand="0" w:firstRowFirstColumn="0" w:firstRowLastColumn="0" w:lastRowFirstColumn="0" w:lastRowLastColumn="0"/>
              <w:rPr>
                <w:sz w:val="18"/>
                <w:szCs w:val="18"/>
              </w:rPr>
            </w:pPr>
            <w:r w:rsidRPr="0017001A">
              <w:rPr>
                <w:sz w:val="18"/>
                <w:szCs w:val="18"/>
              </w:rPr>
              <w:t>10,235</w:t>
            </w:r>
          </w:p>
        </w:tc>
        <w:tc>
          <w:tcPr>
            <w:tcW w:w="1050" w:type="dxa"/>
            <w:shd w:val="clear" w:color="auto" w:fill="auto"/>
          </w:tcPr>
          <w:p w14:paraId="160F6248" w14:textId="4A261FA8" w:rsidR="002A4E1B" w:rsidRPr="0017001A" w:rsidRDefault="002A4E1B" w:rsidP="00925F59">
            <w:pPr>
              <w:spacing w:line="259" w:lineRule="auto"/>
              <w:ind w:right="49"/>
              <w:jc w:val="right"/>
              <w:cnfStyle w:val="000000100000" w:firstRow="0" w:lastRow="0" w:firstColumn="0" w:lastColumn="0" w:oddVBand="0" w:evenVBand="0" w:oddHBand="1" w:evenHBand="0" w:firstRowFirstColumn="0" w:firstRowLastColumn="0" w:lastRowFirstColumn="0" w:lastRowLastColumn="0"/>
            </w:pPr>
            <w:r w:rsidRPr="0017001A">
              <w:rPr>
                <w:sz w:val="18"/>
              </w:rPr>
              <w:t>$</w:t>
            </w:r>
            <w:r w:rsidR="00BC04A4" w:rsidRPr="0017001A">
              <w:rPr>
                <w:sz w:val="18"/>
              </w:rPr>
              <w:t>7.22</w:t>
            </w:r>
            <w:r w:rsidRPr="0017001A">
              <w:rPr>
                <w:sz w:val="18"/>
              </w:rPr>
              <w:t xml:space="preserve"> </w:t>
            </w:r>
          </w:p>
        </w:tc>
      </w:tr>
      <w:tr w:rsidR="002A4E1B" w14:paraId="3181D924" w14:textId="77777777" w:rsidTr="0017001A">
        <w:trPr>
          <w:cantSplit/>
          <w:trHeight w:val="206"/>
        </w:trPr>
        <w:tc>
          <w:tcPr>
            <w:cnfStyle w:val="001000000000" w:firstRow="0" w:lastRow="0" w:firstColumn="1" w:lastColumn="0" w:oddVBand="0" w:evenVBand="0" w:oddHBand="0" w:evenHBand="0" w:firstRowFirstColumn="0" w:firstRowLastColumn="0" w:lastRowFirstColumn="0" w:lastRowLastColumn="0"/>
            <w:tcW w:w="3120" w:type="dxa"/>
            <w:shd w:val="clear" w:color="auto" w:fill="auto"/>
          </w:tcPr>
          <w:p w14:paraId="3CAEDC3F" w14:textId="77777777" w:rsidR="002A4E1B" w:rsidRPr="0017001A" w:rsidRDefault="002A4E1B" w:rsidP="00925F59">
            <w:pPr>
              <w:tabs>
                <w:tab w:val="right" w:pos="3642"/>
              </w:tabs>
              <w:rPr>
                <w:b w:val="0"/>
                <w:bCs w:val="0"/>
                <w:sz w:val="18"/>
              </w:rPr>
            </w:pPr>
            <w:r w:rsidRPr="0017001A">
              <w:rPr>
                <w:b w:val="0"/>
                <w:bCs w:val="0"/>
                <w:sz w:val="18"/>
              </w:rPr>
              <w:t>New applications (volunteer)</w:t>
            </w:r>
          </w:p>
        </w:tc>
        <w:tc>
          <w:tcPr>
            <w:tcW w:w="1519" w:type="dxa"/>
            <w:shd w:val="clear" w:color="auto" w:fill="auto"/>
          </w:tcPr>
          <w:p w14:paraId="1B442964" w14:textId="77777777" w:rsidR="002A4E1B" w:rsidRPr="0017001A" w:rsidRDefault="002A4E1B" w:rsidP="004D7691">
            <w:pPr>
              <w:tabs>
                <w:tab w:val="right" w:pos="3642"/>
              </w:tabs>
              <w:jc w:val="right"/>
              <w:cnfStyle w:val="000000000000" w:firstRow="0" w:lastRow="0" w:firstColumn="0" w:lastColumn="0" w:oddVBand="0" w:evenVBand="0" w:oddHBand="0" w:evenHBand="0" w:firstRowFirstColumn="0" w:firstRowLastColumn="0" w:lastRowFirstColumn="0" w:lastRowLastColumn="0"/>
              <w:rPr>
                <w:sz w:val="18"/>
              </w:rPr>
            </w:pPr>
            <w:r w:rsidRPr="0017001A">
              <w:rPr>
                <w:sz w:val="18"/>
              </w:rPr>
              <w:t>$8,068,364</w:t>
            </w:r>
          </w:p>
        </w:tc>
        <w:tc>
          <w:tcPr>
            <w:tcW w:w="1677" w:type="dxa"/>
            <w:shd w:val="clear" w:color="auto" w:fill="auto"/>
          </w:tcPr>
          <w:p w14:paraId="20F4A644" w14:textId="77777777" w:rsidR="002A4E1B" w:rsidRPr="0017001A" w:rsidRDefault="002A4E1B" w:rsidP="00925F59">
            <w:pPr>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17001A">
              <w:rPr>
                <w:sz w:val="18"/>
                <w:szCs w:val="18"/>
              </w:rPr>
              <w:t>164,862</w:t>
            </w:r>
          </w:p>
        </w:tc>
        <w:tc>
          <w:tcPr>
            <w:tcW w:w="1050" w:type="dxa"/>
            <w:shd w:val="clear" w:color="auto" w:fill="auto"/>
          </w:tcPr>
          <w:p w14:paraId="649B365F" w14:textId="77777777" w:rsidR="002A4E1B" w:rsidRPr="0017001A" w:rsidRDefault="002A4E1B" w:rsidP="00925F59">
            <w:pPr>
              <w:ind w:right="49"/>
              <w:jc w:val="right"/>
              <w:cnfStyle w:val="000000000000" w:firstRow="0" w:lastRow="0" w:firstColumn="0" w:lastColumn="0" w:oddVBand="0" w:evenVBand="0" w:oddHBand="0" w:evenHBand="0" w:firstRowFirstColumn="0" w:firstRowLastColumn="0" w:lastRowFirstColumn="0" w:lastRowLastColumn="0"/>
              <w:rPr>
                <w:sz w:val="18"/>
              </w:rPr>
            </w:pPr>
            <w:r w:rsidRPr="0017001A">
              <w:rPr>
                <w:sz w:val="18"/>
              </w:rPr>
              <w:t>$0</w:t>
            </w:r>
          </w:p>
        </w:tc>
      </w:tr>
      <w:tr w:rsidR="002A4E1B" w14:paraId="3E305763" w14:textId="77777777" w:rsidTr="0017001A">
        <w:trPr>
          <w:cnfStyle w:val="000000100000" w:firstRow="0" w:lastRow="0" w:firstColumn="0" w:lastColumn="0" w:oddVBand="0" w:evenVBand="0" w:oddHBand="1" w:evenHBand="0" w:firstRowFirstColumn="0" w:firstRowLastColumn="0" w:lastRowFirstColumn="0" w:lastRowLastColumn="0"/>
          <w:cantSplit/>
          <w:trHeight w:val="206"/>
        </w:trPr>
        <w:tc>
          <w:tcPr>
            <w:cnfStyle w:val="001000000000" w:firstRow="0" w:lastRow="0" w:firstColumn="1" w:lastColumn="0" w:oddVBand="0" w:evenVBand="0" w:oddHBand="0" w:evenHBand="0" w:firstRowFirstColumn="0" w:firstRowLastColumn="0" w:lastRowFirstColumn="0" w:lastRowLastColumn="0"/>
            <w:tcW w:w="3120" w:type="dxa"/>
            <w:shd w:val="clear" w:color="auto" w:fill="auto"/>
          </w:tcPr>
          <w:p w14:paraId="5D7412DE" w14:textId="77777777" w:rsidR="002A4E1B" w:rsidRPr="0017001A" w:rsidRDefault="002A4E1B" w:rsidP="00925F59">
            <w:pPr>
              <w:tabs>
                <w:tab w:val="right" w:pos="3642"/>
              </w:tabs>
              <w:rPr>
                <w:b w:val="0"/>
                <w:bCs w:val="0"/>
                <w:sz w:val="18"/>
              </w:rPr>
            </w:pPr>
            <w:r w:rsidRPr="0017001A">
              <w:rPr>
                <w:b w:val="0"/>
                <w:bCs w:val="0"/>
                <w:sz w:val="18"/>
              </w:rPr>
              <w:t>Renewals (volunteer)</w:t>
            </w:r>
          </w:p>
        </w:tc>
        <w:tc>
          <w:tcPr>
            <w:tcW w:w="1519" w:type="dxa"/>
            <w:shd w:val="clear" w:color="auto" w:fill="auto"/>
          </w:tcPr>
          <w:p w14:paraId="4904B1DA" w14:textId="77777777" w:rsidR="002A4E1B" w:rsidRPr="0017001A" w:rsidRDefault="002A4E1B" w:rsidP="004D7691">
            <w:pPr>
              <w:tabs>
                <w:tab w:val="right" w:pos="3642"/>
              </w:tabs>
              <w:jc w:val="right"/>
              <w:cnfStyle w:val="000000100000" w:firstRow="0" w:lastRow="0" w:firstColumn="0" w:lastColumn="0" w:oddVBand="0" w:evenVBand="0" w:oddHBand="1" w:evenHBand="0" w:firstRowFirstColumn="0" w:firstRowLastColumn="0" w:lastRowFirstColumn="0" w:lastRowLastColumn="0"/>
              <w:rPr>
                <w:sz w:val="18"/>
              </w:rPr>
            </w:pPr>
            <w:r w:rsidRPr="0017001A">
              <w:rPr>
                <w:sz w:val="18"/>
              </w:rPr>
              <w:t>$1,425,149</w:t>
            </w:r>
          </w:p>
        </w:tc>
        <w:tc>
          <w:tcPr>
            <w:tcW w:w="1677" w:type="dxa"/>
            <w:shd w:val="clear" w:color="auto" w:fill="auto"/>
          </w:tcPr>
          <w:p w14:paraId="5427E4EA" w14:textId="77777777" w:rsidR="002A4E1B" w:rsidRPr="0017001A" w:rsidRDefault="002A4E1B" w:rsidP="00925F59">
            <w:pPr>
              <w:ind w:right="42"/>
              <w:jc w:val="right"/>
              <w:cnfStyle w:val="000000100000" w:firstRow="0" w:lastRow="0" w:firstColumn="0" w:lastColumn="0" w:oddVBand="0" w:evenVBand="0" w:oddHBand="1" w:evenHBand="0" w:firstRowFirstColumn="0" w:firstRowLastColumn="0" w:lastRowFirstColumn="0" w:lastRowLastColumn="0"/>
              <w:rPr>
                <w:sz w:val="18"/>
                <w:szCs w:val="18"/>
              </w:rPr>
            </w:pPr>
            <w:r w:rsidRPr="0017001A">
              <w:rPr>
                <w:sz w:val="18"/>
                <w:szCs w:val="18"/>
              </w:rPr>
              <w:t>33,736</w:t>
            </w:r>
          </w:p>
        </w:tc>
        <w:tc>
          <w:tcPr>
            <w:tcW w:w="1050" w:type="dxa"/>
            <w:shd w:val="clear" w:color="auto" w:fill="auto"/>
          </w:tcPr>
          <w:p w14:paraId="1985D45B" w14:textId="77777777" w:rsidR="002A4E1B" w:rsidRPr="0017001A" w:rsidRDefault="002A4E1B" w:rsidP="00925F59">
            <w:pPr>
              <w:ind w:right="49"/>
              <w:jc w:val="right"/>
              <w:cnfStyle w:val="000000100000" w:firstRow="0" w:lastRow="0" w:firstColumn="0" w:lastColumn="0" w:oddVBand="0" w:evenVBand="0" w:oddHBand="1" w:evenHBand="0" w:firstRowFirstColumn="0" w:firstRowLastColumn="0" w:lastRowFirstColumn="0" w:lastRowLastColumn="0"/>
              <w:rPr>
                <w:sz w:val="18"/>
              </w:rPr>
            </w:pPr>
            <w:r w:rsidRPr="0017001A">
              <w:rPr>
                <w:sz w:val="18"/>
              </w:rPr>
              <w:t>$0</w:t>
            </w:r>
          </w:p>
        </w:tc>
      </w:tr>
      <w:tr w:rsidR="002A4E1B" w14:paraId="63F92781" w14:textId="77777777" w:rsidTr="0017001A">
        <w:trPr>
          <w:cantSplit/>
          <w:trHeight w:val="206"/>
        </w:trPr>
        <w:tc>
          <w:tcPr>
            <w:cnfStyle w:val="001000000000" w:firstRow="0" w:lastRow="0" w:firstColumn="1" w:lastColumn="0" w:oddVBand="0" w:evenVBand="0" w:oddHBand="0" w:evenHBand="0" w:firstRowFirstColumn="0" w:firstRowLastColumn="0" w:lastRowFirstColumn="0" w:lastRowLastColumn="0"/>
            <w:tcW w:w="3120" w:type="dxa"/>
            <w:shd w:val="clear" w:color="auto" w:fill="auto"/>
          </w:tcPr>
          <w:p w14:paraId="5F9550DF" w14:textId="77777777" w:rsidR="002A4E1B" w:rsidRPr="0017001A" w:rsidRDefault="002A4E1B" w:rsidP="00925F59">
            <w:pPr>
              <w:tabs>
                <w:tab w:val="right" w:pos="3642"/>
              </w:tabs>
              <w:rPr>
                <w:b w:val="0"/>
                <w:bCs w:val="0"/>
                <w:sz w:val="18"/>
              </w:rPr>
            </w:pPr>
            <w:r w:rsidRPr="0017001A">
              <w:rPr>
                <w:b w:val="0"/>
                <w:bCs w:val="0"/>
                <w:sz w:val="18"/>
              </w:rPr>
              <w:t>Card replacements (volunteer)</w:t>
            </w:r>
          </w:p>
        </w:tc>
        <w:tc>
          <w:tcPr>
            <w:tcW w:w="1519" w:type="dxa"/>
            <w:shd w:val="clear" w:color="auto" w:fill="auto"/>
          </w:tcPr>
          <w:p w14:paraId="7E4C6807" w14:textId="77777777" w:rsidR="002A4E1B" w:rsidRPr="0017001A" w:rsidRDefault="002A4E1B" w:rsidP="004D7691">
            <w:pPr>
              <w:tabs>
                <w:tab w:val="right" w:pos="3642"/>
              </w:tabs>
              <w:jc w:val="right"/>
              <w:cnfStyle w:val="000000000000" w:firstRow="0" w:lastRow="0" w:firstColumn="0" w:lastColumn="0" w:oddVBand="0" w:evenVBand="0" w:oddHBand="0" w:evenHBand="0" w:firstRowFirstColumn="0" w:firstRowLastColumn="0" w:lastRowFirstColumn="0" w:lastRowLastColumn="0"/>
              <w:rPr>
                <w:sz w:val="18"/>
              </w:rPr>
            </w:pPr>
            <w:r w:rsidRPr="0017001A">
              <w:rPr>
                <w:sz w:val="18"/>
              </w:rPr>
              <w:t>$215,966</w:t>
            </w:r>
          </w:p>
        </w:tc>
        <w:tc>
          <w:tcPr>
            <w:tcW w:w="1677" w:type="dxa"/>
            <w:shd w:val="clear" w:color="auto" w:fill="auto"/>
          </w:tcPr>
          <w:p w14:paraId="543FDFC2" w14:textId="77777777" w:rsidR="002A4E1B" w:rsidRPr="0017001A" w:rsidRDefault="002A4E1B" w:rsidP="00925F59">
            <w:pPr>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17001A">
              <w:rPr>
                <w:sz w:val="18"/>
                <w:szCs w:val="18"/>
              </w:rPr>
              <w:t>7,500</w:t>
            </w:r>
          </w:p>
        </w:tc>
        <w:tc>
          <w:tcPr>
            <w:tcW w:w="1050" w:type="dxa"/>
            <w:shd w:val="clear" w:color="auto" w:fill="auto"/>
          </w:tcPr>
          <w:p w14:paraId="31780233" w14:textId="77777777" w:rsidR="002A4E1B" w:rsidRPr="0017001A" w:rsidRDefault="002A4E1B" w:rsidP="00925F59">
            <w:pPr>
              <w:ind w:right="49"/>
              <w:jc w:val="right"/>
              <w:cnfStyle w:val="000000000000" w:firstRow="0" w:lastRow="0" w:firstColumn="0" w:lastColumn="0" w:oddVBand="0" w:evenVBand="0" w:oddHBand="0" w:evenHBand="0" w:firstRowFirstColumn="0" w:firstRowLastColumn="0" w:lastRowFirstColumn="0" w:lastRowLastColumn="0"/>
              <w:rPr>
                <w:sz w:val="18"/>
              </w:rPr>
            </w:pPr>
            <w:r w:rsidRPr="0017001A">
              <w:rPr>
                <w:sz w:val="18"/>
              </w:rPr>
              <w:t>$0</w:t>
            </w:r>
          </w:p>
        </w:tc>
      </w:tr>
    </w:tbl>
    <w:p w14:paraId="720C1E44" w14:textId="37E50D48" w:rsidR="00613853" w:rsidRDefault="00613853" w:rsidP="00613853"/>
    <w:p w14:paraId="265169F7" w14:textId="609DD417" w:rsidR="0017001A" w:rsidRDefault="0017001A" w:rsidP="0017001A">
      <w:pPr>
        <w:rPr>
          <w:b/>
          <w:bCs/>
        </w:rPr>
      </w:pPr>
      <w:r w:rsidRPr="00613853">
        <w:rPr>
          <w:b/>
          <w:bCs/>
        </w:rPr>
        <w:t>Table A2.7</w:t>
      </w:r>
      <w:r>
        <w:rPr>
          <w:b/>
          <w:bCs/>
        </w:rPr>
        <w:t>b</w:t>
      </w:r>
      <w:r w:rsidRPr="00613853">
        <w:rPr>
          <w:b/>
          <w:bCs/>
        </w:rPr>
        <w:t xml:space="preserve">: </w:t>
      </w:r>
      <w:r>
        <w:rPr>
          <w:b/>
          <w:bCs/>
        </w:rPr>
        <w:t>Summary of costs and</w:t>
      </w:r>
      <w:r w:rsidRPr="00613853">
        <w:rPr>
          <w:b/>
          <w:bCs/>
        </w:rPr>
        <w:t xml:space="preserve"> fees</w:t>
      </w:r>
      <w:r>
        <w:rPr>
          <w:b/>
          <w:bCs/>
        </w:rPr>
        <w:t xml:space="preserve"> under Option 4</w:t>
      </w:r>
      <w:r w:rsidRPr="00613853">
        <w:rPr>
          <w:b/>
          <w:bCs/>
        </w:rPr>
        <w:t xml:space="preserve"> </w:t>
      </w:r>
      <w:r>
        <w:rPr>
          <w:b/>
          <w:bCs/>
        </w:rPr>
        <w:t>– NDIS check</w:t>
      </w:r>
    </w:p>
    <w:tbl>
      <w:tblPr>
        <w:tblStyle w:val="GridTable4-Accent1"/>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A2.7b Summary of costs and fees under option 4 - NDIS"/>
        <w:tblDescription w:val="A 4x2 table. The row headings are: service, total cost per service 2018/19, total annual number of transactions 2018/19, fee; column headings are: new applications. "/>
      </w:tblPr>
      <w:tblGrid>
        <w:gridCol w:w="3120"/>
        <w:gridCol w:w="1519"/>
        <w:gridCol w:w="1677"/>
        <w:gridCol w:w="1050"/>
      </w:tblGrid>
      <w:tr w:rsidR="0017001A" w14:paraId="29255982" w14:textId="77777777" w:rsidTr="0017001A">
        <w:trPr>
          <w:cnfStyle w:val="100000000000" w:firstRow="1" w:lastRow="0" w:firstColumn="0" w:lastColumn="0" w:oddVBand="0" w:evenVBand="0" w:oddHBand="0" w:evenHBand="0" w:firstRowFirstColumn="0" w:firstRowLastColumn="0" w:lastRowFirstColumn="0" w:lastRowLastColumn="0"/>
          <w:cantSplit/>
          <w:trHeight w:val="882"/>
          <w:tblHeader/>
        </w:trPr>
        <w:tc>
          <w:tcPr>
            <w:cnfStyle w:val="001000000000" w:firstRow="0" w:lastRow="0" w:firstColumn="1" w:lastColumn="0" w:oddVBand="0" w:evenVBand="0" w:oddHBand="0" w:evenHBand="0" w:firstRowFirstColumn="0" w:firstRowLastColumn="0" w:lastRowFirstColumn="0" w:lastRowLastColumn="0"/>
            <w:tcW w:w="3120" w:type="dxa"/>
            <w:tcBorders>
              <w:top w:val="none" w:sz="0" w:space="0" w:color="auto"/>
              <w:left w:val="none" w:sz="0" w:space="0" w:color="auto"/>
              <w:bottom w:val="none" w:sz="0" w:space="0" w:color="auto"/>
              <w:right w:val="none" w:sz="0" w:space="0" w:color="auto"/>
            </w:tcBorders>
            <w:shd w:val="clear" w:color="auto" w:fill="auto"/>
          </w:tcPr>
          <w:p w14:paraId="1C5AEB58" w14:textId="77777777" w:rsidR="0017001A" w:rsidRPr="0017001A" w:rsidRDefault="0017001A" w:rsidP="00E61AE8">
            <w:pPr>
              <w:spacing w:line="259" w:lineRule="auto"/>
              <w:rPr>
                <w:color w:val="auto"/>
              </w:rPr>
            </w:pPr>
            <w:r w:rsidRPr="0017001A">
              <w:rPr>
                <w:color w:val="auto"/>
                <w:sz w:val="18"/>
              </w:rPr>
              <w:t xml:space="preserve">Service </w:t>
            </w:r>
          </w:p>
        </w:tc>
        <w:tc>
          <w:tcPr>
            <w:tcW w:w="1519" w:type="dxa"/>
            <w:tcBorders>
              <w:top w:val="none" w:sz="0" w:space="0" w:color="auto"/>
              <w:left w:val="none" w:sz="0" w:space="0" w:color="auto"/>
              <w:bottom w:val="none" w:sz="0" w:space="0" w:color="auto"/>
              <w:right w:val="none" w:sz="0" w:space="0" w:color="auto"/>
            </w:tcBorders>
            <w:shd w:val="clear" w:color="auto" w:fill="auto"/>
          </w:tcPr>
          <w:p w14:paraId="670354CD" w14:textId="77777777" w:rsidR="0017001A" w:rsidRPr="0017001A" w:rsidRDefault="0017001A" w:rsidP="00E61AE8">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17001A">
              <w:rPr>
                <w:color w:val="auto"/>
                <w:sz w:val="18"/>
              </w:rPr>
              <w:t xml:space="preserve">Total cost per service </w:t>
            </w:r>
            <w:bookmarkStart w:id="97" w:name="Title_A2_7_Costs_fees_Option4_NDIS"/>
            <w:bookmarkEnd w:id="97"/>
            <w:r w:rsidRPr="0017001A">
              <w:rPr>
                <w:color w:val="auto"/>
                <w:sz w:val="18"/>
              </w:rPr>
              <w:t>2018/19</w:t>
            </w:r>
          </w:p>
        </w:tc>
        <w:tc>
          <w:tcPr>
            <w:tcW w:w="1677" w:type="dxa"/>
            <w:tcBorders>
              <w:top w:val="none" w:sz="0" w:space="0" w:color="auto"/>
              <w:left w:val="none" w:sz="0" w:space="0" w:color="auto"/>
              <w:bottom w:val="none" w:sz="0" w:space="0" w:color="auto"/>
              <w:right w:val="none" w:sz="0" w:space="0" w:color="auto"/>
            </w:tcBorders>
            <w:shd w:val="clear" w:color="auto" w:fill="auto"/>
          </w:tcPr>
          <w:p w14:paraId="05D92168" w14:textId="77777777" w:rsidR="0017001A" w:rsidRPr="0017001A" w:rsidRDefault="0017001A" w:rsidP="00E61AE8">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rPr>
            </w:pPr>
            <w:r w:rsidRPr="0017001A">
              <w:rPr>
                <w:color w:val="auto"/>
                <w:sz w:val="18"/>
              </w:rPr>
              <w:t>Total annual number of transactions 2018/19</w:t>
            </w:r>
          </w:p>
        </w:tc>
        <w:tc>
          <w:tcPr>
            <w:tcW w:w="1050" w:type="dxa"/>
            <w:tcBorders>
              <w:top w:val="none" w:sz="0" w:space="0" w:color="auto"/>
              <w:left w:val="none" w:sz="0" w:space="0" w:color="auto"/>
              <w:bottom w:val="none" w:sz="0" w:space="0" w:color="auto"/>
              <w:right w:val="none" w:sz="0" w:space="0" w:color="auto"/>
            </w:tcBorders>
            <w:shd w:val="clear" w:color="auto" w:fill="auto"/>
          </w:tcPr>
          <w:p w14:paraId="75E33997" w14:textId="77777777" w:rsidR="0017001A" w:rsidRPr="0017001A" w:rsidRDefault="0017001A" w:rsidP="00E61AE8">
            <w:pPr>
              <w:spacing w:line="259" w:lineRule="auto"/>
              <w:ind w:right="42"/>
              <w:jc w:val="center"/>
              <w:cnfStyle w:val="100000000000" w:firstRow="1" w:lastRow="0" w:firstColumn="0" w:lastColumn="0" w:oddVBand="0" w:evenVBand="0" w:oddHBand="0" w:evenHBand="0" w:firstRowFirstColumn="0" w:firstRowLastColumn="0" w:lastRowFirstColumn="0" w:lastRowLastColumn="0"/>
              <w:rPr>
                <w:color w:val="auto"/>
              </w:rPr>
            </w:pPr>
            <w:r w:rsidRPr="0017001A">
              <w:rPr>
                <w:color w:val="auto"/>
                <w:sz w:val="18"/>
              </w:rPr>
              <w:t xml:space="preserve">Fee </w:t>
            </w:r>
          </w:p>
        </w:tc>
      </w:tr>
      <w:tr w:rsidR="0017001A" w14:paraId="1879E277" w14:textId="77777777" w:rsidTr="0017001A">
        <w:trPr>
          <w:cnfStyle w:val="000000100000" w:firstRow="0" w:lastRow="0" w:firstColumn="0" w:lastColumn="0" w:oddVBand="0" w:evenVBand="0" w:oddHBand="1" w:evenHBand="0" w:firstRowFirstColumn="0" w:firstRowLastColumn="0" w:lastRowFirstColumn="0" w:lastRowLastColumn="0"/>
          <w:cantSplit/>
          <w:trHeight w:val="206"/>
        </w:trPr>
        <w:tc>
          <w:tcPr>
            <w:cnfStyle w:val="001000000000" w:firstRow="0" w:lastRow="0" w:firstColumn="1" w:lastColumn="0" w:oddVBand="0" w:evenVBand="0" w:oddHBand="0" w:evenHBand="0" w:firstRowFirstColumn="0" w:firstRowLastColumn="0" w:lastRowFirstColumn="0" w:lastRowLastColumn="0"/>
            <w:tcW w:w="3120" w:type="dxa"/>
            <w:shd w:val="clear" w:color="auto" w:fill="auto"/>
          </w:tcPr>
          <w:p w14:paraId="04972930" w14:textId="77777777" w:rsidR="0017001A" w:rsidRPr="0017001A" w:rsidRDefault="0017001A" w:rsidP="00E61AE8">
            <w:pPr>
              <w:tabs>
                <w:tab w:val="right" w:pos="3642"/>
              </w:tabs>
              <w:rPr>
                <w:sz w:val="18"/>
              </w:rPr>
            </w:pPr>
            <w:r w:rsidRPr="0017001A">
              <w:rPr>
                <w:sz w:val="18"/>
              </w:rPr>
              <w:t>New applications</w:t>
            </w:r>
          </w:p>
        </w:tc>
        <w:tc>
          <w:tcPr>
            <w:tcW w:w="1519" w:type="dxa"/>
            <w:shd w:val="clear" w:color="auto" w:fill="auto"/>
          </w:tcPr>
          <w:p w14:paraId="3613D1C8" w14:textId="77777777" w:rsidR="0017001A" w:rsidRPr="0017001A" w:rsidRDefault="0017001A" w:rsidP="00E61AE8">
            <w:pPr>
              <w:tabs>
                <w:tab w:val="right" w:pos="3642"/>
              </w:tabs>
              <w:jc w:val="right"/>
              <w:cnfStyle w:val="000000100000" w:firstRow="0" w:lastRow="0" w:firstColumn="0" w:lastColumn="0" w:oddVBand="0" w:evenVBand="0" w:oddHBand="1" w:evenHBand="0" w:firstRowFirstColumn="0" w:firstRowLastColumn="0" w:lastRowFirstColumn="0" w:lastRowLastColumn="0"/>
              <w:rPr>
                <w:bCs/>
                <w:sz w:val="18"/>
              </w:rPr>
            </w:pPr>
            <w:r w:rsidRPr="0017001A">
              <w:rPr>
                <w:bCs/>
                <w:sz w:val="18"/>
              </w:rPr>
              <w:t>$1,947,757</w:t>
            </w:r>
          </w:p>
        </w:tc>
        <w:tc>
          <w:tcPr>
            <w:tcW w:w="1677" w:type="dxa"/>
            <w:shd w:val="clear" w:color="auto" w:fill="auto"/>
          </w:tcPr>
          <w:p w14:paraId="3163BA1A" w14:textId="77777777" w:rsidR="0017001A" w:rsidRPr="0017001A" w:rsidRDefault="0017001A" w:rsidP="00E61AE8">
            <w:pPr>
              <w:ind w:right="42"/>
              <w:jc w:val="right"/>
              <w:cnfStyle w:val="000000100000" w:firstRow="0" w:lastRow="0" w:firstColumn="0" w:lastColumn="0" w:oddVBand="0" w:evenVBand="0" w:oddHBand="1" w:evenHBand="0" w:firstRowFirstColumn="0" w:firstRowLastColumn="0" w:lastRowFirstColumn="0" w:lastRowLastColumn="0"/>
              <w:rPr>
                <w:bCs/>
                <w:sz w:val="18"/>
              </w:rPr>
            </w:pPr>
            <w:r w:rsidRPr="0017001A">
              <w:rPr>
                <w:bCs/>
                <w:sz w:val="18"/>
              </w:rPr>
              <w:t>37,269</w:t>
            </w:r>
          </w:p>
        </w:tc>
        <w:tc>
          <w:tcPr>
            <w:tcW w:w="1050" w:type="dxa"/>
            <w:shd w:val="clear" w:color="auto" w:fill="auto"/>
          </w:tcPr>
          <w:p w14:paraId="59E7461E" w14:textId="77777777" w:rsidR="0017001A" w:rsidRPr="0017001A" w:rsidRDefault="0017001A" w:rsidP="00E61AE8">
            <w:pPr>
              <w:ind w:right="49"/>
              <w:jc w:val="right"/>
              <w:cnfStyle w:val="000000100000" w:firstRow="0" w:lastRow="0" w:firstColumn="0" w:lastColumn="0" w:oddVBand="0" w:evenVBand="0" w:oddHBand="1" w:evenHBand="0" w:firstRowFirstColumn="0" w:firstRowLastColumn="0" w:lastRowFirstColumn="0" w:lastRowLastColumn="0"/>
              <w:rPr>
                <w:sz w:val="18"/>
              </w:rPr>
            </w:pPr>
            <w:r w:rsidRPr="0017001A">
              <w:rPr>
                <w:sz w:val="18"/>
              </w:rPr>
              <w:t>$53.75</w:t>
            </w:r>
          </w:p>
        </w:tc>
      </w:tr>
    </w:tbl>
    <w:p w14:paraId="693B62FD" w14:textId="77777777" w:rsidR="0017001A" w:rsidRDefault="0017001A" w:rsidP="00613853"/>
    <w:p w14:paraId="6B38AE7A" w14:textId="77777777" w:rsidR="00613853" w:rsidRPr="00613853" w:rsidRDefault="00613853" w:rsidP="00613853">
      <w:pPr>
        <w:pStyle w:val="Heading3"/>
      </w:pPr>
      <w:r w:rsidRPr="00613853">
        <w:t xml:space="preserve">A2.4.2 – Option 4 fee revenue  </w:t>
      </w:r>
    </w:p>
    <w:p w14:paraId="723362DF" w14:textId="324140F7" w:rsidR="00613853" w:rsidRDefault="00613853" w:rsidP="00613853">
      <w:r w:rsidRPr="00F27F93">
        <w:t>Under Option 4, the 10‐year revenue would be an estimated $</w:t>
      </w:r>
      <w:r w:rsidR="001943DD" w:rsidRPr="00F27F93">
        <w:t>23</w:t>
      </w:r>
      <w:r w:rsidR="0083056D" w:rsidRPr="00F27F93">
        <w:t>2</w:t>
      </w:r>
      <w:r w:rsidRPr="00F27F93">
        <w:t>.</w:t>
      </w:r>
      <w:r w:rsidR="0083056D" w:rsidRPr="00F27F93">
        <w:t>07</w:t>
      </w:r>
      <w:r w:rsidRPr="00F27F93">
        <w:t xml:space="preserve"> million, as shown in Table A2.</w:t>
      </w:r>
      <w:r w:rsidR="001943DD" w:rsidRPr="00F27F93">
        <w:t>8.</w:t>
      </w:r>
      <w:r w:rsidRPr="00F27F93">
        <w:t xml:space="preserve"> </w:t>
      </w:r>
      <w:r w:rsidR="00872C09" w:rsidRPr="00F27F93">
        <w:t>Compared to total NPV costs of $23</w:t>
      </w:r>
      <w:r w:rsidR="00575C18" w:rsidRPr="00F27F93">
        <w:t>1</w:t>
      </w:r>
      <w:r w:rsidR="00872C09" w:rsidRPr="00F27F93">
        <w:t>.</w:t>
      </w:r>
      <w:r w:rsidR="00575C18" w:rsidRPr="00F27F93">
        <w:t>88</w:t>
      </w:r>
      <w:r w:rsidR="00872C09" w:rsidRPr="00F27F93">
        <w:t xml:space="preserve"> million, there is a roughly $</w:t>
      </w:r>
      <w:r w:rsidR="00C50D84" w:rsidRPr="00F27F93">
        <w:t>189</w:t>
      </w:r>
      <w:r w:rsidR="00872C09" w:rsidRPr="00F27F93">
        <w:t>,</w:t>
      </w:r>
      <w:r w:rsidR="00C50D84" w:rsidRPr="00F27F93">
        <w:t>60</w:t>
      </w:r>
      <w:r w:rsidR="00E604C5" w:rsidRPr="00F27F93">
        <w:t>3</w:t>
      </w:r>
      <w:r w:rsidR="00872C09" w:rsidRPr="00F27F93">
        <w:t xml:space="preserve"> (0.0</w:t>
      </w:r>
      <w:r w:rsidR="00E604C5" w:rsidRPr="00F27F93">
        <w:t>8</w:t>
      </w:r>
      <w:r w:rsidR="00872C09" w:rsidRPr="00F27F93">
        <w:t>%) excess in the fees over 10 years.</w:t>
      </w:r>
    </w:p>
    <w:p w14:paraId="386502D1" w14:textId="22C7018B" w:rsidR="00613853" w:rsidRDefault="00613853" w:rsidP="00613853">
      <w:pPr>
        <w:rPr>
          <w:b/>
          <w:bCs/>
        </w:rPr>
      </w:pPr>
      <w:r w:rsidRPr="00FB5FD5">
        <w:rPr>
          <w:b/>
          <w:bCs/>
        </w:rPr>
        <w:t>Table A2.</w:t>
      </w:r>
      <w:r w:rsidR="002736EA" w:rsidRPr="00FB5FD5">
        <w:rPr>
          <w:b/>
          <w:bCs/>
        </w:rPr>
        <w:t>8</w:t>
      </w:r>
      <w:r w:rsidRPr="00FB5FD5">
        <w:rPr>
          <w:b/>
          <w:bCs/>
        </w:rPr>
        <w:t>: Projected revenue from proposed partial cost recovery fees under Option 4</w:t>
      </w:r>
      <w:r w:rsidRPr="00613853">
        <w:rPr>
          <w:b/>
          <w:bCs/>
        </w:rPr>
        <w:t xml:space="preserve"> </w:t>
      </w:r>
    </w:p>
    <w:tbl>
      <w:tblPr>
        <w:tblStyle w:val="GridTable4-Accent1"/>
        <w:tblW w:w="8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A2.8: Projected revenue from proposed partial cost recovery fees under Option 4 "/>
        <w:tblDescription w:val="A 6x12 table. The row headings are: year, employee WWC check applications, employee WWC check renewals, employee WWC check card replacements, NDIS application, present value of projected revenue 2018/19 dollars; column headings: 2020/21, 2021/22, 2022/23, 2023/24, 2024/25, 2025/26, 2026/27, 2027/28, 2028/29, 2029/30, Total."/>
      </w:tblPr>
      <w:tblGrid>
        <w:gridCol w:w="929"/>
        <w:gridCol w:w="1487"/>
        <w:gridCol w:w="1395"/>
        <w:gridCol w:w="1277"/>
        <w:gridCol w:w="1395"/>
        <w:gridCol w:w="1701"/>
      </w:tblGrid>
      <w:tr w:rsidR="00547B54" w14:paraId="6AB49793" w14:textId="77777777" w:rsidTr="0017001A">
        <w:trPr>
          <w:cnfStyle w:val="100000000000" w:firstRow="1" w:lastRow="0" w:firstColumn="0" w:lastColumn="0" w:oddVBand="0" w:evenVBand="0" w:oddHBand="0" w:evenHBand="0" w:firstRowFirstColumn="0" w:firstRowLastColumn="0" w:lastRowFirstColumn="0" w:lastRowLastColumn="0"/>
          <w:cantSplit/>
          <w:trHeight w:val="1103"/>
          <w:tblHeader/>
        </w:trPr>
        <w:tc>
          <w:tcPr>
            <w:cnfStyle w:val="001000000000" w:firstRow="0" w:lastRow="0" w:firstColumn="1" w:lastColumn="0" w:oddVBand="0" w:evenVBand="0" w:oddHBand="0" w:evenHBand="0" w:firstRowFirstColumn="0" w:firstRowLastColumn="0" w:lastRowFirstColumn="0" w:lastRowLastColumn="0"/>
            <w:tcW w:w="929" w:type="dxa"/>
            <w:tcBorders>
              <w:top w:val="none" w:sz="0" w:space="0" w:color="auto"/>
              <w:left w:val="none" w:sz="0" w:space="0" w:color="auto"/>
              <w:bottom w:val="none" w:sz="0" w:space="0" w:color="auto"/>
              <w:right w:val="none" w:sz="0" w:space="0" w:color="auto"/>
            </w:tcBorders>
            <w:shd w:val="clear" w:color="auto" w:fill="auto"/>
          </w:tcPr>
          <w:p w14:paraId="1DA1B9F5" w14:textId="77777777" w:rsidR="00547B54" w:rsidRPr="0017001A" w:rsidRDefault="00547B54" w:rsidP="00925F59">
            <w:pPr>
              <w:spacing w:line="259" w:lineRule="auto"/>
              <w:rPr>
                <w:color w:val="auto"/>
              </w:rPr>
            </w:pPr>
            <w:r w:rsidRPr="0017001A">
              <w:rPr>
                <w:color w:val="auto"/>
                <w:sz w:val="18"/>
              </w:rPr>
              <w:t xml:space="preserve">Year </w:t>
            </w:r>
          </w:p>
        </w:tc>
        <w:tc>
          <w:tcPr>
            <w:tcW w:w="1487" w:type="dxa"/>
            <w:tcBorders>
              <w:top w:val="none" w:sz="0" w:space="0" w:color="auto"/>
              <w:left w:val="none" w:sz="0" w:space="0" w:color="auto"/>
              <w:bottom w:val="none" w:sz="0" w:space="0" w:color="auto"/>
              <w:right w:val="none" w:sz="0" w:space="0" w:color="auto"/>
            </w:tcBorders>
            <w:shd w:val="clear" w:color="auto" w:fill="auto"/>
          </w:tcPr>
          <w:p w14:paraId="6067AB2B" w14:textId="5E246B5A" w:rsidR="00547B54" w:rsidRPr="0017001A" w:rsidRDefault="00EB4339" w:rsidP="00925F59">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rPr>
            </w:pPr>
            <w:r w:rsidRPr="0017001A">
              <w:rPr>
                <w:color w:val="auto"/>
                <w:sz w:val="18"/>
              </w:rPr>
              <w:t>Employee WWC check</w:t>
            </w:r>
            <w:r w:rsidR="00547B54" w:rsidRPr="0017001A">
              <w:rPr>
                <w:color w:val="auto"/>
                <w:sz w:val="18"/>
              </w:rPr>
              <w:t xml:space="preserve"> </w:t>
            </w:r>
            <w:bookmarkStart w:id="98" w:name="Title_A2_8_Projected_Revenue_Option4"/>
            <w:bookmarkEnd w:id="98"/>
            <w:r w:rsidR="00547B54" w:rsidRPr="0017001A">
              <w:rPr>
                <w:color w:val="auto"/>
                <w:sz w:val="18"/>
              </w:rPr>
              <w:t>applications</w:t>
            </w:r>
          </w:p>
        </w:tc>
        <w:tc>
          <w:tcPr>
            <w:tcW w:w="1395" w:type="dxa"/>
            <w:tcBorders>
              <w:top w:val="none" w:sz="0" w:space="0" w:color="auto"/>
              <w:left w:val="none" w:sz="0" w:space="0" w:color="auto"/>
              <w:bottom w:val="none" w:sz="0" w:space="0" w:color="auto"/>
              <w:right w:val="none" w:sz="0" w:space="0" w:color="auto"/>
            </w:tcBorders>
            <w:shd w:val="clear" w:color="auto" w:fill="auto"/>
          </w:tcPr>
          <w:p w14:paraId="041E6F2F" w14:textId="44B02E9C" w:rsidR="00547B54" w:rsidRPr="0017001A" w:rsidRDefault="00EB4339" w:rsidP="00925F59">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rPr>
            </w:pPr>
            <w:r w:rsidRPr="0017001A">
              <w:rPr>
                <w:color w:val="auto"/>
                <w:sz w:val="18"/>
              </w:rPr>
              <w:t>Employee WWC check</w:t>
            </w:r>
            <w:r w:rsidR="00547B54" w:rsidRPr="0017001A">
              <w:rPr>
                <w:color w:val="auto"/>
                <w:sz w:val="18"/>
              </w:rPr>
              <w:t xml:space="preserve"> renewals</w:t>
            </w:r>
          </w:p>
        </w:tc>
        <w:tc>
          <w:tcPr>
            <w:tcW w:w="1277" w:type="dxa"/>
            <w:tcBorders>
              <w:top w:val="none" w:sz="0" w:space="0" w:color="auto"/>
              <w:left w:val="none" w:sz="0" w:space="0" w:color="auto"/>
              <w:bottom w:val="none" w:sz="0" w:space="0" w:color="auto"/>
              <w:right w:val="none" w:sz="0" w:space="0" w:color="auto"/>
            </w:tcBorders>
            <w:shd w:val="clear" w:color="auto" w:fill="auto"/>
          </w:tcPr>
          <w:p w14:paraId="1E9C1A65" w14:textId="35F8FA67" w:rsidR="00547B54" w:rsidRPr="0017001A" w:rsidRDefault="00EB4339" w:rsidP="00925F59">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rPr>
            </w:pPr>
            <w:r w:rsidRPr="0017001A">
              <w:rPr>
                <w:color w:val="auto"/>
                <w:sz w:val="18"/>
              </w:rPr>
              <w:t>Employee WWC check</w:t>
            </w:r>
            <w:r w:rsidR="00547B54" w:rsidRPr="0017001A">
              <w:rPr>
                <w:color w:val="auto"/>
                <w:sz w:val="18"/>
              </w:rPr>
              <w:t xml:space="preserve"> card replacements</w:t>
            </w:r>
          </w:p>
        </w:tc>
        <w:tc>
          <w:tcPr>
            <w:tcW w:w="1395" w:type="dxa"/>
            <w:tcBorders>
              <w:top w:val="none" w:sz="0" w:space="0" w:color="auto"/>
              <w:left w:val="none" w:sz="0" w:space="0" w:color="auto"/>
              <w:bottom w:val="none" w:sz="0" w:space="0" w:color="auto"/>
              <w:right w:val="none" w:sz="0" w:space="0" w:color="auto"/>
            </w:tcBorders>
            <w:shd w:val="clear" w:color="auto" w:fill="auto"/>
          </w:tcPr>
          <w:p w14:paraId="65AD50A2" w14:textId="77777777" w:rsidR="00547B54" w:rsidRPr="0017001A" w:rsidRDefault="00547B54" w:rsidP="00925F59">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rPr>
            </w:pPr>
            <w:r w:rsidRPr="0017001A">
              <w:rPr>
                <w:color w:val="auto"/>
                <w:sz w:val="18"/>
              </w:rPr>
              <w:t xml:space="preserve">NDIS application </w:t>
            </w:r>
          </w:p>
        </w:tc>
        <w:tc>
          <w:tcPr>
            <w:tcW w:w="1701" w:type="dxa"/>
            <w:tcBorders>
              <w:top w:val="none" w:sz="0" w:space="0" w:color="auto"/>
              <w:left w:val="none" w:sz="0" w:space="0" w:color="auto"/>
              <w:bottom w:val="none" w:sz="0" w:space="0" w:color="auto"/>
              <w:right w:val="none" w:sz="0" w:space="0" w:color="auto"/>
            </w:tcBorders>
            <w:shd w:val="clear" w:color="auto" w:fill="auto"/>
          </w:tcPr>
          <w:p w14:paraId="7553B347" w14:textId="77777777" w:rsidR="00547B54" w:rsidRPr="0017001A" w:rsidRDefault="00547B54" w:rsidP="00925F59">
            <w:pPr>
              <w:spacing w:after="28"/>
              <w:jc w:val="center"/>
              <w:cnfStyle w:val="100000000000" w:firstRow="1" w:lastRow="0" w:firstColumn="0" w:lastColumn="0" w:oddVBand="0" w:evenVBand="0" w:oddHBand="0" w:evenHBand="0" w:firstRowFirstColumn="0" w:firstRowLastColumn="0" w:lastRowFirstColumn="0" w:lastRowLastColumn="0"/>
              <w:rPr>
                <w:color w:val="auto"/>
              </w:rPr>
            </w:pPr>
            <w:r w:rsidRPr="0017001A">
              <w:rPr>
                <w:color w:val="auto"/>
                <w:sz w:val="18"/>
              </w:rPr>
              <w:t xml:space="preserve">Present value of projected revenue </w:t>
            </w:r>
          </w:p>
          <w:p w14:paraId="2711A35B" w14:textId="77777777" w:rsidR="00547B54" w:rsidRPr="0017001A" w:rsidRDefault="00547B54" w:rsidP="00925F59">
            <w:pPr>
              <w:spacing w:line="259" w:lineRule="auto"/>
              <w:ind w:right="37"/>
              <w:jc w:val="center"/>
              <w:cnfStyle w:val="100000000000" w:firstRow="1" w:lastRow="0" w:firstColumn="0" w:lastColumn="0" w:oddVBand="0" w:evenVBand="0" w:oddHBand="0" w:evenHBand="0" w:firstRowFirstColumn="0" w:firstRowLastColumn="0" w:lastRowFirstColumn="0" w:lastRowLastColumn="0"/>
              <w:rPr>
                <w:color w:val="auto"/>
              </w:rPr>
            </w:pPr>
            <w:r w:rsidRPr="0017001A">
              <w:rPr>
                <w:color w:val="auto"/>
                <w:sz w:val="18"/>
              </w:rPr>
              <w:t>2018/19 dollars</w:t>
            </w:r>
          </w:p>
        </w:tc>
      </w:tr>
      <w:tr w:rsidR="000178C7" w14:paraId="6D44A8A4" w14:textId="77777777" w:rsidTr="0017001A">
        <w:trPr>
          <w:cnfStyle w:val="000000100000" w:firstRow="0" w:lastRow="0" w:firstColumn="0" w:lastColumn="0" w:oddVBand="0" w:evenVBand="0" w:oddHBand="1" w:evenHBand="0" w:firstRowFirstColumn="0" w:firstRowLastColumn="0" w:lastRowFirstColumn="0" w:lastRowLastColumn="0"/>
          <w:cantSplit/>
          <w:trHeight w:val="238"/>
        </w:trPr>
        <w:tc>
          <w:tcPr>
            <w:cnfStyle w:val="001000000000" w:firstRow="0" w:lastRow="0" w:firstColumn="1" w:lastColumn="0" w:oddVBand="0" w:evenVBand="0" w:oddHBand="0" w:evenHBand="0" w:firstRowFirstColumn="0" w:firstRowLastColumn="0" w:lastRowFirstColumn="0" w:lastRowLastColumn="0"/>
            <w:tcW w:w="929" w:type="dxa"/>
            <w:shd w:val="clear" w:color="auto" w:fill="auto"/>
          </w:tcPr>
          <w:p w14:paraId="2D27C11D" w14:textId="77777777" w:rsidR="000178C7" w:rsidRPr="0017001A" w:rsidRDefault="000178C7" w:rsidP="000178C7">
            <w:pPr>
              <w:spacing w:line="259" w:lineRule="auto"/>
            </w:pPr>
            <w:r w:rsidRPr="0017001A">
              <w:rPr>
                <w:sz w:val="18"/>
              </w:rPr>
              <w:t xml:space="preserve">2020/21 </w:t>
            </w:r>
          </w:p>
        </w:tc>
        <w:tc>
          <w:tcPr>
            <w:tcW w:w="1487" w:type="dxa"/>
            <w:shd w:val="clear" w:color="auto" w:fill="auto"/>
            <w:vAlign w:val="bottom"/>
          </w:tcPr>
          <w:p w14:paraId="69283FC9" w14:textId="3A731060" w:rsidR="000178C7" w:rsidRPr="0017001A" w:rsidRDefault="000178C7" w:rsidP="000178C7">
            <w:pPr>
              <w:spacing w:line="259" w:lineRule="auto"/>
              <w:ind w:right="40"/>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7001A">
              <w:rPr>
                <w:rFonts w:ascii="Calibri" w:hAnsi="Calibri" w:cs="Calibri"/>
                <w:sz w:val="18"/>
                <w:szCs w:val="18"/>
              </w:rPr>
              <w:t>$19,168,484</w:t>
            </w:r>
          </w:p>
        </w:tc>
        <w:tc>
          <w:tcPr>
            <w:tcW w:w="1395" w:type="dxa"/>
            <w:shd w:val="clear" w:color="auto" w:fill="auto"/>
          </w:tcPr>
          <w:p w14:paraId="48240272" w14:textId="4EC97C51" w:rsidR="000178C7" w:rsidRPr="0017001A" w:rsidRDefault="000178C7" w:rsidP="000178C7">
            <w:pPr>
              <w:spacing w:line="259" w:lineRule="auto"/>
              <w:ind w:right="40"/>
              <w:jc w:val="right"/>
              <w:cnfStyle w:val="000000100000" w:firstRow="0" w:lastRow="0" w:firstColumn="0" w:lastColumn="0" w:oddVBand="0" w:evenVBand="0" w:oddHBand="1" w:evenHBand="0" w:firstRowFirstColumn="0" w:firstRowLastColumn="0" w:lastRowFirstColumn="0" w:lastRowLastColumn="0"/>
              <w:rPr>
                <w:sz w:val="18"/>
                <w:szCs w:val="18"/>
              </w:rPr>
            </w:pPr>
            <w:r w:rsidRPr="0017001A">
              <w:rPr>
                <w:sz w:val="18"/>
                <w:szCs w:val="18"/>
              </w:rPr>
              <w:t>$3,599,482</w:t>
            </w:r>
          </w:p>
        </w:tc>
        <w:tc>
          <w:tcPr>
            <w:tcW w:w="1277" w:type="dxa"/>
            <w:shd w:val="clear" w:color="auto" w:fill="auto"/>
          </w:tcPr>
          <w:p w14:paraId="287EB5FE" w14:textId="25637BD3" w:rsidR="000178C7" w:rsidRPr="0017001A" w:rsidRDefault="000178C7" w:rsidP="000178C7">
            <w:pPr>
              <w:spacing w:line="259" w:lineRule="auto"/>
              <w:ind w:right="42"/>
              <w:jc w:val="right"/>
              <w:cnfStyle w:val="000000100000" w:firstRow="0" w:lastRow="0" w:firstColumn="0" w:lastColumn="0" w:oddVBand="0" w:evenVBand="0" w:oddHBand="1" w:evenHBand="0" w:firstRowFirstColumn="0" w:firstRowLastColumn="0" w:lastRowFirstColumn="0" w:lastRowLastColumn="0"/>
              <w:rPr>
                <w:sz w:val="18"/>
                <w:szCs w:val="18"/>
              </w:rPr>
            </w:pPr>
            <w:r w:rsidRPr="0017001A">
              <w:rPr>
                <w:sz w:val="18"/>
                <w:szCs w:val="18"/>
              </w:rPr>
              <w:t>$75,943</w:t>
            </w:r>
          </w:p>
        </w:tc>
        <w:tc>
          <w:tcPr>
            <w:tcW w:w="1395" w:type="dxa"/>
            <w:shd w:val="clear" w:color="auto" w:fill="auto"/>
            <w:vAlign w:val="bottom"/>
          </w:tcPr>
          <w:p w14:paraId="20189E4D" w14:textId="08EACA56" w:rsidR="000178C7" w:rsidRPr="0017001A" w:rsidRDefault="000178C7" w:rsidP="000178C7">
            <w:pPr>
              <w:spacing w:line="259" w:lineRule="auto"/>
              <w:ind w:right="40"/>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7001A">
              <w:rPr>
                <w:rFonts w:ascii="Calibri" w:hAnsi="Calibri" w:cs="Calibri"/>
                <w:sz w:val="18"/>
                <w:szCs w:val="18"/>
              </w:rPr>
              <w:t>$1,926,305</w:t>
            </w:r>
          </w:p>
        </w:tc>
        <w:tc>
          <w:tcPr>
            <w:tcW w:w="1701" w:type="dxa"/>
            <w:shd w:val="clear" w:color="auto" w:fill="auto"/>
            <w:vAlign w:val="bottom"/>
          </w:tcPr>
          <w:p w14:paraId="52219457" w14:textId="081010DD" w:rsidR="000178C7" w:rsidRPr="0017001A" w:rsidRDefault="000178C7" w:rsidP="000178C7">
            <w:pPr>
              <w:spacing w:line="259" w:lineRule="auto"/>
              <w:ind w:right="45"/>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7001A">
              <w:rPr>
                <w:rFonts w:ascii="Calibri" w:hAnsi="Calibri" w:cs="Calibri"/>
                <w:sz w:val="18"/>
                <w:szCs w:val="18"/>
              </w:rPr>
              <w:t>$24,770,216</w:t>
            </w:r>
          </w:p>
        </w:tc>
      </w:tr>
      <w:tr w:rsidR="000178C7" w14:paraId="5C806319" w14:textId="77777777" w:rsidTr="0017001A">
        <w:trPr>
          <w:cantSplit/>
          <w:trHeight w:val="220"/>
        </w:trPr>
        <w:tc>
          <w:tcPr>
            <w:cnfStyle w:val="001000000000" w:firstRow="0" w:lastRow="0" w:firstColumn="1" w:lastColumn="0" w:oddVBand="0" w:evenVBand="0" w:oddHBand="0" w:evenHBand="0" w:firstRowFirstColumn="0" w:firstRowLastColumn="0" w:lastRowFirstColumn="0" w:lastRowLastColumn="0"/>
            <w:tcW w:w="929" w:type="dxa"/>
            <w:shd w:val="clear" w:color="auto" w:fill="auto"/>
          </w:tcPr>
          <w:p w14:paraId="7E069003" w14:textId="77777777" w:rsidR="000178C7" w:rsidRPr="0017001A" w:rsidRDefault="000178C7" w:rsidP="000178C7">
            <w:pPr>
              <w:spacing w:line="259" w:lineRule="auto"/>
            </w:pPr>
            <w:r w:rsidRPr="0017001A">
              <w:rPr>
                <w:sz w:val="18"/>
              </w:rPr>
              <w:t xml:space="preserve">2021/22 </w:t>
            </w:r>
          </w:p>
        </w:tc>
        <w:tc>
          <w:tcPr>
            <w:tcW w:w="1487" w:type="dxa"/>
            <w:shd w:val="clear" w:color="auto" w:fill="auto"/>
            <w:vAlign w:val="bottom"/>
          </w:tcPr>
          <w:p w14:paraId="5CCFCDC8" w14:textId="0C07DCBC" w:rsidR="000178C7" w:rsidRPr="0017001A" w:rsidRDefault="000178C7" w:rsidP="000178C7">
            <w:pPr>
              <w:spacing w:line="259" w:lineRule="auto"/>
              <w:ind w:right="40"/>
              <w:jc w:val="right"/>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7001A">
              <w:rPr>
                <w:rFonts w:ascii="Calibri" w:hAnsi="Calibri" w:cs="Calibri"/>
                <w:sz w:val="18"/>
                <w:szCs w:val="18"/>
              </w:rPr>
              <w:t>$18,799,859</w:t>
            </w:r>
          </w:p>
        </w:tc>
        <w:tc>
          <w:tcPr>
            <w:tcW w:w="1395" w:type="dxa"/>
            <w:shd w:val="clear" w:color="auto" w:fill="auto"/>
          </w:tcPr>
          <w:p w14:paraId="2B1653E4" w14:textId="2515DD56" w:rsidR="000178C7" w:rsidRPr="0017001A" w:rsidRDefault="000178C7" w:rsidP="000178C7">
            <w:pPr>
              <w:spacing w:line="259" w:lineRule="auto"/>
              <w:ind w:right="40"/>
              <w:jc w:val="right"/>
              <w:cnfStyle w:val="000000000000" w:firstRow="0" w:lastRow="0" w:firstColumn="0" w:lastColumn="0" w:oddVBand="0" w:evenVBand="0" w:oddHBand="0" w:evenHBand="0" w:firstRowFirstColumn="0" w:firstRowLastColumn="0" w:lastRowFirstColumn="0" w:lastRowLastColumn="0"/>
              <w:rPr>
                <w:sz w:val="18"/>
                <w:szCs w:val="18"/>
              </w:rPr>
            </w:pPr>
            <w:r w:rsidRPr="0017001A">
              <w:rPr>
                <w:sz w:val="18"/>
                <w:szCs w:val="18"/>
              </w:rPr>
              <w:t>$3,115,522</w:t>
            </w:r>
          </w:p>
        </w:tc>
        <w:tc>
          <w:tcPr>
            <w:tcW w:w="1277" w:type="dxa"/>
            <w:shd w:val="clear" w:color="auto" w:fill="auto"/>
          </w:tcPr>
          <w:p w14:paraId="129D0A54" w14:textId="33420A7A" w:rsidR="000178C7" w:rsidRPr="0017001A" w:rsidRDefault="000178C7" w:rsidP="000178C7">
            <w:pPr>
              <w:spacing w:line="259" w:lineRule="auto"/>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17001A">
              <w:rPr>
                <w:sz w:val="18"/>
                <w:szCs w:val="18"/>
              </w:rPr>
              <w:t>$81,330</w:t>
            </w:r>
          </w:p>
        </w:tc>
        <w:tc>
          <w:tcPr>
            <w:tcW w:w="1395" w:type="dxa"/>
            <w:shd w:val="clear" w:color="auto" w:fill="auto"/>
            <w:vAlign w:val="bottom"/>
          </w:tcPr>
          <w:p w14:paraId="2DA1EA58" w14:textId="79D0F0DD" w:rsidR="000178C7" w:rsidRPr="0017001A" w:rsidRDefault="000178C7" w:rsidP="000178C7">
            <w:pPr>
              <w:spacing w:line="259" w:lineRule="auto"/>
              <w:ind w:right="40"/>
              <w:jc w:val="right"/>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7001A">
              <w:rPr>
                <w:rFonts w:ascii="Calibri" w:hAnsi="Calibri" w:cs="Calibri"/>
                <w:sz w:val="18"/>
                <w:szCs w:val="18"/>
              </w:rPr>
              <w:t>$328,380</w:t>
            </w:r>
          </w:p>
        </w:tc>
        <w:tc>
          <w:tcPr>
            <w:tcW w:w="1701" w:type="dxa"/>
            <w:shd w:val="clear" w:color="auto" w:fill="auto"/>
            <w:vAlign w:val="bottom"/>
          </w:tcPr>
          <w:p w14:paraId="43A643B6" w14:textId="2544F131" w:rsidR="000178C7" w:rsidRPr="0017001A" w:rsidRDefault="000178C7" w:rsidP="000178C7">
            <w:pPr>
              <w:spacing w:line="259" w:lineRule="auto"/>
              <w:ind w:right="45"/>
              <w:jc w:val="right"/>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7001A">
              <w:rPr>
                <w:rFonts w:ascii="Calibri" w:hAnsi="Calibri" w:cs="Calibri"/>
                <w:sz w:val="18"/>
                <w:szCs w:val="18"/>
              </w:rPr>
              <w:t>$22,325,092</w:t>
            </w:r>
          </w:p>
        </w:tc>
      </w:tr>
      <w:tr w:rsidR="000178C7" w14:paraId="4D376C15" w14:textId="77777777" w:rsidTr="0017001A">
        <w:trPr>
          <w:cnfStyle w:val="000000100000" w:firstRow="0" w:lastRow="0" w:firstColumn="0" w:lastColumn="0" w:oddVBand="0" w:evenVBand="0" w:oddHBand="1" w:evenHBand="0" w:firstRowFirstColumn="0" w:firstRowLastColumn="0" w:lastRowFirstColumn="0" w:lastRowLastColumn="0"/>
          <w:cantSplit/>
          <w:trHeight w:val="220"/>
        </w:trPr>
        <w:tc>
          <w:tcPr>
            <w:cnfStyle w:val="001000000000" w:firstRow="0" w:lastRow="0" w:firstColumn="1" w:lastColumn="0" w:oddVBand="0" w:evenVBand="0" w:oddHBand="0" w:evenHBand="0" w:firstRowFirstColumn="0" w:firstRowLastColumn="0" w:lastRowFirstColumn="0" w:lastRowLastColumn="0"/>
            <w:tcW w:w="929" w:type="dxa"/>
            <w:shd w:val="clear" w:color="auto" w:fill="auto"/>
          </w:tcPr>
          <w:p w14:paraId="4466A8F2" w14:textId="77777777" w:rsidR="000178C7" w:rsidRPr="0017001A" w:rsidRDefault="000178C7" w:rsidP="000178C7">
            <w:pPr>
              <w:spacing w:line="259" w:lineRule="auto"/>
            </w:pPr>
            <w:r w:rsidRPr="0017001A">
              <w:rPr>
                <w:sz w:val="18"/>
              </w:rPr>
              <w:t>2022/23</w:t>
            </w:r>
          </w:p>
        </w:tc>
        <w:tc>
          <w:tcPr>
            <w:tcW w:w="1487" w:type="dxa"/>
            <w:shd w:val="clear" w:color="auto" w:fill="auto"/>
            <w:vAlign w:val="bottom"/>
          </w:tcPr>
          <w:p w14:paraId="316C3736" w14:textId="6EDA89A8" w:rsidR="000178C7" w:rsidRPr="0017001A" w:rsidRDefault="000178C7" w:rsidP="000178C7">
            <w:pPr>
              <w:spacing w:line="259" w:lineRule="auto"/>
              <w:ind w:right="40"/>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7001A">
              <w:rPr>
                <w:rFonts w:ascii="Calibri" w:hAnsi="Calibri" w:cs="Calibri"/>
                <w:sz w:val="18"/>
                <w:szCs w:val="18"/>
              </w:rPr>
              <w:t>$18,438,323</w:t>
            </w:r>
          </w:p>
        </w:tc>
        <w:tc>
          <w:tcPr>
            <w:tcW w:w="1395" w:type="dxa"/>
            <w:shd w:val="clear" w:color="auto" w:fill="auto"/>
          </w:tcPr>
          <w:p w14:paraId="1F8EF0A8" w14:textId="69A4559D" w:rsidR="000178C7" w:rsidRPr="0017001A" w:rsidRDefault="000178C7" w:rsidP="000178C7">
            <w:pPr>
              <w:spacing w:line="259" w:lineRule="auto"/>
              <w:ind w:right="40"/>
              <w:jc w:val="right"/>
              <w:cnfStyle w:val="000000100000" w:firstRow="0" w:lastRow="0" w:firstColumn="0" w:lastColumn="0" w:oddVBand="0" w:evenVBand="0" w:oddHBand="1" w:evenHBand="0" w:firstRowFirstColumn="0" w:firstRowLastColumn="0" w:lastRowFirstColumn="0" w:lastRowLastColumn="0"/>
              <w:rPr>
                <w:sz w:val="18"/>
                <w:szCs w:val="18"/>
              </w:rPr>
            </w:pPr>
            <w:r w:rsidRPr="0017001A">
              <w:rPr>
                <w:sz w:val="18"/>
                <w:szCs w:val="18"/>
              </w:rPr>
              <w:t>$4,152,684</w:t>
            </w:r>
          </w:p>
        </w:tc>
        <w:tc>
          <w:tcPr>
            <w:tcW w:w="1277" w:type="dxa"/>
            <w:shd w:val="clear" w:color="auto" w:fill="auto"/>
          </w:tcPr>
          <w:p w14:paraId="49B30EEF" w14:textId="3B29D4E5" w:rsidR="000178C7" w:rsidRPr="0017001A" w:rsidRDefault="000178C7" w:rsidP="000178C7">
            <w:pPr>
              <w:spacing w:line="259" w:lineRule="auto"/>
              <w:ind w:right="42"/>
              <w:jc w:val="right"/>
              <w:cnfStyle w:val="000000100000" w:firstRow="0" w:lastRow="0" w:firstColumn="0" w:lastColumn="0" w:oddVBand="0" w:evenVBand="0" w:oddHBand="1" w:evenHBand="0" w:firstRowFirstColumn="0" w:firstRowLastColumn="0" w:lastRowFirstColumn="0" w:lastRowLastColumn="0"/>
              <w:rPr>
                <w:sz w:val="18"/>
                <w:szCs w:val="18"/>
              </w:rPr>
            </w:pPr>
            <w:r w:rsidRPr="0017001A">
              <w:rPr>
                <w:sz w:val="18"/>
                <w:szCs w:val="18"/>
              </w:rPr>
              <w:t>$84,379</w:t>
            </w:r>
          </w:p>
        </w:tc>
        <w:tc>
          <w:tcPr>
            <w:tcW w:w="1395" w:type="dxa"/>
            <w:shd w:val="clear" w:color="auto" w:fill="auto"/>
            <w:vAlign w:val="bottom"/>
          </w:tcPr>
          <w:p w14:paraId="7550BF9C" w14:textId="5425FA60" w:rsidR="000178C7" w:rsidRPr="0017001A" w:rsidRDefault="000178C7" w:rsidP="000178C7">
            <w:pPr>
              <w:spacing w:line="259" w:lineRule="auto"/>
              <w:ind w:right="40"/>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7001A">
              <w:rPr>
                <w:rFonts w:ascii="Calibri" w:hAnsi="Calibri" w:cs="Calibri"/>
                <w:sz w:val="18"/>
                <w:szCs w:val="18"/>
              </w:rPr>
              <w:t>$329,369</w:t>
            </w:r>
          </w:p>
        </w:tc>
        <w:tc>
          <w:tcPr>
            <w:tcW w:w="1701" w:type="dxa"/>
            <w:shd w:val="clear" w:color="auto" w:fill="auto"/>
            <w:vAlign w:val="bottom"/>
          </w:tcPr>
          <w:p w14:paraId="197589E2" w14:textId="04573990" w:rsidR="000178C7" w:rsidRPr="0017001A" w:rsidRDefault="000178C7" w:rsidP="000178C7">
            <w:pPr>
              <w:spacing w:line="259" w:lineRule="auto"/>
              <w:ind w:right="45"/>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7001A">
              <w:rPr>
                <w:rFonts w:ascii="Calibri" w:hAnsi="Calibri" w:cs="Calibri"/>
                <w:sz w:val="18"/>
                <w:szCs w:val="18"/>
              </w:rPr>
              <w:t>$23,004,756</w:t>
            </w:r>
          </w:p>
        </w:tc>
      </w:tr>
      <w:tr w:rsidR="000178C7" w14:paraId="0B1F8EDB" w14:textId="77777777" w:rsidTr="0017001A">
        <w:trPr>
          <w:cantSplit/>
          <w:trHeight w:val="207"/>
        </w:trPr>
        <w:tc>
          <w:tcPr>
            <w:cnfStyle w:val="001000000000" w:firstRow="0" w:lastRow="0" w:firstColumn="1" w:lastColumn="0" w:oddVBand="0" w:evenVBand="0" w:oddHBand="0" w:evenHBand="0" w:firstRowFirstColumn="0" w:firstRowLastColumn="0" w:lastRowFirstColumn="0" w:lastRowLastColumn="0"/>
            <w:tcW w:w="929" w:type="dxa"/>
            <w:shd w:val="clear" w:color="auto" w:fill="auto"/>
          </w:tcPr>
          <w:p w14:paraId="623A3852" w14:textId="77777777" w:rsidR="000178C7" w:rsidRPr="0017001A" w:rsidRDefault="000178C7" w:rsidP="000178C7">
            <w:pPr>
              <w:spacing w:line="259" w:lineRule="auto"/>
            </w:pPr>
            <w:r w:rsidRPr="0017001A">
              <w:rPr>
                <w:sz w:val="18"/>
              </w:rPr>
              <w:t>2023/24</w:t>
            </w:r>
          </w:p>
        </w:tc>
        <w:tc>
          <w:tcPr>
            <w:tcW w:w="1487" w:type="dxa"/>
            <w:shd w:val="clear" w:color="auto" w:fill="auto"/>
            <w:vAlign w:val="bottom"/>
          </w:tcPr>
          <w:p w14:paraId="6E8F81B2" w14:textId="10DC7A39" w:rsidR="000178C7" w:rsidRPr="0017001A" w:rsidRDefault="000178C7" w:rsidP="000178C7">
            <w:pPr>
              <w:spacing w:line="259" w:lineRule="auto"/>
              <w:ind w:right="40"/>
              <w:jc w:val="right"/>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7001A">
              <w:rPr>
                <w:rFonts w:ascii="Calibri" w:hAnsi="Calibri" w:cs="Calibri"/>
                <w:sz w:val="18"/>
                <w:szCs w:val="18"/>
              </w:rPr>
              <w:t>$18,083,740</w:t>
            </w:r>
          </w:p>
        </w:tc>
        <w:tc>
          <w:tcPr>
            <w:tcW w:w="1395" w:type="dxa"/>
            <w:shd w:val="clear" w:color="auto" w:fill="auto"/>
          </w:tcPr>
          <w:p w14:paraId="126F76B0" w14:textId="609C2F08" w:rsidR="000178C7" w:rsidRPr="0017001A" w:rsidRDefault="000178C7" w:rsidP="000178C7">
            <w:pPr>
              <w:spacing w:line="259" w:lineRule="auto"/>
              <w:ind w:right="40"/>
              <w:jc w:val="right"/>
              <w:cnfStyle w:val="000000000000" w:firstRow="0" w:lastRow="0" w:firstColumn="0" w:lastColumn="0" w:oddVBand="0" w:evenVBand="0" w:oddHBand="0" w:evenHBand="0" w:firstRowFirstColumn="0" w:firstRowLastColumn="0" w:lastRowFirstColumn="0" w:lastRowLastColumn="0"/>
              <w:rPr>
                <w:sz w:val="18"/>
                <w:szCs w:val="18"/>
              </w:rPr>
            </w:pPr>
            <w:r w:rsidRPr="0017001A">
              <w:rPr>
                <w:sz w:val="18"/>
                <w:szCs w:val="18"/>
              </w:rPr>
              <w:t>$6,193,685</w:t>
            </w:r>
          </w:p>
        </w:tc>
        <w:tc>
          <w:tcPr>
            <w:tcW w:w="1277" w:type="dxa"/>
            <w:shd w:val="clear" w:color="auto" w:fill="auto"/>
          </w:tcPr>
          <w:p w14:paraId="5928FC80" w14:textId="064B3F41" w:rsidR="000178C7" w:rsidRPr="0017001A" w:rsidRDefault="000178C7" w:rsidP="000178C7">
            <w:pPr>
              <w:spacing w:line="259" w:lineRule="auto"/>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17001A">
              <w:rPr>
                <w:sz w:val="18"/>
                <w:szCs w:val="18"/>
              </w:rPr>
              <w:t>$83,381</w:t>
            </w:r>
          </w:p>
        </w:tc>
        <w:tc>
          <w:tcPr>
            <w:tcW w:w="1395" w:type="dxa"/>
            <w:shd w:val="clear" w:color="auto" w:fill="auto"/>
            <w:vAlign w:val="bottom"/>
          </w:tcPr>
          <w:p w14:paraId="146BAE0B" w14:textId="3894A797" w:rsidR="000178C7" w:rsidRPr="0017001A" w:rsidRDefault="000178C7" w:rsidP="000178C7">
            <w:pPr>
              <w:spacing w:line="259" w:lineRule="auto"/>
              <w:ind w:right="40"/>
              <w:jc w:val="right"/>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7001A">
              <w:rPr>
                <w:rFonts w:ascii="Calibri" w:hAnsi="Calibri" w:cs="Calibri"/>
                <w:sz w:val="18"/>
                <w:szCs w:val="18"/>
              </w:rPr>
              <w:t>$330,360</w:t>
            </w:r>
          </w:p>
        </w:tc>
        <w:tc>
          <w:tcPr>
            <w:tcW w:w="1701" w:type="dxa"/>
            <w:shd w:val="clear" w:color="auto" w:fill="auto"/>
            <w:vAlign w:val="bottom"/>
          </w:tcPr>
          <w:p w14:paraId="6B1120AD" w14:textId="2DFB6608" w:rsidR="000178C7" w:rsidRPr="0017001A" w:rsidRDefault="000178C7" w:rsidP="000178C7">
            <w:pPr>
              <w:spacing w:line="259" w:lineRule="auto"/>
              <w:ind w:right="45"/>
              <w:jc w:val="right"/>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7001A">
              <w:rPr>
                <w:rFonts w:ascii="Calibri" w:hAnsi="Calibri" w:cs="Calibri"/>
                <w:sz w:val="18"/>
                <w:szCs w:val="18"/>
              </w:rPr>
              <w:t>$24,691,168</w:t>
            </w:r>
          </w:p>
        </w:tc>
      </w:tr>
      <w:tr w:rsidR="000178C7" w14:paraId="74EC5C23" w14:textId="77777777" w:rsidTr="0017001A">
        <w:trPr>
          <w:cnfStyle w:val="000000100000" w:firstRow="0" w:lastRow="0" w:firstColumn="0" w:lastColumn="0" w:oddVBand="0" w:evenVBand="0" w:oddHBand="1" w:evenHBand="0" w:firstRowFirstColumn="0" w:firstRowLastColumn="0" w:lastRowFirstColumn="0" w:lastRowLastColumn="0"/>
          <w:cantSplit/>
          <w:trHeight w:val="207"/>
        </w:trPr>
        <w:tc>
          <w:tcPr>
            <w:cnfStyle w:val="001000000000" w:firstRow="0" w:lastRow="0" w:firstColumn="1" w:lastColumn="0" w:oddVBand="0" w:evenVBand="0" w:oddHBand="0" w:evenHBand="0" w:firstRowFirstColumn="0" w:firstRowLastColumn="0" w:lastRowFirstColumn="0" w:lastRowLastColumn="0"/>
            <w:tcW w:w="929" w:type="dxa"/>
            <w:shd w:val="clear" w:color="auto" w:fill="auto"/>
          </w:tcPr>
          <w:p w14:paraId="54B8114B" w14:textId="77777777" w:rsidR="000178C7" w:rsidRPr="0017001A" w:rsidRDefault="000178C7" w:rsidP="000178C7">
            <w:pPr>
              <w:rPr>
                <w:sz w:val="18"/>
              </w:rPr>
            </w:pPr>
            <w:r w:rsidRPr="0017001A">
              <w:rPr>
                <w:sz w:val="18"/>
              </w:rPr>
              <w:t>2024/25</w:t>
            </w:r>
          </w:p>
        </w:tc>
        <w:tc>
          <w:tcPr>
            <w:tcW w:w="1487" w:type="dxa"/>
            <w:shd w:val="clear" w:color="auto" w:fill="auto"/>
            <w:vAlign w:val="bottom"/>
          </w:tcPr>
          <w:p w14:paraId="347C4AC1" w14:textId="63BEC19D" w:rsidR="000178C7" w:rsidRPr="0017001A" w:rsidRDefault="000178C7" w:rsidP="000178C7">
            <w:pPr>
              <w:ind w:right="40"/>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7001A">
              <w:rPr>
                <w:rFonts w:ascii="Calibri" w:hAnsi="Calibri" w:cs="Calibri"/>
                <w:sz w:val="18"/>
                <w:szCs w:val="18"/>
              </w:rPr>
              <w:t>$17,735,976</w:t>
            </w:r>
          </w:p>
        </w:tc>
        <w:tc>
          <w:tcPr>
            <w:tcW w:w="1395" w:type="dxa"/>
            <w:shd w:val="clear" w:color="auto" w:fill="auto"/>
          </w:tcPr>
          <w:p w14:paraId="1F4CA628" w14:textId="23B00E36" w:rsidR="000178C7" w:rsidRPr="0017001A" w:rsidRDefault="000178C7" w:rsidP="000178C7">
            <w:pPr>
              <w:ind w:right="40"/>
              <w:jc w:val="right"/>
              <w:cnfStyle w:val="000000100000" w:firstRow="0" w:lastRow="0" w:firstColumn="0" w:lastColumn="0" w:oddVBand="0" w:evenVBand="0" w:oddHBand="1" w:evenHBand="0" w:firstRowFirstColumn="0" w:firstRowLastColumn="0" w:lastRowFirstColumn="0" w:lastRowLastColumn="0"/>
              <w:rPr>
                <w:sz w:val="18"/>
                <w:szCs w:val="18"/>
              </w:rPr>
            </w:pPr>
            <w:r w:rsidRPr="0017001A">
              <w:rPr>
                <w:sz w:val="18"/>
                <w:szCs w:val="18"/>
              </w:rPr>
              <w:t>$5,573,322</w:t>
            </w:r>
          </w:p>
        </w:tc>
        <w:tc>
          <w:tcPr>
            <w:tcW w:w="1277" w:type="dxa"/>
            <w:shd w:val="clear" w:color="auto" w:fill="auto"/>
          </w:tcPr>
          <w:p w14:paraId="5A8F106A" w14:textId="74AE2C3C" w:rsidR="000178C7" w:rsidRPr="0017001A" w:rsidRDefault="000178C7" w:rsidP="000178C7">
            <w:pPr>
              <w:ind w:right="42"/>
              <w:jc w:val="right"/>
              <w:cnfStyle w:val="000000100000" w:firstRow="0" w:lastRow="0" w:firstColumn="0" w:lastColumn="0" w:oddVBand="0" w:evenVBand="0" w:oddHBand="1" w:evenHBand="0" w:firstRowFirstColumn="0" w:firstRowLastColumn="0" w:lastRowFirstColumn="0" w:lastRowLastColumn="0"/>
              <w:rPr>
                <w:sz w:val="18"/>
                <w:szCs w:val="18"/>
              </w:rPr>
            </w:pPr>
            <w:r w:rsidRPr="0017001A">
              <w:rPr>
                <w:sz w:val="18"/>
                <w:szCs w:val="18"/>
              </w:rPr>
              <w:t>$83,279</w:t>
            </w:r>
          </w:p>
        </w:tc>
        <w:tc>
          <w:tcPr>
            <w:tcW w:w="1395" w:type="dxa"/>
            <w:shd w:val="clear" w:color="auto" w:fill="auto"/>
            <w:vAlign w:val="bottom"/>
          </w:tcPr>
          <w:p w14:paraId="3D75A214" w14:textId="3D91ACBD" w:rsidR="000178C7" w:rsidRPr="0017001A" w:rsidRDefault="000178C7" w:rsidP="000178C7">
            <w:pPr>
              <w:ind w:right="40"/>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7001A">
              <w:rPr>
                <w:rFonts w:ascii="Calibri" w:hAnsi="Calibri" w:cs="Calibri"/>
                <w:sz w:val="18"/>
                <w:szCs w:val="18"/>
              </w:rPr>
              <w:t>$331,355</w:t>
            </w:r>
          </w:p>
        </w:tc>
        <w:tc>
          <w:tcPr>
            <w:tcW w:w="1701" w:type="dxa"/>
            <w:shd w:val="clear" w:color="auto" w:fill="auto"/>
            <w:vAlign w:val="bottom"/>
          </w:tcPr>
          <w:p w14:paraId="3EE8680C" w14:textId="7AD83199" w:rsidR="000178C7" w:rsidRPr="0017001A" w:rsidRDefault="000178C7" w:rsidP="000178C7">
            <w:pPr>
              <w:ind w:right="45"/>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7001A">
              <w:rPr>
                <w:rFonts w:ascii="Calibri" w:hAnsi="Calibri" w:cs="Calibri"/>
                <w:sz w:val="18"/>
                <w:szCs w:val="18"/>
              </w:rPr>
              <w:t>$23,723,932</w:t>
            </w:r>
          </w:p>
        </w:tc>
      </w:tr>
      <w:tr w:rsidR="000178C7" w14:paraId="7F649551" w14:textId="77777777" w:rsidTr="0017001A">
        <w:trPr>
          <w:cantSplit/>
          <w:trHeight w:val="207"/>
        </w:trPr>
        <w:tc>
          <w:tcPr>
            <w:cnfStyle w:val="001000000000" w:firstRow="0" w:lastRow="0" w:firstColumn="1" w:lastColumn="0" w:oddVBand="0" w:evenVBand="0" w:oddHBand="0" w:evenHBand="0" w:firstRowFirstColumn="0" w:firstRowLastColumn="0" w:lastRowFirstColumn="0" w:lastRowLastColumn="0"/>
            <w:tcW w:w="929" w:type="dxa"/>
            <w:shd w:val="clear" w:color="auto" w:fill="auto"/>
          </w:tcPr>
          <w:p w14:paraId="2A97AB5E" w14:textId="77777777" w:rsidR="000178C7" w:rsidRPr="0017001A" w:rsidRDefault="000178C7" w:rsidP="000178C7">
            <w:pPr>
              <w:rPr>
                <w:sz w:val="18"/>
              </w:rPr>
            </w:pPr>
            <w:r w:rsidRPr="0017001A">
              <w:rPr>
                <w:sz w:val="18"/>
              </w:rPr>
              <w:t>2025/26</w:t>
            </w:r>
          </w:p>
        </w:tc>
        <w:tc>
          <w:tcPr>
            <w:tcW w:w="1487" w:type="dxa"/>
            <w:shd w:val="clear" w:color="auto" w:fill="auto"/>
            <w:vAlign w:val="bottom"/>
          </w:tcPr>
          <w:p w14:paraId="17960A58" w14:textId="59C6B4EC" w:rsidR="000178C7" w:rsidRPr="0017001A" w:rsidRDefault="000178C7" w:rsidP="000178C7">
            <w:pPr>
              <w:ind w:right="40"/>
              <w:jc w:val="right"/>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7001A">
              <w:rPr>
                <w:rFonts w:ascii="Calibri" w:hAnsi="Calibri" w:cs="Calibri"/>
                <w:sz w:val="18"/>
                <w:szCs w:val="18"/>
              </w:rPr>
              <w:t>$17,394,899</w:t>
            </w:r>
          </w:p>
        </w:tc>
        <w:tc>
          <w:tcPr>
            <w:tcW w:w="1395" w:type="dxa"/>
            <w:shd w:val="clear" w:color="auto" w:fill="auto"/>
          </w:tcPr>
          <w:p w14:paraId="72179999" w14:textId="61CE2A7C" w:rsidR="000178C7" w:rsidRPr="0017001A" w:rsidRDefault="000178C7" w:rsidP="000178C7">
            <w:pPr>
              <w:ind w:right="40"/>
              <w:jc w:val="right"/>
              <w:cnfStyle w:val="000000000000" w:firstRow="0" w:lastRow="0" w:firstColumn="0" w:lastColumn="0" w:oddVBand="0" w:evenVBand="0" w:oddHBand="0" w:evenHBand="0" w:firstRowFirstColumn="0" w:firstRowLastColumn="0" w:lastRowFirstColumn="0" w:lastRowLastColumn="0"/>
              <w:rPr>
                <w:sz w:val="18"/>
                <w:szCs w:val="18"/>
              </w:rPr>
            </w:pPr>
            <w:r w:rsidRPr="0017001A">
              <w:rPr>
                <w:sz w:val="18"/>
                <w:szCs w:val="18"/>
              </w:rPr>
              <w:t>$5,191,421</w:t>
            </w:r>
          </w:p>
        </w:tc>
        <w:tc>
          <w:tcPr>
            <w:tcW w:w="1277" w:type="dxa"/>
            <w:shd w:val="clear" w:color="auto" w:fill="auto"/>
          </w:tcPr>
          <w:p w14:paraId="0E6C754D" w14:textId="6ADD6162" w:rsidR="000178C7" w:rsidRPr="0017001A" w:rsidRDefault="000178C7" w:rsidP="000178C7">
            <w:pPr>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17001A">
              <w:rPr>
                <w:sz w:val="18"/>
                <w:szCs w:val="18"/>
              </w:rPr>
              <w:t>$83,615</w:t>
            </w:r>
          </w:p>
        </w:tc>
        <w:tc>
          <w:tcPr>
            <w:tcW w:w="1395" w:type="dxa"/>
            <w:shd w:val="clear" w:color="auto" w:fill="auto"/>
            <w:vAlign w:val="bottom"/>
          </w:tcPr>
          <w:p w14:paraId="71DCC20B" w14:textId="518895E0" w:rsidR="000178C7" w:rsidRPr="0017001A" w:rsidRDefault="000178C7" w:rsidP="000178C7">
            <w:pPr>
              <w:ind w:right="40"/>
              <w:jc w:val="right"/>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7001A">
              <w:rPr>
                <w:rFonts w:ascii="Calibri" w:hAnsi="Calibri" w:cs="Calibri"/>
                <w:sz w:val="18"/>
                <w:szCs w:val="18"/>
              </w:rPr>
              <w:t>$1,044,829</w:t>
            </w:r>
          </w:p>
        </w:tc>
        <w:tc>
          <w:tcPr>
            <w:tcW w:w="1701" w:type="dxa"/>
            <w:shd w:val="clear" w:color="auto" w:fill="auto"/>
            <w:vAlign w:val="bottom"/>
          </w:tcPr>
          <w:p w14:paraId="38C1D712" w14:textId="0D9F4D58" w:rsidR="000178C7" w:rsidRPr="0017001A" w:rsidRDefault="000178C7" w:rsidP="000178C7">
            <w:pPr>
              <w:ind w:right="45"/>
              <w:jc w:val="right"/>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7001A">
              <w:rPr>
                <w:rFonts w:ascii="Calibri" w:hAnsi="Calibri" w:cs="Calibri"/>
                <w:sz w:val="18"/>
                <w:szCs w:val="18"/>
              </w:rPr>
              <w:t>$23,714,766</w:t>
            </w:r>
          </w:p>
        </w:tc>
      </w:tr>
      <w:tr w:rsidR="000178C7" w14:paraId="74EE2B2C" w14:textId="77777777" w:rsidTr="0017001A">
        <w:trPr>
          <w:cnfStyle w:val="000000100000" w:firstRow="0" w:lastRow="0" w:firstColumn="0" w:lastColumn="0" w:oddVBand="0" w:evenVBand="0" w:oddHBand="1" w:evenHBand="0" w:firstRowFirstColumn="0" w:firstRowLastColumn="0" w:lastRowFirstColumn="0" w:lastRowLastColumn="0"/>
          <w:cantSplit/>
          <w:trHeight w:val="207"/>
        </w:trPr>
        <w:tc>
          <w:tcPr>
            <w:cnfStyle w:val="001000000000" w:firstRow="0" w:lastRow="0" w:firstColumn="1" w:lastColumn="0" w:oddVBand="0" w:evenVBand="0" w:oddHBand="0" w:evenHBand="0" w:firstRowFirstColumn="0" w:firstRowLastColumn="0" w:lastRowFirstColumn="0" w:lastRowLastColumn="0"/>
            <w:tcW w:w="929" w:type="dxa"/>
            <w:shd w:val="clear" w:color="auto" w:fill="auto"/>
          </w:tcPr>
          <w:p w14:paraId="50C14514" w14:textId="77777777" w:rsidR="000178C7" w:rsidRPr="0017001A" w:rsidRDefault="000178C7" w:rsidP="000178C7">
            <w:pPr>
              <w:rPr>
                <w:sz w:val="18"/>
              </w:rPr>
            </w:pPr>
            <w:r w:rsidRPr="0017001A">
              <w:rPr>
                <w:sz w:val="18"/>
              </w:rPr>
              <w:lastRenderedPageBreak/>
              <w:t>2026/27</w:t>
            </w:r>
          </w:p>
        </w:tc>
        <w:tc>
          <w:tcPr>
            <w:tcW w:w="1487" w:type="dxa"/>
            <w:shd w:val="clear" w:color="auto" w:fill="auto"/>
            <w:vAlign w:val="bottom"/>
          </w:tcPr>
          <w:p w14:paraId="2183E576" w14:textId="6FDD5569" w:rsidR="000178C7" w:rsidRPr="0017001A" w:rsidRDefault="000178C7" w:rsidP="000178C7">
            <w:pPr>
              <w:ind w:right="40"/>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7001A">
              <w:rPr>
                <w:rFonts w:ascii="Calibri" w:hAnsi="Calibri" w:cs="Calibri"/>
                <w:sz w:val="18"/>
                <w:szCs w:val="18"/>
              </w:rPr>
              <w:t>$17,060,382</w:t>
            </w:r>
          </w:p>
        </w:tc>
        <w:tc>
          <w:tcPr>
            <w:tcW w:w="1395" w:type="dxa"/>
            <w:shd w:val="clear" w:color="auto" w:fill="auto"/>
          </w:tcPr>
          <w:p w14:paraId="5C06A77F" w14:textId="590B03B5" w:rsidR="000178C7" w:rsidRPr="0017001A" w:rsidRDefault="000178C7" w:rsidP="000178C7">
            <w:pPr>
              <w:ind w:right="40"/>
              <w:jc w:val="right"/>
              <w:cnfStyle w:val="000000100000" w:firstRow="0" w:lastRow="0" w:firstColumn="0" w:lastColumn="0" w:oddVBand="0" w:evenVBand="0" w:oddHBand="1" w:evenHBand="0" w:firstRowFirstColumn="0" w:firstRowLastColumn="0" w:lastRowFirstColumn="0" w:lastRowLastColumn="0"/>
              <w:rPr>
                <w:sz w:val="18"/>
                <w:szCs w:val="18"/>
              </w:rPr>
            </w:pPr>
            <w:r w:rsidRPr="0017001A">
              <w:rPr>
                <w:sz w:val="18"/>
                <w:szCs w:val="18"/>
              </w:rPr>
              <w:t>$4,966,481</w:t>
            </w:r>
          </w:p>
        </w:tc>
        <w:tc>
          <w:tcPr>
            <w:tcW w:w="1277" w:type="dxa"/>
            <w:shd w:val="clear" w:color="auto" w:fill="auto"/>
          </w:tcPr>
          <w:p w14:paraId="0654A5DB" w14:textId="4BB3D001" w:rsidR="000178C7" w:rsidRPr="0017001A" w:rsidRDefault="000178C7" w:rsidP="000178C7">
            <w:pPr>
              <w:ind w:right="42"/>
              <w:jc w:val="right"/>
              <w:cnfStyle w:val="000000100000" w:firstRow="0" w:lastRow="0" w:firstColumn="0" w:lastColumn="0" w:oddVBand="0" w:evenVBand="0" w:oddHBand="1" w:evenHBand="0" w:firstRowFirstColumn="0" w:firstRowLastColumn="0" w:lastRowFirstColumn="0" w:lastRowLastColumn="0"/>
              <w:rPr>
                <w:sz w:val="18"/>
                <w:szCs w:val="18"/>
              </w:rPr>
            </w:pPr>
            <w:r w:rsidRPr="0017001A">
              <w:rPr>
                <w:sz w:val="18"/>
                <w:szCs w:val="18"/>
              </w:rPr>
              <w:t>$84,094</w:t>
            </w:r>
          </w:p>
        </w:tc>
        <w:tc>
          <w:tcPr>
            <w:tcW w:w="1395" w:type="dxa"/>
            <w:shd w:val="clear" w:color="auto" w:fill="auto"/>
            <w:vAlign w:val="bottom"/>
          </w:tcPr>
          <w:p w14:paraId="786B798E" w14:textId="45EA5096" w:rsidR="000178C7" w:rsidRPr="0017001A" w:rsidRDefault="000178C7" w:rsidP="000178C7">
            <w:pPr>
              <w:ind w:right="40"/>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7001A">
              <w:rPr>
                <w:rFonts w:ascii="Calibri" w:hAnsi="Calibri" w:cs="Calibri"/>
                <w:sz w:val="18"/>
                <w:szCs w:val="18"/>
              </w:rPr>
              <w:t>$454,810</w:t>
            </w:r>
          </w:p>
        </w:tc>
        <w:tc>
          <w:tcPr>
            <w:tcW w:w="1701" w:type="dxa"/>
            <w:shd w:val="clear" w:color="auto" w:fill="auto"/>
            <w:vAlign w:val="bottom"/>
          </w:tcPr>
          <w:p w14:paraId="34FD4FE1" w14:textId="3B36DA45" w:rsidR="000178C7" w:rsidRPr="0017001A" w:rsidRDefault="000178C7" w:rsidP="000178C7">
            <w:pPr>
              <w:ind w:right="45"/>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7001A">
              <w:rPr>
                <w:rFonts w:ascii="Calibri" w:hAnsi="Calibri" w:cs="Calibri"/>
                <w:sz w:val="18"/>
                <w:szCs w:val="18"/>
              </w:rPr>
              <w:t>$22,565,769</w:t>
            </w:r>
          </w:p>
        </w:tc>
      </w:tr>
      <w:tr w:rsidR="000178C7" w14:paraId="45AB7B19" w14:textId="77777777" w:rsidTr="0017001A">
        <w:trPr>
          <w:cantSplit/>
          <w:trHeight w:val="207"/>
        </w:trPr>
        <w:tc>
          <w:tcPr>
            <w:cnfStyle w:val="001000000000" w:firstRow="0" w:lastRow="0" w:firstColumn="1" w:lastColumn="0" w:oddVBand="0" w:evenVBand="0" w:oddHBand="0" w:evenHBand="0" w:firstRowFirstColumn="0" w:firstRowLastColumn="0" w:lastRowFirstColumn="0" w:lastRowLastColumn="0"/>
            <w:tcW w:w="929" w:type="dxa"/>
            <w:shd w:val="clear" w:color="auto" w:fill="auto"/>
          </w:tcPr>
          <w:p w14:paraId="6FFB3F47" w14:textId="77777777" w:rsidR="000178C7" w:rsidRPr="0017001A" w:rsidRDefault="000178C7" w:rsidP="000178C7">
            <w:pPr>
              <w:rPr>
                <w:sz w:val="18"/>
              </w:rPr>
            </w:pPr>
            <w:r w:rsidRPr="0017001A">
              <w:rPr>
                <w:sz w:val="18"/>
              </w:rPr>
              <w:t>2027/28</w:t>
            </w:r>
          </w:p>
        </w:tc>
        <w:tc>
          <w:tcPr>
            <w:tcW w:w="1487" w:type="dxa"/>
            <w:shd w:val="clear" w:color="auto" w:fill="auto"/>
            <w:vAlign w:val="bottom"/>
          </w:tcPr>
          <w:p w14:paraId="14B77038" w14:textId="6016F26F" w:rsidR="000178C7" w:rsidRPr="0017001A" w:rsidRDefault="000178C7" w:rsidP="000178C7">
            <w:pPr>
              <w:ind w:right="40"/>
              <w:jc w:val="right"/>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7001A">
              <w:rPr>
                <w:rFonts w:ascii="Calibri" w:hAnsi="Calibri" w:cs="Calibri"/>
                <w:sz w:val="18"/>
                <w:szCs w:val="18"/>
              </w:rPr>
              <w:t>$16,732,298</w:t>
            </w:r>
          </w:p>
        </w:tc>
        <w:tc>
          <w:tcPr>
            <w:tcW w:w="1395" w:type="dxa"/>
            <w:shd w:val="clear" w:color="auto" w:fill="auto"/>
          </w:tcPr>
          <w:p w14:paraId="5C58DDB2" w14:textId="7EC37D09" w:rsidR="000178C7" w:rsidRPr="0017001A" w:rsidRDefault="000178C7" w:rsidP="000178C7">
            <w:pPr>
              <w:ind w:right="40"/>
              <w:jc w:val="right"/>
              <w:cnfStyle w:val="000000000000" w:firstRow="0" w:lastRow="0" w:firstColumn="0" w:lastColumn="0" w:oddVBand="0" w:evenVBand="0" w:oddHBand="0" w:evenHBand="0" w:firstRowFirstColumn="0" w:firstRowLastColumn="0" w:lastRowFirstColumn="0" w:lastRowLastColumn="0"/>
              <w:rPr>
                <w:sz w:val="18"/>
                <w:szCs w:val="18"/>
              </w:rPr>
            </w:pPr>
            <w:r w:rsidRPr="0017001A">
              <w:rPr>
                <w:sz w:val="18"/>
                <w:szCs w:val="18"/>
              </w:rPr>
              <w:t>$5,201,902</w:t>
            </w:r>
          </w:p>
        </w:tc>
        <w:tc>
          <w:tcPr>
            <w:tcW w:w="1277" w:type="dxa"/>
            <w:shd w:val="clear" w:color="auto" w:fill="auto"/>
          </w:tcPr>
          <w:p w14:paraId="583DEF32" w14:textId="42304A52" w:rsidR="000178C7" w:rsidRPr="0017001A" w:rsidRDefault="000178C7" w:rsidP="000178C7">
            <w:pPr>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17001A">
              <w:rPr>
                <w:sz w:val="18"/>
                <w:szCs w:val="18"/>
              </w:rPr>
              <w:t>$83,890</w:t>
            </w:r>
          </w:p>
        </w:tc>
        <w:tc>
          <w:tcPr>
            <w:tcW w:w="1395" w:type="dxa"/>
            <w:shd w:val="clear" w:color="auto" w:fill="auto"/>
            <w:vAlign w:val="bottom"/>
          </w:tcPr>
          <w:p w14:paraId="5B0E42D4" w14:textId="3A25C6A9" w:rsidR="000178C7" w:rsidRPr="0017001A" w:rsidRDefault="000178C7" w:rsidP="000178C7">
            <w:pPr>
              <w:ind w:right="40"/>
              <w:jc w:val="right"/>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7001A">
              <w:rPr>
                <w:rFonts w:ascii="Calibri" w:hAnsi="Calibri" w:cs="Calibri"/>
                <w:sz w:val="18"/>
                <w:szCs w:val="18"/>
              </w:rPr>
              <w:t>$456,179</w:t>
            </w:r>
          </w:p>
        </w:tc>
        <w:tc>
          <w:tcPr>
            <w:tcW w:w="1701" w:type="dxa"/>
            <w:shd w:val="clear" w:color="auto" w:fill="auto"/>
            <w:vAlign w:val="bottom"/>
          </w:tcPr>
          <w:p w14:paraId="5FEA96E3" w14:textId="01974D5B" w:rsidR="000178C7" w:rsidRPr="0017001A" w:rsidRDefault="000178C7" w:rsidP="000178C7">
            <w:pPr>
              <w:ind w:right="45"/>
              <w:jc w:val="right"/>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7001A">
              <w:rPr>
                <w:rFonts w:ascii="Calibri" w:hAnsi="Calibri" w:cs="Calibri"/>
                <w:sz w:val="18"/>
                <w:szCs w:val="18"/>
              </w:rPr>
              <w:t>$22,474,270</w:t>
            </w:r>
          </w:p>
        </w:tc>
      </w:tr>
      <w:tr w:rsidR="000178C7" w14:paraId="019847A1" w14:textId="77777777" w:rsidTr="0017001A">
        <w:trPr>
          <w:cnfStyle w:val="000000100000" w:firstRow="0" w:lastRow="0" w:firstColumn="0" w:lastColumn="0" w:oddVBand="0" w:evenVBand="0" w:oddHBand="1" w:evenHBand="0" w:firstRowFirstColumn="0" w:firstRowLastColumn="0" w:lastRowFirstColumn="0" w:lastRowLastColumn="0"/>
          <w:cantSplit/>
          <w:trHeight w:val="207"/>
        </w:trPr>
        <w:tc>
          <w:tcPr>
            <w:cnfStyle w:val="001000000000" w:firstRow="0" w:lastRow="0" w:firstColumn="1" w:lastColumn="0" w:oddVBand="0" w:evenVBand="0" w:oddHBand="0" w:evenHBand="0" w:firstRowFirstColumn="0" w:firstRowLastColumn="0" w:lastRowFirstColumn="0" w:lastRowLastColumn="0"/>
            <w:tcW w:w="929" w:type="dxa"/>
            <w:shd w:val="clear" w:color="auto" w:fill="auto"/>
          </w:tcPr>
          <w:p w14:paraId="5E9E58DA" w14:textId="77777777" w:rsidR="000178C7" w:rsidRPr="0017001A" w:rsidRDefault="000178C7" w:rsidP="000178C7">
            <w:pPr>
              <w:rPr>
                <w:sz w:val="18"/>
              </w:rPr>
            </w:pPr>
            <w:r w:rsidRPr="0017001A">
              <w:rPr>
                <w:sz w:val="18"/>
              </w:rPr>
              <w:t>2028/29</w:t>
            </w:r>
          </w:p>
        </w:tc>
        <w:tc>
          <w:tcPr>
            <w:tcW w:w="1487" w:type="dxa"/>
            <w:shd w:val="clear" w:color="auto" w:fill="auto"/>
            <w:vAlign w:val="bottom"/>
          </w:tcPr>
          <w:p w14:paraId="7BC39D2D" w14:textId="48110DE6" w:rsidR="000178C7" w:rsidRPr="0017001A" w:rsidRDefault="000178C7" w:rsidP="000178C7">
            <w:pPr>
              <w:ind w:right="40"/>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7001A">
              <w:rPr>
                <w:rFonts w:ascii="Calibri" w:hAnsi="Calibri" w:cs="Calibri"/>
                <w:sz w:val="18"/>
                <w:szCs w:val="18"/>
              </w:rPr>
              <w:t>$16,410,523</w:t>
            </w:r>
          </w:p>
        </w:tc>
        <w:tc>
          <w:tcPr>
            <w:tcW w:w="1395" w:type="dxa"/>
            <w:shd w:val="clear" w:color="auto" w:fill="auto"/>
          </w:tcPr>
          <w:p w14:paraId="1A71BC77" w14:textId="422C59E4" w:rsidR="000178C7" w:rsidRPr="0017001A" w:rsidRDefault="000178C7" w:rsidP="000178C7">
            <w:pPr>
              <w:ind w:right="40"/>
              <w:jc w:val="right"/>
              <w:cnfStyle w:val="000000100000" w:firstRow="0" w:lastRow="0" w:firstColumn="0" w:lastColumn="0" w:oddVBand="0" w:evenVBand="0" w:oddHBand="1" w:evenHBand="0" w:firstRowFirstColumn="0" w:firstRowLastColumn="0" w:lastRowFirstColumn="0" w:lastRowLastColumn="0"/>
              <w:rPr>
                <w:sz w:val="18"/>
                <w:szCs w:val="18"/>
              </w:rPr>
            </w:pPr>
            <w:r w:rsidRPr="0017001A">
              <w:rPr>
                <w:sz w:val="18"/>
                <w:szCs w:val="18"/>
              </w:rPr>
              <w:t>$5,741,617</w:t>
            </w:r>
          </w:p>
        </w:tc>
        <w:tc>
          <w:tcPr>
            <w:tcW w:w="1277" w:type="dxa"/>
            <w:shd w:val="clear" w:color="auto" w:fill="auto"/>
          </w:tcPr>
          <w:p w14:paraId="1857D11D" w14:textId="5CBAEB5D" w:rsidR="000178C7" w:rsidRPr="0017001A" w:rsidRDefault="000178C7" w:rsidP="000178C7">
            <w:pPr>
              <w:ind w:right="42"/>
              <w:jc w:val="right"/>
              <w:cnfStyle w:val="000000100000" w:firstRow="0" w:lastRow="0" w:firstColumn="0" w:lastColumn="0" w:oddVBand="0" w:evenVBand="0" w:oddHBand="1" w:evenHBand="0" w:firstRowFirstColumn="0" w:firstRowLastColumn="0" w:lastRowFirstColumn="0" w:lastRowLastColumn="0"/>
              <w:rPr>
                <w:sz w:val="18"/>
                <w:szCs w:val="18"/>
              </w:rPr>
            </w:pPr>
            <w:r w:rsidRPr="0017001A">
              <w:rPr>
                <w:sz w:val="18"/>
                <w:szCs w:val="18"/>
              </w:rPr>
              <w:t>$82,486</w:t>
            </w:r>
          </w:p>
        </w:tc>
        <w:tc>
          <w:tcPr>
            <w:tcW w:w="1395" w:type="dxa"/>
            <w:shd w:val="clear" w:color="auto" w:fill="auto"/>
            <w:vAlign w:val="bottom"/>
          </w:tcPr>
          <w:p w14:paraId="7BFDFBA1" w14:textId="23DF9829" w:rsidR="000178C7" w:rsidRPr="0017001A" w:rsidRDefault="000178C7" w:rsidP="000178C7">
            <w:pPr>
              <w:ind w:right="40"/>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7001A">
              <w:rPr>
                <w:rFonts w:ascii="Calibri" w:hAnsi="Calibri" w:cs="Calibri"/>
                <w:sz w:val="18"/>
                <w:szCs w:val="18"/>
              </w:rPr>
              <w:t>$457,552</w:t>
            </w:r>
          </w:p>
        </w:tc>
        <w:tc>
          <w:tcPr>
            <w:tcW w:w="1701" w:type="dxa"/>
            <w:shd w:val="clear" w:color="auto" w:fill="auto"/>
            <w:vAlign w:val="bottom"/>
          </w:tcPr>
          <w:p w14:paraId="1CF1C17B" w14:textId="2E95B48C" w:rsidR="000178C7" w:rsidRPr="0017001A" w:rsidRDefault="000178C7" w:rsidP="000178C7">
            <w:pPr>
              <w:ind w:right="45"/>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7001A">
              <w:rPr>
                <w:rFonts w:ascii="Calibri" w:hAnsi="Calibri" w:cs="Calibri"/>
                <w:sz w:val="18"/>
                <w:szCs w:val="18"/>
              </w:rPr>
              <w:t>$22,692,179</w:t>
            </w:r>
          </w:p>
        </w:tc>
      </w:tr>
      <w:tr w:rsidR="000178C7" w14:paraId="5675810C" w14:textId="77777777" w:rsidTr="0017001A">
        <w:trPr>
          <w:cantSplit/>
          <w:trHeight w:val="207"/>
        </w:trPr>
        <w:tc>
          <w:tcPr>
            <w:cnfStyle w:val="001000000000" w:firstRow="0" w:lastRow="0" w:firstColumn="1" w:lastColumn="0" w:oddVBand="0" w:evenVBand="0" w:oddHBand="0" w:evenHBand="0" w:firstRowFirstColumn="0" w:firstRowLastColumn="0" w:lastRowFirstColumn="0" w:lastRowLastColumn="0"/>
            <w:tcW w:w="929" w:type="dxa"/>
            <w:shd w:val="clear" w:color="auto" w:fill="auto"/>
          </w:tcPr>
          <w:p w14:paraId="4A00AAF4" w14:textId="77777777" w:rsidR="000178C7" w:rsidRPr="0017001A" w:rsidRDefault="000178C7" w:rsidP="000178C7">
            <w:pPr>
              <w:rPr>
                <w:sz w:val="18"/>
              </w:rPr>
            </w:pPr>
            <w:r w:rsidRPr="0017001A">
              <w:rPr>
                <w:sz w:val="18"/>
              </w:rPr>
              <w:t>2029/30</w:t>
            </w:r>
          </w:p>
        </w:tc>
        <w:tc>
          <w:tcPr>
            <w:tcW w:w="1487" w:type="dxa"/>
            <w:shd w:val="clear" w:color="auto" w:fill="auto"/>
            <w:vAlign w:val="bottom"/>
          </w:tcPr>
          <w:p w14:paraId="16AB26B7" w14:textId="1ED57247" w:rsidR="000178C7" w:rsidRPr="0017001A" w:rsidRDefault="000178C7" w:rsidP="000178C7">
            <w:pPr>
              <w:ind w:right="40"/>
              <w:jc w:val="right"/>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7001A">
              <w:rPr>
                <w:rFonts w:ascii="Calibri" w:hAnsi="Calibri" w:cs="Calibri"/>
                <w:sz w:val="18"/>
                <w:szCs w:val="18"/>
              </w:rPr>
              <w:t>$16,094,936</w:t>
            </w:r>
          </w:p>
        </w:tc>
        <w:tc>
          <w:tcPr>
            <w:tcW w:w="1395" w:type="dxa"/>
            <w:shd w:val="clear" w:color="auto" w:fill="auto"/>
          </w:tcPr>
          <w:p w14:paraId="3EF8F1C7" w14:textId="7CB5C128" w:rsidR="000178C7" w:rsidRPr="0017001A" w:rsidRDefault="000178C7" w:rsidP="000178C7">
            <w:pPr>
              <w:ind w:right="40"/>
              <w:jc w:val="right"/>
              <w:cnfStyle w:val="000000000000" w:firstRow="0" w:lastRow="0" w:firstColumn="0" w:lastColumn="0" w:oddVBand="0" w:evenVBand="0" w:oddHBand="0" w:evenHBand="0" w:firstRowFirstColumn="0" w:firstRowLastColumn="0" w:lastRowFirstColumn="0" w:lastRowLastColumn="0"/>
              <w:rPr>
                <w:sz w:val="18"/>
                <w:szCs w:val="18"/>
              </w:rPr>
            </w:pPr>
            <w:r w:rsidRPr="0017001A">
              <w:rPr>
                <w:sz w:val="18"/>
                <w:szCs w:val="18"/>
              </w:rPr>
              <w:t>$5,479,999</w:t>
            </w:r>
          </w:p>
        </w:tc>
        <w:tc>
          <w:tcPr>
            <w:tcW w:w="1277" w:type="dxa"/>
            <w:shd w:val="clear" w:color="auto" w:fill="auto"/>
          </w:tcPr>
          <w:p w14:paraId="6F603B14" w14:textId="7A9BE3DB" w:rsidR="000178C7" w:rsidRPr="0017001A" w:rsidRDefault="000178C7" w:rsidP="000178C7">
            <w:pPr>
              <w:ind w:right="42"/>
              <w:jc w:val="right"/>
              <w:cnfStyle w:val="000000000000" w:firstRow="0" w:lastRow="0" w:firstColumn="0" w:lastColumn="0" w:oddVBand="0" w:evenVBand="0" w:oddHBand="0" w:evenHBand="0" w:firstRowFirstColumn="0" w:firstRowLastColumn="0" w:lastRowFirstColumn="0" w:lastRowLastColumn="0"/>
              <w:rPr>
                <w:sz w:val="18"/>
                <w:szCs w:val="18"/>
              </w:rPr>
            </w:pPr>
            <w:r w:rsidRPr="0017001A">
              <w:rPr>
                <w:sz w:val="18"/>
                <w:szCs w:val="18"/>
              </w:rPr>
              <w:t>$81,372</w:t>
            </w:r>
          </w:p>
        </w:tc>
        <w:tc>
          <w:tcPr>
            <w:tcW w:w="1395" w:type="dxa"/>
            <w:shd w:val="clear" w:color="auto" w:fill="auto"/>
            <w:vAlign w:val="bottom"/>
          </w:tcPr>
          <w:p w14:paraId="59C75BA9" w14:textId="18735F5D" w:rsidR="000178C7" w:rsidRPr="0017001A" w:rsidRDefault="000178C7" w:rsidP="000178C7">
            <w:pPr>
              <w:ind w:right="40"/>
              <w:jc w:val="right"/>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7001A">
              <w:rPr>
                <w:rFonts w:ascii="Calibri" w:hAnsi="Calibri" w:cs="Calibri"/>
                <w:sz w:val="18"/>
                <w:szCs w:val="18"/>
              </w:rPr>
              <w:t>$458,929</w:t>
            </w:r>
          </w:p>
        </w:tc>
        <w:tc>
          <w:tcPr>
            <w:tcW w:w="1701" w:type="dxa"/>
            <w:shd w:val="clear" w:color="auto" w:fill="auto"/>
            <w:vAlign w:val="bottom"/>
          </w:tcPr>
          <w:p w14:paraId="34770E8A" w14:textId="74A06CE2" w:rsidR="000178C7" w:rsidRPr="0017001A" w:rsidRDefault="000178C7" w:rsidP="000178C7">
            <w:pPr>
              <w:ind w:right="45"/>
              <w:jc w:val="right"/>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7001A">
              <w:rPr>
                <w:rFonts w:ascii="Calibri" w:hAnsi="Calibri" w:cs="Calibri"/>
                <w:sz w:val="18"/>
                <w:szCs w:val="18"/>
              </w:rPr>
              <w:t>$22,115,238</w:t>
            </w:r>
          </w:p>
        </w:tc>
      </w:tr>
      <w:tr w:rsidR="000178C7" w14:paraId="22CDE9FE" w14:textId="77777777" w:rsidTr="0017001A">
        <w:trPr>
          <w:cnfStyle w:val="000000100000" w:firstRow="0" w:lastRow="0" w:firstColumn="0" w:lastColumn="0" w:oddVBand="0" w:evenVBand="0" w:oddHBand="1" w:evenHBand="0" w:firstRowFirstColumn="0" w:firstRowLastColumn="0" w:lastRowFirstColumn="0" w:lastRowLastColumn="0"/>
          <w:cantSplit/>
          <w:trHeight w:val="207"/>
        </w:trPr>
        <w:tc>
          <w:tcPr>
            <w:cnfStyle w:val="001000000000" w:firstRow="0" w:lastRow="0" w:firstColumn="1" w:lastColumn="0" w:oddVBand="0" w:evenVBand="0" w:oddHBand="0" w:evenHBand="0" w:firstRowFirstColumn="0" w:firstRowLastColumn="0" w:lastRowFirstColumn="0" w:lastRowLastColumn="0"/>
            <w:tcW w:w="929" w:type="dxa"/>
            <w:shd w:val="clear" w:color="auto" w:fill="auto"/>
          </w:tcPr>
          <w:p w14:paraId="74E49D0C" w14:textId="77777777" w:rsidR="000178C7" w:rsidRPr="0017001A" w:rsidRDefault="000178C7" w:rsidP="000178C7">
            <w:pPr>
              <w:rPr>
                <w:sz w:val="18"/>
              </w:rPr>
            </w:pPr>
            <w:r w:rsidRPr="0017001A">
              <w:rPr>
                <w:sz w:val="18"/>
              </w:rPr>
              <w:t xml:space="preserve">Total </w:t>
            </w:r>
          </w:p>
        </w:tc>
        <w:tc>
          <w:tcPr>
            <w:tcW w:w="1487" w:type="dxa"/>
            <w:shd w:val="clear" w:color="auto" w:fill="auto"/>
            <w:vAlign w:val="bottom"/>
          </w:tcPr>
          <w:p w14:paraId="0169C096" w14:textId="4FB84FB7" w:rsidR="000178C7" w:rsidRPr="0017001A" w:rsidRDefault="000178C7" w:rsidP="000178C7">
            <w:pPr>
              <w:ind w:right="40"/>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7001A">
              <w:rPr>
                <w:rFonts w:ascii="Calibri" w:hAnsi="Calibri" w:cs="Calibri"/>
                <w:sz w:val="18"/>
                <w:szCs w:val="18"/>
              </w:rPr>
              <w:t>$175,919,423</w:t>
            </w:r>
          </w:p>
        </w:tc>
        <w:tc>
          <w:tcPr>
            <w:tcW w:w="1395" w:type="dxa"/>
            <w:shd w:val="clear" w:color="auto" w:fill="auto"/>
          </w:tcPr>
          <w:p w14:paraId="510DEB45" w14:textId="13231853" w:rsidR="000178C7" w:rsidRPr="0017001A" w:rsidRDefault="000178C7" w:rsidP="000178C7">
            <w:pPr>
              <w:ind w:right="40"/>
              <w:jc w:val="right"/>
              <w:cnfStyle w:val="000000100000" w:firstRow="0" w:lastRow="0" w:firstColumn="0" w:lastColumn="0" w:oddVBand="0" w:evenVBand="0" w:oddHBand="1" w:evenHBand="0" w:firstRowFirstColumn="0" w:firstRowLastColumn="0" w:lastRowFirstColumn="0" w:lastRowLastColumn="0"/>
              <w:rPr>
                <w:sz w:val="18"/>
                <w:szCs w:val="18"/>
              </w:rPr>
            </w:pPr>
            <w:r w:rsidRPr="0017001A">
              <w:rPr>
                <w:sz w:val="18"/>
                <w:szCs w:val="18"/>
              </w:rPr>
              <w:t>$49,216,120</w:t>
            </w:r>
          </w:p>
        </w:tc>
        <w:tc>
          <w:tcPr>
            <w:tcW w:w="1277" w:type="dxa"/>
            <w:shd w:val="clear" w:color="auto" w:fill="auto"/>
          </w:tcPr>
          <w:p w14:paraId="1E07996D" w14:textId="1BFABE63" w:rsidR="000178C7" w:rsidRPr="0017001A" w:rsidRDefault="000178C7" w:rsidP="000178C7">
            <w:pPr>
              <w:ind w:right="42"/>
              <w:jc w:val="right"/>
              <w:cnfStyle w:val="000000100000" w:firstRow="0" w:lastRow="0" w:firstColumn="0" w:lastColumn="0" w:oddVBand="0" w:evenVBand="0" w:oddHBand="1" w:evenHBand="0" w:firstRowFirstColumn="0" w:firstRowLastColumn="0" w:lastRowFirstColumn="0" w:lastRowLastColumn="0"/>
              <w:rPr>
                <w:sz w:val="18"/>
                <w:szCs w:val="18"/>
              </w:rPr>
            </w:pPr>
            <w:r w:rsidRPr="0017001A">
              <w:rPr>
                <w:sz w:val="18"/>
                <w:szCs w:val="18"/>
              </w:rPr>
              <w:t>$823,774</w:t>
            </w:r>
          </w:p>
        </w:tc>
        <w:tc>
          <w:tcPr>
            <w:tcW w:w="1395" w:type="dxa"/>
            <w:shd w:val="clear" w:color="auto" w:fill="auto"/>
            <w:vAlign w:val="bottom"/>
          </w:tcPr>
          <w:p w14:paraId="2495A3FF" w14:textId="2DB451E6" w:rsidR="000178C7" w:rsidRPr="0017001A" w:rsidRDefault="000178C7" w:rsidP="000178C7">
            <w:pPr>
              <w:ind w:right="40"/>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7001A">
              <w:rPr>
                <w:rFonts w:ascii="Calibri" w:hAnsi="Calibri" w:cs="Calibri"/>
                <w:sz w:val="18"/>
                <w:szCs w:val="18"/>
              </w:rPr>
              <w:t>$6,118,072</w:t>
            </w:r>
          </w:p>
        </w:tc>
        <w:tc>
          <w:tcPr>
            <w:tcW w:w="1701" w:type="dxa"/>
            <w:shd w:val="clear" w:color="auto" w:fill="auto"/>
            <w:vAlign w:val="bottom"/>
          </w:tcPr>
          <w:p w14:paraId="5BE95E27" w14:textId="59A7B35A" w:rsidR="000178C7" w:rsidRPr="0017001A" w:rsidRDefault="000178C7" w:rsidP="000178C7">
            <w:pPr>
              <w:ind w:right="45"/>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7001A">
              <w:rPr>
                <w:rFonts w:ascii="Calibri" w:hAnsi="Calibri" w:cs="Calibri"/>
                <w:sz w:val="18"/>
                <w:szCs w:val="18"/>
              </w:rPr>
              <w:t>$232,077,390</w:t>
            </w:r>
          </w:p>
        </w:tc>
      </w:tr>
    </w:tbl>
    <w:p w14:paraId="39C03E1C" w14:textId="53CCDA6F" w:rsidR="00210B25" w:rsidRDefault="00210B25" w:rsidP="00BE32D7"/>
    <w:p w14:paraId="5A6B03BA" w14:textId="77777777" w:rsidR="00210B25" w:rsidRDefault="00210B25">
      <w:r>
        <w:br w:type="page"/>
      </w:r>
    </w:p>
    <w:p w14:paraId="65989FF5" w14:textId="5162B5D5" w:rsidR="00210B25" w:rsidRDefault="00210B25" w:rsidP="00210B25">
      <w:pPr>
        <w:pStyle w:val="Heading1"/>
      </w:pPr>
      <w:bookmarkStart w:id="99" w:name="_Toc32927162"/>
      <w:bookmarkStart w:id="100" w:name="_Toc55489348"/>
      <w:r>
        <w:lastRenderedPageBreak/>
        <w:t xml:space="preserve">Appendix 3 – Child related work under the </w:t>
      </w:r>
      <w:bookmarkEnd w:id="99"/>
      <w:r w:rsidR="008A76F0">
        <w:t>Bill</w:t>
      </w:r>
      <w:bookmarkEnd w:id="100"/>
      <w:r>
        <w:t xml:space="preserve">  </w:t>
      </w:r>
    </w:p>
    <w:p w14:paraId="337D3DB7" w14:textId="6A156272" w:rsidR="00ED5A34" w:rsidRDefault="00210B25" w:rsidP="00CF439D">
      <w:pPr>
        <w:pStyle w:val="Heading4"/>
        <w:rPr>
          <w:rStyle w:val="Heading4Char"/>
          <w:b/>
          <w:bCs/>
        </w:rPr>
      </w:pPr>
      <w:r w:rsidRPr="00CF439D">
        <w:t xml:space="preserve">Table A3.1: Child‐related work under the </w:t>
      </w:r>
      <w:r w:rsidR="00982DD7" w:rsidRPr="00CF439D">
        <w:t xml:space="preserve">Worker Screening </w:t>
      </w:r>
      <w:r w:rsidR="00982DD7" w:rsidRPr="00CF439D">
        <w:rPr>
          <w:rStyle w:val="Heading4Char"/>
          <w:b/>
          <w:bCs/>
        </w:rPr>
        <w:t>Bill 2020</w:t>
      </w:r>
      <w:r w:rsidRPr="00CF439D">
        <w:rPr>
          <w:rStyle w:val="Heading4Char"/>
          <w:b/>
          <w:bCs/>
        </w:rPr>
        <w:t xml:space="preserve"> – Occupational Fields</w:t>
      </w:r>
    </w:p>
    <w:p w14:paraId="79155029" w14:textId="77777777" w:rsidR="00D26A87" w:rsidRDefault="00D26A87" w:rsidP="00CF439D"/>
    <w:p w14:paraId="5F7D3282" w14:textId="610788BB" w:rsidR="00D26A87" w:rsidRDefault="00CF439D" w:rsidP="00315C7F">
      <w:pPr>
        <w:pStyle w:val="Heading4"/>
      </w:pPr>
      <w:r>
        <w:t>Service or place</w:t>
      </w:r>
      <w:r w:rsidR="00D26A87">
        <w:t>s</w:t>
      </w:r>
      <w:r>
        <w:t xml:space="preserve"> of work</w:t>
      </w:r>
    </w:p>
    <w:p w14:paraId="516E9564" w14:textId="57CE787E" w:rsidR="00CF439D" w:rsidRDefault="00CF439D" w:rsidP="00315C7F">
      <w:pPr>
        <w:pStyle w:val="ListParagraph"/>
        <w:numPr>
          <w:ilvl w:val="0"/>
          <w:numId w:val="43"/>
        </w:numPr>
      </w:pPr>
      <w:r>
        <w:t>Camps</w:t>
      </w:r>
      <w:r w:rsidR="00315C7F">
        <w:t>:</w:t>
      </w:r>
    </w:p>
    <w:p w14:paraId="6EA25275" w14:textId="50706F00" w:rsidR="00CF439D" w:rsidRDefault="00CF439D" w:rsidP="00315C7F">
      <w:pPr>
        <w:pStyle w:val="ListParagraph"/>
        <w:numPr>
          <w:ilvl w:val="1"/>
          <w:numId w:val="43"/>
        </w:numPr>
      </w:pPr>
      <w:r>
        <w:t>All overnight camps for children – code 10</w:t>
      </w:r>
    </w:p>
    <w:p w14:paraId="3EA91A17" w14:textId="06EC2D82" w:rsidR="00CF439D" w:rsidRDefault="00CF439D" w:rsidP="00315C7F">
      <w:pPr>
        <w:pStyle w:val="ListParagraph"/>
        <w:numPr>
          <w:ilvl w:val="0"/>
          <w:numId w:val="43"/>
        </w:numPr>
      </w:pPr>
      <w:r>
        <w:t>Child Care Services:</w:t>
      </w:r>
    </w:p>
    <w:p w14:paraId="435BDED1" w14:textId="0AA8F0FA" w:rsidR="00CF439D" w:rsidRDefault="00CF439D" w:rsidP="00315C7F">
      <w:pPr>
        <w:pStyle w:val="ListParagraph"/>
        <w:numPr>
          <w:ilvl w:val="1"/>
          <w:numId w:val="43"/>
        </w:numPr>
      </w:pPr>
      <w:r>
        <w:t>Centre based long day care – code 14</w:t>
      </w:r>
    </w:p>
    <w:p w14:paraId="0E316EC1" w14:textId="41BAD84D" w:rsidR="00CF439D" w:rsidRDefault="00CF439D" w:rsidP="00315C7F">
      <w:pPr>
        <w:pStyle w:val="ListParagraph"/>
        <w:numPr>
          <w:ilvl w:val="1"/>
          <w:numId w:val="43"/>
        </w:numPr>
      </w:pPr>
      <w:r>
        <w:t>Occasional care – code 16</w:t>
      </w:r>
    </w:p>
    <w:p w14:paraId="3808C868" w14:textId="22341A49" w:rsidR="00CF439D" w:rsidRDefault="00CF439D" w:rsidP="00315C7F">
      <w:pPr>
        <w:pStyle w:val="ListParagraph"/>
        <w:numPr>
          <w:ilvl w:val="1"/>
          <w:numId w:val="43"/>
        </w:numPr>
      </w:pPr>
      <w:r>
        <w:t>Family day care – code 18</w:t>
      </w:r>
    </w:p>
    <w:p w14:paraId="43E13910" w14:textId="668D0561" w:rsidR="00CF439D" w:rsidRDefault="00CF439D" w:rsidP="00315C7F">
      <w:pPr>
        <w:pStyle w:val="ListParagraph"/>
        <w:numPr>
          <w:ilvl w:val="1"/>
          <w:numId w:val="43"/>
        </w:numPr>
      </w:pPr>
      <w:r>
        <w:t>In home care – code 20</w:t>
      </w:r>
    </w:p>
    <w:p w14:paraId="4B14466F" w14:textId="5A7274EC" w:rsidR="00CF439D" w:rsidRDefault="00CF439D" w:rsidP="00315C7F">
      <w:pPr>
        <w:pStyle w:val="ListParagraph"/>
        <w:numPr>
          <w:ilvl w:val="1"/>
          <w:numId w:val="43"/>
        </w:numPr>
      </w:pPr>
      <w:r>
        <w:t>Outside school hours care – code 22</w:t>
      </w:r>
    </w:p>
    <w:p w14:paraId="73FC6F5A" w14:textId="1294A60C" w:rsidR="00CF439D" w:rsidRDefault="00CF439D" w:rsidP="00315C7F">
      <w:pPr>
        <w:pStyle w:val="ListParagraph"/>
        <w:numPr>
          <w:ilvl w:val="0"/>
          <w:numId w:val="43"/>
        </w:numPr>
      </w:pPr>
      <w:r>
        <w:t>Child Employment Supervisors</w:t>
      </w:r>
      <w:r w:rsidR="00315C7F">
        <w:t>:</w:t>
      </w:r>
    </w:p>
    <w:p w14:paraId="448A11C6" w14:textId="70B4DE82" w:rsidR="00CF439D" w:rsidRDefault="00CF439D" w:rsidP="00315C7F">
      <w:pPr>
        <w:pStyle w:val="ListParagraph"/>
        <w:numPr>
          <w:ilvl w:val="1"/>
          <w:numId w:val="43"/>
        </w:numPr>
      </w:pPr>
      <w:r w:rsidRPr="00CF439D">
        <w:t>Supervision of a child in employment (where the child is under 15 years of age) pursuant to the Child Employment Act 2003</w:t>
      </w:r>
      <w:r>
        <w:t xml:space="preserve"> – code 76</w:t>
      </w:r>
    </w:p>
    <w:p w14:paraId="65C913DE" w14:textId="47022BBB" w:rsidR="00CF439D" w:rsidRDefault="00CF439D" w:rsidP="00315C7F">
      <w:pPr>
        <w:pStyle w:val="ListParagraph"/>
        <w:numPr>
          <w:ilvl w:val="0"/>
          <w:numId w:val="43"/>
        </w:numPr>
      </w:pPr>
      <w:r w:rsidRPr="00CF439D">
        <w:t>Childminding</w:t>
      </w:r>
      <w:r w:rsidR="00315C7F">
        <w:t>:</w:t>
      </w:r>
    </w:p>
    <w:p w14:paraId="41BE1CFD" w14:textId="1FFEA2C3" w:rsidR="00CF439D" w:rsidRPr="00CF439D" w:rsidRDefault="00CF439D" w:rsidP="00315C7F">
      <w:pPr>
        <w:pStyle w:val="ListParagraph"/>
        <w:numPr>
          <w:ilvl w:val="1"/>
          <w:numId w:val="43"/>
        </w:numPr>
      </w:pPr>
      <w:r w:rsidRPr="00CF439D">
        <w:t xml:space="preserve">Babysitting or childminding services arranged by a commercial agency </w:t>
      </w:r>
      <w:r>
        <w:t>– code 12</w:t>
      </w:r>
    </w:p>
    <w:p w14:paraId="1F62FCB6" w14:textId="7A53BACE" w:rsidR="00CF439D" w:rsidRDefault="00CF439D" w:rsidP="00315C7F">
      <w:pPr>
        <w:pStyle w:val="ListParagraph"/>
        <w:numPr>
          <w:ilvl w:val="0"/>
          <w:numId w:val="43"/>
        </w:numPr>
      </w:pPr>
      <w:r>
        <w:t>Child protection services</w:t>
      </w:r>
      <w:r w:rsidR="00315C7F">
        <w:t>:</w:t>
      </w:r>
    </w:p>
    <w:p w14:paraId="159C7241" w14:textId="74BAD544" w:rsidR="00CF439D" w:rsidRDefault="00CF439D" w:rsidP="00315C7F">
      <w:pPr>
        <w:pStyle w:val="ListParagraph"/>
        <w:numPr>
          <w:ilvl w:val="1"/>
          <w:numId w:val="43"/>
        </w:numPr>
      </w:pPr>
      <w:r>
        <w:t>Child protection services – code 24</w:t>
      </w:r>
    </w:p>
    <w:p w14:paraId="1F6C9DF5" w14:textId="1D55B355" w:rsidR="00CF439D" w:rsidRDefault="002577EA" w:rsidP="00315C7F">
      <w:pPr>
        <w:pStyle w:val="ListParagraph"/>
        <w:numPr>
          <w:ilvl w:val="0"/>
          <w:numId w:val="43"/>
        </w:numPr>
      </w:pPr>
      <w:r>
        <w:t>Children’s services</w:t>
      </w:r>
      <w:r w:rsidR="00315C7F">
        <w:t>:</w:t>
      </w:r>
    </w:p>
    <w:p w14:paraId="3845BBE0" w14:textId="1AD031C5" w:rsidR="00D26A87" w:rsidRDefault="002577EA" w:rsidP="00315C7F">
      <w:pPr>
        <w:pStyle w:val="ListParagraph"/>
        <w:numPr>
          <w:ilvl w:val="1"/>
          <w:numId w:val="43"/>
        </w:numPr>
      </w:pPr>
      <w:r w:rsidRPr="002577EA">
        <w:rPr>
          <w:bCs/>
        </w:rPr>
        <w:t xml:space="preserve">Children's services under the </w:t>
      </w:r>
      <w:r w:rsidRPr="002577EA">
        <w:rPr>
          <w:bCs/>
          <w:i/>
        </w:rPr>
        <w:t>Children's Services Act 1996</w:t>
      </w:r>
      <w:r w:rsidRPr="002577EA">
        <w:rPr>
          <w:bCs/>
        </w:rPr>
        <w:t xml:space="preserve"> and education and care services within the meaning of the Education and Care Services National Law (Victoria) including kindergartens or preschools</w:t>
      </w:r>
      <w:r>
        <w:rPr>
          <w:bCs/>
        </w:rPr>
        <w:t xml:space="preserve"> – code </w:t>
      </w:r>
      <w:r w:rsidR="00D26A87">
        <w:rPr>
          <w:bCs/>
        </w:rPr>
        <w:t>26</w:t>
      </w:r>
    </w:p>
    <w:p w14:paraId="529A14DC" w14:textId="34080E2E" w:rsidR="00CF439D" w:rsidRDefault="00D26A87" w:rsidP="00315C7F">
      <w:pPr>
        <w:pStyle w:val="ListParagraph"/>
        <w:numPr>
          <w:ilvl w:val="0"/>
          <w:numId w:val="43"/>
        </w:numPr>
      </w:pPr>
      <w:r>
        <w:t>Clubs &amp; Associations</w:t>
      </w:r>
      <w:r w:rsidR="00315C7F">
        <w:t>:</w:t>
      </w:r>
    </w:p>
    <w:p w14:paraId="6AC7F82F" w14:textId="2B089137" w:rsidR="00D26A87" w:rsidRDefault="00D26A87" w:rsidP="00315C7F">
      <w:pPr>
        <w:pStyle w:val="ListParagraph"/>
        <w:numPr>
          <w:ilvl w:val="1"/>
          <w:numId w:val="43"/>
        </w:numPr>
      </w:pPr>
      <w:r>
        <w:t>Clubs, associations or movements of a cultural recreational or sporting nature – code 42</w:t>
      </w:r>
    </w:p>
    <w:p w14:paraId="03A345B3" w14:textId="3414C3FE" w:rsidR="00D26A87" w:rsidRDefault="00D26A87" w:rsidP="00315C7F">
      <w:pPr>
        <w:pStyle w:val="ListParagraph"/>
        <w:numPr>
          <w:ilvl w:val="0"/>
          <w:numId w:val="43"/>
        </w:numPr>
      </w:pPr>
      <w:r>
        <w:t>Coaching and tuition</w:t>
      </w:r>
    </w:p>
    <w:p w14:paraId="737BF6AF" w14:textId="3E33D238" w:rsidR="00D26A87" w:rsidRDefault="00D26A87" w:rsidP="00315C7F">
      <w:pPr>
        <w:pStyle w:val="ListParagraph"/>
        <w:numPr>
          <w:ilvl w:val="1"/>
          <w:numId w:val="43"/>
        </w:numPr>
      </w:pPr>
      <w:r>
        <w:t>Coaching and tuition services of any kind specifically for children</w:t>
      </w:r>
    </w:p>
    <w:p w14:paraId="38EE416E" w14:textId="77777777" w:rsidR="00D26A87" w:rsidRPr="00315C7F" w:rsidRDefault="00D26A87" w:rsidP="00315C7F">
      <w:pPr>
        <w:pStyle w:val="ListParagraph"/>
        <w:numPr>
          <w:ilvl w:val="0"/>
          <w:numId w:val="43"/>
        </w:numPr>
      </w:pPr>
      <w:r w:rsidRPr="00315C7F">
        <w:t>Counselling Services</w:t>
      </w:r>
    </w:p>
    <w:p w14:paraId="2750E876" w14:textId="254A8538" w:rsidR="00D26A87" w:rsidRPr="00315C7F" w:rsidRDefault="00D26A87" w:rsidP="00315C7F">
      <w:pPr>
        <w:pStyle w:val="ListParagraph"/>
        <w:numPr>
          <w:ilvl w:val="1"/>
          <w:numId w:val="43"/>
        </w:numPr>
      </w:pPr>
      <w:r w:rsidRPr="00315C7F">
        <w:t>Counselling or other support services for children – code 40</w:t>
      </w:r>
    </w:p>
    <w:p w14:paraId="65F2C5FD" w14:textId="77777777" w:rsidR="00D26A87" w:rsidRPr="00315C7F" w:rsidRDefault="00D26A87" w:rsidP="00315C7F">
      <w:pPr>
        <w:pStyle w:val="ListParagraph"/>
        <w:numPr>
          <w:ilvl w:val="0"/>
          <w:numId w:val="43"/>
        </w:numPr>
      </w:pPr>
      <w:r w:rsidRPr="00315C7F">
        <w:t>Educational Institutions</w:t>
      </w:r>
    </w:p>
    <w:p w14:paraId="2DA273EC" w14:textId="4E278E44" w:rsidR="00D26A87" w:rsidRPr="00315C7F" w:rsidRDefault="00D26A87" w:rsidP="00315C7F">
      <w:pPr>
        <w:pStyle w:val="ListParagraph"/>
        <w:numPr>
          <w:ilvl w:val="1"/>
          <w:numId w:val="43"/>
        </w:numPr>
      </w:pPr>
      <w:r w:rsidRPr="00315C7F">
        <w:t>State Schools (including all primary, secondary, technical and special State schools) – code 44</w:t>
      </w:r>
    </w:p>
    <w:p w14:paraId="4C45E59F" w14:textId="5E899441" w:rsidR="00D26A87" w:rsidRPr="00315C7F" w:rsidRDefault="00D26A87" w:rsidP="00315C7F">
      <w:pPr>
        <w:pStyle w:val="ListParagraph"/>
        <w:numPr>
          <w:ilvl w:val="1"/>
          <w:numId w:val="43"/>
        </w:numPr>
      </w:pPr>
      <w:r w:rsidRPr="00315C7F">
        <w:t>Non‐Government schools (including all primary, secondary and special non-Government schools) – code 46</w:t>
      </w:r>
    </w:p>
    <w:p w14:paraId="3086EA24" w14:textId="0CA36C5D" w:rsidR="00D26A87" w:rsidRPr="00315C7F" w:rsidRDefault="00D26A87" w:rsidP="00315C7F">
      <w:pPr>
        <w:pStyle w:val="ListParagraph"/>
        <w:numPr>
          <w:ilvl w:val="1"/>
          <w:numId w:val="43"/>
        </w:numPr>
      </w:pPr>
      <w:r w:rsidRPr="00315C7F">
        <w:t>TAFE colleges and TAFE Divisions of universities providing VCE and/or Victorian Certificate of Applied Learning (VCAL) subjects – code 48</w:t>
      </w:r>
    </w:p>
    <w:p w14:paraId="42D137B3" w14:textId="7480E075" w:rsidR="00D26A87" w:rsidRPr="00315C7F" w:rsidRDefault="00D26A87" w:rsidP="00315C7F">
      <w:pPr>
        <w:pStyle w:val="ListParagraph"/>
        <w:numPr>
          <w:ilvl w:val="1"/>
          <w:numId w:val="43"/>
        </w:numPr>
      </w:pPr>
      <w:r w:rsidRPr="00315C7F">
        <w:t>Some adult education providers providing VCE and/or VCAL subjects – code 50</w:t>
      </w:r>
    </w:p>
    <w:p w14:paraId="6F52B8F3" w14:textId="0F2FDCF2" w:rsidR="00D26A87" w:rsidRPr="00315C7F" w:rsidRDefault="00D26A87" w:rsidP="00315C7F">
      <w:pPr>
        <w:pStyle w:val="ListParagraph"/>
        <w:numPr>
          <w:ilvl w:val="1"/>
          <w:numId w:val="43"/>
        </w:numPr>
      </w:pPr>
      <w:r w:rsidRPr="00315C7F">
        <w:t>Other institutions providing children's study or training programs – code 52</w:t>
      </w:r>
    </w:p>
    <w:p w14:paraId="538E23D5" w14:textId="77777777" w:rsidR="00D26A87" w:rsidRPr="00315C7F" w:rsidRDefault="00D26A87" w:rsidP="00315C7F">
      <w:pPr>
        <w:pStyle w:val="ListParagraph"/>
        <w:numPr>
          <w:ilvl w:val="0"/>
          <w:numId w:val="43"/>
        </w:numPr>
      </w:pPr>
      <w:r w:rsidRPr="00315C7F">
        <w:lastRenderedPageBreak/>
        <w:t>Entertainment &amp; Party Services</w:t>
      </w:r>
    </w:p>
    <w:p w14:paraId="0F018F67" w14:textId="20695A2E" w:rsidR="00D26A87" w:rsidRPr="00C710E9" w:rsidRDefault="00D26A87" w:rsidP="00315C7F">
      <w:pPr>
        <w:pStyle w:val="ListParagraph"/>
        <w:numPr>
          <w:ilvl w:val="1"/>
          <w:numId w:val="43"/>
        </w:numPr>
      </w:pPr>
      <w:r w:rsidRPr="00315C7F">
        <w:t>Commercial entertainment or party services for children unless they are merely incidental to or in support of other business activities – code 30</w:t>
      </w:r>
    </w:p>
    <w:p w14:paraId="49E720E8" w14:textId="77777777" w:rsidR="00D26A87" w:rsidRPr="00315C7F" w:rsidRDefault="00D26A87" w:rsidP="00315C7F">
      <w:pPr>
        <w:pStyle w:val="ListParagraph"/>
        <w:numPr>
          <w:ilvl w:val="0"/>
          <w:numId w:val="43"/>
        </w:numPr>
      </w:pPr>
      <w:r w:rsidRPr="00315C7F">
        <w:t>Foster Care</w:t>
      </w:r>
    </w:p>
    <w:p w14:paraId="42E650DA" w14:textId="54B42C93" w:rsidR="00D26A87" w:rsidRPr="00C710E9" w:rsidRDefault="00D26A87" w:rsidP="00315C7F">
      <w:pPr>
        <w:pStyle w:val="ListParagraph"/>
        <w:numPr>
          <w:ilvl w:val="1"/>
          <w:numId w:val="43"/>
        </w:numPr>
      </w:pPr>
      <w:r w:rsidRPr="00315C7F">
        <w:t>Fostering children</w:t>
      </w:r>
    </w:p>
    <w:p w14:paraId="38CE7B57" w14:textId="77777777" w:rsidR="00315C7F" w:rsidRDefault="00D26A87" w:rsidP="00315C7F">
      <w:pPr>
        <w:pStyle w:val="ListParagraph"/>
        <w:numPr>
          <w:ilvl w:val="0"/>
          <w:numId w:val="43"/>
        </w:numPr>
      </w:pPr>
      <w:r w:rsidRPr="00315C7F">
        <w:t xml:space="preserve">Gym or Play Facilities </w:t>
      </w:r>
    </w:p>
    <w:p w14:paraId="18B89C9B" w14:textId="50E177B1" w:rsidR="00D26A87" w:rsidRDefault="00D26A87" w:rsidP="00315C7F">
      <w:pPr>
        <w:pStyle w:val="ListParagraph"/>
        <w:numPr>
          <w:ilvl w:val="1"/>
          <w:numId w:val="43"/>
        </w:numPr>
      </w:pPr>
      <w:r w:rsidRPr="00315C7F">
        <w:t>Commercial gym or play facilities for children unless they are merely incidental to or in support of other business activities – code 32</w:t>
      </w:r>
    </w:p>
    <w:p w14:paraId="52E268EF" w14:textId="2393FC66" w:rsidR="00315C7F" w:rsidRDefault="00D26A87" w:rsidP="00315C7F">
      <w:pPr>
        <w:pStyle w:val="ListParagraph"/>
        <w:numPr>
          <w:ilvl w:val="0"/>
          <w:numId w:val="43"/>
        </w:numPr>
      </w:pPr>
      <w:r w:rsidRPr="00315C7F">
        <w:t xml:space="preserve">Kinship care </w:t>
      </w:r>
    </w:p>
    <w:p w14:paraId="7D5C9EE0" w14:textId="458A0136" w:rsidR="00D26A87" w:rsidRPr="00315C7F" w:rsidRDefault="00D26A87" w:rsidP="00315C7F">
      <w:pPr>
        <w:pStyle w:val="ListParagraph"/>
        <w:numPr>
          <w:ilvl w:val="1"/>
          <w:numId w:val="43"/>
        </w:numPr>
      </w:pPr>
      <w:r w:rsidRPr="00315C7F">
        <w:t>Caring for a child placed by Child protection under the Children, Youth and Families Act 2005 – code 80</w:t>
      </w:r>
    </w:p>
    <w:p w14:paraId="6547FCE5" w14:textId="77777777" w:rsidR="00D26A87" w:rsidRPr="00315C7F" w:rsidRDefault="00D26A87" w:rsidP="00315C7F">
      <w:pPr>
        <w:pStyle w:val="ListParagraph"/>
        <w:numPr>
          <w:ilvl w:val="0"/>
          <w:numId w:val="43"/>
        </w:numPr>
      </w:pPr>
      <w:r w:rsidRPr="00315C7F">
        <w:t>Out of Home Care Services</w:t>
      </w:r>
    </w:p>
    <w:p w14:paraId="15BDD168" w14:textId="05066E9C" w:rsidR="00D26A87" w:rsidRPr="00C710E9" w:rsidRDefault="00D26A87" w:rsidP="00315C7F">
      <w:pPr>
        <w:pStyle w:val="ListParagraph"/>
        <w:numPr>
          <w:ilvl w:val="1"/>
          <w:numId w:val="43"/>
        </w:numPr>
      </w:pPr>
      <w:r w:rsidRPr="00315C7F">
        <w:t>Out of Home Care Services (that are established or approved under the Children, Youth and Families Act 2005) – code 38</w:t>
      </w:r>
    </w:p>
    <w:p w14:paraId="2E17520F" w14:textId="77777777" w:rsidR="00D26A87" w:rsidRPr="00315C7F" w:rsidRDefault="00D26A87" w:rsidP="00315C7F">
      <w:pPr>
        <w:pStyle w:val="ListParagraph"/>
        <w:numPr>
          <w:ilvl w:val="0"/>
          <w:numId w:val="43"/>
        </w:numPr>
      </w:pPr>
      <w:r w:rsidRPr="00315C7F">
        <w:t>Paediatric Wards</w:t>
      </w:r>
    </w:p>
    <w:p w14:paraId="4FB3C3AB" w14:textId="64BA2236" w:rsidR="00D26A87" w:rsidRDefault="00D26A87" w:rsidP="00315C7F">
      <w:pPr>
        <w:pStyle w:val="ListParagraph"/>
        <w:numPr>
          <w:ilvl w:val="1"/>
          <w:numId w:val="43"/>
        </w:numPr>
      </w:pPr>
      <w:r w:rsidRPr="00315C7F">
        <w:t>Paediatric wards of public, private or denominational hospitals as defined in the Health Services Act 1988 – code 58</w:t>
      </w:r>
    </w:p>
    <w:p w14:paraId="3E665621" w14:textId="77777777" w:rsidR="00D26A87" w:rsidRPr="00315C7F" w:rsidRDefault="00D26A87" w:rsidP="00315C7F">
      <w:pPr>
        <w:pStyle w:val="ListParagraph"/>
        <w:numPr>
          <w:ilvl w:val="0"/>
          <w:numId w:val="43"/>
        </w:numPr>
      </w:pPr>
      <w:r w:rsidRPr="00315C7F">
        <w:t>Photography Services</w:t>
      </w:r>
    </w:p>
    <w:p w14:paraId="7703161D" w14:textId="6A1A2BF4" w:rsidR="00D26A87" w:rsidRDefault="00D26A87" w:rsidP="00315C7F">
      <w:pPr>
        <w:pStyle w:val="ListParagraph"/>
        <w:numPr>
          <w:ilvl w:val="1"/>
          <w:numId w:val="43"/>
        </w:numPr>
      </w:pPr>
      <w:r w:rsidRPr="00315C7F">
        <w:t>Commercial photography services for children unless they are merely incidental to or in support of other business activities – code 34</w:t>
      </w:r>
    </w:p>
    <w:p w14:paraId="4C74467A" w14:textId="77777777" w:rsidR="00D26A87" w:rsidRPr="00315C7F" w:rsidRDefault="00D26A87" w:rsidP="00315C7F">
      <w:pPr>
        <w:pStyle w:val="ListParagraph"/>
        <w:numPr>
          <w:ilvl w:val="0"/>
          <w:numId w:val="43"/>
        </w:numPr>
      </w:pPr>
      <w:r w:rsidRPr="00315C7F">
        <w:t>Refuges</w:t>
      </w:r>
    </w:p>
    <w:p w14:paraId="23C09E8C" w14:textId="6285870B" w:rsidR="00D26A87" w:rsidRPr="00C710E9" w:rsidRDefault="00D26A87" w:rsidP="00315C7F">
      <w:pPr>
        <w:pStyle w:val="ListParagraph"/>
        <w:numPr>
          <w:ilvl w:val="1"/>
          <w:numId w:val="43"/>
        </w:numPr>
      </w:pPr>
      <w:r w:rsidRPr="00315C7F">
        <w:t>Refuges or other residential facilities used by children - code 62</w:t>
      </w:r>
    </w:p>
    <w:p w14:paraId="2F8F2DBD" w14:textId="77777777" w:rsidR="00D26A87" w:rsidRPr="00315C7F" w:rsidRDefault="00D26A87" w:rsidP="00315C7F">
      <w:pPr>
        <w:pStyle w:val="ListParagraph"/>
        <w:numPr>
          <w:ilvl w:val="0"/>
          <w:numId w:val="43"/>
        </w:numPr>
      </w:pPr>
      <w:r w:rsidRPr="00315C7F">
        <w:t>Religion</w:t>
      </w:r>
    </w:p>
    <w:p w14:paraId="22DA6D13" w14:textId="3B7664D1" w:rsidR="00D26A87" w:rsidRPr="00315C7F" w:rsidRDefault="00D26A87" w:rsidP="00315C7F">
      <w:pPr>
        <w:pStyle w:val="ListParagraph"/>
        <w:numPr>
          <w:ilvl w:val="1"/>
          <w:numId w:val="43"/>
        </w:numPr>
      </w:pPr>
      <w:r w:rsidRPr="00315C7F">
        <w:t>Religious organisations – code 62</w:t>
      </w:r>
    </w:p>
    <w:p w14:paraId="30973B55" w14:textId="77777777" w:rsidR="00D26A87" w:rsidRPr="00315C7F" w:rsidRDefault="00D26A87" w:rsidP="00315C7F">
      <w:pPr>
        <w:pStyle w:val="ListParagraph"/>
        <w:numPr>
          <w:ilvl w:val="0"/>
          <w:numId w:val="43"/>
        </w:numPr>
      </w:pPr>
      <w:r w:rsidRPr="00315C7F">
        <w:t>School Crossings</w:t>
      </w:r>
    </w:p>
    <w:p w14:paraId="34CC0605" w14:textId="7ECC2E54" w:rsidR="00D26A87" w:rsidRPr="00315C7F" w:rsidRDefault="00D26A87" w:rsidP="00315C7F">
      <w:pPr>
        <w:pStyle w:val="ListParagraph"/>
        <w:numPr>
          <w:ilvl w:val="1"/>
          <w:numId w:val="43"/>
        </w:numPr>
      </w:pPr>
      <w:r w:rsidRPr="00315C7F">
        <w:t>School crossing services – code 66</w:t>
      </w:r>
    </w:p>
    <w:p w14:paraId="120FB500" w14:textId="77777777" w:rsidR="00D26A87" w:rsidRPr="00315C7F" w:rsidRDefault="00D26A87" w:rsidP="00315C7F">
      <w:pPr>
        <w:pStyle w:val="ListParagraph"/>
        <w:numPr>
          <w:ilvl w:val="0"/>
          <w:numId w:val="43"/>
        </w:numPr>
      </w:pPr>
      <w:r w:rsidRPr="00315C7F">
        <w:t>Student exchange programs /Homestay</w:t>
      </w:r>
    </w:p>
    <w:p w14:paraId="7F9F89E7" w14:textId="1CB879B8" w:rsidR="00D26A87" w:rsidRPr="00C710E9" w:rsidRDefault="00D26A87" w:rsidP="00315C7F">
      <w:pPr>
        <w:pStyle w:val="ListParagraph"/>
        <w:numPr>
          <w:ilvl w:val="1"/>
          <w:numId w:val="43"/>
        </w:numPr>
      </w:pPr>
      <w:r w:rsidRPr="00315C7F">
        <w:t>Accommodation services specifically provided for students as part of a student exchange program under Part 4.5A of the Education and Training Reform Act 2006, including accommodation in a person’s home such as a homestay arrangement – code 78</w:t>
      </w:r>
    </w:p>
    <w:p w14:paraId="267A5902" w14:textId="77777777" w:rsidR="00D26A87" w:rsidRPr="00315C7F" w:rsidRDefault="00D26A87" w:rsidP="00315C7F">
      <w:pPr>
        <w:pStyle w:val="ListParagraph"/>
        <w:numPr>
          <w:ilvl w:val="0"/>
          <w:numId w:val="43"/>
        </w:numPr>
      </w:pPr>
      <w:r w:rsidRPr="00315C7F">
        <w:t>Talent &amp; Beauty Competitions</w:t>
      </w:r>
    </w:p>
    <w:p w14:paraId="3EB55F65" w14:textId="3589A56D" w:rsidR="00D26A87" w:rsidRPr="00C710E9" w:rsidRDefault="00D26A87" w:rsidP="00315C7F">
      <w:pPr>
        <w:pStyle w:val="ListParagraph"/>
        <w:numPr>
          <w:ilvl w:val="1"/>
          <w:numId w:val="43"/>
        </w:numPr>
      </w:pPr>
      <w:r w:rsidRPr="00315C7F">
        <w:t>Commercial talent or beauty competitions for children unless they are merely incidental to or in support of other business activities – code 36</w:t>
      </w:r>
    </w:p>
    <w:p w14:paraId="4F196BF9" w14:textId="77777777" w:rsidR="00D26A87" w:rsidRPr="00315C7F" w:rsidRDefault="00D26A87" w:rsidP="00315C7F">
      <w:pPr>
        <w:pStyle w:val="ListParagraph"/>
        <w:numPr>
          <w:ilvl w:val="0"/>
          <w:numId w:val="43"/>
        </w:numPr>
      </w:pPr>
      <w:r w:rsidRPr="00315C7F">
        <w:t xml:space="preserve">Transport </w:t>
      </w:r>
    </w:p>
    <w:p w14:paraId="1D5017D6" w14:textId="1A14FA43" w:rsidR="00D26A87" w:rsidRPr="00C710E9" w:rsidRDefault="00D26A87" w:rsidP="00315C7F">
      <w:pPr>
        <w:pStyle w:val="ListParagraph"/>
        <w:numPr>
          <w:ilvl w:val="1"/>
          <w:numId w:val="43"/>
        </w:numPr>
      </w:pPr>
      <w:r w:rsidRPr="00315C7F">
        <w:t>Publicly funded or commercial transport services specifically for children – code 60</w:t>
      </w:r>
    </w:p>
    <w:p w14:paraId="24AF2132" w14:textId="77777777" w:rsidR="00D26A87" w:rsidRPr="00315C7F" w:rsidRDefault="00D26A87" w:rsidP="00315C7F">
      <w:pPr>
        <w:pStyle w:val="ListParagraph"/>
        <w:numPr>
          <w:ilvl w:val="0"/>
          <w:numId w:val="43"/>
        </w:numPr>
      </w:pPr>
      <w:r w:rsidRPr="00315C7F">
        <w:t>Youth Justice</w:t>
      </w:r>
    </w:p>
    <w:p w14:paraId="6D993455" w14:textId="7B60B88D" w:rsidR="00D26A87" w:rsidRDefault="00D26A87" w:rsidP="00315C7F">
      <w:pPr>
        <w:pStyle w:val="ListParagraph"/>
        <w:numPr>
          <w:ilvl w:val="1"/>
          <w:numId w:val="43"/>
        </w:numPr>
      </w:pPr>
      <w:r w:rsidRPr="00315C7F">
        <w:t>Youth remand, residential, or justice centres, supervision units and probation services within the meaning of the Children Youth and Families Act 2005. – code 56</w:t>
      </w:r>
    </w:p>
    <w:p w14:paraId="6AC5095F" w14:textId="77777777" w:rsidR="00156E2C" w:rsidRPr="00315C7F" w:rsidRDefault="00156E2C" w:rsidP="00CF439D">
      <w:bookmarkStart w:id="101" w:name="_Toc32927163"/>
      <w:r w:rsidRPr="00CF439D">
        <w:br w:type="page"/>
      </w:r>
    </w:p>
    <w:p w14:paraId="07318AF8" w14:textId="4AD50F9E" w:rsidR="00210B25" w:rsidRDefault="00210B25" w:rsidP="00210B25">
      <w:pPr>
        <w:pStyle w:val="Heading1"/>
      </w:pPr>
      <w:bookmarkStart w:id="102" w:name="_Toc55489349"/>
      <w:r>
        <w:lastRenderedPageBreak/>
        <w:t>Appendix 4 – Comparison of fees with other Jurisdictions</w:t>
      </w:r>
      <w:bookmarkEnd w:id="101"/>
      <w:bookmarkEnd w:id="102"/>
      <w:r>
        <w:t xml:space="preserve"> </w:t>
      </w:r>
    </w:p>
    <w:p w14:paraId="12ACFE4C" w14:textId="71F7FAF0" w:rsidR="00210B25" w:rsidRPr="00210B25" w:rsidRDefault="00210B25" w:rsidP="00210B25">
      <w:pPr>
        <w:rPr>
          <w:b/>
          <w:bCs/>
        </w:rPr>
      </w:pPr>
      <w:r w:rsidRPr="00210B25">
        <w:rPr>
          <w:b/>
          <w:bCs/>
        </w:rPr>
        <w:t xml:space="preserve">Table A4.1: Working with Children Check Fee Comparison ‐ as at </w:t>
      </w:r>
      <w:r w:rsidRPr="006627D8">
        <w:rPr>
          <w:b/>
          <w:bCs/>
        </w:rPr>
        <w:t xml:space="preserve">1 </w:t>
      </w:r>
      <w:r w:rsidR="006627D8" w:rsidRPr="006627D8">
        <w:rPr>
          <w:b/>
          <w:bCs/>
        </w:rPr>
        <w:t xml:space="preserve">March </w:t>
      </w:r>
      <w:r w:rsidRPr="006627D8">
        <w:rPr>
          <w:b/>
          <w:bCs/>
        </w:rPr>
        <w:t>20</w:t>
      </w:r>
      <w:r w:rsidR="006627D8" w:rsidRPr="006627D8">
        <w:rPr>
          <w:b/>
          <w:bCs/>
        </w:rPr>
        <w:t>20</w:t>
      </w:r>
      <w:r w:rsidRPr="00210B25">
        <w:rPr>
          <w:b/>
          <w:bCs/>
        </w:rPr>
        <w:t xml:space="preserve"> </w:t>
      </w:r>
    </w:p>
    <w:tbl>
      <w:tblPr>
        <w:tblStyle w:val="GridTable4-Accent1"/>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A4.1: Working with Children Check Fee Comparison ‐ as at 1 March 2020 "/>
        <w:tblDescription w:val="A 3x9 table. The row headings are jurisidiction, relevant schemes, fees; column headings: Victoria, New South Wales, Queensland, Northern Territory, Western Australia, Australian Capital Territory, Tasmania, South Australia. "/>
      </w:tblPr>
      <w:tblGrid>
        <w:gridCol w:w="1696"/>
        <w:gridCol w:w="3402"/>
        <w:gridCol w:w="3969"/>
      </w:tblGrid>
      <w:tr w:rsidR="00BA5E97" w14:paraId="22F9019E" w14:textId="77777777" w:rsidTr="00BA5E97">
        <w:trPr>
          <w:cnfStyle w:val="100000000000" w:firstRow="1" w:lastRow="0" w:firstColumn="0" w:lastColumn="0" w:oddVBand="0" w:evenVBand="0" w:oddHBand="0" w:evenHBand="0" w:firstRowFirstColumn="0" w:firstRowLastColumn="0" w:lastRowFirstColumn="0" w:lastRowLastColumn="0"/>
          <w:cantSplit/>
          <w:trHeight w:val="228"/>
          <w:tblHeader/>
        </w:trPr>
        <w:tc>
          <w:tcPr>
            <w:cnfStyle w:val="001000000000" w:firstRow="0" w:lastRow="0" w:firstColumn="1" w:lastColumn="0" w:oddVBand="0" w:evenVBand="0" w:oddHBand="0" w:evenHBand="0" w:firstRowFirstColumn="0" w:firstRowLastColumn="0" w:lastRowFirstColumn="0" w:lastRowLastColumn="0"/>
            <w:tcW w:w="1696" w:type="dxa"/>
            <w:tcBorders>
              <w:top w:val="none" w:sz="0" w:space="0" w:color="auto"/>
              <w:left w:val="none" w:sz="0" w:space="0" w:color="auto"/>
              <w:bottom w:val="none" w:sz="0" w:space="0" w:color="auto"/>
              <w:right w:val="none" w:sz="0" w:space="0" w:color="auto"/>
            </w:tcBorders>
            <w:shd w:val="clear" w:color="auto" w:fill="auto"/>
          </w:tcPr>
          <w:p w14:paraId="5C09EA1C" w14:textId="77777777" w:rsidR="00BA5E97" w:rsidRPr="00BA5E97" w:rsidRDefault="00BA5E97" w:rsidP="001D4260">
            <w:pPr>
              <w:spacing w:line="259" w:lineRule="auto"/>
              <w:rPr>
                <w:color w:val="auto"/>
              </w:rPr>
            </w:pPr>
            <w:r w:rsidRPr="00BA5E97">
              <w:rPr>
                <w:b w:val="0"/>
                <w:color w:val="auto"/>
                <w:sz w:val="18"/>
              </w:rPr>
              <w:t xml:space="preserve">Jurisdiction </w:t>
            </w:r>
          </w:p>
        </w:tc>
        <w:tc>
          <w:tcPr>
            <w:tcW w:w="3402" w:type="dxa"/>
            <w:tcBorders>
              <w:top w:val="none" w:sz="0" w:space="0" w:color="auto"/>
              <w:left w:val="none" w:sz="0" w:space="0" w:color="auto"/>
              <w:bottom w:val="none" w:sz="0" w:space="0" w:color="auto"/>
              <w:right w:val="none" w:sz="0" w:space="0" w:color="auto"/>
            </w:tcBorders>
            <w:shd w:val="clear" w:color="auto" w:fill="auto"/>
          </w:tcPr>
          <w:p w14:paraId="577C091D" w14:textId="3ED8C890" w:rsidR="00BA5E97" w:rsidRPr="00BA5E97" w:rsidRDefault="00BA5E97" w:rsidP="00BA5E97">
            <w:pPr>
              <w:spacing w:line="259" w:lineRule="auto"/>
              <w:cnfStyle w:val="100000000000" w:firstRow="1" w:lastRow="0" w:firstColumn="0" w:lastColumn="0" w:oddVBand="0" w:evenVBand="0" w:oddHBand="0" w:evenHBand="0" w:firstRowFirstColumn="0" w:firstRowLastColumn="0" w:lastRowFirstColumn="0" w:lastRowLastColumn="0"/>
              <w:rPr>
                <w:b w:val="0"/>
                <w:color w:val="auto"/>
                <w:sz w:val="18"/>
              </w:rPr>
            </w:pPr>
            <w:r>
              <w:rPr>
                <w:b w:val="0"/>
                <w:color w:val="auto"/>
                <w:sz w:val="18"/>
              </w:rPr>
              <w:t>Relevant Schemes</w:t>
            </w:r>
            <w:bookmarkStart w:id="103" w:name="Title_A4_1_WWCC_Fee_Comparison"/>
            <w:bookmarkEnd w:id="103"/>
          </w:p>
        </w:tc>
        <w:tc>
          <w:tcPr>
            <w:tcW w:w="3969" w:type="dxa"/>
            <w:tcBorders>
              <w:top w:val="none" w:sz="0" w:space="0" w:color="auto"/>
              <w:left w:val="none" w:sz="0" w:space="0" w:color="auto"/>
              <w:bottom w:val="none" w:sz="0" w:space="0" w:color="auto"/>
              <w:right w:val="none" w:sz="0" w:space="0" w:color="auto"/>
            </w:tcBorders>
            <w:shd w:val="clear" w:color="auto" w:fill="auto"/>
          </w:tcPr>
          <w:p w14:paraId="03670A0B" w14:textId="37F89BC1" w:rsidR="00BA5E97" w:rsidRPr="00BA5E97" w:rsidRDefault="00BA5E97" w:rsidP="001D4260">
            <w:pPr>
              <w:spacing w:line="259" w:lineRule="auto"/>
              <w:ind w:right="37"/>
              <w:jc w:val="center"/>
              <w:cnfStyle w:val="100000000000" w:firstRow="1" w:lastRow="0" w:firstColumn="0" w:lastColumn="0" w:oddVBand="0" w:evenVBand="0" w:oddHBand="0" w:evenHBand="0" w:firstRowFirstColumn="0" w:firstRowLastColumn="0" w:lastRowFirstColumn="0" w:lastRowLastColumn="0"/>
              <w:rPr>
                <w:color w:val="auto"/>
              </w:rPr>
            </w:pPr>
            <w:r w:rsidRPr="00BA5E97">
              <w:rPr>
                <w:b w:val="0"/>
                <w:color w:val="auto"/>
                <w:sz w:val="18"/>
              </w:rPr>
              <w:t xml:space="preserve">Fees </w:t>
            </w:r>
          </w:p>
        </w:tc>
      </w:tr>
      <w:tr w:rsidR="00BA5E97" w14:paraId="4C730155" w14:textId="77777777" w:rsidTr="00BA5E97">
        <w:trPr>
          <w:cnfStyle w:val="000000100000" w:firstRow="0" w:lastRow="0" w:firstColumn="0" w:lastColumn="0" w:oddVBand="0" w:evenVBand="0" w:oddHBand="1" w:evenHBand="0" w:firstRowFirstColumn="0" w:firstRowLastColumn="0" w:lastRowFirstColumn="0" w:lastRowLastColumn="0"/>
          <w:cantSplit/>
          <w:trHeight w:val="888"/>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45BFD806" w14:textId="77777777" w:rsidR="00BA5E97" w:rsidRPr="00BA5E97" w:rsidRDefault="00BA5E97" w:rsidP="001D4260">
            <w:pPr>
              <w:spacing w:line="259" w:lineRule="auto"/>
            </w:pPr>
            <w:r w:rsidRPr="00BA5E97">
              <w:rPr>
                <w:b w:val="0"/>
                <w:sz w:val="18"/>
              </w:rPr>
              <w:t xml:space="preserve">VICTORIA </w:t>
            </w:r>
          </w:p>
          <w:p w14:paraId="08AD5D98" w14:textId="0F907CF7" w:rsidR="00BA5E97" w:rsidRPr="00BA5E97" w:rsidRDefault="00BA5E97" w:rsidP="001D4260">
            <w:pPr>
              <w:spacing w:line="259" w:lineRule="auto"/>
            </w:pPr>
            <w:r w:rsidRPr="00BA5E97">
              <w:rPr>
                <w:sz w:val="18"/>
              </w:rPr>
              <w:t xml:space="preserve"> </w:t>
            </w:r>
          </w:p>
        </w:tc>
        <w:tc>
          <w:tcPr>
            <w:tcW w:w="3402" w:type="dxa"/>
            <w:shd w:val="clear" w:color="auto" w:fill="auto"/>
          </w:tcPr>
          <w:p w14:paraId="3516BE1D" w14:textId="77777777" w:rsidR="00BA5E97" w:rsidRPr="00BA5E97" w:rsidRDefault="00BA5E97" w:rsidP="00BA5E97">
            <w:pPr>
              <w:spacing w:line="259" w:lineRule="auto"/>
              <w:cnfStyle w:val="000000100000" w:firstRow="0" w:lastRow="0" w:firstColumn="0" w:lastColumn="0" w:oddVBand="0" w:evenVBand="0" w:oddHBand="1" w:evenHBand="0" w:firstRowFirstColumn="0" w:firstRowLastColumn="0" w:lastRowFirstColumn="0" w:lastRowLastColumn="0"/>
            </w:pPr>
            <w:r w:rsidRPr="00BA5E97">
              <w:rPr>
                <w:sz w:val="18"/>
              </w:rPr>
              <w:t xml:space="preserve">The Working with Children Check  </w:t>
            </w:r>
          </w:p>
          <w:p w14:paraId="784FC9B9" w14:textId="448822B8" w:rsidR="00BA5E97" w:rsidRPr="00BA5E97" w:rsidRDefault="00BA5E97" w:rsidP="00BA5E97">
            <w:pPr>
              <w:spacing w:line="259" w:lineRule="auto"/>
              <w:cnfStyle w:val="000000100000" w:firstRow="0" w:lastRow="0" w:firstColumn="0" w:lastColumn="0" w:oddVBand="0" w:evenVBand="0" w:oddHBand="1" w:evenHBand="0" w:firstRowFirstColumn="0" w:firstRowLastColumn="0" w:lastRowFirstColumn="0" w:lastRowLastColumn="0"/>
              <w:rPr>
                <w:b/>
                <w:sz w:val="18"/>
              </w:rPr>
            </w:pPr>
            <w:r w:rsidRPr="00BA5E97">
              <w:rPr>
                <w:i/>
                <w:sz w:val="18"/>
              </w:rPr>
              <w:t xml:space="preserve">Working with Children Act 2005 (Vic) </w:t>
            </w:r>
            <w:r w:rsidRPr="00BA5E97">
              <w:rPr>
                <w:sz w:val="18"/>
              </w:rPr>
              <w:t xml:space="preserve"> </w:t>
            </w:r>
          </w:p>
        </w:tc>
        <w:tc>
          <w:tcPr>
            <w:tcW w:w="3969" w:type="dxa"/>
            <w:shd w:val="clear" w:color="auto" w:fill="auto"/>
          </w:tcPr>
          <w:p w14:paraId="4A24779C" w14:textId="4C767ABF" w:rsidR="00BA5E97" w:rsidRPr="00BA5E97" w:rsidRDefault="00BA5E97" w:rsidP="008A2DEC">
            <w:pPr>
              <w:spacing w:line="259" w:lineRule="auto"/>
              <w:ind w:left="1"/>
              <w:cnfStyle w:val="000000100000" w:firstRow="0" w:lastRow="0" w:firstColumn="0" w:lastColumn="0" w:oddVBand="0" w:evenVBand="0" w:oddHBand="1" w:evenHBand="0" w:firstRowFirstColumn="0" w:firstRowLastColumn="0" w:lastRowFirstColumn="0" w:lastRowLastColumn="0"/>
              <w:rPr>
                <w:sz w:val="18"/>
              </w:rPr>
            </w:pPr>
            <w:r w:rsidRPr="00BA5E97">
              <w:rPr>
                <w:sz w:val="18"/>
              </w:rPr>
              <w:t>Employees – $126.50 for 5 years (new application)</w:t>
            </w:r>
          </w:p>
          <w:p w14:paraId="3D1AE940" w14:textId="562E5B46" w:rsidR="00BA5E97" w:rsidRPr="00BA5E97" w:rsidRDefault="00BA5E97" w:rsidP="00BA5E97">
            <w:pPr>
              <w:spacing w:line="259" w:lineRule="auto"/>
              <w:ind w:left="1"/>
              <w:cnfStyle w:val="000000100000" w:firstRow="0" w:lastRow="0" w:firstColumn="0" w:lastColumn="0" w:oddVBand="0" w:evenVBand="0" w:oddHBand="1" w:evenHBand="0" w:firstRowFirstColumn="0" w:firstRowLastColumn="0" w:lastRowFirstColumn="0" w:lastRowLastColumn="0"/>
            </w:pPr>
            <w:r w:rsidRPr="00BA5E97">
              <w:rPr>
                <w:sz w:val="18"/>
              </w:rPr>
              <w:t xml:space="preserve">(equates to $25.30 per annum); </w:t>
            </w:r>
            <w:r w:rsidRPr="00BA5E97">
              <w:rPr>
                <w:sz w:val="18"/>
                <w:szCs w:val="18"/>
              </w:rPr>
              <w:t xml:space="preserve">Employees – $93.60 for 5 years (renewal application) </w:t>
            </w:r>
            <w:r w:rsidRPr="00BA5E97">
              <w:rPr>
                <w:sz w:val="18"/>
              </w:rPr>
              <w:t xml:space="preserve">(equates to $18.72 per annum); Volunteers – free  </w:t>
            </w:r>
          </w:p>
        </w:tc>
      </w:tr>
      <w:tr w:rsidR="00BA5E97" w14:paraId="41769276" w14:textId="77777777" w:rsidTr="00BA5E97">
        <w:trPr>
          <w:cantSplit/>
          <w:trHeight w:val="892"/>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730705D9" w14:textId="77777777" w:rsidR="00BA5E97" w:rsidRPr="00BA5E97" w:rsidRDefault="00BA5E97" w:rsidP="001D4260">
            <w:pPr>
              <w:spacing w:line="259" w:lineRule="auto"/>
            </w:pPr>
            <w:r w:rsidRPr="00BA5E97">
              <w:rPr>
                <w:b w:val="0"/>
                <w:sz w:val="18"/>
              </w:rPr>
              <w:t xml:space="preserve">NEW SOUTH WALES  </w:t>
            </w:r>
          </w:p>
          <w:p w14:paraId="7510D9E1" w14:textId="24CC7BFE" w:rsidR="00BA5E97" w:rsidRPr="00BA5E97" w:rsidRDefault="00BA5E97" w:rsidP="001D4260">
            <w:pPr>
              <w:spacing w:line="259" w:lineRule="auto"/>
            </w:pPr>
            <w:r w:rsidRPr="00BA5E97">
              <w:rPr>
                <w:sz w:val="18"/>
              </w:rPr>
              <w:t xml:space="preserve"> </w:t>
            </w:r>
          </w:p>
        </w:tc>
        <w:tc>
          <w:tcPr>
            <w:tcW w:w="3402" w:type="dxa"/>
            <w:shd w:val="clear" w:color="auto" w:fill="auto"/>
          </w:tcPr>
          <w:p w14:paraId="53BD86E7" w14:textId="77777777" w:rsidR="00BA5E97" w:rsidRPr="00BA5E97" w:rsidRDefault="00BA5E97" w:rsidP="00BA5E97">
            <w:pPr>
              <w:spacing w:line="259" w:lineRule="auto"/>
              <w:cnfStyle w:val="000000000000" w:firstRow="0" w:lastRow="0" w:firstColumn="0" w:lastColumn="0" w:oddVBand="0" w:evenVBand="0" w:oddHBand="0" w:evenHBand="0" w:firstRowFirstColumn="0" w:firstRowLastColumn="0" w:lastRowFirstColumn="0" w:lastRowLastColumn="0"/>
            </w:pPr>
            <w:r w:rsidRPr="00BA5E97">
              <w:rPr>
                <w:sz w:val="18"/>
              </w:rPr>
              <w:t xml:space="preserve">The Working with Children Check  </w:t>
            </w:r>
          </w:p>
          <w:p w14:paraId="5A4AA9C0" w14:textId="28ED3EA3" w:rsidR="00BA5E97" w:rsidRPr="00BA5E97" w:rsidRDefault="00BA5E97" w:rsidP="00BA5E97">
            <w:pPr>
              <w:spacing w:line="259" w:lineRule="auto"/>
              <w:cnfStyle w:val="000000000000" w:firstRow="0" w:lastRow="0" w:firstColumn="0" w:lastColumn="0" w:oddVBand="0" w:evenVBand="0" w:oddHBand="0" w:evenHBand="0" w:firstRowFirstColumn="0" w:firstRowLastColumn="0" w:lastRowFirstColumn="0" w:lastRowLastColumn="0"/>
              <w:rPr>
                <w:b/>
                <w:sz w:val="18"/>
              </w:rPr>
            </w:pPr>
            <w:r w:rsidRPr="00BA5E97">
              <w:rPr>
                <w:i/>
                <w:sz w:val="18"/>
              </w:rPr>
              <w:t>Child Protection (Working with Children) Act 2012 (NSW)</w:t>
            </w:r>
          </w:p>
        </w:tc>
        <w:tc>
          <w:tcPr>
            <w:tcW w:w="3969" w:type="dxa"/>
            <w:shd w:val="clear" w:color="auto" w:fill="auto"/>
          </w:tcPr>
          <w:p w14:paraId="174EB4B0" w14:textId="27FAC455" w:rsidR="00BA5E97" w:rsidRPr="00BA5E97" w:rsidRDefault="00BA5E97" w:rsidP="00BA5E97">
            <w:pPr>
              <w:spacing w:line="259" w:lineRule="auto"/>
              <w:ind w:left="1"/>
              <w:cnfStyle w:val="000000000000" w:firstRow="0" w:lastRow="0" w:firstColumn="0" w:lastColumn="0" w:oddVBand="0" w:evenVBand="0" w:oddHBand="0" w:evenHBand="0" w:firstRowFirstColumn="0" w:firstRowLastColumn="0" w:lastRowFirstColumn="0" w:lastRowLastColumn="0"/>
            </w:pPr>
            <w:r w:rsidRPr="00BA5E97">
              <w:rPr>
                <w:sz w:val="18"/>
              </w:rPr>
              <w:t xml:space="preserve">Employees – $80.00 for 5 years (equates to $16.00 per annum); Volunteers - free </w:t>
            </w:r>
          </w:p>
        </w:tc>
      </w:tr>
      <w:tr w:rsidR="00BA5E97" w14:paraId="53F3EC61" w14:textId="77777777" w:rsidTr="00BA5E97">
        <w:trPr>
          <w:cnfStyle w:val="000000100000" w:firstRow="0" w:lastRow="0" w:firstColumn="0" w:lastColumn="0" w:oddVBand="0" w:evenVBand="0" w:oddHBand="1" w:evenHBand="0" w:firstRowFirstColumn="0" w:firstRowLastColumn="0" w:lastRowFirstColumn="0" w:lastRowLastColumn="0"/>
          <w:cantSplit/>
          <w:trHeight w:val="886"/>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7CDDA07D" w14:textId="77777777" w:rsidR="00BA5E97" w:rsidRPr="00BA5E97" w:rsidRDefault="00BA5E97" w:rsidP="001D4260">
            <w:pPr>
              <w:spacing w:line="259" w:lineRule="auto"/>
            </w:pPr>
            <w:r w:rsidRPr="00BA5E97">
              <w:rPr>
                <w:b w:val="0"/>
                <w:sz w:val="18"/>
              </w:rPr>
              <w:t xml:space="preserve">QUEENSLAND </w:t>
            </w:r>
          </w:p>
          <w:p w14:paraId="35C37A05" w14:textId="63DBFD55" w:rsidR="00BA5E97" w:rsidRPr="00BA5E97" w:rsidRDefault="00BA5E97" w:rsidP="001D4260">
            <w:pPr>
              <w:spacing w:line="259" w:lineRule="auto"/>
            </w:pPr>
            <w:r w:rsidRPr="00BA5E97">
              <w:rPr>
                <w:i/>
                <w:sz w:val="18"/>
              </w:rPr>
              <w:t xml:space="preserve"> </w:t>
            </w:r>
          </w:p>
        </w:tc>
        <w:tc>
          <w:tcPr>
            <w:tcW w:w="3402" w:type="dxa"/>
            <w:shd w:val="clear" w:color="auto" w:fill="auto"/>
          </w:tcPr>
          <w:p w14:paraId="0992886A" w14:textId="77777777" w:rsidR="00BA5E97" w:rsidRPr="00BA5E97" w:rsidRDefault="00BA5E97" w:rsidP="00BA5E97">
            <w:pPr>
              <w:spacing w:line="259" w:lineRule="auto"/>
              <w:cnfStyle w:val="000000100000" w:firstRow="0" w:lastRow="0" w:firstColumn="0" w:lastColumn="0" w:oddVBand="0" w:evenVBand="0" w:oddHBand="1" w:evenHBand="0" w:firstRowFirstColumn="0" w:firstRowLastColumn="0" w:lastRowFirstColumn="0" w:lastRowLastColumn="0"/>
            </w:pPr>
            <w:r w:rsidRPr="00BA5E97">
              <w:rPr>
                <w:sz w:val="18"/>
              </w:rPr>
              <w:t xml:space="preserve">The Blue Card System “Blue Card”  </w:t>
            </w:r>
          </w:p>
          <w:p w14:paraId="40798F73" w14:textId="5587F883" w:rsidR="00BA5E97" w:rsidRPr="00BA5E97" w:rsidRDefault="00BA5E97" w:rsidP="00BA5E97">
            <w:pPr>
              <w:spacing w:line="259" w:lineRule="auto"/>
              <w:cnfStyle w:val="000000100000" w:firstRow="0" w:lastRow="0" w:firstColumn="0" w:lastColumn="0" w:oddVBand="0" w:evenVBand="0" w:oddHBand="1" w:evenHBand="0" w:firstRowFirstColumn="0" w:firstRowLastColumn="0" w:lastRowFirstColumn="0" w:lastRowLastColumn="0"/>
              <w:rPr>
                <w:b/>
                <w:sz w:val="18"/>
              </w:rPr>
            </w:pPr>
            <w:r w:rsidRPr="00BA5E97">
              <w:rPr>
                <w:i/>
                <w:sz w:val="18"/>
              </w:rPr>
              <w:t>Working with Children (Risk Management and Screening) Act 2000</w:t>
            </w:r>
          </w:p>
        </w:tc>
        <w:tc>
          <w:tcPr>
            <w:tcW w:w="3969" w:type="dxa"/>
            <w:shd w:val="clear" w:color="auto" w:fill="auto"/>
          </w:tcPr>
          <w:p w14:paraId="5CDE3714" w14:textId="7D5EFF6A" w:rsidR="00BA5E97" w:rsidRPr="00BA5E97" w:rsidRDefault="00BA5E97" w:rsidP="00BA5E97">
            <w:pPr>
              <w:spacing w:line="259" w:lineRule="auto"/>
              <w:ind w:left="1"/>
              <w:cnfStyle w:val="000000100000" w:firstRow="0" w:lastRow="0" w:firstColumn="0" w:lastColumn="0" w:oddVBand="0" w:evenVBand="0" w:oddHBand="1" w:evenHBand="0" w:firstRowFirstColumn="0" w:firstRowLastColumn="0" w:lastRowFirstColumn="0" w:lastRowLastColumn="0"/>
            </w:pPr>
            <w:r w:rsidRPr="00BA5E97">
              <w:rPr>
                <w:sz w:val="18"/>
              </w:rPr>
              <w:t xml:space="preserve">Employees – $92.30 for 3 years (equates to $26.22 per annum); Volunteers – free  </w:t>
            </w:r>
          </w:p>
        </w:tc>
      </w:tr>
      <w:tr w:rsidR="00BA5E97" w14:paraId="08B4B7E5" w14:textId="77777777" w:rsidTr="00BA5E97">
        <w:trPr>
          <w:cantSplit/>
          <w:trHeight w:val="892"/>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4FC03794" w14:textId="77777777" w:rsidR="00BA5E97" w:rsidRPr="00BA5E97" w:rsidRDefault="00BA5E97" w:rsidP="001D4260">
            <w:pPr>
              <w:spacing w:line="259" w:lineRule="auto"/>
            </w:pPr>
            <w:r w:rsidRPr="00BA5E97">
              <w:rPr>
                <w:b w:val="0"/>
                <w:sz w:val="18"/>
              </w:rPr>
              <w:t xml:space="preserve">NORTHERN TERRITORY  </w:t>
            </w:r>
          </w:p>
          <w:p w14:paraId="412BE94C" w14:textId="3DEA6B0F" w:rsidR="00BA5E97" w:rsidRPr="00BA5E97" w:rsidRDefault="00BA5E97" w:rsidP="001D4260">
            <w:pPr>
              <w:spacing w:line="259" w:lineRule="auto"/>
            </w:pPr>
            <w:r w:rsidRPr="00BA5E97">
              <w:rPr>
                <w:sz w:val="18"/>
              </w:rPr>
              <w:t xml:space="preserve"> </w:t>
            </w:r>
          </w:p>
        </w:tc>
        <w:tc>
          <w:tcPr>
            <w:tcW w:w="3402" w:type="dxa"/>
            <w:shd w:val="clear" w:color="auto" w:fill="auto"/>
          </w:tcPr>
          <w:p w14:paraId="6519F91C" w14:textId="77777777" w:rsidR="00BA5E97" w:rsidRPr="00BA5E97" w:rsidRDefault="00BA5E97" w:rsidP="00BA5E97">
            <w:pPr>
              <w:spacing w:line="259" w:lineRule="auto"/>
              <w:cnfStyle w:val="000000000000" w:firstRow="0" w:lastRow="0" w:firstColumn="0" w:lastColumn="0" w:oddVBand="0" w:evenVBand="0" w:oddHBand="0" w:evenHBand="0" w:firstRowFirstColumn="0" w:firstRowLastColumn="0" w:lastRowFirstColumn="0" w:lastRowLastColumn="0"/>
            </w:pPr>
            <w:r w:rsidRPr="00BA5E97">
              <w:rPr>
                <w:sz w:val="18"/>
              </w:rPr>
              <w:t xml:space="preserve">Working with Children Clearance  </w:t>
            </w:r>
          </w:p>
          <w:p w14:paraId="30769F22" w14:textId="77777777" w:rsidR="00BA5E97" w:rsidRPr="00BA5E97" w:rsidRDefault="00BA5E97" w:rsidP="00BA5E97">
            <w:pPr>
              <w:spacing w:line="259" w:lineRule="auto"/>
              <w:cnfStyle w:val="000000000000" w:firstRow="0" w:lastRow="0" w:firstColumn="0" w:lastColumn="0" w:oddVBand="0" w:evenVBand="0" w:oddHBand="0" w:evenHBand="0" w:firstRowFirstColumn="0" w:firstRowLastColumn="0" w:lastRowFirstColumn="0" w:lastRowLastColumn="0"/>
            </w:pPr>
            <w:r w:rsidRPr="00BA5E97">
              <w:rPr>
                <w:sz w:val="18"/>
              </w:rPr>
              <w:t xml:space="preserve">“The Ochre Card”  </w:t>
            </w:r>
          </w:p>
          <w:p w14:paraId="7D848C6D" w14:textId="51C3ADC6" w:rsidR="00BA5E97" w:rsidRPr="00BA5E97" w:rsidRDefault="00BA5E97" w:rsidP="00BA5E97">
            <w:pPr>
              <w:spacing w:line="259" w:lineRule="auto"/>
              <w:cnfStyle w:val="000000000000" w:firstRow="0" w:lastRow="0" w:firstColumn="0" w:lastColumn="0" w:oddVBand="0" w:evenVBand="0" w:oddHBand="0" w:evenHBand="0" w:firstRowFirstColumn="0" w:firstRowLastColumn="0" w:lastRowFirstColumn="0" w:lastRowLastColumn="0"/>
              <w:rPr>
                <w:b/>
                <w:sz w:val="18"/>
              </w:rPr>
            </w:pPr>
            <w:r w:rsidRPr="00BA5E97">
              <w:rPr>
                <w:i/>
                <w:sz w:val="18"/>
              </w:rPr>
              <w:t xml:space="preserve">Care and Protection of Children Act 2007 (NT) </w:t>
            </w:r>
            <w:r w:rsidRPr="00BA5E97">
              <w:rPr>
                <w:sz w:val="18"/>
              </w:rPr>
              <w:t xml:space="preserve"> </w:t>
            </w:r>
          </w:p>
        </w:tc>
        <w:tc>
          <w:tcPr>
            <w:tcW w:w="3969" w:type="dxa"/>
            <w:shd w:val="clear" w:color="auto" w:fill="auto"/>
          </w:tcPr>
          <w:p w14:paraId="4D4FC7E7" w14:textId="1281180E" w:rsidR="00BA5E97" w:rsidRPr="00BA5E97" w:rsidRDefault="00BA5E97" w:rsidP="00BA5E97">
            <w:pPr>
              <w:spacing w:line="259" w:lineRule="auto"/>
              <w:ind w:left="1"/>
              <w:cnfStyle w:val="000000000000" w:firstRow="0" w:lastRow="0" w:firstColumn="0" w:lastColumn="0" w:oddVBand="0" w:evenVBand="0" w:oddHBand="0" w:evenHBand="0" w:firstRowFirstColumn="0" w:firstRowLastColumn="0" w:lastRowFirstColumn="0" w:lastRowLastColumn="0"/>
            </w:pPr>
            <w:r w:rsidRPr="00BA5E97">
              <w:rPr>
                <w:sz w:val="18"/>
              </w:rPr>
              <w:t xml:space="preserve">Employees – $72.00 for 2 years (equates to $26.50 per annum); Volunteers – $7.00 for 2 years </w:t>
            </w:r>
          </w:p>
        </w:tc>
      </w:tr>
      <w:tr w:rsidR="00BA5E97" w14:paraId="5979683A" w14:textId="77777777" w:rsidTr="00BA5E97">
        <w:trPr>
          <w:cnfStyle w:val="000000100000" w:firstRow="0" w:lastRow="0" w:firstColumn="0" w:lastColumn="0" w:oddVBand="0" w:evenVBand="0" w:oddHBand="1" w:evenHBand="0" w:firstRowFirstColumn="0" w:firstRowLastColumn="0" w:lastRowFirstColumn="0" w:lastRowLastColumn="0"/>
          <w:cantSplit/>
          <w:trHeight w:val="887"/>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17FF90E7" w14:textId="77777777" w:rsidR="00BA5E97" w:rsidRPr="00BA5E97" w:rsidRDefault="00BA5E97" w:rsidP="001D4260">
            <w:pPr>
              <w:spacing w:line="259" w:lineRule="auto"/>
            </w:pPr>
            <w:r w:rsidRPr="00BA5E97">
              <w:rPr>
                <w:b w:val="0"/>
                <w:sz w:val="18"/>
              </w:rPr>
              <w:t xml:space="preserve">WESTERN AUSTRALIA  </w:t>
            </w:r>
          </w:p>
          <w:p w14:paraId="79892BFC" w14:textId="1B810ABD" w:rsidR="00BA5E97" w:rsidRPr="00BA5E97" w:rsidRDefault="00BA5E97" w:rsidP="001D4260">
            <w:pPr>
              <w:spacing w:line="259" w:lineRule="auto"/>
            </w:pPr>
            <w:r w:rsidRPr="00BA5E97">
              <w:rPr>
                <w:i/>
                <w:sz w:val="18"/>
              </w:rPr>
              <w:t xml:space="preserve"> </w:t>
            </w:r>
          </w:p>
        </w:tc>
        <w:tc>
          <w:tcPr>
            <w:tcW w:w="3402" w:type="dxa"/>
            <w:shd w:val="clear" w:color="auto" w:fill="auto"/>
          </w:tcPr>
          <w:p w14:paraId="4085AB6F" w14:textId="77777777" w:rsidR="00BA5E97" w:rsidRPr="00BA5E97" w:rsidRDefault="00BA5E97" w:rsidP="00BA5E97">
            <w:pPr>
              <w:spacing w:line="259" w:lineRule="auto"/>
              <w:cnfStyle w:val="000000100000" w:firstRow="0" w:lastRow="0" w:firstColumn="0" w:lastColumn="0" w:oddVBand="0" w:evenVBand="0" w:oddHBand="1" w:evenHBand="0" w:firstRowFirstColumn="0" w:firstRowLastColumn="0" w:lastRowFirstColumn="0" w:lastRowLastColumn="0"/>
            </w:pPr>
            <w:r w:rsidRPr="00BA5E97">
              <w:rPr>
                <w:sz w:val="18"/>
              </w:rPr>
              <w:t xml:space="preserve">Working with Children Check  </w:t>
            </w:r>
          </w:p>
          <w:p w14:paraId="2B106088" w14:textId="630E92B2" w:rsidR="00BA5E97" w:rsidRPr="00BA5E97" w:rsidRDefault="00BA5E97" w:rsidP="00BA5E97">
            <w:pPr>
              <w:spacing w:line="259" w:lineRule="auto"/>
              <w:cnfStyle w:val="000000100000" w:firstRow="0" w:lastRow="0" w:firstColumn="0" w:lastColumn="0" w:oddVBand="0" w:evenVBand="0" w:oddHBand="1" w:evenHBand="0" w:firstRowFirstColumn="0" w:firstRowLastColumn="0" w:lastRowFirstColumn="0" w:lastRowLastColumn="0"/>
              <w:rPr>
                <w:b/>
                <w:sz w:val="18"/>
              </w:rPr>
            </w:pPr>
            <w:r w:rsidRPr="00BA5E97">
              <w:rPr>
                <w:i/>
                <w:sz w:val="18"/>
              </w:rPr>
              <w:t xml:space="preserve">Working with Children (Criminal Record Checking) Act 2004 (WA)  </w:t>
            </w:r>
          </w:p>
        </w:tc>
        <w:tc>
          <w:tcPr>
            <w:tcW w:w="3969" w:type="dxa"/>
            <w:shd w:val="clear" w:color="auto" w:fill="auto"/>
          </w:tcPr>
          <w:p w14:paraId="2489E741" w14:textId="610C2C67" w:rsidR="00BA5E97" w:rsidRPr="00BA5E97" w:rsidRDefault="00BA5E97" w:rsidP="00BA5E97">
            <w:pPr>
              <w:spacing w:line="259" w:lineRule="auto"/>
              <w:ind w:left="1"/>
              <w:cnfStyle w:val="000000100000" w:firstRow="0" w:lastRow="0" w:firstColumn="0" w:lastColumn="0" w:oddVBand="0" w:evenVBand="0" w:oddHBand="1" w:evenHBand="0" w:firstRowFirstColumn="0" w:firstRowLastColumn="0" w:lastRowFirstColumn="0" w:lastRowLastColumn="0"/>
            </w:pPr>
            <w:r w:rsidRPr="00BA5E97">
              <w:rPr>
                <w:sz w:val="18"/>
              </w:rPr>
              <w:t>Employees – $87.00 for 3 years (equates to $26.66 per annum); Volunteers – $11.00 for 3 years</w:t>
            </w:r>
          </w:p>
        </w:tc>
      </w:tr>
      <w:tr w:rsidR="00BA5E97" w14:paraId="5425D257" w14:textId="77777777" w:rsidTr="00BA5E97">
        <w:trPr>
          <w:cantSplit/>
          <w:trHeight w:val="892"/>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1A05B14" w14:textId="77777777" w:rsidR="00BA5E97" w:rsidRPr="00BA5E97" w:rsidRDefault="00BA5E97" w:rsidP="001D4260">
            <w:pPr>
              <w:spacing w:line="259" w:lineRule="auto"/>
            </w:pPr>
            <w:r w:rsidRPr="00BA5E97">
              <w:rPr>
                <w:b w:val="0"/>
                <w:sz w:val="18"/>
              </w:rPr>
              <w:t xml:space="preserve">AUSTRALIAN CAPITAL TERRITORY  </w:t>
            </w:r>
          </w:p>
          <w:p w14:paraId="76BDC0E5" w14:textId="38CE2A4F" w:rsidR="00BA5E97" w:rsidRPr="00BA5E97" w:rsidRDefault="00BA5E97" w:rsidP="001D4260">
            <w:pPr>
              <w:spacing w:line="259" w:lineRule="auto"/>
            </w:pPr>
            <w:r w:rsidRPr="00BA5E97">
              <w:rPr>
                <w:sz w:val="18"/>
              </w:rPr>
              <w:t xml:space="preserve"> </w:t>
            </w:r>
          </w:p>
        </w:tc>
        <w:tc>
          <w:tcPr>
            <w:tcW w:w="3402" w:type="dxa"/>
            <w:shd w:val="clear" w:color="auto" w:fill="auto"/>
          </w:tcPr>
          <w:p w14:paraId="5839F8FB" w14:textId="77777777" w:rsidR="00BA5E97" w:rsidRPr="00BA5E97" w:rsidRDefault="00BA5E97" w:rsidP="00BA5E97">
            <w:pPr>
              <w:spacing w:line="259" w:lineRule="auto"/>
              <w:cnfStyle w:val="000000000000" w:firstRow="0" w:lastRow="0" w:firstColumn="0" w:lastColumn="0" w:oddVBand="0" w:evenVBand="0" w:oddHBand="0" w:evenHBand="0" w:firstRowFirstColumn="0" w:firstRowLastColumn="0" w:lastRowFirstColumn="0" w:lastRowLastColumn="0"/>
            </w:pPr>
            <w:r w:rsidRPr="00BA5E97">
              <w:rPr>
                <w:sz w:val="18"/>
              </w:rPr>
              <w:t xml:space="preserve">Working with Vulnerable People Registration  </w:t>
            </w:r>
          </w:p>
          <w:p w14:paraId="6B1937E5" w14:textId="43119EAF" w:rsidR="00BA5E97" w:rsidRPr="00BA5E97" w:rsidRDefault="00BA5E97" w:rsidP="00BA5E97">
            <w:pPr>
              <w:spacing w:line="259" w:lineRule="auto"/>
              <w:cnfStyle w:val="000000000000" w:firstRow="0" w:lastRow="0" w:firstColumn="0" w:lastColumn="0" w:oddVBand="0" w:evenVBand="0" w:oddHBand="0" w:evenHBand="0" w:firstRowFirstColumn="0" w:firstRowLastColumn="0" w:lastRowFirstColumn="0" w:lastRowLastColumn="0"/>
              <w:rPr>
                <w:b/>
                <w:sz w:val="18"/>
              </w:rPr>
            </w:pPr>
            <w:r w:rsidRPr="00BA5E97">
              <w:rPr>
                <w:i/>
                <w:sz w:val="18"/>
              </w:rPr>
              <w:t>Working with Vulnerable People (Background Checking) Act 2011 (ACT)</w:t>
            </w:r>
          </w:p>
        </w:tc>
        <w:tc>
          <w:tcPr>
            <w:tcW w:w="3969" w:type="dxa"/>
            <w:shd w:val="clear" w:color="auto" w:fill="auto"/>
          </w:tcPr>
          <w:p w14:paraId="4D01ABBA" w14:textId="2E541793" w:rsidR="00BA5E97" w:rsidRPr="00BA5E97" w:rsidRDefault="00BA5E97" w:rsidP="00BA5E97">
            <w:pPr>
              <w:spacing w:line="259" w:lineRule="auto"/>
              <w:ind w:left="1"/>
              <w:cnfStyle w:val="000000000000" w:firstRow="0" w:lastRow="0" w:firstColumn="0" w:lastColumn="0" w:oddVBand="0" w:evenVBand="0" w:oddHBand="0" w:evenHBand="0" w:firstRowFirstColumn="0" w:firstRowLastColumn="0" w:lastRowFirstColumn="0" w:lastRowLastColumn="0"/>
            </w:pPr>
            <w:r w:rsidRPr="00BA5E97">
              <w:rPr>
                <w:sz w:val="18"/>
              </w:rPr>
              <w:t xml:space="preserve">Employees – $79.00 for 3 years (equates to $26.33 per annum); Volunteers – free </w:t>
            </w:r>
          </w:p>
        </w:tc>
      </w:tr>
      <w:tr w:rsidR="00BA5E97" w14:paraId="2934E858" w14:textId="77777777" w:rsidTr="00BA5E97">
        <w:trPr>
          <w:cnfStyle w:val="000000100000" w:firstRow="0" w:lastRow="0" w:firstColumn="0" w:lastColumn="0" w:oddVBand="0" w:evenVBand="0" w:oddHBand="1" w:evenHBand="0" w:firstRowFirstColumn="0" w:firstRowLastColumn="0" w:lastRowFirstColumn="0" w:lastRowLastColumn="0"/>
          <w:cantSplit/>
          <w:trHeight w:val="886"/>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4A03304B" w14:textId="77777777" w:rsidR="00BA5E97" w:rsidRPr="00BA5E97" w:rsidRDefault="00BA5E97" w:rsidP="001D4260">
            <w:pPr>
              <w:spacing w:line="259" w:lineRule="auto"/>
            </w:pPr>
            <w:r w:rsidRPr="00BA5E97">
              <w:rPr>
                <w:b w:val="0"/>
                <w:sz w:val="18"/>
              </w:rPr>
              <w:t xml:space="preserve">TASMANIA </w:t>
            </w:r>
          </w:p>
          <w:p w14:paraId="0E08169C" w14:textId="51AE2E5E" w:rsidR="00BA5E97" w:rsidRPr="00BA5E97" w:rsidRDefault="00BA5E97" w:rsidP="001D4260">
            <w:pPr>
              <w:spacing w:line="259" w:lineRule="auto"/>
            </w:pPr>
            <w:r w:rsidRPr="00BA5E97">
              <w:rPr>
                <w:i/>
                <w:sz w:val="18"/>
              </w:rPr>
              <w:t xml:space="preserve"> </w:t>
            </w:r>
          </w:p>
        </w:tc>
        <w:tc>
          <w:tcPr>
            <w:tcW w:w="3402" w:type="dxa"/>
            <w:shd w:val="clear" w:color="auto" w:fill="auto"/>
          </w:tcPr>
          <w:p w14:paraId="2235B7F9" w14:textId="77777777" w:rsidR="00BA5E97" w:rsidRPr="00BA5E97" w:rsidRDefault="00BA5E97" w:rsidP="00BA5E97">
            <w:pPr>
              <w:spacing w:line="259" w:lineRule="auto"/>
              <w:cnfStyle w:val="000000100000" w:firstRow="0" w:lastRow="0" w:firstColumn="0" w:lastColumn="0" w:oddVBand="0" w:evenVBand="0" w:oddHBand="1" w:evenHBand="0" w:firstRowFirstColumn="0" w:firstRowLastColumn="0" w:lastRowFirstColumn="0" w:lastRowLastColumn="0"/>
            </w:pPr>
            <w:r w:rsidRPr="00BA5E97">
              <w:rPr>
                <w:sz w:val="18"/>
              </w:rPr>
              <w:t xml:space="preserve">Working with Vulnerable People Registration </w:t>
            </w:r>
          </w:p>
          <w:p w14:paraId="3A6CA1E5" w14:textId="01DF8D8C" w:rsidR="00BA5E97" w:rsidRPr="00BA5E97" w:rsidRDefault="00BA5E97" w:rsidP="00BA5E97">
            <w:pPr>
              <w:spacing w:line="259" w:lineRule="auto"/>
              <w:cnfStyle w:val="000000100000" w:firstRow="0" w:lastRow="0" w:firstColumn="0" w:lastColumn="0" w:oddVBand="0" w:evenVBand="0" w:oddHBand="1" w:evenHBand="0" w:firstRowFirstColumn="0" w:firstRowLastColumn="0" w:lastRowFirstColumn="0" w:lastRowLastColumn="0"/>
              <w:rPr>
                <w:b/>
                <w:sz w:val="18"/>
              </w:rPr>
            </w:pPr>
            <w:r w:rsidRPr="00BA5E97">
              <w:rPr>
                <w:i/>
                <w:sz w:val="18"/>
              </w:rPr>
              <w:t>Registration to Work with Vulnerable People Act 2013</w:t>
            </w:r>
          </w:p>
        </w:tc>
        <w:tc>
          <w:tcPr>
            <w:tcW w:w="3969" w:type="dxa"/>
            <w:shd w:val="clear" w:color="auto" w:fill="auto"/>
          </w:tcPr>
          <w:p w14:paraId="0D2D9835" w14:textId="41822FB2" w:rsidR="00BA5E97" w:rsidRPr="00BA5E97" w:rsidRDefault="00BA5E97" w:rsidP="00BA5E97">
            <w:pPr>
              <w:spacing w:line="259" w:lineRule="auto"/>
              <w:ind w:left="1"/>
              <w:cnfStyle w:val="000000100000" w:firstRow="0" w:lastRow="0" w:firstColumn="0" w:lastColumn="0" w:oddVBand="0" w:evenVBand="0" w:oddHBand="1" w:evenHBand="0" w:firstRowFirstColumn="0" w:firstRowLastColumn="0" w:lastRowFirstColumn="0" w:lastRowLastColumn="0"/>
            </w:pPr>
            <w:r w:rsidRPr="00BA5E97">
              <w:rPr>
                <w:sz w:val="18"/>
              </w:rPr>
              <w:t>Employees – $113.40 for 3 years (equates to 34.53 per annum); Volunteers – $19.44 for 3 years</w:t>
            </w:r>
          </w:p>
        </w:tc>
      </w:tr>
      <w:tr w:rsidR="00BA5E97" w14:paraId="48E1E78E" w14:textId="77777777" w:rsidTr="00BA5E97">
        <w:trPr>
          <w:cantSplit/>
          <w:trHeight w:val="1013"/>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DC24F8F" w14:textId="77777777" w:rsidR="00BA5E97" w:rsidRPr="00BA5E97" w:rsidRDefault="00BA5E97" w:rsidP="001D4260">
            <w:pPr>
              <w:spacing w:line="259" w:lineRule="auto"/>
            </w:pPr>
            <w:r w:rsidRPr="00BA5E97">
              <w:rPr>
                <w:b w:val="0"/>
                <w:sz w:val="18"/>
              </w:rPr>
              <w:t xml:space="preserve">SOUTH AUSTRALIA  </w:t>
            </w:r>
          </w:p>
          <w:p w14:paraId="21FD32AF" w14:textId="47AF9E99" w:rsidR="00BA5E97" w:rsidRPr="00BA5E97" w:rsidRDefault="00BA5E97" w:rsidP="00C1635A">
            <w:pPr>
              <w:spacing w:line="259" w:lineRule="auto"/>
            </w:pPr>
            <w:r w:rsidRPr="00BA5E97">
              <w:rPr>
                <w:sz w:val="18"/>
              </w:rPr>
              <w:t xml:space="preserve"> </w:t>
            </w:r>
          </w:p>
        </w:tc>
        <w:tc>
          <w:tcPr>
            <w:tcW w:w="3402" w:type="dxa"/>
            <w:shd w:val="clear" w:color="auto" w:fill="auto"/>
          </w:tcPr>
          <w:p w14:paraId="3764203C" w14:textId="77777777" w:rsidR="00BA5E97" w:rsidRPr="00BA5E97" w:rsidRDefault="00BA5E97" w:rsidP="00BA5E97">
            <w:pPr>
              <w:spacing w:line="259" w:lineRule="auto"/>
              <w:cnfStyle w:val="000000000000" w:firstRow="0" w:lastRow="0" w:firstColumn="0" w:lastColumn="0" w:oddVBand="0" w:evenVBand="0" w:oddHBand="0" w:evenHBand="0" w:firstRowFirstColumn="0" w:firstRowLastColumn="0" w:lastRowFirstColumn="0" w:lastRowLastColumn="0"/>
            </w:pPr>
            <w:r w:rsidRPr="00BA5E97">
              <w:rPr>
                <w:sz w:val="18"/>
              </w:rPr>
              <w:t xml:space="preserve">Working with Children Check </w:t>
            </w:r>
          </w:p>
          <w:p w14:paraId="2D7AA3EA" w14:textId="173570AC" w:rsidR="00BA5E97" w:rsidRPr="00BA5E97" w:rsidRDefault="00BA5E97" w:rsidP="00BA5E97">
            <w:pPr>
              <w:spacing w:line="259" w:lineRule="auto"/>
              <w:cnfStyle w:val="000000000000" w:firstRow="0" w:lastRow="0" w:firstColumn="0" w:lastColumn="0" w:oddVBand="0" w:evenVBand="0" w:oddHBand="0" w:evenHBand="0" w:firstRowFirstColumn="0" w:firstRowLastColumn="0" w:lastRowFirstColumn="0" w:lastRowLastColumn="0"/>
              <w:rPr>
                <w:b/>
                <w:sz w:val="18"/>
              </w:rPr>
            </w:pPr>
            <w:r w:rsidRPr="00BA5E97">
              <w:rPr>
                <w:i/>
                <w:sz w:val="18"/>
              </w:rPr>
              <w:t xml:space="preserve">Child Safety (Prohibited Persons) Act 2016(SA) </w:t>
            </w:r>
            <w:r w:rsidRPr="00BA5E97">
              <w:rPr>
                <w:sz w:val="18"/>
              </w:rPr>
              <w:t xml:space="preserve"> </w:t>
            </w:r>
          </w:p>
        </w:tc>
        <w:tc>
          <w:tcPr>
            <w:tcW w:w="3969" w:type="dxa"/>
            <w:shd w:val="clear" w:color="auto" w:fill="auto"/>
          </w:tcPr>
          <w:p w14:paraId="68F6387C" w14:textId="748BAD0C" w:rsidR="00BA5E97" w:rsidRPr="00BA5E97" w:rsidRDefault="00BA5E97" w:rsidP="00BA5E97">
            <w:pPr>
              <w:spacing w:line="259" w:lineRule="auto"/>
              <w:ind w:left="1"/>
              <w:cnfStyle w:val="000000000000" w:firstRow="0" w:lastRow="0" w:firstColumn="0" w:lastColumn="0" w:oddVBand="0" w:evenVBand="0" w:oddHBand="0" w:evenHBand="0" w:firstRowFirstColumn="0" w:firstRowLastColumn="0" w:lastRowFirstColumn="0" w:lastRowLastColumn="0"/>
            </w:pPr>
            <w:r w:rsidRPr="00BA5E97">
              <w:rPr>
                <w:sz w:val="18"/>
              </w:rPr>
              <w:t xml:space="preserve">Employees – $113.30;  Volunteers – free </w:t>
            </w:r>
          </w:p>
        </w:tc>
      </w:tr>
    </w:tbl>
    <w:p w14:paraId="7F5C0D03" w14:textId="180A48C3" w:rsidR="00210B25" w:rsidRDefault="00210B25" w:rsidP="00210B25"/>
    <w:p w14:paraId="2B52F6A7" w14:textId="77777777" w:rsidR="007D7B87" w:rsidRDefault="007D7B87">
      <w:pPr>
        <w:rPr>
          <w:b/>
          <w:bCs/>
        </w:rPr>
      </w:pPr>
      <w:r>
        <w:rPr>
          <w:b/>
          <w:bCs/>
        </w:rPr>
        <w:br w:type="page"/>
      </w:r>
    </w:p>
    <w:p w14:paraId="5D961776" w14:textId="03A21808" w:rsidR="0095485E" w:rsidRPr="0095485E" w:rsidRDefault="0095485E" w:rsidP="00210B25">
      <w:pPr>
        <w:rPr>
          <w:b/>
          <w:bCs/>
        </w:rPr>
      </w:pPr>
      <w:r w:rsidRPr="00210B25">
        <w:rPr>
          <w:b/>
          <w:bCs/>
        </w:rPr>
        <w:lastRenderedPageBreak/>
        <w:t>Table A4.</w:t>
      </w:r>
      <w:r>
        <w:rPr>
          <w:b/>
          <w:bCs/>
        </w:rPr>
        <w:t>2</w:t>
      </w:r>
      <w:r w:rsidRPr="00210B25">
        <w:rPr>
          <w:b/>
          <w:bCs/>
        </w:rPr>
        <w:t xml:space="preserve">: </w:t>
      </w:r>
      <w:r w:rsidR="00247870">
        <w:rPr>
          <w:b/>
          <w:bCs/>
        </w:rPr>
        <w:t>NDIS check</w:t>
      </w:r>
      <w:r w:rsidRPr="00210B25">
        <w:rPr>
          <w:b/>
          <w:bCs/>
        </w:rPr>
        <w:t xml:space="preserve"> Fee Comparison ‐ as at </w:t>
      </w:r>
      <w:r w:rsidRPr="006627D8">
        <w:rPr>
          <w:b/>
          <w:bCs/>
        </w:rPr>
        <w:t>1 March 2020</w:t>
      </w:r>
      <w:r w:rsidRPr="00210B25">
        <w:rPr>
          <w:b/>
          <w:bCs/>
        </w:rPr>
        <w:t xml:space="preserve"> </w:t>
      </w:r>
    </w:p>
    <w:tbl>
      <w:tblPr>
        <w:tblStyle w:val="GridTable4-Accent1"/>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A4.2: NDIS check Fee Comparison ‐ as at 1 March 2020 "/>
        <w:tblDescription w:val="A 4x9 table. The row headings are: Jurisdiction, employees application fee, volunteers application fee, employees renewal fee; column headings: Victoria Worker Screening Bill 2020, New South Wales, Queensland, Northern Territory, Wester Australia, Australian Capital Territory, Tasmania, South Australia. "/>
      </w:tblPr>
      <w:tblGrid>
        <w:gridCol w:w="1980"/>
        <w:gridCol w:w="1701"/>
        <w:gridCol w:w="1701"/>
        <w:gridCol w:w="2551"/>
      </w:tblGrid>
      <w:tr w:rsidR="00DC68ED" w:rsidRPr="00DC68ED" w14:paraId="6E894B5F" w14:textId="77777777" w:rsidTr="00DC68ED">
        <w:trPr>
          <w:cnfStyle w:val="100000000000" w:firstRow="1" w:lastRow="0" w:firstColumn="0" w:lastColumn="0" w:oddVBand="0" w:evenVBand="0" w:oddHBand="0" w:evenHBand="0" w:firstRowFirstColumn="0" w:firstRowLastColumn="0" w:lastRowFirstColumn="0" w:lastRowLastColumn="0"/>
          <w:cantSplit/>
          <w:trHeight w:val="228"/>
          <w:tblHeader/>
        </w:trPr>
        <w:tc>
          <w:tcPr>
            <w:cnfStyle w:val="001000000000" w:firstRow="0" w:lastRow="0" w:firstColumn="1" w:lastColumn="0" w:oddVBand="0" w:evenVBand="0" w:oddHBand="0" w:evenHBand="0" w:firstRowFirstColumn="0" w:firstRowLastColumn="0" w:lastRowFirstColumn="0" w:lastRowLastColumn="0"/>
            <w:tcW w:w="1980" w:type="dxa"/>
            <w:tcBorders>
              <w:top w:val="none" w:sz="0" w:space="0" w:color="auto"/>
              <w:left w:val="none" w:sz="0" w:space="0" w:color="auto"/>
              <w:bottom w:val="none" w:sz="0" w:space="0" w:color="auto"/>
              <w:right w:val="none" w:sz="0" w:space="0" w:color="auto"/>
            </w:tcBorders>
            <w:shd w:val="clear" w:color="auto" w:fill="auto"/>
          </w:tcPr>
          <w:p w14:paraId="3761BB14" w14:textId="77777777" w:rsidR="00BA5E97" w:rsidRPr="00DC68ED" w:rsidRDefault="00BA5E97" w:rsidP="00B02D9A">
            <w:pPr>
              <w:spacing w:line="259" w:lineRule="auto"/>
              <w:rPr>
                <w:color w:val="auto"/>
              </w:rPr>
            </w:pPr>
            <w:r w:rsidRPr="00DC68ED">
              <w:rPr>
                <w:b w:val="0"/>
                <w:color w:val="auto"/>
                <w:sz w:val="18"/>
              </w:rPr>
              <w:t xml:space="preserve">Jurisdiction </w:t>
            </w:r>
            <w:bookmarkStart w:id="104" w:name="Title_A4_2_NDIS_Fee_Comparison"/>
            <w:bookmarkEnd w:id="104"/>
          </w:p>
        </w:tc>
        <w:tc>
          <w:tcPr>
            <w:tcW w:w="1701" w:type="dxa"/>
            <w:tcBorders>
              <w:top w:val="none" w:sz="0" w:space="0" w:color="auto"/>
              <w:left w:val="none" w:sz="0" w:space="0" w:color="auto"/>
              <w:bottom w:val="none" w:sz="0" w:space="0" w:color="auto"/>
              <w:right w:val="none" w:sz="0" w:space="0" w:color="auto"/>
            </w:tcBorders>
            <w:shd w:val="clear" w:color="auto" w:fill="auto"/>
          </w:tcPr>
          <w:p w14:paraId="290C272D" w14:textId="7EF2F9ED" w:rsidR="00BA5E97" w:rsidRPr="00DC68ED" w:rsidRDefault="00BA5E97" w:rsidP="00B02D9A">
            <w:pPr>
              <w:ind w:right="37"/>
              <w:jc w:val="center"/>
              <w:cnfStyle w:val="100000000000" w:firstRow="1" w:lastRow="0" w:firstColumn="0" w:lastColumn="0" w:oddVBand="0" w:evenVBand="0" w:oddHBand="0" w:evenHBand="0" w:firstRowFirstColumn="0" w:firstRowLastColumn="0" w:lastRowFirstColumn="0" w:lastRowLastColumn="0"/>
              <w:rPr>
                <w:b w:val="0"/>
                <w:color w:val="auto"/>
                <w:sz w:val="18"/>
              </w:rPr>
            </w:pPr>
            <w:r w:rsidRPr="00DC68ED">
              <w:rPr>
                <w:b w:val="0"/>
                <w:color w:val="auto"/>
                <w:sz w:val="18"/>
              </w:rPr>
              <w:t>Employees Application Fee</w:t>
            </w:r>
          </w:p>
        </w:tc>
        <w:tc>
          <w:tcPr>
            <w:tcW w:w="1701" w:type="dxa"/>
            <w:tcBorders>
              <w:top w:val="none" w:sz="0" w:space="0" w:color="auto"/>
              <w:left w:val="none" w:sz="0" w:space="0" w:color="auto"/>
              <w:bottom w:val="none" w:sz="0" w:space="0" w:color="auto"/>
              <w:right w:val="none" w:sz="0" w:space="0" w:color="auto"/>
            </w:tcBorders>
            <w:shd w:val="clear" w:color="auto" w:fill="auto"/>
          </w:tcPr>
          <w:p w14:paraId="7A1A7B5B" w14:textId="3F8AADE4" w:rsidR="00BA5E97" w:rsidRPr="00DC68ED" w:rsidRDefault="00DC68ED" w:rsidP="00B02D9A">
            <w:pPr>
              <w:ind w:right="37"/>
              <w:jc w:val="center"/>
              <w:cnfStyle w:val="100000000000" w:firstRow="1" w:lastRow="0" w:firstColumn="0" w:lastColumn="0" w:oddVBand="0" w:evenVBand="0" w:oddHBand="0" w:evenHBand="0" w:firstRowFirstColumn="0" w:firstRowLastColumn="0" w:lastRowFirstColumn="0" w:lastRowLastColumn="0"/>
              <w:rPr>
                <w:b w:val="0"/>
                <w:color w:val="auto"/>
                <w:sz w:val="18"/>
              </w:rPr>
            </w:pPr>
            <w:r w:rsidRPr="00DC68ED">
              <w:rPr>
                <w:b w:val="0"/>
                <w:color w:val="auto"/>
                <w:sz w:val="18"/>
              </w:rPr>
              <w:t>Volunteers Application Fee</w:t>
            </w:r>
          </w:p>
        </w:tc>
        <w:tc>
          <w:tcPr>
            <w:tcW w:w="2551" w:type="dxa"/>
            <w:tcBorders>
              <w:top w:val="none" w:sz="0" w:space="0" w:color="auto"/>
              <w:left w:val="none" w:sz="0" w:space="0" w:color="auto"/>
              <w:bottom w:val="none" w:sz="0" w:space="0" w:color="auto"/>
              <w:right w:val="none" w:sz="0" w:space="0" w:color="auto"/>
            </w:tcBorders>
            <w:shd w:val="clear" w:color="auto" w:fill="auto"/>
          </w:tcPr>
          <w:p w14:paraId="3B52B227" w14:textId="0F3254D2" w:rsidR="00BA5E97" w:rsidRPr="00DC68ED" w:rsidRDefault="00DC68ED" w:rsidP="00B02D9A">
            <w:pPr>
              <w:spacing w:line="259" w:lineRule="auto"/>
              <w:ind w:right="37"/>
              <w:jc w:val="center"/>
              <w:cnfStyle w:val="100000000000" w:firstRow="1" w:lastRow="0" w:firstColumn="0" w:lastColumn="0" w:oddVBand="0" w:evenVBand="0" w:oddHBand="0" w:evenHBand="0" w:firstRowFirstColumn="0" w:firstRowLastColumn="0" w:lastRowFirstColumn="0" w:lastRowLastColumn="0"/>
              <w:rPr>
                <w:color w:val="auto"/>
              </w:rPr>
            </w:pPr>
            <w:r w:rsidRPr="00DC68ED">
              <w:rPr>
                <w:b w:val="0"/>
                <w:color w:val="auto"/>
                <w:sz w:val="18"/>
              </w:rPr>
              <w:t>Employees Renewal Fee</w:t>
            </w:r>
          </w:p>
        </w:tc>
      </w:tr>
      <w:tr w:rsidR="00DC68ED" w:rsidRPr="00DC68ED" w14:paraId="72320A90" w14:textId="77777777" w:rsidTr="00DC68ED">
        <w:trPr>
          <w:cnfStyle w:val="000000100000" w:firstRow="0" w:lastRow="0" w:firstColumn="0" w:lastColumn="0" w:oddVBand="0" w:evenVBand="0" w:oddHBand="1" w:evenHBand="0" w:firstRowFirstColumn="0" w:firstRowLastColumn="0" w:lastRowFirstColumn="0" w:lastRowLastColumn="0"/>
          <w:cantSplit/>
          <w:trHeight w:val="888"/>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14:paraId="241D671C" w14:textId="77777777" w:rsidR="00BA5E97" w:rsidRPr="00DC68ED" w:rsidRDefault="00BA5E97" w:rsidP="00B02D9A">
            <w:pPr>
              <w:spacing w:line="259" w:lineRule="auto"/>
            </w:pPr>
            <w:r w:rsidRPr="00DC68ED">
              <w:rPr>
                <w:b w:val="0"/>
                <w:sz w:val="18"/>
              </w:rPr>
              <w:t xml:space="preserve">VICTORIA </w:t>
            </w:r>
          </w:p>
          <w:p w14:paraId="60360AA0" w14:textId="25FE6252" w:rsidR="00BA5E97" w:rsidRPr="00DC68ED" w:rsidRDefault="00BA5E97" w:rsidP="00B02D9A">
            <w:pPr>
              <w:spacing w:line="259" w:lineRule="auto"/>
              <w:rPr>
                <w:b w:val="0"/>
                <w:bCs w:val="0"/>
              </w:rPr>
            </w:pPr>
            <w:r w:rsidRPr="00DC68ED">
              <w:rPr>
                <w:b w:val="0"/>
                <w:bCs w:val="0"/>
                <w:i/>
                <w:sz w:val="18"/>
              </w:rPr>
              <w:t xml:space="preserve">Worker Screening Bill 2020 </w:t>
            </w:r>
            <w:r w:rsidRPr="00DC68ED">
              <w:rPr>
                <w:b w:val="0"/>
                <w:bCs w:val="0"/>
                <w:sz w:val="18"/>
              </w:rPr>
              <w:t xml:space="preserve"> </w:t>
            </w:r>
          </w:p>
        </w:tc>
        <w:tc>
          <w:tcPr>
            <w:tcW w:w="1701" w:type="dxa"/>
            <w:shd w:val="clear" w:color="auto" w:fill="auto"/>
          </w:tcPr>
          <w:p w14:paraId="6CB80922" w14:textId="50847767" w:rsidR="00DC68ED" w:rsidRPr="00DC68ED" w:rsidRDefault="00DC68ED" w:rsidP="00DC68ED">
            <w:pPr>
              <w:ind w:left="1"/>
              <w:cnfStyle w:val="000000100000" w:firstRow="0" w:lastRow="0" w:firstColumn="0" w:lastColumn="0" w:oddVBand="0" w:evenVBand="0" w:oddHBand="1" w:evenHBand="0" w:firstRowFirstColumn="0" w:firstRowLastColumn="0" w:lastRowFirstColumn="0" w:lastRowLastColumn="0"/>
              <w:rPr>
                <w:sz w:val="18"/>
                <w:szCs w:val="18"/>
              </w:rPr>
            </w:pPr>
            <w:r w:rsidRPr="00DC68ED">
              <w:rPr>
                <w:sz w:val="18"/>
                <w:szCs w:val="18"/>
              </w:rPr>
              <w:t>(Proposed; 2018/19 fees) $116.50</w:t>
            </w:r>
          </w:p>
          <w:p w14:paraId="220FE88A" w14:textId="77777777" w:rsidR="00BA5E97" w:rsidRPr="00DC68ED" w:rsidRDefault="00BA5E97" w:rsidP="00D26BB3">
            <w:pPr>
              <w:ind w:left="1"/>
              <w:cnfStyle w:val="000000100000" w:firstRow="0" w:lastRow="0" w:firstColumn="0" w:lastColumn="0" w:oddVBand="0" w:evenVBand="0" w:oddHBand="1" w:evenHBand="0" w:firstRowFirstColumn="0" w:firstRowLastColumn="0" w:lastRowFirstColumn="0" w:lastRowLastColumn="0"/>
              <w:rPr>
                <w:sz w:val="18"/>
                <w:szCs w:val="18"/>
              </w:rPr>
            </w:pPr>
          </w:p>
        </w:tc>
        <w:tc>
          <w:tcPr>
            <w:tcW w:w="1701" w:type="dxa"/>
            <w:shd w:val="clear" w:color="auto" w:fill="auto"/>
          </w:tcPr>
          <w:p w14:paraId="19FCB5BD" w14:textId="5247A849" w:rsidR="00BA5E97" w:rsidRPr="00DC68ED" w:rsidRDefault="00BA5E97" w:rsidP="00D26BB3">
            <w:pPr>
              <w:ind w:left="1"/>
              <w:cnfStyle w:val="000000100000" w:firstRow="0" w:lastRow="0" w:firstColumn="0" w:lastColumn="0" w:oddVBand="0" w:evenVBand="0" w:oddHBand="1" w:evenHBand="0" w:firstRowFirstColumn="0" w:firstRowLastColumn="0" w:lastRowFirstColumn="0" w:lastRowLastColumn="0"/>
              <w:rPr>
                <w:sz w:val="18"/>
                <w:szCs w:val="18"/>
              </w:rPr>
            </w:pPr>
          </w:p>
        </w:tc>
        <w:tc>
          <w:tcPr>
            <w:tcW w:w="2551" w:type="dxa"/>
            <w:shd w:val="clear" w:color="auto" w:fill="auto"/>
          </w:tcPr>
          <w:p w14:paraId="0A0162A5" w14:textId="04E57B1F" w:rsidR="00BA5E97" w:rsidRPr="00DC68ED" w:rsidRDefault="00BA5E97" w:rsidP="00D26BB3">
            <w:pPr>
              <w:ind w:left="1"/>
              <w:cnfStyle w:val="000000100000" w:firstRow="0" w:lastRow="0" w:firstColumn="0" w:lastColumn="0" w:oddVBand="0" w:evenVBand="0" w:oddHBand="1" w:evenHBand="0" w:firstRowFirstColumn="0" w:firstRowLastColumn="0" w:lastRowFirstColumn="0" w:lastRowLastColumn="0"/>
            </w:pPr>
            <w:r w:rsidRPr="00DC68ED">
              <w:rPr>
                <w:sz w:val="20"/>
                <w:szCs w:val="20"/>
              </w:rPr>
              <w:t>$88.15</w:t>
            </w:r>
          </w:p>
        </w:tc>
      </w:tr>
      <w:tr w:rsidR="00DC68ED" w:rsidRPr="00DC68ED" w14:paraId="7E346A39" w14:textId="77777777" w:rsidTr="00DC68ED">
        <w:trPr>
          <w:cantSplit/>
          <w:trHeight w:val="892"/>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14:paraId="04CC201D" w14:textId="77777777" w:rsidR="00BA5E97" w:rsidRPr="00DC68ED" w:rsidRDefault="00BA5E97" w:rsidP="00B02D9A">
            <w:pPr>
              <w:spacing w:line="259" w:lineRule="auto"/>
            </w:pPr>
            <w:r w:rsidRPr="00DC68ED">
              <w:rPr>
                <w:b w:val="0"/>
                <w:sz w:val="18"/>
              </w:rPr>
              <w:t xml:space="preserve">NEW SOUTH WALES  </w:t>
            </w:r>
          </w:p>
          <w:p w14:paraId="52A92135" w14:textId="7FBB939D" w:rsidR="00BA5E97" w:rsidRPr="00DC68ED" w:rsidRDefault="00BA5E97" w:rsidP="00B02D9A">
            <w:pPr>
              <w:spacing w:line="259" w:lineRule="auto"/>
            </w:pPr>
            <w:r w:rsidRPr="00DC68ED">
              <w:rPr>
                <w:sz w:val="18"/>
              </w:rPr>
              <w:t xml:space="preserve"> </w:t>
            </w:r>
          </w:p>
        </w:tc>
        <w:tc>
          <w:tcPr>
            <w:tcW w:w="1701" w:type="dxa"/>
            <w:shd w:val="clear" w:color="auto" w:fill="auto"/>
          </w:tcPr>
          <w:p w14:paraId="08BCD393" w14:textId="77777777" w:rsidR="00DC68ED" w:rsidRPr="00DC68ED" w:rsidRDefault="00DC68ED" w:rsidP="00DC68ED">
            <w:pPr>
              <w:spacing w:line="259" w:lineRule="auto"/>
              <w:ind w:left="1"/>
              <w:cnfStyle w:val="000000000000" w:firstRow="0" w:lastRow="0" w:firstColumn="0" w:lastColumn="0" w:oddVBand="0" w:evenVBand="0" w:oddHBand="0" w:evenHBand="0" w:firstRowFirstColumn="0" w:firstRowLastColumn="0" w:lastRowFirstColumn="0" w:lastRowLastColumn="0"/>
            </w:pPr>
            <w:r w:rsidRPr="00DC68ED">
              <w:rPr>
                <w:sz w:val="18"/>
              </w:rPr>
              <w:t>No fee set to date</w:t>
            </w:r>
          </w:p>
          <w:p w14:paraId="029D12C0" w14:textId="77777777" w:rsidR="00BA5E97" w:rsidRPr="00DC68ED" w:rsidRDefault="00BA5E97" w:rsidP="00B02D9A">
            <w:pPr>
              <w:ind w:left="1"/>
              <w:cnfStyle w:val="000000000000" w:firstRow="0" w:lastRow="0" w:firstColumn="0" w:lastColumn="0" w:oddVBand="0" w:evenVBand="0" w:oddHBand="0" w:evenHBand="0" w:firstRowFirstColumn="0" w:firstRowLastColumn="0" w:lastRowFirstColumn="0" w:lastRowLastColumn="0"/>
              <w:rPr>
                <w:sz w:val="18"/>
              </w:rPr>
            </w:pPr>
          </w:p>
        </w:tc>
        <w:tc>
          <w:tcPr>
            <w:tcW w:w="1701" w:type="dxa"/>
            <w:shd w:val="clear" w:color="auto" w:fill="auto"/>
          </w:tcPr>
          <w:p w14:paraId="4F0D6181" w14:textId="77777777" w:rsidR="00DC68ED" w:rsidRPr="00DC68ED" w:rsidRDefault="00DC68ED" w:rsidP="00DC68ED">
            <w:pPr>
              <w:spacing w:line="259" w:lineRule="auto"/>
              <w:ind w:left="1"/>
              <w:cnfStyle w:val="000000000000" w:firstRow="0" w:lastRow="0" w:firstColumn="0" w:lastColumn="0" w:oddVBand="0" w:evenVBand="0" w:oddHBand="0" w:evenHBand="0" w:firstRowFirstColumn="0" w:firstRowLastColumn="0" w:lastRowFirstColumn="0" w:lastRowLastColumn="0"/>
            </w:pPr>
            <w:r w:rsidRPr="00DC68ED">
              <w:rPr>
                <w:sz w:val="18"/>
              </w:rPr>
              <w:t>No fee set to date</w:t>
            </w:r>
          </w:p>
          <w:p w14:paraId="17FBCC72" w14:textId="5758BED0" w:rsidR="00BA5E97" w:rsidRPr="00DC68ED" w:rsidRDefault="00BA5E97" w:rsidP="00B02D9A">
            <w:pPr>
              <w:ind w:left="1"/>
              <w:cnfStyle w:val="000000000000" w:firstRow="0" w:lastRow="0" w:firstColumn="0" w:lastColumn="0" w:oddVBand="0" w:evenVBand="0" w:oddHBand="0" w:evenHBand="0" w:firstRowFirstColumn="0" w:firstRowLastColumn="0" w:lastRowFirstColumn="0" w:lastRowLastColumn="0"/>
              <w:rPr>
                <w:sz w:val="18"/>
              </w:rPr>
            </w:pPr>
          </w:p>
        </w:tc>
        <w:tc>
          <w:tcPr>
            <w:tcW w:w="2551" w:type="dxa"/>
            <w:shd w:val="clear" w:color="auto" w:fill="auto"/>
          </w:tcPr>
          <w:p w14:paraId="51672CF4" w14:textId="618A14F0" w:rsidR="00BA5E97" w:rsidRPr="00DC68ED" w:rsidRDefault="00BA5E97" w:rsidP="0095485E">
            <w:pPr>
              <w:spacing w:line="259" w:lineRule="auto"/>
              <w:ind w:left="1"/>
              <w:cnfStyle w:val="000000000000" w:firstRow="0" w:lastRow="0" w:firstColumn="0" w:lastColumn="0" w:oddVBand="0" w:evenVBand="0" w:oddHBand="0" w:evenHBand="0" w:firstRowFirstColumn="0" w:firstRowLastColumn="0" w:lastRowFirstColumn="0" w:lastRowLastColumn="0"/>
            </w:pPr>
          </w:p>
        </w:tc>
      </w:tr>
      <w:tr w:rsidR="00DC68ED" w:rsidRPr="00DC68ED" w14:paraId="3FE30FEC" w14:textId="77777777" w:rsidTr="00DC68ED">
        <w:trPr>
          <w:cnfStyle w:val="000000100000" w:firstRow="0" w:lastRow="0" w:firstColumn="0" w:lastColumn="0" w:oddVBand="0" w:evenVBand="0" w:oddHBand="1" w:evenHBand="0" w:firstRowFirstColumn="0" w:firstRowLastColumn="0" w:lastRowFirstColumn="0" w:lastRowLastColumn="0"/>
          <w:cantSplit/>
          <w:trHeight w:val="886"/>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14:paraId="3BDC07E4" w14:textId="77777777" w:rsidR="00BA5E97" w:rsidRPr="00DC68ED" w:rsidRDefault="00BA5E97" w:rsidP="00B02D9A">
            <w:pPr>
              <w:spacing w:line="259" w:lineRule="auto"/>
            </w:pPr>
            <w:r w:rsidRPr="00DC68ED">
              <w:rPr>
                <w:b w:val="0"/>
                <w:sz w:val="18"/>
              </w:rPr>
              <w:t xml:space="preserve">QUEENSLAND </w:t>
            </w:r>
          </w:p>
          <w:p w14:paraId="1D8BFE25" w14:textId="1ACB2E4A" w:rsidR="00BA5E97" w:rsidRPr="00DC68ED" w:rsidRDefault="00BA5E97" w:rsidP="00B02D9A">
            <w:pPr>
              <w:spacing w:line="259" w:lineRule="auto"/>
            </w:pPr>
            <w:r w:rsidRPr="00DC68ED">
              <w:rPr>
                <w:i/>
                <w:sz w:val="18"/>
              </w:rPr>
              <w:t xml:space="preserve"> </w:t>
            </w:r>
          </w:p>
        </w:tc>
        <w:tc>
          <w:tcPr>
            <w:tcW w:w="1701" w:type="dxa"/>
            <w:shd w:val="clear" w:color="auto" w:fill="auto"/>
          </w:tcPr>
          <w:p w14:paraId="105B1509" w14:textId="4819D6CA" w:rsidR="00BA5E97" w:rsidRPr="00DC68ED" w:rsidRDefault="00DC68ED" w:rsidP="0095485E">
            <w:pPr>
              <w:ind w:left="1"/>
              <w:cnfStyle w:val="000000100000" w:firstRow="0" w:lastRow="0" w:firstColumn="0" w:lastColumn="0" w:oddVBand="0" w:evenVBand="0" w:oddHBand="1" w:evenHBand="0" w:firstRowFirstColumn="0" w:firstRowLastColumn="0" w:lastRowFirstColumn="0" w:lastRowLastColumn="0"/>
              <w:rPr>
                <w:sz w:val="18"/>
              </w:rPr>
            </w:pPr>
            <w:r w:rsidRPr="00DC68ED">
              <w:rPr>
                <w:sz w:val="18"/>
              </w:rPr>
              <w:t>$92.30</w:t>
            </w:r>
          </w:p>
        </w:tc>
        <w:tc>
          <w:tcPr>
            <w:tcW w:w="1701" w:type="dxa"/>
            <w:shd w:val="clear" w:color="auto" w:fill="auto"/>
          </w:tcPr>
          <w:p w14:paraId="4EF730E3" w14:textId="348C91D7" w:rsidR="00BA5E97" w:rsidRPr="00DC68ED" w:rsidRDefault="00DC68ED" w:rsidP="0095485E">
            <w:pPr>
              <w:ind w:left="1"/>
              <w:cnfStyle w:val="000000100000" w:firstRow="0" w:lastRow="0" w:firstColumn="0" w:lastColumn="0" w:oddVBand="0" w:evenVBand="0" w:oddHBand="1" w:evenHBand="0" w:firstRowFirstColumn="0" w:firstRowLastColumn="0" w:lastRowFirstColumn="0" w:lastRowLastColumn="0"/>
              <w:rPr>
                <w:sz w:val="18"/>
              </w:rPr>
            </w:pPr>
            <w:r w:rsidRPr="00DC68ED">
              <w:rPr>
                <w:sz w:val="18"/>
              </w:rPr>
              <w:t>$92.30</w:t>
            </w:r>
          </w:p>
        </w:tc>
        <w:tc>
          <w:tcPr>
            <w:tcW w:w="2551" w:type="dxa"/>
            <w:shd w:val="clear" w:color="auto" w:fill="auto"/>
          </w:tcPr>
          <w:p w14:paraId="37DD4D16" w14:textId="50861242" w:rsidR="00BA5E97" w:rsidRPr="00DC68ED" w:rsidRDefault="00BA5E97" w:rsidP="00795E1F">
            <w:pPr>
              <w:spacing w:line="259" w:lineRule="auto"/>
              <w:cnfStyle w:val="000000100000" w:firstRow="0" w:lastRow="0" w:firstColumn="0" w:lastColumn="0" w:oddVBand="0" w:evenVBand="0" w:oddHBand="1" w:evenHBand="0" w:firstRowFirstColumn="0" w:firstRowLastColumn="0" w:lastRowFirstColumn="0" w:lastRowLastColumn="0"/>
            </w:pPr>
          </w:p>
        </w:tc>
      </w:tr>
      <w:tr w:rsidR="00DC68ED" w:rsidRPr="00DC68ED" w14:paraId="3A5DE813" w14:textId="77777777" w:rsidTr="00DC68ED">
        <w:trPr>
          <w:cantSplit/>
          <w:trHeight w:val="892"/>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14:paraId="04E69CCA" w14:textId="77777777" w:rsidR="00DC68ED" w:rsidRPr="00DC68ED" w:rsidRDefault="00DC68ED" w:rsidP="00DC68ED">
            <w:pPr>
              <w:spacing w:line="259" w:lineRule="auto"/>
            </w:pPr>
            <w:r w:rsidRPr="00DC68ED">
              <w:rPr>
                <w:b w:val="0"/>
                <w:sz w:val="18"/>
              </w:rPr>
              <w:t xml:space="preserve">NORTHERN TERRITORY  </w:t>
            </w:r>
          </w:p>
          <w:p w14:paraId="4040C32A" w14:textId="0435B0C5" w:rsidR="00DC68ED" w:rsidRPr="00DC68ED" w:rsidRDefault="00DC68ED" w:rsidP="00DC68ED">
            <w:pPr>
              <w:spacing w:line="259" w:lineRule="auto"/>
            </w:pPr>
            <w:r w:rsidRPr="00DC68ED">
              <w:rPr>
                <w:sz w:val="18"/>
              </w:rPr>
              <w:t xml:space="preserve"> </w:t>
            </w:r>
          </w:p>
        </w:tc>
        <w:tc>
          <w:tcPr>
            <w:tcW w:w="1701" w:type="dxa"/>
            <w:shd w:val="clear" w:color="auto" w:fill="auto"/>
          </w:tcPr>
          <w:p w14:paraId="4785F93F" w14:textId="6BA86325" w:rsidR="00DC68ED" w:rsidRPr="00DC68ED" w:rsidRDefault="00DC68ED" w:rsidP="00DC68ED">
            <w:pPr>
              <w:ind w:left="1"/>
              <w:cnfStyle w:val="000000000000" w:firstRow="0" w:lastRow="0" w:firstColumn="0" w:lastColumn="0" w:oddVBand="0" w:evenVBand="0" w:oddHBand="0" w:evenHBand="0" w:firstRowFirstColumn="0" w:firstRowLastColumn="0" w:lastRowFirstColumn="0" w:lastRowLastColumn="0"/>
              <w:rPr>
                <w:sz w:val="18"/>
              </w:rPr>
            </w:pPr>
            <w:r w:rsidRPr="00DC68ED">
              <w:rPr>
                <w:sz w:val="18"/>
              </w:rPr>
              <w:t xml:space="preserve">No fee set to date </w:t>
            </w:r>
          </w:p>
        </w:tc>
        <w:tc>
          <w:tcPr>
            <w:tcW w:w="1701" w:type="dxa"/>
            <w:shd w:val="clear" w:color="auto" w:fill="auto"/>
          </w:tcPr>
          <w:p w14:paraId="4060E372" w14:textId="3652FBD0" w:rsidR="00DC68ED" w:rsidRPr="00DC68ED" w:rsidRDefault="00DC68ED" w:rsidP="00DC68ED">
            <w:pPr>
              <w:ind w:left="1"/>
              <w:cnfStyle w:val="000000000000" w:firstRow="0" w:lastRow="0" w:firstColumn="0" w:lastColumn="0" w:oddVBand="0" w:evenVBand="0" w:oddHBand="0" w:evenHBand="0" w:firstRowFirstColumn="0" w:firstRowLastColumn="0" w:lastRowFirstColumn="0" w:lastRowLastColumn="0"/>
              <w:rPr>
                <w:sz w:val="18"/>
              </w:rPr>
            </w:pPr>
            <w:r w:rsidRPr="00DC68ED">
              <w:rPr>
                <w:sz w:val="18"/>
              </w:rPr>
              <w:t xml:space="preserve">No fee set to date </w:t>
            </w:r>
          </w:p>
        </w:tc>
        <w:tc>
          <w:tcPr>
            <w:tcW w:w="2551" w:type="dxa"/>
            <w:shd w:val="clear" w:color="auto" w:fill="auto"/>
          </w:tcPr>
          <w:p w14:paraId="50BB3E9D" w14:textId="427757A0" w:rsidR="00DC68ED" w:rsidRPr="00DC68ED" w:rsidRDefault="00DC68ED" w:rsidP="00DC68ED">
            <w:pPr>
              <w:spacing w:line="259" w:lineRule="auto"/>
              <w:ind w:left="1"/>
              <w:cnfStyle w:val="000000000000" w:firstRow="0" w:lastRow="0" w:firstColumn="0" w:lastColumn="0" w:oddVBand="0" w:evenVBand="0" w:oddHBand="0" w:evenHBand="0" w:firstRowFirstColumn="0" w:firstRowLastColumn="0" w:lastRowFirstColumn="0" w:lastRowLastColumn="0"/>
            </w:pPr>
          </w:p>
        </w:tc>
      </w:tr>
      <w:tr w:rsidR="00DC68ED" w:rsidRPr="00DC68ED" w14:paraId="3C188250" w14:textId="77777777" w:rsidTr="00DC68ED">
        <w:trPr>
          <w:cnfStyle w:val="000000100000" w:firstRow="0" w:lastRow="0" w:firstColumn="0" w:lastColumn="0" w:oddVBand="0" w:evenVBand="0" w:oddHBand="1" w:evenHBand="0" w:firstRowFirstColumn="0" w:firstRowLastColumn="0" w:lastRowFirstColumn="0" w:lastRowLastColumn="0"/>
          <w:cantSplit/>
          <w:trHeight w:val="887"/>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14:paraId="3F9CEEFA" w14:textId="77777777" w:rsidR="00DC68ED" w:rsidRPr="00DC68ED" w:rsidRDefault="00DC68ED" w:rsidP="00DC68ED">
            <w:pPr>
              <w:spacing w:line="259" w:lineRule="auto"/>
            </w:pPr>
            <w:r w:rsidRPr="00DC68ED">
              <w:rPr>
                <w:b w:val="0"/>
                <w:sz w:val="18"/>
              </w:rPr>
              <w:t xml:space="preserve">WESTERN AUSTRALIA  </w:t>
            </w:r>
          </w:p>
          <w:p w14:paraId="55C6C138" w14:textId="2AA3B661" w:rsidR="00DC68ED" w:rsidRPr="00DC68ED" w:rsidRDefault="00DC68ED" w:rsidP="00DC68ED">
            <w:pPr>
              <w:spacing w:line="259" w:lineRule="auto"/>
            </w:pPr>
            <w:r w:rsidRPr="00DC68ED">
              <w:rPr>
                <w:i/>
                <w:sz w:val="18"/>
              </w:rPr>
              <w:t xml:space="preserve"> </w:t>
            </w:r>
          </w:p>
        </w:tc>
        <w:tc>
          <w:tcPr>
            <w:tcW w:w="1701" w:type="dxa"/>
            <w:shd w:val="clear" w:color="auto" w:fill="auto"/>
          </w:tcPr>
          <w:p w14:paraId="196592B1" w14:textId="72C97FB9" w:rsidR="00DC68ED" w:rsidRPr="00DC68ED" w:rsidRDefault="00DC68ED" w:rsidP="00DC68ED">
            <w:pPr>
              <w:ind w:left="1"/>
              <w:cnfStyle w:val="000000100000" w:firstRow="0" w:lastRow="0" w:firstColumn="0" w:lastColumn="0" w:oddVBand="0" w:evenVBand="0" w:oddHBand="1" w:evenHBand="0" w:firstRowFirstColumn="0" w:firstRowLastColumn="0" w:lastRowFirstColumn="0" w:lastRowLastColumn="0"/>
              <w:rPr>
                <w:sz w:val="18"/>
              </w:rPr>
            </w:pPr>
            <w:r w:rsidRPr="00DC68ED">
              <w:rPr>
                <w:sz w:val="18"/>
              </w:rPr>
              <w:t xml:space="preserve">No fee set to date </w:t>
            </w:r>
          </w:p>
        </w:tc>
        <w:tc>
          <w:tcPr>
            <w:tcW w:w="1701" w:type="dxa"/>
            <w:shd w:val="clear" w:color="auto" w:fill="auto"/>
          </w:tcPr>
          <w:p w14:paraId="5695633C" w14:textId="6641DA0E" w:rsidR="00DC68ED" w:rsidRPr="00DC68ED" w:rsidRDefault="00DC68ED" w:rsidP="00DC68ED">
            <w:pPr>
              <w:ind w:left="1"/>
              <w:cnfStyle w:val="000000100000" w:firstRow="0" w:lastRow="0" w:firstColumn="0" w:lastColumn="0" w:oddVBand="0" w:evenVBand="0" w:oddHBand="1" w:evenHBand="0" w:firstRowFirstColumn="0" w:firstRowLastColumn="0" w:lastRowFirstColumn="0" w:lastRowLastColumn="0"/>
              <w:rPr>
                <w:sz w:val="18"/>
              </w:rPr>
            </w:pPr>
            <w:r w:rsidRPr="00DC68ED">
              <w:rPr>
                <w:sz w:val="18"/>
              </w:rPr>
              <w:t xml:space="preserve">No fee set to date </w:t>
            </w:r>
          </w:p>
        </w:tc>
        <w:tc>
          <w:tcPr>
            <w:tcW w:w="2551" w:type="dxa"/>
            <w:shd w:val="clear" w:color="auto" w:fill="auto"/>
          </w:tcPr>
          <w:p w14:paraId="5D4F08FC" w14:textId="7769734F" w:rsidR="00DC68ED" w:rsidRPr="00DC68ED" w:rsidRDefault="00DC68ED" w:rsidP="00DC68ED">
            <w:pPr>
              <w:spacing w:line="259" w:lineRule="auto"/>
              <w:ind w:left="1"/>
              <w:cnfStyle w:val="000000100000" w:firstRow="0" w:lastRow="0" w:firstColumn="0" w:lastColumn="0" w:oddVBand="0" w:evenVBand="0" w:oddHBand="1" w:evenHBand="0" w:firstRowFirstColumn="0" w:firstRowLastColumn="0" w:lastRowFirstColumn="0" w:lastRowLastColumn="0"/>
            </w:pPr>
          </w:p>
        </w:tc>
      </w:tr>
      <w:tr w:rsidR="00DC68ED" w:rsidRPr="00DC68ED" w14:paraId="5F8C620C" w14:textId="77777777" w:rsidTr="00DC68ED">
        <w:trPr>
          <w:cantSplit/>
          <w:trHeight w:val="892"/>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14:paraId="134C1DF1" w14:textId="77777777" w:rsidR="00DC68ED" w:rsidRPr="00DC68ED" w:rsidRDefault="00DC68ED" w:rsidP="00DC68ED">
            <w:pPr>
              <w:spacing w:line="259" w:lineRule="auto"/>
            </w:pPr>
            <w:r w:rsidRPr="00DC68ED">
              <w:rPr>
                <w:b w:val="0"/>
                <w:sz w:val="18"/>
              </w:rPr>
              <w:t xml:space="preserve">AUSTRALIAN CAPITAL TERRITORY  </w:t>
            </w:r>
          </w:p>
          <w:p w14:paraId="383D5639" w14:textId="66E642F6" w:rsidR="00DC68ED" w:rsidRPr="00DC68ED" w:rsidRDefault="00DC68ED" w:rsidP="00DC68ED">
            <w:pPr>
              <w:spacing w:line="259" w:lineRule="auto"/>
            </w:pPr>
            <w:r w:rsidRPr="00DC68ED">
              <w:rPr>
                <w:sz w:val="18"/>
              </w:rPr>
              <w:t xml:space="preserve"> </w:t>
            </w:r>
          </w:p>
        </w:tc>
        <w:tc>
          <w:tcPr>
            <w:tcW w:w="1701" w:type="dxa"/>
            <w:shd w:val="clear" w:color="auto" w:fill="auto"/>
          </w:tcPr>
          <w:p w14:paraId="2A74CC69" w14:textId="28DC3E2B" w:rsidR="00DC68ED" w:rsidRPr="00DC68ED" w:rsidRDefault="00DC68ED" w:rsidP="00DC68ED">
            <w:pPr>
              <w:ind w:left="1"/>
              <w:cnfStyle w:val="000000000000" w:firstRow="0" w:lastRow="0" w:firstColumn="0" w:lastColumn="0" w:oddVBand="0" w:evenVBand="0" w:oddHBand="0" w:evenHBand="0" w:firstRowFirstColumn="0" w:firstRowLastColumn="0" w:lastRowFirstColumn="0" w:lastRowLastColumn="0"/>
              <w:rPr>
                <w:sz w:val="18"/>
              </w:rPr>
            </w:pPr>
            <w:r w:rsidRPr="00DC68ED">
              <w:rPr>
                <w:sz w:val="18"/>
              </w:rPr>
              <w:t>$135.00</w:t>
            </w:r>
          </w:p>
        </w:tc>
        <w:tc>
          <w:tcPr>
            <w:tcW w:w="1701" w:type="dxa"/>
            <w:shd w:val="clear" w:color="auto" w:fill="auto"/>
          </w:tcPr>
          <w:p w14:paraId="51F8998B" w14:textId="0E2F8821" w:rsidR="00DC68ED" w:rsidRPr="00DC68ED" w:rsidRDefault="00DC68ED" w:rsidP="00DC68ED">
            <w:pPr>
              <w:ind w:left="1"/>
              <w:cnfStyle w:val="000000000000" w:firstRow="0" w:lastRow="0" w:firstColumn="0" w:lastColumn="0" w:oddVBand="0" w:evenVBand="0" w:oddHBand="0" w:evenHBand="0" w:firstRowFirstColumn="0" w:firstRowLastColumn="0" w:lastRowFirstColumn="0" w:lastRowLastColumn="0"/>
              <w:rPr>
                <w:sz w:val="18"/>
              </w:rPr>
            </w:pPr>
            <w:r w:rsidRPr="00DC68ED">
              <w:rPr>
                <w:sz w:val="18"/>
                <w:szCs w:val="18"/>
              </w:rPr>
              <w:t>$135.00</w:t>
            </w:r>
          </w:p>
        </w:tc>
        <w:tc>
          <w:tcPr>
            <w:tcW w:w="2551" w:type="dxa"/>
            <w:shd w:val="clear" w:color="auto" w:fill="auto"/>
          </w:tcPr>
          <w:p w14:paraId="6019F9AE" w14:textId="237983E7" w:rsidR="00DC68ED" w:rsidRPr="00DC68ED" w:rsidRDefault="00DC68ED" w:rsidP="00DC68ED">
            <w:pPr>
              <w:spacing w:line="259" w:lineRule="auto"/>
              <w:ind w:left="1"/>
              <w:cnfStyle w:val="000000000000" w:firstRow="0" w:lastRow="0" w:firstColumn="0" w:lastColumn="0" w:oddVBand="0" w:evenVBand="0" w:oddHBand="0" w:evenHBand="0" w:firstRowFirstColumn="0" w:firstRowLastColumn="0" w:lastRowFirstColumn="0" w:lastRowLastColumn="0"/>
            </w:pPr>
          </w:p>
        </w:tc>
      </w:tr>
      <w:tr w:rsidR="00DC68ED" w:rsidRPr="00DC68ED" w14:paraId="5530ED06" w14:textId="77777777" w:rsidTr="00DC68ED">
        <w:trPr>
          <w:cnfStyle w:val="000000100000" w:firstRow="0" w:lastRow="0" w:firstColumn="0" w:lastColumn="0" w:oddVBand="0" w:evenVBand="0" w:oddHBand="1" w:evenHBand="0" w:firstRowFirstColumn="0" w:firstRowLastColumn="0" w:lastRowFirstColumn="0" w:lastRowLastColumn="0"/>
          <w:cantSplit/>
          <w:trHeight w:val="886"/>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14:paraId="279A5E65" w14:textId="77777777" w:rsidR="00DC68ED" w:rsidRPr="00DC68ED" w:rsidRDefault="00DC68ED" w:rsidP="00DC68ED">
            <w:pPr>
              <w:spacing w:line="259" w:lineRule="auto"/>
            </w:pPr>
            <w:r w:rsidRPr="00DC68ED">
              <w:rPr>
                <w:b w:val="0"/>
                <w:sz w:val="18"/>
              </w:rPr>
              <w:t xml:space="preserve">TASMANIA </w:t>
            </w:r>
          </w:p>
          <w:p w14:paraId="1D839650" w14:textId="2B39E3D6" w:rsidR="00DC68ED" w:rsidRPr="00DC68ED" w:rsidRDefault="00DC68ED" w:rsidP="00DC68ED">
            <w:pPr>
              <w:spacing w:line="259" w:lineRule="auto"/>
            </w:pPr>
            <w:r w:rsidRPr="00DC68ED">
              <w:rPr>
                <w:i/>
                <w:sz w:val="18"/>
              </w:rPr>
              <w:t xml:space="preserve"> </w:t>
            </w:r>
          </w:p>
        </w:tc>
        <w:tc>
          <w:tcPr>
            <w:tcW w:w="1701" w:type="dxa"/>
            <w:shd w:val="clear" w:color="auto" w:fill="auto"/>
          </w:tcPr>
          <w:p w14:paraId="7314CF7B" w14:textId="04D8D80D" w:rsidR="00DC68ED" w:rsidRPr="00DC68ED" w:rsidRDefault="00DC68ED" w:rsidP="00DC68ED">
            <w:pPr>
              <w:ind w:left="1"/>
              <w:cnfStyle w:val="000000100000" w:firstRow="0" w:lastRow="0" w:firstColumn="0" w:lastColumn="0" w:oddVBand="0" w:evenVBand="0" w:oddHBand="1" w:evenHBand="0" w:firstRowFirstColumn="0" w:firstRowLastColumn="0" w:lastRowFirstColumn="0" w:lastRowLastColumn="0"/>
              <w:rPr>
                <w:sz w:val="18"/>
              </w:rPr>
            </w:pPr>
            <w:r w:rsidRPr="00DC68ED">
              <w:rPr>
                <w:sz w:val="18"/>
              </w:rPr>
              <w:t>$113.40</w:t>
            </w:r>
          </w:p>
        </w:tc>
        <w:tc>
          <w:tcPr>
            <w:tcW w:w="1701" w:type="dxa"/>
            <w:shd w:val="clear" w:color="auto" w:fill="auto"/>
          </w:tcPr>
          <w:p w14:paraId="017A557D" w14:textId="28EC8AC5" w:rsidR="00DC68ED" w:rsidRPr="00DC68ED" w:rsidRDefault="00DC68ED" w:rsidP="00DC68ED">
            <w:pPr>
              <w:ind w:left="1"/>
              <w:cnfStyle w:val="000000100000" w:firstRow="0" w:lastRow="0" w:firstColumn="0" w:lastColumn="0" w:oddVBand="0" w:evenVBand="0" w:oddHBand="1" w:evenHBand="0" w:firstRowFirstColumn="0" w:firstRowLastColumn="0" w:lastRowFirstColumn="0" w:lastRowLastColumn="0"/>
              <w:rPr>
                <w:sz w:val="18"/>
              </w:rPr>
            </w:pPr>
            <w:r w:rsidRPr="00DC68ED">
              <w:rPr>
                <w:sz w:val="18"/>
                <w:szCs w:val="18"/>
              </w:rPr>
              <w:t>$19.44</w:t>
            </w:r>
          </w:p>
        </w:tc>
        <w:tc>
          <w:tcPr>
            <w:tcW w:w="2551" w:type="dxa"/>
            <w:shd w:val="clear" w:color="auto" w:fill="auto"/>
          </w:tcPr>
          <w:p w14:paraId="2194669A" w14:textId="4079F37F" w:rsidR="00DC68ED" w:rsidRPr="00DC68ED" w:rsidRDefault="00DC68ED" w:rsidP="00DC68ED">
            <w:pPr>
              <w:spacing w:line="259" w:lineRule="auto"/>
              <w:ind w:left="1"/>
              <w:cnfStyle w:val="000000100000" w:firstRow="0" w:lastRow="0" w:firstColumn="0" w:lastColumn="0" w:oddVBand="0" w:evenVBand="0" w:oddHBand="1" w:evenHBand="0" w:firstRowFirstColumn="0" w:firstRowLastColumn="0" w:lastRowFirstColumn="0" w:lastRowLastColumn="0"/>
            </w:pPr>
          </w:p>
        </w:tc>
      </w:tr>
      <w:tr w:rsidR="00DC68ED" w:rsidRPr="00DC68ED" w14:paraId="5C2A01CE" w14:textId="77777777" w:rsidTr="00DC68ED">
        <w:trPr>
          <w:cantSplit/>
          <w:trHeight w:val="1443"/>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14:paraId="5101D92B" w14:textId="77777777" w:rsidR="00DC68ED" w:rsidRPr="00DC68ED" w:rsidRDefault="00DC68ED" w:rsidP="00DC68ED">
            <w:pPr>
              <w:spacing w:line="259" w:lineRule="auto"/>
            </w:pPr>
            <w:r w:rsidRPr="00DC68ED">
              <w:rPr>
                <w:b w:val="0"/>
                <w:sz w:val="18"/>
              </w:rPr>
              <w:t xml:space="preserve">SOUTH AUSTRALIA  </w:t>
            </w:r>
          </w:p>
          <w:p w14:paraId="2DC87695" w14:textId="54931FDA" w:rsidR="00DC68ED" w:rsidRPr="00DC68ED" w:rsidRDefault="00DC68ED" w:rsidP="00DC68ED">
            <w:pPr>
              <w:spacing w:line="259" w:lineRule="auto"/>
            </w:pPr>
            <w:r w:rsidRPr="00DC68ED">
              <w:rPr>
                <w:sz w:val="18"/>
              </w:rPr>
              <w:t xml:space="preserve"> </w:t>
            </w:r>
          </w:p>
        </w:tc>
        <w:tc>
          <w:tcPr>
            <w:tcW w:w="1701" w:type="dxa"/>
            <w:shd w:val="clear" w:color="auto" w:fill="auto"/>
          </w:tcPr>
          <w:p w14:paraId="46B5EEA1" w14:textId="195CE310" w:rsidR="00DC68ED" w:rsidRPr="00DC68ED" w:rsidRDefault="00DC68ED" w:rsidP="00DC68ED">
            <w:pPr>
              <w:ind w:left="1"/>
              <w:cnfStyle w:val="000000000000" w:firstRow="0" w:lastRow="0" w:firstColumn="0" w:lastColumn="0" w:oddVBand="0" w:evenVBand="0" w:oddHBand="0" w:evenHBand="0" w:firstRowFirstColumn="0" w:firstRowLastColumn="0" w:lastRowFirstColumn="0" w:lastRowLastColumn="0"/>
              <w:rPr>
                <w:sz w:val="18"/>
              </w:rPr>
            </w:pPr>
            <w:r w:rsidRPr="00DC68ED">
              <w:rPr>
                <w:sz w:val="18"/>
              </w:rPr>
              <w:t>$113.30</w:t>
            </w:r>
          </w:p>
        </w:tc>
        <w:tc>
          <w:tcPr>
            <w:tcW w:w="1701" w:type="dxa"/>
            <w:shd w:val="clear" w:color="auto" w:fill="auto"/>
          </w:tcPr>
          <w:p w14:paraId="045F8D48" w14:textId="38269A6C" w:rsidR="00DC68ED" w:rsidRPr="00DC68ED" w:rsidRDefault="00DC68ED" w:rsidP="00DC68ED">
            <w:pPr>
              <w:ind w:left="1"/>
              <w:cnfStyle w:val="000000000000" w:firstRow="0" w:lastRow="0" w:firstColumn="0" w:lastColumn="0" w:oddVBand="0" w:evenVBand="0" w:oddHBand="0" w:evenHBand="0" w:firstRowFirstColumn="0" w:firstRowLastColumn="0" w:lastRowFirstColumn="0" w:lastRowLastColumn="0"/>
              <w:rPr>
                <w:sz w:val="18"/>
              </w:rPr>
            </w:pPr>
            <w:r w:rsidRPr="00DC68ED">
              <w:rPr>
                <w:sz w:val="18"/>
                <w:szCs w:val="18"/>
              </w:rPr>
              <w:t>62.15</w:t>
            </w:r>
          </w:p>
        </w:tc>
        <w:tc>
          <w:tcPr>
            <w:tcW w:w="2551" w:type="dxa"/>
            <w:shd w:val="clear" w:color="auto" w:fill="auto"/>
          </w:tcPr>
          <w:p w14:paraId="31A3872C" w14:textId="77777777" w:rsidR="00DC68ED" w:rsidRPr="00DC68ED" w:rsidRDefault="00DC68ED" w:rsidP="00DC68ED">
            <w:pPr>
              <w:spacing w:line="259" w:lineRule="auto"/>
              <w:ind w:left="1"/>
              <w:cnfStyle w:val="000000000000" w:firstRow="0" w:lastRow="0" w:firstColumn="0" w:lastColumn="0" w:oddVBand="0" w:evenVBand="0" w:oddHBand="0" w:evenHBand="0" w:firstRowFirstColumn="0" w:firstRowLastColumn="0" w:lastRowFirstColumn="0" w:lastRowLastColumn="0"/>
            </w:pPr>
          </w:p>
          <w:p w14:paraId="572FB470" w14:textId="3BFEFE98" w:rsidR="00DC68ED" w:rsidRPr="00DC68ED" w:rsidRDefault="00DC68ED" w:rsidP="00DC68ED">
            <w:pPr>
              <w:spacing w:line="259" w:lineRule="auto"/>
              <w:ind w:left="1"/>
              <w:cnfStyle w:val="000000000000" w:firstRow="0" w:lastRow="0" w:firstColumn="0" w:lastColumn="0" w:oddVBand="0" w:evenVBand="0" w:oddHBand="0" w:evenHBand="0" w:firstRowFirstColumn="0" w:firstRowLastColumn="0" w:lastRowFirstColumn="0" w:lastRowLastColumn="0"/>
            </w:pPr>
          </w:p>
        </w:tc>
      </w:tr>
    </w:tbl>
    <w:p w14:paraId="5B250C9D" w14:textId="77777777" w:rsidR="0095485E" w:rsidRDefault="0095485E" w:rsidP="00210B25"/>
    <w:p w14:paraId="4841032D" w14:textId="62DD1F69" w:rsidR="00A471CE" w:rsidRDefault="00A471CE">
      <w:r>
        <w:br w:type="page"/>
      </w:r>
    </w:p>
    <w:p w14:paraId="33DF8576" w14:textId="52B698EC" w:rsidR="00A471CE" w:rsidRDefault="6698DEFE" w:rsidP="00A471CE">
      <w:pPr>
        <w:pStyle w:val="Heading1"/>
      </w:pPr>
      <w:bookmarkStart w:id="105" w:name="_Toc55489350"/>
      <w:r>
        <w:lastRenderedPageBreak/>
        <w:t xml:space="preserve">Appendix 5 – </w:t>
      </w:r>
      <w:r w:rsidR="46B3E0D5">
        <w:t>Proposed</w:t>
      </w:r>
      <w:r>
        <w:t xml:space="preserve"> Worker Screening Regulations 2020</w:t>
      </w:r>
      <w:bookmarkEnd w:id="105"/>
      <w:r>
        <w:t xml:space="preserve"> </w:t>
      </w:r>
    </w:p>
    <w:p w14:paraId="2686D9D6" w14:textId="77777777" w:rsidR="004B0A4E" w:rsidRDefault="004B0A4E" w:rsidP="004B0A4E">
      <w:pPr>
        <w:spacing w:after="120"/>
        <w:jc w:val="center"/>
        <w:rPr>
          <w:b/>
          <w:sz w:val="32"/>
        </w:rPr>
      </w:pPr>
      <w:bookmarkStart w:id="106" w:name="cpActTitle"/>
      <w:bookmarkStart w:id="107" w:name="_Hlk54005562"/>
      <w:r>
        <w:rPr>
          <w:b/>
          <w:sz w:val="32"/>
        </w:rPr>
        <w:t>Worker Screening Regulations 2020</w:t>
      </w:r>
    </w:p>
    <w:p w14:paraId="6FF2CBE0" w14:textId="77777777" w:rsidR="004B0A4E" w:rsidRDefault="004B0A4E" w:rsidP="004B0A4E">
      <w:pPr>
        <w:spacing w:after="120"/>
        <w:jc w:val="center"/>
        <w:rPr>
          <w:b/>
        </w:rPr>
      </w:pPr>
      <w:bookmarkStart w:id="108" w:name="cpActNo"/>
      <w:bookmarkEnd w:id="106"/>
      <w:r>
        <w:rPr>
          <w:b/>
        </w:rPr>
        <w:t>S.R. No.</w:t>
      </w:r>
      <w:bookmarkEnd w:id="108"/>
    </w:p>
    <w:p w14:paraId="59B10E35" w14:textId="77777777" w:rsidR="004B0A4E" w:rsidRPr="00A63393" w:rsidRDefault="004B0A4E" w:rsidP="004B0A4E">
      <w:pPr>
        <w:pStyle w:val="DraftHeading1"/>
        <w:tabs>
          <w:tab w:val="right" w:pos="680"/>
        </w:tabs>
        <w:ind w:left="850" w:hanging="850"/>
      </w:pPr>
      <w:r>
        <w:tab/>
      </w:r>
      <w:bookmarkStart w:id="109" w:name="_Toc343765041"/>
      <w:r w:rsidRPr="00A63393">
        <w:t>1</w:t>
      </w:r>
      <w:r>
        <w:tab/>
      </w:r>
      <w:r w:rsidRPr="00A63393">
        <w:t>Objective</w:t>
      </w:r>
      <w:bookmarkEnd w:id="109"/>
    </w:p>
    <w:p w14:paraId="787ADFF7" w14:textId="77777777" w:rsidR="004B0A4E" w:rsidRDefault="004B0A4E" w:rsidP="004B0A4E">
      <w:pPr>
        <w:pStyle w:val="BodySectionSub"/>
      </w:pPr>
      <w:r w:rsidRPr="00C60FC3">
        <w:t>The objective</w:t>
      </w:r>
      <w:r>
        <w:t>s</w:t>
      </w:r>
      <w:r w:rsidRPr="00C60FC3">
        <w:t xml:space="preserve"> of these Regu</w:t>
      </w:r>
      <w:r>
        <w:t>lations are to</w:t>
      </w:r>
      <w:r w:rsidRPr="00C60FC3">
        <w:t>—</w:t>
      </w:r>
    </w:p>
    <w:p w14:paraId="1CEF0955" w14:textId="77777777" w:rsidR="004B0A4E" w:rsidRDefault="004B0A4E" w:rsidP="004B0A4E">
      <w:pPr>
        <w:pStyle w:val="DraftHeading3"/>
        <w:tabs>
          <w:tab w:val="right" w:pos="1757"/>
        </w:tabs>
        <w:ind w:left="1871" w:hanging="1871"/>
      </w:pPr>
      <w:r>
        <w:tab/>
        <w:t>(a</w:t>
      </w:r>
      <w:r w:rsidRPr="00C60FC3">
        <w:t>)</w:t>
      </w:r>
      <w:r>
        <w:tab/>
        <w:t xml:space="preserve">prescribe fees for applications under the </w:t>
      </w:r>
      <w:r w:rsidRPr="00B57372">
        <w:rPr>
          <w:b/>
        </w:rPr>
        <w:t>Worker Screening Act 2020</w:t>
      </w:r>
      <w:r>
        <w:t xml:space="preserve"> and make provision for their waiver, reduction or refund; and</w:t>
      </w:r>
    </w:p>
    <w:p w14:paraId="1945CC6F" w14:textId="77777777" w:rsidR="004B0A4E" w:rsidRDefault="004B0A4E" w:rsidP="004B0A4E">
      <w:pPr>
        <w:pStyle w:val="DraftHeading3"/>
        <w:tabs>
          <w:tab w:val="right" w:pos="1757"/>
        </w:tabs>
        <w:ind w:left="1871" w:hanging="1871"/>
      </w:pPr>
      <w:r>
        <w:tab/>
        <w:t>(b)</w:t>
      </w:r>
      <w:r w:rsidRPr="00ED1856">
        <w:tab/>
      </w:r>
      <w:r>
        <w:t>provide for offences relating to a failure by an applicant for a screening check or a holder of a clearance to notify the Secretary of a change in the applicant’s or holder’s personal particulars; and</w:t>
      </w:r>
    </w:p>
    <w:p w14:paraId="25C08DE6" w14:textId="77777777" w:rsidR="004B0A4E" w:rsidRDefault="004B0A4E" w:rsidP="004B0A4E">
      <w:pPr>
        <w:pStyle w:val="DraftHeading3"/>
        <w:tabs>
          <w:tab w:val="right" w:pos="1757"/>
        </w:tabs>
        <w:ind w:left="1871" w:hanging="1871"/>
      </w:pPr>
      <w:r>
        <w:tab/>
        <w:t>(c)</w:t>
      </w:r>
      <w:r w:rsidRPr="00ED1856">
        <w:tab/>
      </w:r>
      <w:r>
        <w:t xml:space="preserve">prescribe laws of another State or a Territory that provide for screening of persons who are to be employed or engaged in risk assessed roles </w:t>
      </w:r>
      <w:r w:rsidRPr="00573EED">
        <w:t xml:space="preserve">for the purposes of the </w:t>
      </w:r>
      <w:r w:rsidRPr="00573EED">
        <w:rPr>
          <w:b/>
          <w:bCs/>
        </w:rPr>
        <w:t>Worker Screening Act 2020</w:t>
      </w:r>
      <w:r>
        <w:t>; and</w:t>
      </w:r>
    </w:p>
    <w:p w14:paraId="671086A5" w14:textId="77777777" w:rsidR="004B0A4E" w:rsidRDefault="004B0A4E" w:rsidP="004B0A4E">
      <w:pPr>
        <w:pStyle w:val="DraftHeading3"/>
        <w:tabs>
          <w:tab w:val="right" w:pos="1757"/>
        </w:tabs>
        <w:ind w:left="1871" w:hanging="1871"/>
      </w:pPr>
      <w:r>
        <w:tab/>
      </w:r>
      <w:r w:rsidRPr="00C84D55">
        <w:t>(e)</w:t>
      </w:r>
      <w:r w:rsidRPr="00C84D55">
        <w:tab/>
        <w:t>prescribe disciplinary or regulatory entit</w:t>
      </w:r>
      <w:r>
        <w:t>ies</w:t>
      </w:r>
      <w:r w:rsidRPr="00C84D55">
        <w:t xml:space="preserve"> for the purposes of </w:t>
      </w:r>
      <w:r>
        <w:t xml:space="preserve">certain </w:t>
      </w:r>
      <w:r w:rsidRPr="00C84D55">
        <w:t>section</w:t>
      </w:r>
      <w:r>
        <w:t>s</w:t>
      </w:r>
      <w:r w:rsidRPr="00C84D55">
        <w:t xml:space="preserve"> </w:t>
      </w:r>
      <w:r w:rsidRPr="00981CD0">
        <w:t xml:space="preserve">of the </w:t>
      </w:r>
      <w:r w:rsidRPr="00981CD0">
        <w:rPr>
          <w:b/>
        </w:rPr>
        <w:t>Worker Screening Act 2020</w:t>
      </w:r>
      <w:r w:rsidRPr="00365B37">
        <w:t>;</w:t>
      </w:r>
      <w:r>
        <w:rPr>
          <w:b/>
        </w:rPr>
        <w:t xml:space="preserve"> </w:t>
      </w:r>
      <w:r w:rsidRPr="0070247D">
        <w:t>and</w:t>
      </w:r>
    </w:p>
    <w:p w14:paraId="000A5CD5" w14:textId="77777777" w:rsidR="004B0A4E" w:rsidRDefault="004B0A4E" w:rsidP="004B0A4E">
      <w:pPr>
        <w:pStyle w:val="DraftHeading3"/>
        <w:tabs>
          <w:tab w:val="right" w:pos="1757"/>
        </w:tabs>
        <w:ind w:left="1871" w:hanging="1871"/>
      </w:pPr>
      <w:r>
        <w:tab/>
      </w:r>
      <w:r w:rsidRPr="008D308D">
        <w:t>(</w:t>
      </w:r>
      <w:r>
        <w:t>f</w:t>
      </w:r>
      <w:r w:rsidRPr="008D308D">
        <w:t>)</w:t>
      </w:r>
      <w:r>
        <w:tab/>
        <w:t>prescribe relevant disciplinary or regulatory findings for the purposes of certain sections</w:t>
      </w:r>
      <w:r w:rsidRPr="009D56AE">
        <w:t xml:space="preserve"> </w:t>
      </w:r>
      <w:r w:rsidRPr="00365B37">
        <w:t xml:space="preserve">of the </w:t>
      </w:r>
      <w:r w:rsidRPr="00981CD0">
        <w:rPr>
          <w:b/>
        </w:rPr>
        <w:t>Worker Screening Act 2020</w:t>
      </w:r>
      <w:r w:rsidRPr="00365B37">
        <w:t>;</w:t>
      </w:r>
      <w:r>
        <w:t xml:space="preserve"> and</w:t>
      </w:r>
    </w:p>
    <w:p w14:paraId="289818A5" w14:textId="77777777" w:rsidR="004B0A4E" w:rsidRDefault="004B0A4E" w:rsidP="004B0A4E">
      <w:pPr>
        <w:pStyle w:val="DraftHeading3"/>
        <w:tabs>
          <w:tab w:val="right" w:pos="1757"/>
        </w:tabs>
        <w:ind w:left="1871" w:hanging="1871"/>
      </w:pPr>
      <w:r>
        <w:tab/>
      </w:r>
      <w:r w:rsidRPr="005946F3">
        <w:t>(</w:t>
      </w:r>
      <w:r>
        <w:t>g</w:t>
      </w:r>
      <w:r w:rsidRPr="005946F3">
        <w:t>)</w:t>
      </w:r>
      <w:r>
        <w:tab/>
        <w:t xml:space="preserve">prescribe persons for the purposes of </w:t>
      </w:r>
      <w:r w:rsidRPr="00D1064D">
        <w:t>section </w:t>
      </w:r>
      <w:r w:rsidRPr="00365B37">
        <w:t>14</w:t>
      </w:r>
      <w:r w:rsidRPr="00981CD0">
        <w:t>6</w:t>
      </w:r>
      <w:r w:rsidRPr="00365B37">
        <w:t>(b)</w:t>
      </w:r>
      <w:bookmarkStart w:id="110" w:name="ReturnHere"/>
      <w:bookmarkEnd w:id="110"/>
      <w:r w:rsidRPr="00365B37">
        <w:t xml:space="preserve"> of the </w:t>
      </w:r>
      <w:r w:rsidRPr="00981CD0">
        <w:rPr>
          <w:b/>
        </w:rPr>
        <w:t>Worker Screening Act 2020</w:t>
      </w:r>
      <w:r w:rsidRPr="00365B37">
        <w:t>.</w:t>
      </w:r>
    </w:p>
    <w:p w14:paraId="6DF62D6F" w14:textId="77777777" w:rsidR="004B0A4E" w:rsidRPr="00A63393" w:rsidRDefault="004B0A4E" w:rsidP="004B0A4E">
      <w:pPr>
        <w:pStyle w:val="DraftHeading1"/>
        <w:tabs>
          <w:tab w:val="right" w:pos="680"/>
        </w:tabs>
        <w:ind w:left="850" w:hanging="850"/>
      </w:pPr>
      <w:r>
        <w:tab/>
      </w:r>
      <w:bookmarkStart w:id="111" w:name="_Toc343765042"/>
      <w:r w:rsidRPr="00A63393">
        <w:t>2</w:t>
      </w:r>
      <w:r>
        <w:tab/>
      </w:r>
      <w:r w:rsidRPr="00A63393">
        <w:t>Authorising provision</w:t>
      </w:r>
      <w:bookmarkEnd w:id="111"/>
    </w:p>
    <w:p w14:paraId="1839EB58" w14:textId="77777777" w:rsidR="004B0A4E" w:rsidRDefault="004B0A4E" w:rsidP="004B0A4E">
      <w:pPr>
        <w:pStyle w:val="BodySectionSub"/>
      </w:pPr>
      <w:r>
        <w:t>These Regulations are made under section 150</w:t>
      </w:r>
      <w:r w:rsidRPr="00365B37">
        <w:t xml:space="preserve"> of the </w:t>
      </w:r>
      <w:r w:rsidRPr="00981CD0">
        <w:rPr>
          <w:b/>
        </w:rPr>
        <w:t>Worker Screening Act 2020</w:t>
      </w:r>
      <w:r w:rsidRPr="00365B37">
        <w:t>.</w:t>
      </w:r>
    </w:p>
    <w:p w14:paraId="010657BA" w14:textId="77777777" w:rsidR="004B0A4E" w:rsidRPr="00A63393" w:rsidRDefault="004B0A4E" w:rsidP="004B0A4E">
      <w:pPr>
        <w:pStyle w:val="DraftHeading1"/>
        <w:tabs>
          <w:tab w:val="right" w:pos="680"/>
        </w:tabs>
        <w:ind w:left="850" w:hanging="850"/>
      </w:pPr>
      <w:r>
        <w:tab/>
      </w:r>
      <w:bookmarkStart w:id="112" w:name="_Toc343765043"/>
      <w:r w:rsidRPr="00A63393">
        <w:t>3</w:t>
      </w:r>
      <w:r>
        <w:tab/>
      </w:r>
      <w:r w:rsidRPr="00A63393">
        <w:t>Commencement</w:t>
      </w:r>
      <w:bookmarkEnd w:id="112"/>
    </w:p>
    <w:p w14:paraId="6B603C5B" w14:textId="77777777" w:rsidR="004B0A4E" w:rsidRDefault="004B0A4E" w:rsidP="004B0A4E">
      <w:pPr>
        <w:pStyle w:val="BodySection"/>
      </w:pPr>
      <w:r>
        <w:t>These Regulations come into operation on 1 February 2021.</w:t>
      </w:r>
    </w:p>
    <w:p w14:paraId="65F85B54" w14:textId="77777777" w:rsidR="004B0A4E" w:rsidRPr="00A63393" w:rsidRDefault="004B0A4E" w:rsidP="004B0A4E">
      <w:pPr>
        <w:pStyle w:val="DraftHeading1"/>
        <w:tabs>
          <w:tab w:val="right" w:pos="680"/>
        </w:tabs>
        <w:ind w:left="850" w:hanging="850"/>
      </w:pPr>
      <w:r>
        <w:tab/>
        <w:t>4</w:t>
      </w:r>
      <w:r>
        <w:tab/>
        <w:t>Revocation</w:t>
      </w:r>
    </w:p>
    <w:p w14:paraId="03D49D08" w14:textId="77777777" w:rsidR="004B0A4E" w:rsidRDefault="004B0A4E" w:rsidP="004B0A4E">
      <w:pPr>
        <w:pStyle w:val="BodySection"/>
      </w:pPr>
      <w:r>
        <w:t xml:space="preserve">The following Regulations are </w:t>
      </w:r>
      <w:r w:rsidRPr="00512BCC">
        <w:rPr>
          <w:b/>
        </w:rPr>
        <w:t>revoked</w:t>
      </w:r>
      <w:r>
        <w:t>—</w:t>
      </w:r>
    </w:p>
    <w:p w14:paraId="0E98E485" w14:textId="77777777" w:rsidR="004B0A4E" w:rsidRDefault="004B0A4E" w:rsidP="004B0A4E">
      <w:pPr>
        <w:pStyle w:val="DraftHeading3"/>
        <w:tabs>
          <w:tab w:val="right" w:pos="1757"/>
        </w:tabs>
        <w:ind w:left="1871" w:hanging="1871"/>
      </w:pPr>
      <w:r>
        <w:tab/>
      </w:r>
      <w:r w:rsidRPr="008451A9">
        <w:t>(a)</w:t>
      </w:r>
      <w:r>
        <w:tab/>
        <w:t>the Working with Children Regulations 2016</w:t>
      </w:r>
      <w:r w:rsidRPr="00B57372">
        <w:rPr>
          <w:vertAlign w:val="superscript"/>
        </w:rPr>
        <w:t>1</w:t>
      </w:r>
      <w:r>
        <w:t>;</w:t>
      </w:r>
    </w:p>
    <w:p w14:paraId="1A838707" w14:textId="77777777" w:rsidR="004B0A4E" w:rsidRDefault="004B0A4E" w:rsidP="004B0A4E">
      <w:pPr>
        <w:pStyle w:val="DraftHeading3"/>
        <w:tabs>
          <w:tab w:val="right" w:pos="1757"/>
        </w:tabs>
        <w:ind w:left="1871" w:hanging="1871"/>
      </w:pPr>
      <w:r>
        <w:tab/>
      </w:r>
      <w:r w:rsidRPr="008451A9">
        <w:t>(b)</w:t>
      </w:r>
      <w:r w:rsidRPr="008451A9">
        <w:tab/>
      </w:r>
      <w:r>
        <w:t>the Working with Children Amendment (Reportable Conduct) Regulations 2017</w:t>
      </w:r>
      <w:r w:rsidRPr="00B57372">
        <w:rPr>
          <w:vertAlign w:val="superscript"/>
        </w:rPr>
        <w:t>2</w:t>
      </w:r>
      <w:r>
        <w:t>.</w:t>
      </w:r>
    </w:p>
    <w:p w14:paraId="42DFE0AC" w14:textId="77777777" w:rsidR="004B0A4E" w:rsidRDefault="004B0A4E" w:rsidP="004B0A4E">
      <w:pPr>
        <w:pStyle w:val="DraftHeading1"/>
        <w:tabs>
          <w:tab w:val="right" w:pos="680"/>
        </w:tabs>
        <w:ind w:left="850" w:hanging="850"/>
      </w:pPr>
      <w:r>
        <w:rPr>
          <w:lang w:eastAsia="en-AU"/>
        </w:rPr>
        <w:tab/>
      </w:r>
      <w:bookmarkStart w:id="113" w:name="_Toc343765044"/>
      <w:r>
        <w:rPr>
          <w:lang w:eastAsia="en-AU"/>
        </w:rPr>
        <w:t>5</w:t>
      </w:r>
      <w:r>
        <w:rPr>
          <w:lang w:eastAsia="en-AU"/>
        </w:rPr>
        <w:tab/>
        <w:t>Definitions</w:t>
      </w:r>
      <w:bookmarkEnd w:id="113"/>
    </w:p>
    <w:p w14:paraId="21BB0B1E" w14:textId="77777777" w:rsidR="004B0A4E" w:rsidRDefault="004B0A4E" w:rsidP="004B0A4E">
      <w:pPr>
        <w:pStyle w:val="BodySectionSub"/>
        <w:rPr>
          <w:lang w:eastAsia="en-AU"/>
        </w:rPr>
      </w:pPr>
      <w:r w:rsidRPr="00833034">
        <w:t>In these Regulations</w:t>
      </w:r>
      <w:r w:rsidRPr="00833034">
        <w:rPr>
          <w:lang w:eastAsia="en-AU"/>
        </w:rPr>
        <w:t>—</w:t>
      </w:r>
    </w:p>
    <w:p w14:paraId="1FA62F34" w14:textId="77777777" w:rsidR="004B0A4E" w:rsidRDefault="004B0A4E" w:rsidP="004B0A4E">
      <w:pPr>
        <w:pStyle w:val="DraftDefinition2"/>
        <w:rPr>
          <w:lang w:eastAsia="en-AU"/>
        </w:rPr>
      </w:pPr>
      <w:r>
        <w:rPr>
          <w:b/>
          <w:i/>
          <w:lang w:eastAsia="en-AU"/>
        </w:rPr>
        <w:t xml:space="preserve">Commission for Children and Young People </w:t>
      </w:r>
      <w:r w:rsidRPr="00833034">
        <w:rPr>
          <w:lang w:eastAsia="en-AU"/>
        </w:rPr>
        <w:t xml:space="preserve">means the </w:t>
      </w:r>
      <w:r>
        <w:rPr>
          <w:lang w:eastAsia="en-AU"/>
        </w:rPr>
        <w:t xml:space="preserve">Commission for Children and Young People established under section 6 of the </w:t>
      </w:r>
      <w:r w:rsidRPr="004F0432">
        <w:rPr>
          <w:b/>
          <w:lang w:eastAsia="en-AU"/>
        </w:rPr>
        <w:t>C</w:t>
      </w:r>
      <w:r>
        <w:rPr>
          <w:b/>
          <w:lang w:eastAsia="en-AU"/>
        </w:rPr>
        <w:t>ommission for Children and Young People Act 2012</w:t>
      </w:r>
      <w:r w:rsidRPr="00833034">
        <w:rPr>
          <w:lang w:eastAsia="en-AU"/>
        </w:rPr>
        <w:t>;</w:t>
      </w:r>
    </w:p>
    <w:p w14:paraId="456DA54C" w14:textId="77777777" w:rsidR="004B0A4E" w:rsidRDefault="004B0A4E" w:rsidP="004B0A4E">
      <w:pPr>
        <w:pStyle w:val="DraftDefinition2"/>
      </w:pPr>
      <w:r w:rsidRPr="00F813E2">
        <w:rPr>
          <w:b/>
          <w:i/>
        </w:rPr>
        <w:t>personal particulars</w:t>
      </w:r>
      <w:r>
        <w:t xml:space="preserve"> means—</w:t>
      </w:r>
    </w:p>
    <w:p w14:paraId="1A6B326C" w14:textId="77777777" w:rsidR="004B0A4E" w:rsidRDefault="004B0A4E" w:rsidP="004B0A4E">
      <w:pPr>
        <w:pStyle w:val="DraftHeading4"/>
        <w:tabs>
          <w:tab w:val="right" w:pos="2268"/>
        </w:tabs>
        <w:ind w:left="2381" w:hanging="2381"/>
      </w:pPr>
      <w:r>
        <w:lastRenderedPageBreak/>
        <w:tab/>
        <w:t>(a)</w:t>
      </w:r>
      <w:r>
        <w:tab/>
        <w:t>a person's full name and any other name by which the person is or has been known; and</w:t>
      </w:r>
    </w:p>
    <w:p w14:paraId="1D7A1C99" w14:textId="77777777" w:rsidR="004B0A4E" w:rsidRDefault="004B0A4E" w:rsidP="004B0A4E">
      <w:pPr>
        <w:pStyle w:val="DraftHeading4"/>
        <w:tabs>
          <w:tab w:val="right" w:pos="2268"/>
        </w:tabs>
        <w:ind w:left="2381" w:hanging="2381"/>
      </w:pPr>
      <w:r>
        <w:tab/>
        <w:t>(b)</w:t>
      </w:r>
      <w:r>
        <w:tab/>
        <w:t>a person's date of birth; and</w:t>
      </w:r>
    </w:p>
    <w:p w14:paraId="70A7D85F" w14:textId="77777777" w:rsidR="004B0A4E" w:rsidRDefault="004B0A4E" w:rsidP="004B0A4E">
      <w:pPr>
        <w:pStyle w:val="DraftHeading4"/>
        <w:tabs>
          <w:tab w:val="right" w:pos="2268"/>
        </w:tabs>
        <w:ind w:left="2381" w:hanging="2381"/>
      </w:pPr>
      <w:r>
        <w:tab/>
        <w:t>(c)</w:t>
      </w:r>
      <w:r>
        <w:tab/>
        <w:t>a person's residential address; and</w:t>
      </w:r>
    </w:p>
    <w:p w14:paraId="72249697" w14:textId="77777777" w:rsidR="004B0A4E" w:rsidRDefault="004B0A4E" w:rsidP="004B0A4E">
      <w:pPr>
        <w:pStyle w:val="DraftHeading4"/>
        <w:tabs>
          <w:tab w:val="right" w:pos="2268"/>
        </w:tabs>
        <w:ind w:left="2381" w:hanging="2381"/>
      </w:pPr>
      <w:r>
        <w:tab/>
        <w:t>(d)</w:t>
      </w:r>
      <w:r>
        <w:tab/>
        <w:t>a person's electronic address; and</w:t>
      </w:r>
    </w:p>
    <w:p w14:paraId="00B21638" w14:textId="77777777" w:rsidR="004B0A4E" w:rsidRDefault="004B0A4E" w:rsidP="004B0A4E">
      <w:pPr>
        <w:pStyle w:val="DraftHeading4"/>
        <w:tabs>
          <w:tab w:val="right" w:pos="2268"/>
        </w:tabs>
        <w:ind w:left="2381" w:hanging="2381"/>
        <w:rPr>
          <w:lang w:eastAsia="en-AU"/>
        </w:rPr>
      </w:pPr>
      <w:r>
        <w:tab/>
        <w:t>(e)</w:t>
      </w:r>
      <w:r>
        <w:tab/>
        <w:t>any telephone number provided as a person's telephone number in relation to that person’s application for a screening check or that person’s clearance;</w:t>
      </w:r>
    </w:p>
    <w:p w14:paraId="4B0B2375" w14:textId="77777777" w:rsidR="004B0A4E" w:rsidRDefault="004B0A4E" w:rsidP="004B0A4E">
      <w:pPr>
        <w:pStyle w:val="DraftDefinition2"/>
        <w:rPr>
          <w:lang w:eastAsia="en-AU"/>
        </w:rPr>
      </w:pPr>
      <w:r w:rsidRPr="004A001A">
        <w:rPr>
          <w:b/>
          <w:i/>
          <w:lang w:eastAsia="en-AU"/>
        </w:rPr>
        <w:t>Suitability Panel</w:t>
      </w:r>
      <w:r w:rsidRPr="00833034">
        <w:rPr>
          <w:lang w:eastAsia="en-AU"/>
        </w:rPr>
        <w:t xml:space="preserve"> means the Suitability Panel established under </w:t>
      </w:r>
      <w:r w:rsidRPr="00D1064D">
        <w:rPr>
          <w:lang w:eastAsia="en-AU"/>
        </w:rPr>
        <w:t>Part 3.4 of</w:t>
      </w:r>
      <w:r w:rsidRPr="00833034">
        <w:rPr>
          <w:lang w:eastAsia="en-AU"/>
        </w:rPr>
        <w:t xml:space="preserve"> the </w:t>
      </w:r>
      <w:r w:rsidRPr="004F0432">
        <w:rPr>
          <w:b/>
          <w:lang w:eastAsia="en-AU"/>
        </w:rPr>
        <w:t>Children, Youth and Families Act 2005</w:t>
      </w:r>
      <w:r w:rsidRPr="00833034">
        <w:rPr>
          <w:lang w:eastAsia="en-AU"/>
        </w:rPr>
        <w:t>;</w:t>
      </w:r>
    </w:p>
    <w:p w14:paraId="055C136E" w14:textId="77777777" w:rsidR="004B0A4E" w:rsidRPr="00D53A20" w:rsidRDefault="004B0A4E" w:rsidP="004B0A4E">
      <w:pPr>
        <w:ind w:left="1440"/>
        <w:rPr>
          <w:lang w:eastAsia="en-AU"/>
        </w:rPr>
      </w:pPr>
      <w:r>
        <w:rPr>
          <w:b/>
          <w:i/>
          <w:lang w:eastAsia="en-AU"/>
        </w:rPr>
        <w:t xml:space="preserve">the Act </w:t>
      </w:r>
      <w:r w:rsidRPr="00833034">
        <w:rPr>
          <w:lang w:eastAsia="en-AU"/>
        </w:rPr>
        <w:t xml:space="preserve">means the </w:t>
      </w:r>
      <w:r>
        <w:rPr>
          <w:b/>
          <w:lang w:eastAsia="en-AU"/>
        </w:rPr>
        <w:t>Worker Screening Act 2020</w:t>
      </w:r>
      <w:r w:rsidRPr="00833034">
        <w:rPr>
          <w:lang w:eastAsia="en-AU"/>
        </w:rPr>
        <w:t>;</w:t>
      </w:r>
    </w:p>
    <w:p w14:paraId="38620C52" w14:textId="77777777" w:rsidR="004B0A4E" w:rsidRPr="00D47318" w:rsidRDefault="004B0A4E" w:rsidP="004B0A4E">
      <w:pPr>
        <w:pStyle w:val="DraftDefinition2"/>
      </w:pPr>
      <w:r w:rsidRPr="004A001A">
        <w:rPr>
          <w:b/>
          <w:i/>
          <w:lang w:eastAsia="en-AU"/>
        </w:rPr>
        <w:t>Victorian Institute of Teaching</w:t>
      </w:r>
      <w:r w:rsidRPr="00833034">
        <w:rPr>
          <w:lang w:eastAsia="en-AU"/>
        </w:rPr>
        <w:t xml:space="preserve"> means the Victorian Institute of Teaching </w:t>
      </w:r>
      <w:r w:rsidRPr="00D1064D">
        <w:rPr>
          <w:lang w:eastAsia="en-AU"/>
        </w:rPr>
        <w:t>continued</w:t>
      </w:r>
      <w:r w:rsidRPr="00833034">
        <w:rPr>
          <w:lang w:eastAsia="en-AU"/>
        </w:rPr>
        <w:t xml:space="preserve"> </w:t>
      </w:r>
      <w:r w:rsidRPr="00671D40">
        <w:rPr>
          <w:lang w:eastAsia="en-AU"/>
        </w:rPr>
        <w:t>under Part 2.6</w:t>
      </w:r>
      <w:r w:rsidRPr="00833034">
        <w:rPr>
          <w:lang w:eastAsia="en-AU"/>
        </w:rPr>
        <w:t xml:space="preserve"> of the </w:t>
      </w:r>
      <w:r w:rsidRPr="00833034">
        <w:rPr>
          <w:b/>
          <w:lang w:eastAsia="en-AU"/>
        </w:rPr>
        <w:t>Education and Training Reform Act 2006</w:t>
      </w:r>
      <w:r>
        <w:rPr>
          <w:rFonts w:ascii="TimesNewRoman" w:hAnsi="TimesNewRoman" w:cs="TimesNewRoman"/>
          <w:lang w:eastAsia="en-AU"/>
        </w:rPr>
        <w:t>.</w:t>
      </w:r>
    </w:p>
    <w:p w14:paraId="247F89D2" w14:textId="77777777" w:rsidR="004B0A4E" w:rsidRDefault="004B0A4E" w:rsidP="004B0A4E">
      <w:pPr>
        <w:pStyle w:val="DraftHeading1"/>
        <w:tabs>
          <w:tab w:val="right" w:pos="680"/>
        </w:tabs>
        <w:ind w:left="850" w:hanging="850"/>
      </w:pPr>
      <w:r>
        <w:tab/>
      </w:r>
      <w:bookmarkStart w:id="114" w:name="_Toc343765045"/>
      <w:r>
        <w:t>6</w:t>
      </w:r>
      <w:r>
        <w:tab/>
      </w:r>
      <w:r w:rsidRPr="00A63393">
        <w:t>Application fees</w:t>
      </w:r>
      <w:bookmarkEnd w:id="114"/>
    </w:p>
    <w:p w14:paraId="4BD70392" w14:textId="77777777" w:rsidR="004B0A4E" w:rsidRDefault="004B0A4E" w:rsidP="004B0A4E">
      <w:pPr>
        <w:pStyle w:val="BodySectionSub"/>
      </w:pPr>
      <w:r>
        <w:t>The prescribed fee for an application referred to in column 2 of the Table is the corresponding fee set out in column 3 of the Table.</w:t>
      </w:r>
    </w:p>
    <w:p w14:paraId="12B0E06B" w14:textId="77777777" w:rsidR="004B0A4E" w:rsidRDefault="004B0A4E" w:rsidP="004B0A4E">
      <w:pPr>
        <w:spacing w:after="60"/>
        <w:ind w:left="1418"/>
        <w:jc w:val="center"/>
        <w:rPr>
          <w:sz w:val="20"/>
        </w:rPr>
      </w:pPr>
      <w:r>
        <w:rPr>
          <w:b/>
          <w:sz w:val="20"/>
        </w:rPr>
        <w:t>TABLE</w:t>
      </w:r>
    </w:p>
    <w:tbl>
      <w:tblPr>
        <w:tblW w:w="0" w:type="auto"/>
        <w:tblInd w:w="1526" w:type="dxa"/>
        <w:tblLayout w:type="fixed"/>
        <w:tblLook w:val="0000" w:firstRow="0" w:lastRow="0" w:firstColumn="0" w:lastColumn="0" w:noHBand="0" w:noVBand="0"/>
      </w:tblPr>
      <w:tblGrid>
        <w:gridCol w:w="709"/>
        <w:gridCol w:w="3230"/>
        <w:gridCol w:w="881"/>
      </w:tblGrid>
      <w:tr w:rsidR="004B0A4E" w14:paraId="51A463F9" w14:textId="77777777" w:rsidTr="008E5108">
        <w:tc>
          <w:tcPr>
            <w:tcW w:w="709" w:type="dxa"/>
            <w:tcBorders>
              <w:top w:val="single" w:sz="6" w:space="0" w:color="auto"/>
              <w:bottom w:val="single" w:sz="6" w:space="0" w:color="auto"/>
            </w:tcBorders>
          </w:tcPr>
          <w:p w14:paraId="269E1D53" w14:textId="77777777" w:rsidR="004B0A4E" w:rsidRPr="001D6854" w:rsidRDefault="004B0A4E" w:rsidP="008E5108">
            <w:pPr>
              <w:spacing w:before="60" w:after="60"/>
              <w:rPr>
                <w:i/>
                <w:sz w:val="20"/>
              </w:rPr>
            </w:pPr>
            <w:r w:rsidRPr="001D6854">
              <w:rPr>
                <w:i/>
                <w:sz w:val="20"/>
              </w:rPr>
              <w:t>No.</w:t>
            </w:r>
          </w:p>
        </w:tc>
        <w:tc>
          <w:tcPr>
            <w:tcW w:w="3230" w:type="dxa"/>
            <w:tcBorders>
              <w:top w:val="single" w:sz="6" w:space="0" w:color="auto"/>
              <w:bottom w:val="single" w:sz="6" w:space="0" w:color="auto"/>
            </w:tcBorders>
          </w:tcPr>
          <w:p w14:paraId="1AD7B253" w14:textId="77777777" w:rsidR="004B0A4E" w:rsidRDefault="004B0A4E" w:rsidP="008E5108">
            <w:pPr>
              <w:spacing w:before="60" w:after="60"/>
              <w:rPr>
                <w:b/>
                <w:sz w:val="20"/>
              </w:rPr>
            </w:pPr>
            <w:r>
              <w:rPr>
                <w:i/>
                <w:sz w:val="20"/>
              </w:rPr>
              <w:t>Type of application</w:t>
            </w:r>
          </w:p>
        </w:tc>
        <w:tc>
          <w:tcPr>
            <w:tcW w:w="881" w:type="dxa"/>
            <w:tcBorders>
              <w:top w:val="single" w:sz="6" w:space="0" w:color="auto"/>
              <w:bottom w:val="single" w:sz="6" w:space="0" w:color="auto"/>
            </w:tcBorders>
          </w:tcPr>
          <w:p w14:paraId="5FE0E454" w14:textId="77777777" w:rsidR="004B0A4E" w:rsidRDefault="004B0A4E" w:rsidP="008E5108">
            <w:pPr>
              <w:spacing w:before="60" w:after="60"/>
              <w:rPr>
                <w:b/>
                <w:sz w:val="20"/>
              </w:rPr>
            </w:pPr>
            <w:r>
              <w:rPr>
                <w:i/>
                <w:sz w:val="20"/>
              </w:rPr>
              <w:t>Fee</w:t>
            </w:r>
          </w:p>
        </w:tc>
      </w:tr>
      <w:tr w:rsidR="004B0A4E" w14:paraId="0CF3BFB6" w14:textId="77777777" w:rsidTr="008E5108">
        <w:tc>
          <w:tcPr>
            <w:tcW w:w="709" w:type="dxa"/>
            <w:tcBorders>
              <w:top w:val="single" w:sz="6" w:space="0" w:color="auto"/>
            </w:tcBorders>
          </w:tcPr>
          <w:p w14:paraId="2A9C3228" w14:textId="77777777" w:rsidR="004B0A4E" w:rsidRDefault="004B0A4E" w:rsidP="008E5108">
            <w:pPr>
              <w:spacing w:before="60" w:after="60"/>
              <w:rPr>
                <w:sz w:val="20"/>
              </w:rPr>
            </w:pPr>
            <w:r>
              <w:rPr>
                <w:sz w:val="20"/>
              </w:rPr>
              <w:t>1</w:t>
            </w:r>
          </w:p>
        </w:tc>
        <w:tc>
          <w:tcPr>
            <w:tcW w:w="3230" w:type="dxa"/>
            <w:tcBorders>
              <w:top w:val="single" w:sz="6" w:space="0" w:color="auto"/>
            </w:tcBorders>
          </w:tcPr>
          <w:p w14:paraId="453CF52F" w14:textId="77777777" w:rsidR="004B0A4E" w:rsidRDefault="004B0A4E" w:rsidP="008E5108">
            <w:pPr>
              <w:spacing w:before="60" w:after="60"/>
              <w:rPr>
                <w:sz w:val="20"/>
              </w:rPr>
            </w:pPr>
            <w:r>
              <w:rPr>
                <w:sz w:val="20"/>
              </w:rPr>
              <w:t>An application for an NDIS check under section 15 of the Act</w:t>
            </w:r>
          </w:p>
        </w:tc>
        <w:tc>
          <w:tcPr>
            <w:tcW w:w="881" w:type="dxa"/>
            <w:tcBorders>
              <w:top w:val="single" w:sz="6" w:space="0" w:color="auto"/>
            </w:tcBorders>
          </w:tcPr>
          <w:p w14:paraId="4E96DEF2" w14:textId="77777777" w:rsidR="004B0A4E" w:rsidRPr="00981CD0" w:rsidRDefault="004B0A4E" w:rsidP="008E5108">
            <w:pPr>
              <w:spacing w:before="60" w:after="60"/>
              <w:rPr>
                <w:sz w:val="20"/>
                <w:highlight w:val="yellow"/>
              </w:rPr>
            </w:pPr>
            <w:r w:rsidRPr="00236785">
              <w:rPr>
                <w:sz w:val="20"/>
              </w:rPr>
              <w:t>8.</w:t>
            </w:r>
            <w:r>
              <w:rPr>
                <w:sz w:val="20"/>
              </w:rPr>
              <w:t>06</w:t>
            </w:r>
            <w:r w:rsidRPr="00236785">
              <w:rPr>
                <w:sz w:val="20"/>
              </w:rPr>
              <w:t xml:space="preserve"> fee units</w:t>
            </w:r>
          </w:p>
        </w:tc>
      </w:tr>
      <w:tr w:rsidR="004B0A4E" w:rsidRPr="007602F2" w14:paraId="51CF3835" w14:textId="77777777" w:rsidTr="008E5108">
        <w:tc>
          <w:tcPr>
            <w:tcW w:w="709" w:type="dxa"/>
          </w:tcPr>
          <w:p w14:paraId="7E0E5BC4" w14:textId="77777777" w:rsidR="004B0A4E" w:rsidRDefault="004B0A4E" w:rsidP="008E5108">
            <w:pPr>
              <w:spacing w:before="60" w:after="60"/>
              <w:rPr>
                <w:sz w:val="20"/>
              </w:rPr>
            </w:pPr>
            <w:r>
              <w:rPr>
                <w:sz w:val="20"/>
              </w:rPr>
              <w:t>2</w:t>
            </w:r>
          </w:p>
        </w:tc>
        <w:tc>
          <w:tcPr>
            <w:tcW w:w="3230" w:type="dxa"/>
          </w:tcPr>
          <w:p w14:paraId="07E36651" w14:textId="77777777" w:rsidR="004B0A4E" w:rsidRDefault="004B0A4E" w:rsidP="008E5108">
            <w:pPr>
              <w:spacing w:before="60" w:after="60"/>
              <w:rPr>
                <w:sz w:val="20"/>
              </w:rPr>
            </w:pPr>
            <w:r>
              <w:rPr>
                <w:sz w:val="20"/>
              </w:rPr>
              <w:t xml:space="preserve">An application for a WWC check under </w:t>
            </w:r>
            <w:r w:rsidRPr="00F84655">
              <w:rPr>
                <w:sz w:val="20"/>
              </w:rPr>
              <w:t xml:space="preserve">section </w:t>
            </w:r>
            <w:r>
              <w:rPr>
                <w:sz w:val="20"/>
              </w:rPr>
              <w:t xml:space="preserve">54 of </w:t>
            </w:r>
            <w:r w:rsidRPr="00253164">
              <w:rPr>
                <w:sz w:val="20"/>
              </w:rPr>
              <w:t>th</w:t>
            </w:r>
            <w:r>
              <w:rPr>
                <w:sz w:val="20"/>
              </w:rPr>
              <w:t>e</w:t>
            </w:r>
            <w:r w:rsidRPr="00253164">
              <w:rPr>
                <w:sz w:val="20"/>
              </w:rPr>
              <w:t xml:space="preserve"> Act</w:t>
            </w:r>
            <w:r>
              <w:rPr>
                <w:sz w:val="20"/>
              </w:rPr>
              <w:t xml:space="preserve"> for child-related work that is for profit or gain (other than an application described in item 3)</w:t>
            </w:r>
          </w:p>
        </w:tc>
        <w:tc>
          <w:tcPr>
            <w:tcW w:w="881" w:type="dxa"/>
          </w:tcPr>
          <w:p w14:paraId="39D8EB7F" w14:textId="77777777" w:rsidR="004B0A4E" w:rsidRPr="007602F2" w:rsidRDefault="004B0A4E" w:rsidP="008E5108">
            <w:pPr>
              <w:spacing w:before="60" w:after="60"/>
              <w:rPr>
                <w:sz w:val="20"/>
              </w:rPr>
            </w:pPr>
            <w:r w:rsidRPr="008E1977">
              <w:rPr>
                <w:sz w:val="20"/>
              </w:rPr>
              <w:t>8</w:t>
            </w:r>
            <w:r>
              <w:rPr>
                <w:sz w:val="20"/>
              </w:rPr>
              <w:t>.06</w:t>
            </w:r>
            <w:r w:rsidRPr="008E1977">
              <w:rPr>
                <w:sz w:val="20"/>
              </w:rPr>
              <w:t xml:space="preserve"> fee units</w:t>
            </w:r>
          </w:p>
        </w:tc>
      </w:tr>
      <w:tr w:rsidR="004B0A4E" w:rsidRPr="007602F2" w14:paraId="526A82A0" w14:textId="77777777" w:rsidTr="008E5108">
        <w:tc>
          <w:tcPr>
            <w:tcW w:w="709" w:type="dxa"/>
          </w:tcPr>
          <w:p w14:paraId="15AC37A0" w14:textId="77777777" w:rsidR="004B0A4E" w:rsidRDefault="004B0A4E" w:rsidP="008E5108">
            <w:pPr>
              <w:spacing w:before="60" w:after="60"/>
              <w:rPr>
                <w:sz w:val="20"/>
              </w:rPr>
            </w:pPr>
            <w:r>
              <w:rPr>
                <w:sz w:val="20"/>
              </w:rPr>
              <w:t>3</w:t>
            </w:r>
          </w:p>
        </w:tc>
        <w:tc>
          <w:tcPr>
            <w:tcW w:w="3230" w:type="dxa"/>
          </w:tcPr>
          <w:p w14:paraId="0ADEBDF5" w14:textId="77777777" w:rsidR="004B0A4E" w:rsidRDefault="004B0A4E" w:rsidP="008E5108">
            <w:pPr>
              <w:spacing w:before="60" w:after="60"/>
              <w:rPr>
                <w:sz w:val="20"/>
              </w:rPr>
            </w:pPr>
            <w:r>
              <w:rPr>
                <w:sz w:val="20"/>
              </w:rPr>
              <w:t>An application for a WWC check under section 54 of the Act for child-related work that is for profit or gain applied for in accordance with section 74 of the Act</w:t>
            </w:r>
          </w:p>
        </w:tc>
        <w:tc>
          <w:tcPr>
            <w:tcW w:w="881" w:type="dxa"/>
          </w:tcPr>
          <w:p w14:paraId="1E2A28C3" w14:textId="77777777" w:rsidR="004B0A4E" w:rsidRPr="00236785" w:rsidRDefault="004B0A4E" w:rsidP="008E5108">
            <w:pPr>
              <w:spacing w:before="60" w:after="60"/>
              <w:rPr>
                <w:sz w:val="20"/>
              </w:rPr>
            </w:pPr>
            <w:r w:rsidRPr="00236785">
              <w:rPr>
                <w:sz w:val="20"/>
              </w:rPr>
              <w:t>6.</w:t>
            </w:r>
            <w:r>
              <w:rPr>
                <w:sz w:val="20"/>
              </w:rPr>
              <w:t>1</w:t>
            </w:r>
            <w:r w:rsidRPr="00236785">
              <w:rPr>
                <w:sz w:val="20"/>
              </w:rPr>
              <w:t xml:space="preserve"> fee units</w:t>
            </w:r>
          </w:p>
        </w:tc>
      </w:tr>
      <w:tr w:rsidR="004B0A4E" w14:paraId="7AAA8B4D" w14:textId="77777777" w:rsidTr="008E5108">
        <w:tc>
          <w:tcPr>
            <w:tcW w:w="709" w:type="dxa"/>
            <w:tcBorders>
              <w:bottom w:val="single" w:sz="6" w:space="0" w:color="auto"/>
            </w:tcBorders>
          </w:tcPr>
          <w:p w14:paraId="5B222065" w14:textId="77777777" w:rsidR="004B0A4E" w:rsidRDefault="004B0A4E" w:rsidP="008E5108">
            <w:pPr>
              <w:spacing w:before="60" w:after="60"/>
              <w:rPr>
                <w:sz w:val="20"/>
              </w:rPr>
            </w:pPr>
            <w:r>
              <w:rPr>
                <w:sz w:val="20"/>
              </w:rPr>
              <w:t>4</w:t>
            </w:r>
          </w:p>
        </w:tc>
        <w:tc>
          <w:tcPr>
            <w:tcW w:w="3230" w:type="dxa"/>
            <w:tcBorders>
              <w:bottom w:val="single" w:sz="6" w:space="0" w:color="auto"/>
            </w:tcBorders>
          </w:tcPr>
          <w:p w14:paraId="4741AE97" w14:textId="77777777" w:rsidR="004B0A4E" w:rsidRDefault="004B0A4E" w:rsidP="008E5108">
            <w:pPr>
              <w:spacing w:before="60" w:after="60"/>
              <w:rPr>
                <w:sz w:val="20"/>
              </w:rPr>
            </w:pPr>
            <w:r>
              <w:rPr>
                <w:sz w:val="20"/>
              </w:rPr>
              <w:t>An application for the replacement of a WWC clearance</w:t>
            </w:r>
            <w:r w:rsidRPr="0013553F">
              <w:rPr>
                <w:sz w:val="20"/>
              </w:rPr>
              <w:t xml:space="preserve"> document</w:t>
            </w:r>
            <w:r>
              <w:rPr>
                <w:sz w:val="20"/>
              </w:rPr>
              <w:t xml:space="preserve"> for child-related work that is for profit or gain </w:t>
            </w:r>
          </w:p>
        </w:tc>
        <w:tc>
          <w:tcPr>
            <w:tcW w:w="881" w:type="dxa"/>
            <w:tcBorders>
              <w:bottom w:val="single" w:sz="6" w:space="0" w:color="auto"/>
            </w:tcBorders>
          </w:tcPr>
          <w:p w14:paraId="3DD39FE9" w14:textId="77777777" w:rsidR="004B0A4E" w:rsidRPr="00841200" w:rsidRDefault="004B0A4E" w:rsidP="008E5108">
            <w:pPr>
              <w:spacing w:before="60" w:after="60"/>
              <w:rPr>
                <w:sz w:val="20"/>
              </w:rPr>
            </w:pPr>
            <w:r>
              <w:rPr>
                <w:sz w:val="20"/>
              </w:rPr>
              <w:t>0.5</w:t>
            </w:r>
            <w:r w:rsidRPr="008E1977">
              <w:rPr>
                <w:sz w:val="20"/>
              </w:rPr>
              <w:t xml:space="preserve"> fee unit</w:t>
            </w:r>
          </w:p>
        </w:tc>
      </w:tr>
    </w:tbl>
    <w:p w14:paraId="7BAF0B1F" w14:textId="77777777" w:rsidR="004B0A4E" w:rsidRDefault="004B0A4E" w:rsidP="004B0A4E">
      <w:pPr>
        <w:pStyle w:val="DraftHeading1"/>
        <w:tabs>
          <w:tab w:val="right" w:pos="680"/>
        </w:tabs>
        <w:ind w:left="850" w:hanging="850"/>
        <w:rPr>
          <w:lang w:eastAsia="en-AU"/>
        </w:rPr>
      </w:pPr>
      <w:r>
        <w:rPr>
          <w:lang w:eastAsia="en-AU"/>
        </w:rPr>
        <w:tab/>
      </w:r>
      <w:bookmarkStart w:id="115" w:name="_Toc343765046"/>
      <w:r>
        <w:rPr>
          <w:lang w:eastAsia="en-AU"/>
        </w:rPr>
        <w:t>7</w:t>
      </w:r>
      <w:r>
        <w:rPr>
          <w:lang w:eastAsia="en-AU"/>
        </w:rPr>
        <w:tab/>
      </w:r>
      <w:r w:rsidRPr="00A63393">
        <w:rPr>
          <w:lang w:eastAsia="en-AU"/>
        </w:rPr>
        <w:t>Secretary may reduce, waive or refund payment of fees</w:t>
      </w:r>
      <w:bookmarkEnd w:id="115"/>
    </w:p>
    <w:p w14:paraId="054A91BC" w14:textId="77777777" w:rsidR="004B0A4E" w:rsidRDefault="004B0A4E" w:rsidP="004B0A4E">
      <w:pPr>
        <w:pStyle w:val="BodySectionSub"/>
        <w:rPr>
          <w:lang w:eastAsia="en-AU"/>
        </w:rPr>
      </w:pPr>
      <w:r>
        <w:rPr>
          <w:lang w:eastAsia="en-AU"/>
        </w:rPr>
        <w:t>The Secretary may, before or after any application r</w:t>
      </w:r>
      <w:r w:rsidRPr="00E768A6">
        <w:rPr>
          <w:lang w:eastAsia="en-AU"/>
        </w:rPr>
        <w:t>eferred to</w:t>
      </w:r>
      <w:r>
        <w:rPr>
          <w:lang w:eastAsia="en-AU"/>
        </w:rPr>
        <w:t xml:space="preserve"> in the Table in regulation </w:t>
      </w:r>
      <w:r w:rsidRPr="007A4339">
        <w:rPr>
          <w:lang w:eastAsia="en-AU"/>
        </w:rPr>
        <w:t>6</w:t>
      </w:r>
      <w:r>
        <w:rPr>
          <w:lang w:eastAsia="en-AU"/>
        </w:rPr>
        <w:t xml:space="preserve"> is made—</w:t>
      </w:r>
    </w:p>
    <w:p w14:paraId="18C59B50" w14:textId="77777777" w:rsidR="004B0A4E" w:rsidRDefault="004B0A4E" w:rsidP="004B0A4E">
      <w:pPr>
        <w:pStyle w:val="DraftHeading3"/>
        <w:tabs>
          <w:tab w:val="right" w:pos="1757"/>
        </w:tabs>
        <w:ind w:left="1871" w:hanging="1871"/>
        <w:rPr>
          <w:lang w:eastAsia="en-AU"/>
        </w:rPr>
      </w:pPr>
      <w:r>
        <w:rPr>
          <w:lang w:eastAsia="en-AU"/>
        </w:rPr>
        <w:tab/>
      </w:r>
      <w:r w:rsidRPr="002B3DE6">
        <w:rPr>
          <w:lang w:eastAsia="en-AU"/>
        </w:rPr>
        <w:t>(a)</w:t>
      </w:r>
      <w:r>
        <w:rPr>
          <w:lang w:eastAsia="en-AU"/>
        </w:rPr>
        <w:tab/>
        <w:t>reduce or waive the corresponding fee set out in that Table; or</w:t>
      </w:r>
    </w:p>
    <w:p w14:paraId="6FE40082" w14:textId="77777777" w:rsidR="004B0A4E" w:rsidRDefault="004B0A4E" w:rsidP="004B0A4E">
      <w:pPr>
        <w:pStyle w:val="DraftHeading3"/>
        <w:tabs>
          <w:tab w:val="right" w:pos="1757"/>
        </w:tabs>
        <w:ind w:left="1871" w:hanging="1871"/>
        <w:rPr>
          <w:lang w:eastAsia="en-AU"/>
        </w:rPr>
      </w:pPr>
      <w:r>
        <w:rPr>
          <w:lang w:eastAsia="en-AU"/>
        </w:rPr>
        <w:tab/>
      </w:r>
      <w:r w:rsidRPr="00851AFC">
        <w:rPr>
          <w:lang w:eastAsia="en-AU"/>
        </w:rPr>
        <w:t>(</w:t>
      </w:r>
      <w:r>
        <w:rPr>
          <w:lang w:eastAsia="en-AU"/>
        </w:rPr>
        <w:t>b</w:t>
      </w:r>
      <w:r w:rsidRPr="00851AFC">
        <w:rPr>
          <w:lang w:eastAsia="en-AU"/>
        </w:rPr>
        <w:t>)</w:t>
      </w:r>
      <w:r>
        <w:rPr>
          <w:lang w:eastAsia="en-AU"/>
        </w:rPr>
        <w:tab/>
        <w:t>refund payment of the corresponding fee set out in that Table either in whole or in part.</w:t>
      </w:r>
    </w:p>
    <w:p w14:paraId="18F48120" w14:textId="77777777" w:rsidR="004B0A4E" w:rsidRDefault="004B0A4E" w:rsidP="004B0A4E">
      <w:pPr>
        <w:pStyle w:val="DraftHeading1"/>
        <w:tabs>
          <w:tab w:val="right" w:pos="680"/>
        </w:tabs>
        <w:ind w:left="850" w:hanging="850"/>
        <w:rPr>
          <w:lang w:eastAsia="en-AU"/>
        </w:rPr>
      </w:pPr>
      <w:r>
        <w:rPr>
          <w:lang w:eastAsia="en-AU"/>
        </w:rPr>
        <w:tab/>
      </w:r>
      <w:bookmarkStart w:id="116" w:name="_Toc343765047"/>
      <w:r>
        <w:rPr>
          <w:lang w:eastAsia="en-AU"/>
        </w:rPr>
        <w:t>8</w:t>
      </w:r>
      <w:r>
        <w:rPr>
          <w:lang w:eastAsia="en-AU"/>
        </w:rPr>
        <w:tab/>
        <w:t>Disciplinary or regulatory entities</w:t>
      </w:r>
      <w:bookmarkEnd w:id="116"/>
    </w:p>
    <w:p w14:paraId="770A72E0" w14:textId="77777777" w:rsidR="004B0A4E" w:rsidRDefault="004B0A4E" w:rsidP="004B0A4E">
      <w:pPr>
        <w:pStyle w:val="DraftHeading2"/>
        <w:tabs>
          <w:tab w:val="right" w:pos="1247"/>
        </w:tabs>
        <w:ind w:left="1361" w:hanging="1361"/>
      </w:pPr>
      <w:r>
        <w:lastRenderedPageBreak/>
        <w:tab/>
        <w:t>(1)</w:t>
      </w:r>
      <w:r>
        <w:tab/>
        <w:t>The following are prescribed to be disciplinary or regulatory entities f</w:t>
      </w:r>
      <w:r>
        <w:rPr>
          <w:rFonts w:ascii="TimesNewRoman" w:hAnsi="TimesNewRoman" w:cs="TimesNewRoman"/>
          <w:lang w:eastAsia="en-AU"/>
        </w:rPr>
        <w:t xml:space="preserve">or the purposes of sections </w:t>
      </w:r>
      <w:r w:rsidRPr="00C84D55">
        <w:rPr>
          <w:rFonts w:ascii="TimesNewRoman" w:hAnsi="TimesNewRoman" w:cs="TimesNewRoman"/>
          <w:lang w:eastAsia="en-AU"/>
        </w:rPr>
        <w:t xml:space="preserve">15(2)(b) and (c), 18(2)(a), </w:t>
      </w:r>
      <w:r>
        <w:rPr>
          <w:rFonts w:ascii="TimesNewRoman" w:hAnsi="TimesNewRoman" w:cs="TimesNewRoman"/>
          <w:lang w:eastAsia="en-AU"/>
        </w:rPr>
        <w:t xml:space="preserve">21(3)(f), </w:t>
      </w:r>
      <w:r w:rsidRPr="00C84D55">
        <w:rPr>
          <w:rFonts w:ascii="TimesNewRoman" w:hAnsi="TimesNewRoman" w:cs="TimesNewRoman"/>
          <w:lang w:eastAsia="en-AU"/>
        </w:rPr>
        <w:t xml:space="preserve">40(1)(a), </w:t>
      </w:r>
      <w:r>
        <w:rPr>
          <w:rFonts w:ascii="TimesNewRoman" w:hAnsi="TimesNewRoman" w:cs="TimesNewRoman"/>
          <w:lang w:eastAsia="en-AU"/>
        </w:rPr>
        <w:t xml:space="preserve">97(2)(b)(ii), and 104(b) </w:t>
      </w:r>
      <w:r w:rsidRPr="005F3999">
        <w:t xml:space="preserve">of the </w:t>
      </w:r>
      <w:r>
        <w:t>Act</w:t>
      </w:r>
      <w:r w:rsidRPr="00F4346D">
        <w:rPr>
          <w:lang w:eastAsia="en-AU"/>
        </w:rPr>
        <w:t>—</w:t>
      </w:r>
    </w:p>
    <w:p w14:paraId="66E5FBCD" w14:textId="77777777" w:rsidR="004B0A4E" w:rsidRDefault="004B0A4E" w:rsidP="004B0A4E">
      <w:pPr>
        <w:pStyle w:val="DraftHeading3"/>
        <w:tabs>
          <w:tab w:val="right" w:pos="1757"/>
        </w:tabs>
        <w:ind w:left="1871" w:hanging="1871"/>
      </w:pPr>
      <w:r>
        <w:tab/>
      </w:r>
      <w:r w:rsidRPr="00D654D2">
        <w:t>(a)</w:t>
      </w:r>
      <w:r>
        <w:tab/>
        <w:t>the Commission for Children and Young People;</w:t>
      </w:r>
    </w:p>
    <w:p w14:paraId="1FF9CE34" w14:textId="77777777" w:rsidR="004B0A4E" w:rsidRDefault="004B0A4E" w:rsidP="004B0A4E">
      <w:pPr>
        <w:pStyle w:val="DraftHeading3"/>
        <w:tabs>
          <w:tab w:val="right" w:pos="1757"/>
        </w:tabs>
        <w:ind w:left="1871" w:hanging="1871"/>
      </w:pPr>
      <w:r>
        <w:tab/>
      </w:r>
      <w:r w:rsidRPr="00D654D2">
        <w:t>(b)</w:t>
      </w:r>
      <w:r>
        <w:tab/>
      </w:r>
      <w:r w:rsidRPr="006822A3">
        <w:t>the Suitability Panel</w:t>
      </w:r>
      <w:r>
        <w:t>;</w:t>
      </w:r>
    </w:p>
    <w:p w14:paraId="4D68557D" w14:textId="77777777" w:rsidR="004B0A4E" w:rsidRDefault="004B0A4E" w:rsidP="004B0A4E">
      <w:pPr>
        <w:pStyle w:val="DraftHeading3"/>
        <w:tabs>
          <w:tab w:val="right" w:pos="1757"/>
        </w:tabs>
        <w:ind w:left="1871" w:hanging="1871"/>
      </w:pPr>
      <w:r>
        <w:tab/>
      </w:r>
      <w:r w:rsidRPr="00D654D2">
        <w:t>(</w:t>
      </w:r>
      <w:r>
        <w:t>c</w:t>
      </w:r>
      <w:r w:rsidRPr="00D654D2">
        <w:t>)</w:t>
      </w:r>
      <w:r>
        <w:tab/>
        <w:t>the Victorian Institute of Teaching;</w:t>
      </w:r>
    </w:p>
    <w:p w14:paraId="36A489E2" w14:textId="77777777" w:rsidR="004B0A4E" w:rsidRDefault="004B0A4E" w:rsidP="004B0A4E">
      <w:pPr>
        <w:pStyle w:val="DraftHeading3"/>
        <w:tabs>
          <w:tab w:val="right" w:pos="1757"/>
        </w:tabs>
        <w:ind w:left="1871" w:hanging="1871"/>
      </w:pPr>
      <w:r>
        <w:tab/>
      </w:r>
      <w:r w:rsidRPr="00D654D2">
        <w:t>(</w:t>
      </w:r>
      <w:r>
        <w:t>d</w:t>
      </w:r>
      <w:r w:rsidRPr="00D654D2">
        <w:t>)</w:t>
      </w:r>
      <w:r>
        <w:tab/>
      </w:r>
      <w:r w:rsidRPr="006822A3">
        <w:t>the</w:t>
      </w:r>
      <w:r>
        <w:t xml:space="preserve"> NDIS Commissioner.</w:t>
      </w:r>
    </w:p>
    <w:p w14:paraId="614A6509" w14:textId="77777777" w:rsidR="004B0A4E" w:rsidRDefault="004B0A4E" w:rsidP="004B0A4E">
      <w:pPr>
        <w:pStyle w:val="DraftHeading2"/>
        <w:tabs>
          <w:tab w:val="right" w:pos="1247"/>
        </w:tabs>
        <w:ind w:left="1361" w:hanging="1361"/>
      </w:pPr>
      <w:r>
        <w:tab/>
        <w:t>(2)</w:t>
      </w:r>
      <w:r>
        <w:tab/>
        <w:t>The following are prescribed to be disciplinary or regulatory entities f</w:t>
      </w:r>
      <w:r>
        <w:rPr>
          <w:rFonts w:ascii="TimesNewRoman" w:hAnsi="TimesNewRoman" w:cs="TimesNewRoman"/>
          <w:lang w:eastAsia="en-AU"/>
        </w:rPr>
        <w:t xml:space="preserve">or the purposes of sections </w:t>
      </w:r>
      <w:r w:rsidRPr="00C84D55">
        <w:rPr>
          <w:rFonts w:ascii="TimesNewRoman" w:hAnsi="TimesNewRoman" w:cs="TimesNewRoman"/>
          <w:lang w:eastAsia="en-AU"/>
        </w:rPr>
        <w:t xml:space="preserve">54(2)(b) and (c), 58(2)(a), </w:t>
      </w:r>
      <w:r>
        <w:rPr>
          <w:rFonts w:ascii="TimesNewRoman" w:hAnsi="TimesNewRoman" w:cs="TimesNewRoman"/>
          <w:lang w:eastAsia="en-AU"/>
        </w:rPr>
        <w:t xml:space="preserve">and </w:t>
      </w:r>
      <w:r w:rsidRPr="00C84D55">
        <w:rPr>
          <w:rFonts w:ascii="TimesNewRoman" w:hAnsi="TimesNewRoman" w:cs="TimesNewRoman"/>
          <w:lang w:eastAsia="en-AU"/>
        </w:rPr>
        <w:t xml:space="preserve">81(1)(a) </w:t>
      </w:r>
      <w:r>
        <w:rPr>
          <w:rFonts w:ascii="TimesNewRoman" w:hAnsi="TimesNewRoman" w:cs="TimesNewRoman"/>
          <w:lang w:eastAsia="en-AU"/>
        </w:rPr>
        <w:t>and 109(b) of the Act</w:t>
      </w:r>
      <w:r w:rsidRPr="00F4346D">
        <w:rPr>
          <w:lang w:eastAsia="en-AU"/>
        </w:rPr>
        <w:t>—</w:t>
      </w:r>
    </w:p>
    <w:p w14:paraId="7E130479" w14:textId="77777777" w:rsidR="004B0A4E" w:rsidRDefault="004B0A4E" w:rsidP="004B0A4E">
      <w:pPr>
        <w:pStyle w:val="DraftHeading3"/>
        <w:tabs>
          <w:tab w:val="right" w:pos="1757"/>
        </w:tabs>
        <w:ind w:left="1871" w:hanging="1871"/>
      </w:pPr>
      <w:r>
        <w:tab/>
      </w:r>
      <w:r w:rsidRPr="00D654D2">
        <w:t>(a)</w:t>
      </w:r>
      <w:r>
        <w:tab/>
        <w:t>the Commission for Children and Young People;</w:t>
      </w:r>
    </w:p>
    <w:p w14:paraId="3A9F9FFA" w14:textId="77777777" w:rsidR="004B0A4E" w:rsidRDefault="004B0A4E" w:rsidP="004B0A4E">
      <w:pPr>
        <w:pStyle w:val="DraftHeading3"/>
        <w:tabs>
          <w:tab w:val="right" w:pos="1757"/>
        </w:tabs>
        <w:ind w:left="1871" w:hanging="1871"/>
      </w:pPr>
      <w:r>
        <w:tab/>
      </w:r>
      <w:r w:rsidRPr="00D654D2">
        <w:t>(b)</w:t>
      </w:r>
      <w:r>
        <w:tab/>
      </w:r>
      <w:r w:rsidRPr="006822A3">
        <w:t>the Suitability Panel</w:t>
      </w:r>
      <w:r>
        <w:t>;</w:t>
      </w:r>
    </w:p>
    <w:p w14:paraId="18C903C7" w14:textId="77777777" w:rsidR="004B0A4E" w:rsidRDefault="004B0A4E" w:rsidP="004B0A4E">
      <w:pPr>
        <w:pStyle w:val="DraftHeading3"/>
        <w:tabs>
          <w:tab w:val="right" w:pos="1757"/>
        </w:tabs>
        <w:ind w:left="1871" w:hanging="1871"/>
      </w:pPr>
      <w:r>
        <w:tab/>
      </w:r>
      <w:r w:rsidRPr="00D654D2">
        <w:t>(</w:t>
      </w:r>
      <w:r>
        <w:t>c</w:t>
      </w:r>
      <w:r w:rsidRPr="00D654D2">
        <w:t>)</w:t>
      </w:r>
      <w:r>
        <w:tab/>
        <w:t>the Victorian Institute of Teaching.</w:t>
      </w:r>
    </w:p>
    <w:p w14:paraId="72A2A77B" w14:textId="77777777" w:rsidR="004B0A4E" w:rsidRDefault="004B0A4E" w:rsidP="004B0A4E">
      <w:pPr>
        <w:pStyle w:val="DraftHeading1"/>
        <w:tabs>
          <w:tab w:val="right" w:pos="680"/>
        </w:tabs>
        <w:ind w:left="850" w:hanging="850"/>
        <w:rPr>
          <w:lang w:eastAsia="en-AU"/>
        </w:rPr>
      </w:pPr>
      <w:r>
        <w:rPr>
          <w:lang w:eastAsia="en-AU"/>
        </w:rPr>
        <w:tab/>
      </w:r>
      <w:bookmarkStart w:id="117" w:name="_Toc343765048"/>
      <w:r>
        <w:rPr>
          <w:lang w:eastAsia="en-AU"/>
        </w:rPr>
        <w:t>9</w:t>
      </w:r>
      <w:r>
        <w:rPr>
          <w:lang w:eastAsia="en-AU"/>
        </w:rPr>
        <w:tab/>
        <w:t xml:space="preserve">Relevant disciplinary or regulatory </w:t>
      </w:r>
      <w:bookmarkEnd w:id="117"/>
      <w:r>
        <w:rPr>
          <w:lang w:eastAsia="en-AU"/>
        </w:rPr>
        <w:t>findings</w:t>
      </w:r>
    </w:p>
    <w:p w14:paraId="650010BE" w14:textId="77777777" w:rsidR="004B0A4E" w:rsidRPr="001C752B" w:rsidRDefault="004B0A4E" w:rsidP="004B0A4E">
      <w:pPr>
        <w:pStyle w:val="DraftHeading2"/>
        <w:tabs>
          <w:tab w:val="right" w:pos="1247"/>
        </w:tabs>
        <w:ind w:left="1361" w:hanging="1361"/>
      </w:pPr>
      <w:r>
        <w:tab/>
        <w:t>(1)</w:t>
      </w:r>
      <w:r>
        <w:tab/>
        <w:t xml:space="preserve">The following are prescribed to be relevant disciplinary or regulatory findings </w:t>
      </w:r>
      <w:r>
        <w:rPr>
          <w:lang w:eastAsia="en-AU"/>
        </w:rPr>
        <w:t>f</w:t>
      </w:r>
      <w:r>
        <w:t xml:space="preserve">or the purposes of </w:t>
      </w:r>
      <w:r w:rsidRPr="004244A2">
        <w:t>section</w:t>
      </w:r>
      <w:r>
        <w:t>s</w:t>
      </w:r>
      <w:r w:rsidRPr="004244A2">
        <w:t xml:space="preserve"> </w:t>
      </w:r>
      <w:r>
        <w:t>27(1)(e), 34(2)(e), 37(2)(e), 38(1)(b)</w:t>
      </w:r>
      <w:r w:rsidRPr="004244A2">
        <w:t xml:space="preserve"> and </w:t>
      </w:r>
      <w:r>
        <w:t>45(1)(e)</w:t>
      </w:r>
      <w:r w:rsidRPr="005F3999">
        <w:t xml:space="preserve"> of the</w:t>
      </w:r>
      <w:r w:rsidRPr="005F3999">
        <w:rPr>
          <w:b/>
        </w:rPr>
        <w:t xml:space="preserve"> </w:t>
      </w:r>
      <w:r w:rsidRPr="00E94DF9">
        <w:rPr>
          <w:bCs/>
        </w:rPr>
        <w:t>Act</w:t>
      </w:r>
      <w:r w:rsidRPr="00F4346D">
        <w:rPr>
          <w:lang w:eastAsia="en-AU"/>
        </w:rPr>
        <w:t>—</w:t>
      </w:r>
    </w:p>
    <w:p w14:paraId="4E8F3AFD" w14:textId="77777777" w:rsidR="004B0A4E" w:rsidRDefault="004B0A4E" w:rsidP="004B0A4E">
      <w:pPr>
        <w:pStyle w:val="DraftHeading3"/>
        <w:tabs>
          <w:tab w:val="right" w:pos="1757"/>
        </w:tabs>
        <w:ind w:left="1871" w:hanging="1871"/>
      </w:pPr>
      <w:r>
        <w:tab/>
      </w:r>
      <w:r w:rsidRPr="00D654D2">
        <w:t>(a)</w:t>
      </w:r>
      <w:r>
        <w:tab/>
        <w:t xml:space="preserve">a determination by a panel under </w:t>
      </w:r>
      <w:r w:rsidRPr="00376313">
        <w:t>section 2.6.4</w:t>
      </w:r>
      <w:r>
        <w:t>6(2)</w:t>
      </w:r>
      <w:r w:rsidRPr="00376313">
        <w:t xml:space="preserve"> of</w:t>
      </w:r>
      <w:r>
        <w:t xml:space="preserve"> the </w:t>
      </w:r>
      <w:r w:rsidRPr="00563DD6">
        <w:rPr>
          <w:b/>
        </w:rPr>
        <w:t>Education and Training Reform Act 2006</w:t>
      </w:r>
      <w:r>
        <w:rPr>
          <w:b/>
        </w:rPr>
        <w:t xml:space="preserve"> </w:t>
      </w:r>
      <w:r w:rsidRPr="00EC197A">
        <w:t>to do one or more of the following</w:t>
      </w:r>
      <w:r w:rsidRPr="00F4346D">
        <w:rPr>
          <w:lang w:eastAsia="en-AU"/>
        </w:rPr>
        <w:t>—</w:t>
      </w:r>
    </w:p>
    <w:p w14:paraId="67D6E050" w14:textId="77777777" w:rsidR="004B0A4E" w:rsidRDefault="004B0A4E" w:rsidP="004B0A4E">
      <w:pPr>
        <w:pStyle w:val="DraftHeading4"/>
        <w:tabs>
          <w:tab w:val="right" w:pos="2268"/>
        </w:tabs>
        <w:ind w:left="2381" w:hanging="2381"/>
      </w:pPr>
      <w:r>
        <w:tab/>
      </w:r>
      <w:r w:rsidRPr="00D654D2">
        <w:t>(i)</w:t>
      </w:r>
      <w:r>
        <w:tab/>
        <w:t xml:space="preserve">impose conditions, limitations or restrictions on the registration of the teacher; </w:t>
      </w:r>
    </w:p>
    <w:p w14:paraId="39684630" w14:textId="77777777" w:rsidR="004B0A4E" w:rsidRDefault="004B0A4E" w:rsidP="004B0A4E">
      <w:pPr>
        <w:pStyle w:val="DraftHeading4"/>
        <w:tabs>
          <w:tab w:val="right" w:pos="2268"/>
        </w:tabs>
        <w:ind w:left="2381" w:hanging="2381"/>
      </w:pPr>
      <w:r>
        <w:tab/>
      </w:r>
      <w:r w:rsidRPr="00D654D2">
        <w:t>(ii)</w:t>
      </w:r>
      <w:r>
        <w:tab/>
        <w:t xml:space="preserve">suspend the registration of the teacher for the period and subject to the conditions, limitations and restrictions, if any, specified in the determination; </w:t>
      </w:r>
    </w:p>
    <w:p w14:paraId="70597334" w14:textId="77777777" w:rsidR="004B0A4E" w:rsidRDefault="004B0A4E" w:rsidP="004B0A4E">
      <w:pPr>
        <w:pStyle w:val="DraftHeading4"/>
        <w:tabs>
          <w:tab w:val="right" w:pos="2268"/>
        </w:tabs>
        <w:ind w:left="2381" w:hanging="2381"/>
      </w:pPr>
      <w:r>
        <w:tab/>
      </w:r>
      <w:r w:rsidRPr="00D654D2">
        <w:t>(iii)</w:t>
      </w:r>
      <w:r>
        <w:tab/>
        <w:t>cancel the registration of the teacher;</w:t>
      </w:r>
    </w:p>
    <w:p w14:paraId="32A594F1" w14:textId="77777777" w:rsidR="004B0A4E" w:rsidRDefault="004B0A4E" w:rsidP="004B0A4E">
      <w:pPr>
        <w:pStyle w:val="DraftHeading3"/>
        <w:tabs>
          <w:tab w:val="right" w:pos="1757"/>
        </w:tabs>
        <w:ind w:left="1871" w:hanging="1871"/>
      </w:pPr>
      <w:r>
        <w:tab/>
      </w:r>
      <w:r w:rsidRPr="0001476E">
        <w:t>(b)</w:t>
      </w:r>
      <w:r w:rsidRPr="0001476E">
        <w:tab/>
      </w:r>
      <w:r>
        <w:t xml:space="preserve">a decision by the Victorian Institute of Teaching made under Division 8A of Part 2.6 of the </w:t>
      </w:r>
      <w:r w:rsidRPr="00B271F3">
        <w:rPr>
          <w:b/>
          <w:bCs/>
        </w:rPr>
        <w:t>Education and Training Reform Act 2006</w:t>
      </w:r>
      <w:r>
        <w:t xml:space="preserve"> to suspend any or all registrations held by a person under that Part;</w:t>
      </w:r>
    </w:p>
    <w:p w14:paraId="154FAF8E" w14:textId="77777777" w:rsidR="004B0A4E" w:rsidRDefault="004B0A4E" w:rsidP="004B0A4E">
      <w:pPr>
        <w:pStyle w:val="DraftHeading3"/>
        <w:tabs>
          <w:tab w:val="right" w:pos="1757"/>
        </w:tabs>
        <w:ind w:left="1871" w:hanging="1871"/>
      </w:pPr>
      <w:r>
        <w:tab/>
      </w:r>
      <w:r w:rsidRPr="00D654D2">
        <w:t>(</w:t>
      </w:r>
      <w:r>
        <w:t>c</w:t>
      </w:r>
      <w:r w:rsidRPr="00D654D2">
        <w:t>)</w:t>
      </w:r>
      <w:r>
        <w:tab/>
        <w:t xml:space="preserve">a finding by the Suitability Panel under </w:t>
      </w:r>
      <w:r w:rsidRPr="00D1064D">
        <w:t>section 106 of</w:t>
      </w:r>
      <w:r>
        <w:t xml:space="preserve"> the </w:t>
      </w:r>
      <w:r w:rsidRPr="00563DD6">
        <w:rPr>
          <w:b/>
        </w:rPr>
        <w:t>Children</w:t>
      </w:r>
      <w:r>
        <w:rPr>
          <w:b/>
        </w:rPr>
        <w:t>,</w:t>
      </w:r>
      <w:r w:rsidRPr="00563DD6">
        <w:rPr>
          <w:b/>
        </w:rPr>
        <w:t xml:space="preserve"> Youth and Families Act 2005</w:t>
      </w:r>
      <w:r>
        <w:t xml:space="preserve"> that a person should be disqualified from registration under </w:t>
      </w:r>
      <w:r w:rsidRPr="00D1064D">
        <w:t>Part 3.4</w:t>
      </w:r>
      <w:r>
        <w:t xml:space="preserve"> of that Act;</w:t>
      </w:r>
    </w:p>
    <w:p w14:paraId="2D0E916F" w14:textId="77777777" w:rsidR="004B0A4E" w:rsidRDefault="004B0A4E" w:rsidP="004B0A4E">
      <w:pPr>
        <w:pStyle w:val="DraftHeading3"/>
        <w:tabs>
          <w:tab w:val="right" w:pos="1757"/>
        </w:tabs>
        <w:ind w:left="1871" w:hanging="1871"/>
      </w:pPr>
      <w:r>
        <w:tab/>
        <w:t>(d)</w:t>
      </w:r>
      <w:r>
        <w:tab/>
        <w:t>a</w:t>
      </w:r>
      <w:r w:rsidRPr="005327C2">
        <w:t xml:space="preserve"> finding that a person has committed reportable conduct that is </w:t>
      </w:r>
      <w:r>
        <w:t xml:space="preserve">the subject of a notification by the Commission for Children and Young People </w:t>
      </w:r>
      <w:r w:rsidRPr="005327C2">
        <w:t>under section 16ZD(1) of th</w:t>
      </w:r>
      <w:r>
        <w:t>e</w:t>
      </w:r>
      <w:r w:rsidRPr="005327C2">
        <w:t xml:space="preserve"> </w:t>
      </w:r>
      <w:r w:rsidRPr="00787344">
        <w:rPr>
          <w:b/>
        </w:rPr>
        <w:t>Child Wellbeing and Safety Act 2005</w:t>
      </w:r>
      <w:r>
        <w:t>;</w:t>
      </w:r>
    </w:p>
    <w:p w14:paraId="22EE27AB" w14:textId="77777777" w:rsidR="004B0A4E" w:rsidRDefault="004B0A4E" w:rsidP="004B0A4E">
      <w:pPr>
        <w:pStyle w:val="DraftHeading3"/>
        <w:tabs>
          <w:tab w:val="right" w:pos="1757"/>
        </w:tabs>
        <w:ind w:left="1871" w:hanging="1871"/>
      </w:pPr>
      <w:r>
        <w:tab/>
        <w:t>(e)</w:t>
      </w:r>
      <w:r>
        <w:tab/>
        <w:t xml:space="preserve">an order made by the NDIS Commissioner under section </w:t>
      </w:r>
      <w:r w:rsidRPr="001614AF">
        <w:t>73ZN</w:t>
      </w:r>
      <w:r>
        <w:t xml:space="preserve"> of the NDIS Act prohibiting or restricting specified activities by an NDIS provider or a person who is employed or otherwise engaged by an NDIS provider.</w:t>
      </w:r>
    </w:p>
    <w:p w14:paraId="25748485" w14:textId="77777777" w:rsidR="004B0A4E" w:rsidRPr="001C752B" w:rsidRDefault="004B0A4E" w:rsidP="004B0A4E">
      <w:pPr>
        <w:pStyle w:val="DraftHeading2"/>
        <w:tabs>
          <w:tab w:val="right" w:pos="1247"/>
        </w:tabs>
        <w:ind w:left="1361" w:hanging="1361"/>
      </w:pPr>
      <w:r>
        <w:tab/>
        <w:t>(2)</w:t>
      </w:r>
      <w:r>
        <w:tab/>
        <w:t xml:space="preserve">The following are prescribed to be relevant disciplinary or regulatory findings for the purposes of </w:t>
      </w:r>
      <w:r w:rsidRPr="006850EC">
        <w:t>section</w:t>
      </w:r>
      <w:r>
        <w:t>s</w:t>
      </w:r>
      <w:r w:rsidRPr="006850EC">
        <w:t xml:space="preserve"> 64(1)(a)</w:t>
      </w:r>
      <w:r>
        <w:t>, 72(2)(e), 77(2)(f), 78(1)(b)</w:t>
      </w:r>
      <w:r w:rsidRPr="006850EC">
        <w:t xml:space="preserve"> and 86(1)(a) of the</w:t>
      </w:r>
      <w:r>
        <w:t xml:space="preserve"> Act</w:t>
      </w:r>
      <w:r w:rsidRPr="00F4346D">
        <w:rPr>
          <w:lang w:eastAsia="en-AU"/>
        </w:rPr>
        <w:t>—</w:t>
      </w:r>
    </w:p>
    <w:p w14:paraId="020C9B0B" w14:textId="77777777" w:rsidR="004B0A4E" w:rsidRDefault="004B0A4E" w:rsidP="004B0A4E">
      <w:pPr>
        <w:pStyle w:val="DraftHeading3"/>
        <w:tabs>
          <w:tab w:val="right" w:pos="1757"/>
        </w:tabs>
        <w:ind w:left="1871" w:hanging="1871"/>
      </w:pPr>
      <w:r>
        <w:lastRenderedPageBreak/>
        <w:tab/>
      </w:r>
      <w:r w:rsidRPr="00D654D2">
        <w:t>(a)</w:t>
      </w:r>
      <w:r>
        <w:tab/>
        <w:t xml:space="preserve">a determination by a panel under </w:t>
      </w:r>
      <w:r w:rsidRPr="00376313">
        <w:t>section 2.6.4</w:t>
      </w:r>
      <w:r>
        <w:t>6(2)</w:t>
      </w:r>
      <w:r w:rsidRPr="00376313">
        <w:t xml:space="preserve"> of</w:t>
      </w:r>
      <w:r>
        <w:t xml:space="preserve"> the </w:t>
      </w:r>
      <w:r w:rsidRPr="00563DD6">
        <w:rPr>
          <w:b/>
        </w:rPr>
        <w:t>Education and Training Reform Act 2006</w:t>
      </w:r>
      <w:r>
        <w:rPr>
          <w:b/>
        </w:rPr>
        <w:t xml:space="preserve"> </w:t>
      </w:r>
      <w:r w:rsidRPr="00EC197A">
        <w:t>to do one or more of the following</w:t>
      </w:r>
      <w:r w:rsidRPr="00F4346D">
        <w:rPr>
          <w:lang w:eastAsia="en-AU"/>
        </w:rPr>
        <w:t>—</w:t>
      </w:r>
    </w:p>
    <w:p w14:paraId="38A4955E" w14:textId="77777777" w:rsidR="004B0A4E" w:rsidRDefault="004B0A4E" w:rsidP="004B0A4E">
      <w:pPr>
        <w:pStyle w:val="DraftHeading4"/>
        <w:tabs>
          <w:tab w:val="right" w:pos="2268"/>
        </w:tabs>
        <w:ind w:left="2381" w:hanging="2381"/>
      </w:pPr>
      <w:r>
        <w:tab/>
      </w:r>
      <w:r w:rsidRPr="00D654D2">
        <w:t>(i)</w:t>
      </w:r>
      <w:r>
        <w:tab/>
        <w:t xml:space="preserve">impose conditions, limitations or restrictions on the registration of the teacher; </w:t>
      </w:r>
    </w:p>
    <w:p w14:paraId="1D02FC9D" w14:textId="77777777" w:rsidR="004B0A4E" w:rsidRDefault="004B0A4E" w:rsidP="004B0A4E">
      <w:pPr>
        <w:pStyle w:val="DraftHeading4"/>
        <w:tabs>
          <w:tab w:val="right" w:pos="2268"/>
        </w:tabs>
        <w:ind w:left="2381" w:hanging="2381"/>
      </w:pPr>
      <w:r>
        <w:tab/>
      </w:r>
      <w:r w:rsidRPr="00D654D2">
        <w:t>(ii)</w:t>
      </w:r>
      <w:r>
        <w:tab/>
        <w:t xml:space="preserve">suspend the registration of the teacher for the period and subject to the conditions, limitations and restrictions, if any, specified in the determination; </w:t>
      </w:r>
    </w:p>
    <w:p w14:paraId="16A1C5C4" w14:textId="77777777" w:rsidR="004B0A4E" w:rsidRDefault="004B0A4E" w:rsidP="004B0A4E">
      <w:pPr>
        <w:pStyle w:val="DraftHeading4"/>
        <w:tabs>
          <w:tab w:val="right" w:pos="2268"/>
        </w:tabs>
        <w:ind w:left="2381" w:hanging="2381"/>
      </w:pPr>
      <w:r>
        <w:tab/>
      </w:r>
      <w:r w:rsidRPr="00D654D2">
        <w:t>(iii)</w:t>
      </w:r>
      <w:r>
        <w:tab/>
        <w:t>cancel the registration of the teacher;</w:t>
      </w:r>
    </w:p>
    <w:p w14:paraId="572CA28E" w14:textId="77777777" w:rsidR="004B0A4E" w:rsidRDefault="004B0A4E" w:rsidP="004B0A4E">
      <w:pPr>
        <w:pStyle w:val="DraftHeading3"/>
        <w:tabs>
          <w:tab w:val="right" w:pos="1757"/>
        </w:tabs>
        <w:ind w:left="1871" w:hanging="1871"/>
      </w:pPr>
      <w:r>
        <w:tab/>
      </w:r>
      <w:r w:rsidRPr="0001476E">
        <w:t>(b)</w:t>
      </w:r>
      <w:r w:rsidRPr="0001476E">
        <w:tab/>
      </w:r>
      <w:r>
        <w:t xml:space="preserve">a decision by the Victorian Institute of Teaching made under Division 8A of Part 2.6 of the </w:t>
      </w:r>
      <w:r w:rsidRPr="00B271F3">
        <w:rPr>
          <w:b/>
          <w:bCs/>
        </w:rPr>
        <w:t>Education and Training Reform Act 2006</w:t>
      </w:r>
      <w:r>
        <w:t xml:space="preserve"> to suspend any or all registrations held by a person under that Part;</w:t>
      </w:r>
    </w:p>
    <w:p w14:paraId="6664FDD2" w14:textId="77777777" w:rsidR="004B0A4E" w:rsidRDefault="004B0A4E" w:rsidP="004B0A4E">
      <w:pPr>
        <w:pStyle w:val="DraftHeading3"/>
        <w:tabs>
          <w:tab w:val="right" w:pos="1757"/>
        </w:tabs>
        <w:ind w:left="1871" w:hanging="1871"/>
      </w:pPr>
      <w:r>
        <w:tab/>
      </w:r>
      <w:r w:rsidRPr="00D654D2">
        <w:t>(</w:t>
      </w:r>
      <w:r>
        <w:t>c</w:t>
      </w:r>
      <w:r w:rsidRPr="00D654D2">
        <w:t>)</w:t>
      </w:r>
      <w:r>
        <w:tab/>
        <w:t xml:space="preserve">a finding by the Suitability Panel under </w:t>
      </w:r>
      <w:r w:rsidRPr="00D1064D">
        <w:t>section 106 of</w:t>
      </w:r>
      <w:r>
        <w:t xml:space="preserve"> the </w:t>
      </w:r>
      <w:r w:rsidRPr="00563DD6">
        <w:rPr>
          <w:b/>
        </w:rPr>
        <w:t>Children</w:t>
      </w:r>
      <w:r>
        <w:rPr>
          <w:b/>
        </w:rPr>
        <w:t>,</w:t>
      </w:r>
      <w:r w:rsidRPr="00563DD6">
        <w:rPr>
          <w:b/>
        </w:rPr>
        <w:t xml:space="preserve"> Youth and Families Act 2005</w:t>
      </w:r>
      <w:r>
        <w:t xml:space="preserve"> that a person should be disqualified from registration under </w:t>
      </w:r>
      <w:r w:rsidRPr="00D1064D">
        <w:t>Part 3.4</w:t>
      </w:r>
      <w:r>
        <w:t xml:space="preserve"> of that Act;</w:t>
      </w:r>
    </w:p>
    <w:p w14:paraId="4B6A5221" w14:textId="77777777" w:rsidR="004B0A4E" w:rsidRPr="005327C2" w:rsidRDefault="004B0A4E" w:rsidP="004B0A4E">
      <w:pPr>
        <w:pStyle w:val="DraftHeading3"/>
        <w:tabs>
          <w:tab w:val="right" w:pos="1757"/>
        </w:tabs>
        <w:ind w:left="1871" w:hanging="1871"/>
      </w:pPr>
      <w:r>
        <w:tab/>
        <w:t>(d)</w:t>
      </w:r>
      <w:r>
        <w:tab/>
        <w:t>a</w:t>
      </w:r>
      <w:r w:rsidRPr="005327C2">
        <w:t xml:space="preserve"> finding that a person has committed reportable conduct that is </w:t>
      </w:r>
      <w:r>
        <w:t xml:space="preserve">the subject of a notification by the Commission for Children and Young People </w:t>
      </w:r>
      <w:r w:rsidRPr="005327C2">
        <w:t xml:space="preserve">under section 16ZD(1) of </w:t>
      </w:r>
      <w:r>
        <w:t xml:space="preserve">the </w:t>
      </w:r>
      <w:r w:rsidRPr="00787344">
        <w:rPr>
          <w:b/>
        </w:rPr>
        <w:t>Child Wellbeing and Safety Act 2005</w:t>
      </w:r>
      <w:r>
        <w:t>.</w:t>
      </w:r>
    </w:p>
    <w:p w14:paraId="48DDAAF5" w14:textId="77777777" w:rsidR="004B0A4E" w:rsidRDefault="004B0A4E" w:rsidP="004B0A4E">
      <w:pPr>
        <w:pStyle w:val="DraftHeading1"/>
        <w:tabs>
          <w:tab w:val="right" w:pos="680"/>
        </w:tabs>
        <w:ind w:left="850" w:hanging="850"/>
      </w:pPr>
      <w:r>
        <w:tab/>
      </w:r>
      <w:r w:rsidRPr="00F813E2">
        <w:t>1</w:t>
      </w:r>
      <w:r>
        <w:t>0</w:t>
      </w:r>
      <w:r>
        <w:tab/>
        <w:t>NDIS worker screening laws</w:t>
      </w:r>
    </w:p>
    <w:p w14:paraId="7AF45337" w14:textId="77777777" w:rsidR="004B0A4E" w:rsidRDefault="004B0A4E" w:rsidP="004B0A4E">
      <w:pPr>
        <w:pStyle w:val="DraftHeading2"/>
        <w:tabs>
          <w:tab w:val="right" w:pos="1247"/>
        </w:tabs>
        <w:ind w:left="1361" w:hanging="1361"/>
      </w:pPr>
      <w:r>
        <w:tab/>
        <w:t>(1)</w:t>
      </w:r>
      <w:r>
        <w:tab/>
        <w:t xml:space="preserve">For the purposes of the </w:t>
      </w:r>
      <w:r w:rsidRPr="00CC590C" w:rsidDel="00CC590C">
        <w:t>Act</w:t>
      </w:r>
      <w:r>
        <w:t>, the following are prescribed to be corresponding NDIS worker screening laws—</w:t>
      </w:r>
    </w:p>
    <w:p w14:paraId="0A29597F" w14:textId="77777777" w:rsidR="004B0A4E" w:rsidRPr="006721DE" w:rsidRDefault="004B0A4E" w:rsidP="004B0A4E">
      <w:pPr>
        <w:pStyle w:val="DraftHeading3"/>
        <w:tabs>
          <w:tab w:val="right" w:pos="1757"/>
        </w:tabs>
        <w:ind w:left="1871" w:hanging="1871"/>
      </w:pPr>
      <w:r>
        <w:tab/>
      </w:r>
      <w:r w:rsidRPr="00D654D2">
        <w:t>(</w:t>
      </w:r>
      <w:r>
        <w:t>a</w:t>
      </w:r>
      <w:r w:rsidRPr="00D654D2">
        <w:t>)</w:t>
      </w:r>
      <w:r>
        <w:tab/>
        <w:t xml:space="preserve">the </w:t>
      </w:r>
      <w:r w:rsidRPr="00B97840">
        <w:rPr>
          <w:szCs w:val="24"/>
          <w:lang w:eastAsia="en-AU"/>
        </w:rPr>
        <w:t xml:space="preserve">National Disability Insurance Scheme (Worker Checks) Act 2018 </w:t>
      </w:r>
      <w:r>
        <w:rPr>
          <w:szCs w:val="24"/>
          <w:lang w:eastAsia="en-AU"/>
        </w:rPr>
        <w:t>of New South Wales</w:t>
      </w:r>
      <w:r w:rsidRPr="006721DE">
        <w:t>;</w:t>
      </w:r>
    </w:p>
    <w:p w14:paraId="6F5B21FE" w14:textId="77777777" w:rsidR="004B0A4E" w:rsidRPr="006721DE" w:rsidRDefault="004B0A4E" w:rsidP="004B0A4E">
      <w:pPr>
        <w:pStyle w:val="DraftHeading3"/>
        <w:tabs>
          <w:tab w:val="right" w:pos="1757"/>
        </w:tabs>
        <w:ind w:left="1871" w:hanging="1871"/>
      </w:pPr>
      <w:r w:rsidRPr="006721DE">
        <w:tab/>
        <w:t>(b)</w:t>
      </w:r>
      <w:r w:rsidRPr="006721DE">
        <w:tab/>
      </w:r>
      <w:r>
        <w:t xml:space="preserve">the </w:t>
      </w:r>
      <w:r w:rsidRPr="00B97840">
        <w:rPr>
          <w:szCs w:val="24"/>
          <w:lang w:eastAsia="en-AU"/>
        </w:rPr>
        <w:t xml:space="preserve">Disability Inclusion Act 2018 </w:t>
      </w:r>
      <w:r>
        <w:rPr>
          <w:szCs w:val="24"/>
          <w:lang w:eastAsia="en-AU"/>
        </w:rPr>
        <w:t>of South Australia</w:t>
      </w:r>
      <w:r w:rsidRPr="006721DE">
        <w:t>;</w:t>
      </w:r>
    </w:p>
    <w:p w14:paraId="16340AB5" w14:textId="77777777" w:rsidR="004B0A4E" w:rsidRPr="006721DE" w:rsidRDefault="004B0A4E" w:rsidP="004B0A4E">
      <w:pPr>
        <w:pStyle w:val="DraftHeading3"/>
        <w:tabs>
          <w:tab w:val="right" w:pos="1757"/>
        </w:tabs>
        <w:ind w:left="1871" w:hanging="1871"/>
      </w:pPr>
      <w:r w:rsidRPr="006721DE">
        <w:tab/>
        <w:t>(c)</w:t>
      </w:r>
      <w:r w:rsidRPr="006721DE">
        <w:tab/>
      </w:r>
      <w:r>
        <w:t xml:space="preserve">the </w:t>
      </w:r>
      <w:r w:rsidRPr="00B97840">
        <w:rPr>
          <w:szCs w:val="24"/>
          <w:lang w:eastAsia="en-AU"/>
        </w:rPr>
        <w:t xml:space="preserve">Registration to Work with Vulnerable People Act 2013 </w:t>
      </w:r>
      <w:r>
        <w:rPr>
          <w:szCs w:val="24"/>
          <w:lang w:eastAsia="en-AU"/>
        </w:rPr>
        <w:t>of Tasmania</w:t>
      </w:r>
      <w:r w:rsidRPr="006721DE">
        <w:t>;</w:t>
      </w:r>
    </w:p>
    <w:p w14:paraId="658B77ED" w14:textId="77777777" w:rsidR="004B0A4E" w:rsidRDefault="004B0A4E" w:rsidP="004B0A4E">
      <w:pPr>
        <w:pStyle w:val="DraftHeading3"/>
        <w:tabs>
          <w:tab w:val="right" w:pos="1757"/>
        </w:tabs>
        <w:ind w:left="1871" w:hanging="1871"/>
      </w:pPr>
      <w:r w:rsidRPr="006721DE">
        <w:tab/>
        <w:t>(d)</w:t>
      </w:r>
      <w:r w:rsidRPr="006721DE">
        <w:tab/>
      </w:r>
      <w:r>
        <w:t xml:space="preserve">the </w:t>
      </w:r>
      <w:r w:rsidRPr="00B97840">
        <w:rPr>
          <w:szCs w:val="24"/>
          <w:lang w:eastAsia="en-AU"/>
        </w:rPr>
        <w:t>Working with Vulnerable People (Background Checking) Act 2011</w:t>
      </w:r>
      <w:r>
        <w:rPr>
          <w:szCs w:val="24"/>
          <w:lang w:eastAsia="en-AU"/>
        </w:rPr>
        <w:t xml:space="preserve"> of the Australian Capital Territory</w:t>
      </w:r>
      <w:r w:rsidRPr="006721DE">
        <w:t>;</w:t>
      </w:r>
    </w:p>
    <w:p w14:paraId="3284A573" w14:textId="77777777" w:rsidR="004B0A4E" w:rsidRDefault="004B0A4E" w:rsidP="004B0A4E">
      <w:pPr>
        <w:pStyle w:val="DraftHeading3"/>
        <w:tabs>
          <w:tab w:val="right" w:pos="1757"/>
        </w:tabs>
        <w:ind w:left="1871" w:hanging="1871"/>
      </w:pPr>
      <w:r w:rsidRPr="006721DE">
        <w:tab/>
        <w:t>(</w:t>
      </w:r>
      <w:r>
        <w:t>e</w:t>
      </w:r>
      <w:r w:rsidRPr="006721DE">
        <w:t>)</w:t>
      </w:r>
      <w:r w:rsidRPr="006721DE">
        <w:tab/>
      </w:r>
      <w:r>
        <w:t>the National Disability Insurance Scheme (Worker Clearance) Act 2020 of the Northern Territory.</w:t>
      </w:r>
    </w:p>
    <w:p w14:paraId="25CC0B44" w14:textId="77777777" w:rsidR="004B0A4E" w:rsidRDefault="004B0A4E" w:rsidP="004B0A4E">
      <w:pPr>
        <w:pStyle w:val="DraftHeading1"/>
        <w:tabs>
          <w:tab w:val="right" w:pos="680"/>
        </w:tabs>
        <w:ind w:left="850" w:hanging="850"/>
      </w:pPr>
      <w:r>
        <w:tab/>
      </w:r>
      <w:bookmarkStart w:id="118" w:name="_Toc343765049"/>
      <w:r w:rsidRPr="00A63393">
        <w:t>1</w:t>
      </w:r>
      <w:r>
        <w:t>1</w:t>
      </w:r>
      <w:r>
        <w:tab/>
      </w:r>
      <w:r w:rsidRPr="00A63393">
        <w:t>Prescribed persons</w:t>
      </w:r>
      <w:bookmarkEnd w:id="118"/>
    </w:p>
    <w:p w14:paraId="1FD8E50E" w14:textId="77777777" w:rsidR="004B0A4E" w:rsidRDefault="004B0A4E" w:rsidP="004B0A4E">
      <w:pPr>
        <w:pStyle w:val="BodySectionSub"/>
      </w:pPr>
      <w:r>
        <w:t>For the purposes of section 146</w:t>
      </w:r>
      <w:r w:rsidRPr="00E00C68">
        <w:t>(b) of the</w:t>
      </w:r>
      <w:r>
        <w:t xml:space="preserve"> Act</w:t>
      </w:r>
      <w:r w:rsidRPr="00E00C68">
        <w:t>,</w:t>
      </w:r>
      <w:r>
        <w:t xml:space="preserve"> a prescribed person is </w:t>
      </w:r>
      <w:r w:rsidRPr="00527DCE">
        <w:t xml:space="preserve">a person who is a police officer within the meaning of the </w:t>
      </w:r>
      <w:r w:rsidRPr="00527DCE">
        <w:rPr>
          <w:b/>
        </w:rPr>
        <w:t xml:space="preserve">Victoria Police Act 2013 </w:t>
      </w:r>
      <w:r w:rsidRPr="00527DCE">
        <w:t xml:space="preserve">and who has taken </w:t>
      </w:r>
      <w:r>
        <w:t xml:space="preserve">or made </w:t>
      </w:r>
      <w:r w:rsidRPr="00527DCE">
        <w:t xml:space="preserve">and subscribed the oath </w:t>
      </w:r>
      <w:r>
        <w:t xml:space="preserve">or affirmation of office </w:t>
      </w:r>
      <w:r w:rsidRPr="00527DCE">
        <w:t xml:space="preserve">referred to in section 50(1) of that Act (other than a </w:t>
      </w:r>
      <w:r>
        <w:t xml:space="preserve">police officer </w:t>
      </w:r>
      <w:r w:rsidRPr="00527DCE">
        <w:t>who is suspended from duty under that Act).</w:t>
      </w:r>
    </w:p>
    <w:p w14:paraId="5ED80A26" w14:textId="77777777" w:rsidR="004B0A4E" w:rsidRDefault="004B0A4E" w:rsidP="004B0A4E">
      <w:pPr>
        <w:pStyle w:val="DraftHeading1"/>
        <w:tabs>
          <w:tab w:val="right" w:pos="680"/>
        </w:tabs>
        <w:ind w:left="850" w:hanging="850"/>
      </w:pPr>
      <w:r>
        <w:tab/>
      </w:r>
      <w:bookmarkStart w:id="119" w:name="_Toc343765050"/>
      <w:r w:rsidRPr="00F813E2">
        <w:t>1</w:t>
      </w:r>
      <w:r>
        <w:t>2</w:t>
      </w:r>
      <w:r>
        <w:tab/>
        <w:t>Notification of change to personal particulars</w:t>
      </w:r>
      <w:bookmarkEnd w:id="119"/>
    </w:p>
    <w:p w14:paraId="210A3943" w14:textId="77777777" w:rsidR="004B0A4E" w:rsidRDefault="004B0A4E" w:rsidP="004B0A4E">
      <w:pPr>
        <w:pStyle w:val="DraftHeading2"/>
        <w:tabs>
          <w:tab w:val="right" w:pos="1247"/>
        </w:tabs>
        <w:ind w:left="1361" w:hanging="1361"/>
      </w:pPr>
      <w:r>
        <w:tab/>
        <w:t>(1)</w:t>
      </w:r>
      <w:r>
        <w:tab/>
        <w:t>A person who has made an application for a screening check and the application is still pending must notify the Secretary of any change to the applicant’s personal particulars within 21 days of becoming aware of the change.</w:t>
      </w:r>
    </w:p>
    <w:p w14:paraId="20437092" w14:textId="77777777" w:rsidR="004B0A4E" w:rsidRDefault="004B0A4E" w:rsidP="004B0A4E">
      <w:pPr>
        <w:pStyle w:val="DraftPenalty2"/>
        <w:numPr>
          <w:ilvl w:val="0"/>
          <w:numId w:val="46"/>
        </w:numPr>
      </w:pPr>
      <w:r>
        <w:t>1 penalty unit.</w:t>
      </w:r>
    </w:p>
    <w:p w14:paraId="5642517A" w14:textId="77777777" w:rsidR="004B0A4E" w:rsidRDefault="004B0A4E" w:rsidP="004B0A4E">
      <w:pPr>
        <w:pStyle w:val="DraftHeading2"/>
        <w:tabs>
          <w:tab w:val="right" w:pos="1247"/>
        </w:tabs>
        <w:ind w:left="1361" w:hanging="1361"/>
      </w:pPr>
      <w:r>
        <w:lastRenderedPageBreak/>
        <w:tab/>
        <w:t>(2)</w:t>
      </w:r>
      <w:r>
        <w:tab/>
        <w:t>A person who holds a clearance must notify the Secretary of any change to the person’s personal particulars within 21 days of becoming aware of the change.</w:t>
      </w:r>
    </w:p>
    <w:p w14:paraId="493C9740" w14:textId="77777777" w:rsidR="004B0A4E" w:rsidRDefault="004B0A4E" w:rsidP="004B0A4E">
      <w:pPr>
        <w:pStyle w:val="DraftPenalty2"/>
        <w:numPr>
          <w:ilvl w:val="0"/>
          <w:numId w:val="47"/>
        </w:numPr>
        <w:pBdr>
          <w:bottom w:val="single" w:sz="12" w:space="1" w:color="auto"/>
        </w:pBdr>
      </w:pPr>
      <w:r>
        <w:t>1 penalty unit.</w:t>
      </w:r>
    </w:p>
    <w:p w14:paraId="34835B9A" w14:textId="77777777" w:rsidR="004B0A4E" w:rsidRDefault="004B0A4E" w:rsidP="004B0A4E"/>
    <w:p w14:paraId="2E5DE542" w14:textId="77777777" w:rsidR="004B0A4E" w:rsidRPr="009F09DE" w:rsidRDefault="004B0A4E" w:rsidP="004B0A4E"/>
    <w:p w14:paraId="6330E54C" w14:textId="77777777" w:rsidR="004B0A4E" w:rsidRPr="00A178A8" w:rsidRDefault="004B0A4E" w:rsidP="004B0A4E">
      <w:pPr>
        <w:pStyle w:val="Lines"/>
      </w:pPr>
      <w:bookmarkStart w:id="120" w:name="_Toc343765051"/>
      <w:r w:rsidRPr="00A178A8">
        <w:t>_________</w:t>
      </w:r>
      <w:bookmarkEnd w:id="120"/>
    </w:p>
    <w:p w14:paraId="65D98A05" w14:textId="77777777" w:rsidR="004B0A4E" w:rsidRDefault="004B0A4E" w:rsidP="004B0A4E">
      <w:pPr>
        <w:pStyle w:val="Heading-PART"/>
      </w:pPr>
      <w:bookmarkStart w:id="121" w:name="_Toc343765054"/>
      <w:bookmarkStart w:id="122" w:name="_Toc55489351"/>
      <w:r>
        <w:t>ENDNOTES</w:t>
      </w:r>
      <w:bookmarkEnd w:id="121"/>
      <w:bookmarkEnd w:id="122"/>
    </w:p>
    <w:p w14:paraId="6590D3DB" w14:textId="77777777" w:rsidR="004B0A4E" w:rsidRDefault="004B0A4E" w:rsidP="004B0A4E"/>
    <w:p w14:paraId="001C63EF" w14:textId="77777777" w:rsidR="004B0A4E" w:rsidRDefault="004B0A4E" w:rsidP="004B0A4E">
      <w:pPr>
        <w:ind w:left="720" w:hanging="720"/>
      </w:pPr>
      <w:r>
        <w:t>1</w:t>
      </w:r>
      <w:r>
        <w:tab/>
        <w:t>Reg. 4(a): S.R. No. 9/2016 as amended by S.R. No. 59/2017.</w:t>
      </w:r>
    </w:p>
    <w:p w14:paraId="5C328676" w14:textId="77777777" w:rsidR="004B0A4E" w:rsidRDefault="004B0A4E" w:rsidP="004B0A4E">
      <w:pPr>
        <w:ind w:left="720" w:hanging="720"/>
      </w:pPr>
      <w:r>
        <w:t>2</w:t>
      </w:r>
      <w:r>
        <w:tab/>
        <w:t>Reg. 4(b): S.R. No. 59/2017.</w:t>
      </w:r>
    </w:p>
    <w:p w14:paraId="195D5761" w14:textId="77777777" w:rsidR="004B0A4E" w:rsidRPr="00711AF3" w:rsidRDefault="004B0A4E" w:rsidP="004B0A4E"/>
    <w:p w14:paraId="2CEDE56D" w14:textId="77777777" w:rsidR="004B0A4E" w:rsidRDefault="004B0A4E" w:rsidP="004B0A4E">
      <w:pPr>
        <w:pStyle w:val="Heading-ENDNOTES"/>
        <w:numPr>
          <w:ilvl w:val="0"/>
          <w:numId w:val="45"/>
        </w:numPr>
        <w:ind w:left="0" w:hanging="284"/>
        <w:rPr>
          <w:lang w:val="en-AU"/>
        </w:rPr>
      </w:pPr>
      <w:bookmarkStart w:id="123" w:name="_Toc343765055"/>
      <w:r>
        <w:rPr>
          <w:lang w:val="en-AU"/>
        </w:rPr>
        <w:t>General Information</w:t>
      </w:r>
      <w:bookmarkEnd w:id="123"/>
    </w:p>
    <w:p w14:paraId="3D87617C" w14:textId="77777777" w:rsidR="004B0A4E" w:rsidRDefault="004B0A4E" w:rsidP="004B0A4E">
      <w:pPr>
        <w:pStyle w:val="EndnoteText"/>
      </w:pPr>
      <w:bookmarkStart w:id="124" w:name="sbTitleNotes"/>
      <w:bookmarkEnd w:id="124"/>
      <w:r>
        <w:t xml:space="preserve">See </w:t>
      </w:r>
      <w:hyperlink r:id="rId19" w:history="1">
        <w:r w:rsidRPr="002215E4">
          <w:rPr>
            <w:rStyle w:val="Hyperlink"/>
          </w:rPr>
          <w:t>www.legislation.vic.gov.au</w:t>
        </w:r>
      </w:hyperlink>
      <w:r>
        <w:t xml:space="preserve"> for Victorian Bills, Acts and current authorised versions of legislation and up-to-date legislative information.</w:t>
      </w:r>
    </w:p>
    <w:p w14:paraId="0DB3B88D" w14:textId="77777777" w:rsidR="004B0A4E" w:rsidRPr="00A763D7" w:rsidRDefault="004B0A4E" w:rsidP="004B0A4E">
      <w:pPr>
        <w:pStyle w:val="EndnoteText"/>
      </w:pPr>
      <w:r w:rsidRPr="00A763D7">
        <w:t>The Worker Screening Regulations 2020, S.R. No. x/x were made on day/month/year by the Governor in Council under section 150 of the</w:t>
      </w:r>
      <w:r w:rsidRPr="00A763D7">
        <w:rPr>
          <w:bCs/>
        </w:rPr>
        <w:t xml:space="preserve"> </w:t>
      </w:r>
      <w:r w:rsidRPr="00A763D7">
        <w:rPr>
          <w:b/>
        </w:rPr>
        <w:t>Worker Screening Act 2020</w:t>
      </w:r>
      <w:r w:rsidRPr="00A763D7">
        <w:t>, No. xx/xx and came into operation on 1 February 202</w:t>
      </w:r>
      <w:r>
        <w:t>1</w:t>
      </w:r>
      <w:r w:rsidRPr="00A763D7">
        <w:t>: regulation 3.</w:t>
      </w:r>
    </w:p>
    <w:p w14:paraId="42BBBF48" w14:textId="77777777" w:rsidR="004B0A4E" w:rsidRDefault="004B0A4E" w:rsidP="004B0A4E">
      <w:pPr>
        <w:pStyle w:val="EndnoteText"/>
        <w:rPr>
          <w:b/>
        </w:rPr>
      </w:pPr>
      <w:r w:rsidRPr="00A763D7">
        <w:t>The Worker Screening Regulations 2020 will sunset 10 years after the day of making on 1 February 203</w:t>
      </w:r>
      <w:r>
        <w:t>1</w:t>
      </w:r>
      <w:r w:rsidRPr="00A763D7">
        <w:t xml:space="preserve"> (see section 5 of the </w:t>
      </w:r>
      <w:r w:rsidRPr="00A763D7">
        <w:rPr>
          <w:b/>
        </w:rPr>
        <w:t>Subordinate Legislation Act 1994</w:t>
      </w:r>
      <w:r w:rsidRPr="00A763D7">
        <w:t>).</w:t>
      </w:r>
    </w:p>
    <w:p w14:paraId="37A600A1" w14:textId="77777777" w:rsidR="004B0A4E" w:rsidRPr="00EF639C" w:rsidRDefault="004B0A4E" w:rsidP="004B0A4E">
      <w:pPr>
        <w:pStyle w:val="Normal-Schedule"/>
        <w:suppressLineNumbers/>
        <w:tabs>
          <w:tab w:val="clear" w:pos="454"/>
          <w:tab w:val="clear" w:pos="907"/>
          <w:tab w:val="clear" w:pos="1814"/>
          <w:tab w:val="clear" w:pos="2722"/>
          <w:tab w:val="left" w:pos="851"/>
          <w:tab w:val="left" w:pos="1871"/>
          <w:tab w:val="left" w:pos="2381"/>
          <w:tab w:val="left" w:pos="2892"/>
          <w:tab w:val="left" w:pos="3402"/>
        </w:tabs>
        <w:rPr>
          <w:sz w:val="18"/>
        </w:rPr>
      </w:pPr>
      <w:r>
        <w:br w:type="page"/>
      </w:r>
    </w:p>
    <w:p w14:paraId="7672E14C" w14:textId="77777777" w:rsidR="004B0A4E" w:rsidRDefault="004B0A4E" w:rsidP="004B0A4E">
      <w:pPr>
        <w:pStyle w:val="Heading-ENDNOTES"/>
        <w:numPr>
          <w:ilvl w:val="0"/>
          <w:numId w:val="48"/>
        </w:numPr>
        <w:tabs>
          <w:tab w:val="clear" w:pos="284"/>
          <w:tab w:val="clear" w:pos="360"/>
          <w:tab w:val="num" w:pos="142"/>
        </w:tabs>
        <w:ind w:left="0" w:hanging="284"/>
        <w:rPr>
          <w:lang w:val="en-AU"/>
        </w:rPr>
      </w:pPr>
      <w:r>
        <w:rPr>
          <w:lang w:val="en-AU"/>
        </w:rPr>
        <w:lastRenderedPageBreak/>
        <w:t>Table of Amendments</w:t>
      </w:r>
    </w:p>
    <w:p w14:paraId="303A2562" w14:textId="77777777" w:rsidR="004B0A4E" w:rsidRPr="00665C7A" w:rsidRDefault="004B0A4E" w:rsidP="004B0A4E">
      <w:pPr>
        <w:pStyle w:val="EndnoteText"/>
        <w:ind w:left="142"/>
        <w:rPr>
          <w:lang w:val="en-US"/>
        </w:rPr>
      </w:pPr>
      <w:r>
        <w:t xml:space="preserve">There are no amendments made to the </w:t>
      </w:r>
      <w:r>
        <w:rPr>
          <w:lang w:val="en-US"/>
        </w:rPr>
        <w:t>Worker Screening Regulations 2020 by statutory rules, subordinate instruments and Acts.</w:t>
      </w:r>
    </w:p>
    <w:p w14:paraId="41B8F558" w14:textId="77777777" w:rsidR="004B0A4E" w:rsidRDefault="004B0A4E" w:rsidP="004B0A4E">
      <w:pPr>
        <w:pStyle w:val="EndnoteText"/>
        <w:suppressLineNumbers w:val="0"/>
      </w:pPr>
    </w:p>
    <w:p w14:paraId="6FA91B84" w14:textId="77777777" w:rsidR="004B0A4E" w:rsidRPr="00EF639C" w:rsidRDefault="004B0A4E" w:rsidP="004B0A4E">
      <w:pPr>
        <w:pStyle w:val="Normal-Schedule"/>
        <w:suppressLineNumbers/>
        <w:tabs>
          <w:tab w:val="clear" w:pos="454"/>
          <w:tab w:val="clear" w:pos="907"/>
          <w:tab w:val="clear" w:pos="1814"/>
          <w:tab w:val="clear" w:pos="2722"/>
          <w:tab w:val="left" w:pos="851"/>
          <w:tab w:val="left" w:pos="1871"/>
          <w:tab w:val="left" w:pos="2381"/>
          <w:tab w:val="left" w:pos="2892"/>
          <w:tab w:val="left" w:pos="3402"/>
        </w:tabs>
        <w:rPr>
          <w:sz w:val="18"/>
        </w:rPr>
      </w:pPr>
      <w:r>
        <w:rPr>
          <w:sz w:val="18"/>
        </w:rPr>
        <w:br w:type="page"/>
      </w:r>
    </w:p>
    <w:p w14:paraId="45917C08" w14:textId="77777777" w:rsidR="004B0A4E" w:rsidRPr="005B17F1" w:rsidRDefault="004B0A4E" w:rsidP="004B0A4E">
      <w:pPr>
        <w:pStyle w:val="Heading-ENDNOTES"/>
        <w:numPr>
          <w:ilvl w:val="0"/>
          <w:numId w:val="48"/>
        </w:numPr>
        <w:tabs>
          <w:tab w:val="clear" w:pos="284"/>
          <w:tab w:val="clear" w:pos="360"/>
          <w:tab w:val="num" w:pos="142"/>
        </w:tabs>
        <w:ind w:left="0" w:hanging="284"/>
        <w:rPr>
          <w:lang w:val="en-AU"/>
        </w:rPr>
      </w:pPr>
      <w:bookmarkStart w:id="125" w:name="_Toc343765057"/>
      <w:r>
        <w:lastRenderedPageBreak/>
        <w:t>Explanatory Details</w:t>
      </w:r>
      <w:bookmarkEnd w:id="125"/>
    </w:p>
    <w:p w14:paraId="79501A17" w14:textId="77777777" w:rsidR="004B0A4E" w:rsidRDefault="004B0A4E" w:rsidP="004B0A4E">
      <w:pPr>
        <w:pStyle w:val="EndnoteText"/>
        <w:suppressLineNumbers w:val="0"/>
        <w:jc w:val="center"/>
        <w:rPr>
          <w:b/>
        </w:rPr>
      </w:pPr>
      <w:r w:rsidRPr="00F813E2">
        <w:rPr>
          <w:b/>
        </w:rPr>
        <w:t>Penalty Units</w:t>
      </w:r>
    </w:p>
    <w:p w14:paraId="1105E6BC" w14:textId="77777777" w:rsidR="004B0A4E" w:rsidRDefault="004B0A4E" w:rsidP="004B0A4E">
      <w:pPr>
        <w:pStyle w:val="EndnoteText"/>
        <w:suppressLineNumbers w:val="0"/>
        <w:ind w:left="142"/>
      </w:pPr>
      <w:r>
        <w:t xml:space="preserve">These Regulations provide for penalties by reference to penalty units within the meaning of </w:t>
      </w:r>
      <w:r w:rsidRPr="000C15E5">
        <w:t xml:space="preserve">section 110 of the </w:t>
      </w:r>
      <w:r w:rsidRPr="000C15E5">
        <w:rPr>
          <w:b/>
          <w:bCs/>
        </w:rPr>
        <w:t>Sentencing Act 1991</w:t>
      </w:r>
      <w:r w:rsidRPr="000C15E5">
        <w:t>.</w:t>
      </w:r>
      <w:r>
        <w:t xml:space="preserve">  The amount of the penalty is to be calculated, in accordance </w:t>
      </w:r>
      <w:r w:rsidRPr="000C15E5">
        <w:t>with section 7 of the</w:t>
      </w:r>
      <w:r w:rsidRPr="00F01CE7">
        <w:rPr>
          <w:b/>
          <w:bCs/>
        </w:rPr>
        <w:t xml:space="preserve"> </w:t>
      </w:r>
      <w:r>
        <w:rPr>
          <w:b/>
          <w:bCs/>
        </w:rPr>
        <w:t>Monetary Units Act 2004</w:t>
      </w:r>
      <w:r>
        <w:t>, by multiplying the number of penalty units applicable by the value of a penalty unit.</w:t>
      </w:r>
    </w:p>
    <w:p w14:paraId="2A716FDF" w14:textId="77777777" w:rsidR="004B0A4E" w:rsidRDefault="004B0A4E" w:rsidP="004B0A4E">
      <w:pPr>
        <w:pStyle w:val="EndnoteText"/>
        <w:suppressLineNumbers w:val="0"/>
        <w:ind w:left="142"/>
      </w:pPr>
      <w:r w:rsidRPr="000C15E5">
        <w:t xml:space="preserve">In accordance with section 11 of the </w:t>
      </w:r>
      <w:r w:rsidRPr="000C15E5">
        <w:rPr>
          <w:b/>
          <w:bCs/>
        </w:rPr>
        <w:t>Monetary Units Act 2004</w:t>
      </w:r>
      <w:r w:rsidRPr="000C15E5">
        <w:rPr>
          <w:bCs/>
        </w:rPr>
        <w:t xml:space="preserve">, the value of a </w:t>
      </w:r>
      <w:r w:rsidRPr="000C15E5">
        <w:t>penalty unit for the financial year commencing 1 July 2012 is $140.84.</w:t>
      </w:r>
    </w:p>
    <w:p w14:paraId="5CDD92FB" w14:textId="77777777" w:rsidR="004B0A4E" w:rsidRDefault="004B0A4E" w:rsidP="004B0A4E">
      <w:pPr>
        <w:pStyle w:val="EndnoteText"/>
        <w:suppressLineNumbers w:val="0"/>
        <w:ind w:left="142"/>
      </w:pPr>
      <w:r>
        <w:t>The amount of the calculated penalty may be rounded to the nearest dollar.</w:t>
      </w:r>
    </w:p>
    <w:p w14:paraId="3B5C8046" w14:textId="77777777" w:rsidR="004B0A4E" w:rsidRPr="00510A70" w:rsidRDefault="004B0A4E" w:rsidP="004B0A4E">
      <w:pPr>
        <w:pStyle w:val="EndnoteText"/>
        <w:suppressLineNumbers w:val="0"/>
        <w:ind w:left="142"/>
        <w:rPr>
          <w:lang w:val="en-US"/>
        </w:rPr>
      </w:pPr>
      <w:r>
        <w:t xml:space="preserve">The value of a penalty unit for future financial years is to be fixed by the </w:t>
      </w:r>
      <w:r w:rsidRPr="000C15E5">
        <w:t xml:space="preserve">Treasurer under section 5 of the </w:t>
      </w:r>
      <w:r w:rsidRPr="000C15E5">
        <w:rPr>
          <w:b/>
          <w:bCs/>
        </w:rPr>
        <w:t>Monetary Units Act 2004</w:t>
      </w:r>
      <w:r w:rsidRPr="000C15E5">
        <w:t>.  The</w:t>
      </w:r>
      <w:r>
        <w:t xml:space="preserve"> value of a penalty unit for a financial year must be published in the Government Gazette and a Victorian newspaper before 1 June in the preceding financial year.</w:t>
      </w:r>
    </w:p>
    <w:p w14:paraId="66B1D625" w14:textId="77777777" w:rsidR="004B0A4E" w:rsidRDefault="004B0A4E" w:rsidP="004B0A4E">
      <w:pPr>
        <w:pStyle w:val="EndnoteText"/>
        <w:suppressLineNumbers w:val="0"/>
        <w:ind w:left="142"/>
        <w:jc w:val="center"/>
        <w:rPr>
          <w:b/>
          <w:bCs/>
        </w:rPr>
      </w:pPr>
      <w:r>
        <w:rPr>
          <w:b/>
          <w:bCs/>
        </w:rPr>
        <w:t>Fee Units</w:t>
      </w:r>
    </w:p>
    <w:p w14:paraId="4F7125AD" w14:textId="77777777" w:rsidR="004B0A4E" w:rsidRDefault="004B0A4E" w:rsidP="004B0A4E">
      <w:pPr>
        <w:pStyle w:val="EndnoteText"/>
        <w:suppressLineNumbers w:val="0"/>
        <w:ind w:left="142"/>
      </w:pPr>
      <w:r>
        <w:t xml:space="preserve">These Regulations provide for fees by reference to fee units within the meaning </w:t>
      </w:r>
      <w:r w:rsidRPr="000C15E5">
        <w:t xml:space="preserve">of the </w:t>
      </w:r>
      <w:r w:rsidRPr="000C15E5">
        <w:rPr>
          <w:b/>
          <w:bCs/>
        </w:rPr>
        <w:t>Monetary Units Act 2004</w:t>
      </w:r>
      <w:r w:rsidRPr="000C15E5">
        <w:t>.</w:t>
      </w:r>
    </w:p>
    <w:p w14:paraId="42BF4EB1" w14:textId="77777777" w:rsidR="004B0A4E" w:rsidRDefault="004B0A4E" w:rsidP="004B0A4E">
      <w:pPr>
        <w:pStyle w:val="EndnoteText"/>
        <w:suppressLineNumbers w:val="0"/>
        <w:ind w:left="142"/>
      </w:pPr>
      <w:r>
        <w:t xml:space="preserve">The amount of the fee is to be calculated, in accordance </w:t>
      </w:r>
      <w:r w:rsidRPr="000C15E5">
        <w:t>with section 7 of</w:t>
      </w:r>
      <w:r>
        <w:t xml:space="preserve"> that Act, by multiplying the number of fee units applicable by the value of a fee unit.</w:t>
      </w:r>
    </w:p>
    <w:p w14:paraId="403AA4E8" w14:textId="77777777" w:rsidR="004B0A4E" w:rsidRDefault="004B0A4E" w:rsidP="004B0A4E">
      <w:pPr>
        <w:pStyle w:val="EndnoteText"/>
        <w:suppressLineNumbers w:val="0"/>
        <w:ind w:left="142"/>
      </w:pPr>
      <w:r>
        <w:t xml:space="preserve">The value of a fee unit for the financial </w:t>
      </w:r>
      <w:r w:rsidRPr="000C15E5">
        <w:t>year commencing 1 July 2012 is $12.53.</w:t>
      </w:r>
      <w:r>
        <w:t xml:space="preserve">  The amount of the calculated fee may be rounded to the nearest 10 cents.</w:t>
      </w:r>
    </w:p>
    <w:p w14:paraId="24D5327F" w14:textId="77777777" w:rsidR="004B0A4E" w:rsidRPr="00A63393" w:rsidRDefault="004B0A4E" w:rsidP="004B0A4E">
      <w:pPr>
        <w:pStyle w:val="EndnoteText"/>
        <w:suppressLineNumbers w:val="0"/>
        <w:ind w:left="142"/>
      </w:pPr>
      <w:r>
        <w:t xml:space="preserve">The value of a fee unit for future financial years is to be fixed by the </w:t>
      </w:r>
      <w:r w:rsidRPr="000C15E5">
        <w:t xml:space="preserve">Treasurer under section 5 of the </w:t>
      </w:r>
      <w:r w:rsidRPr="000C15E5">
        <w:rPr>
          <w:b/>
          <w:bCs/>
        </w:rPr>
        <w:t>Monetary Units Act 2004</w:t>
      </w:r>
      <w:r w:rsidRPr="000C15E5">
        <w:t>.  The</w:t>
      </w:r>
      <w:r>
        <w:t xml:space="preserve"> value of a fee unit for a financial year must be published in the Government Gazette and a Victorian newspaper before 1 June in the preceding financial year.</w:t>
      </w:r>
      <w:bookmarkEnd w:id="107"/>
    </w:p>
    <w:p w14:paraId="6DFA7405" w14:textId="7EC0B356" w:rsidR="004B0A4E" w:rsidRDefault="004B0A4E"/>
    <w:sectPr w:rsidR="004B0A4E">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0F4A88" w14:textId="77777777" w:rsidR="00B82F2E" w:rsidRDefault="00B82F2E" w:rsidP="003E1E79">
      <w:pPr>
        <w:spacing w:after="0" w:line="240" w:lineRule="auto"/>
      </w:pPr>
      <w:r>
        <w:separator/>
      </w:r>
    </w:p>
  </w:endnote>
  <w:endnote w:type="continuationSeparator" w:id="0">
    <w:p w14:paraId="2E6A9F12" w14:textId="77777777" w:rsidR="00B82F2E" w:rsidRDefault="00B82F2E" w:rsidP="003E1E79">
      <w:pPr>
        <w:spacing w:after="0" w:line="240" w:lineRule="auto"/>
      </w:pPr>
      <w:r>
        <w:continuationSeparator/>
      </w:r>
    </w:p>
  </w:endnote>
  <w:endnote w:type="continuationNotice" w:id="1">
    <w:p w14:paraId="08D6CB96" w14:textId="77777777" w:rsidR="00B82F2E" w:rsidRDefault="00B82F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Yu Mincho">
    <w:altName w:val="Yu Gothic"/>
    <w:charset w:val="80"/>
    <w:family w:val="roman"/>
    <w:pitch w:val="variable"/>
    <w:sig w:usb0="800002E7" w:usb1="2AC7FCFF" w:usb2="00000012" w:usb3="00000000" w:csb0="000200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12E10" w14:textId="3ADDB362" w:rsidR="00B82F2E" w:rsidRPr="00AF2707" w:rsidRDefault="00B82F2E">
    <w:pPr>
      <w:pStyle w:val="Footer"/>
      <w:jc w:val="right"/>
    </w:pPr>
    <w:r w:rsidRPr="00AF2707">
      <w:rPr>
        <w:noProof/>
      </w:rPr>
      <mc:AlternateContent>
        <mc:Choice Requires="wps">
          <w:drawing>
            <wp:anchor distT="0" distB="0" distL="114300" distR="114300" simplePos="0" relativeHeight="251658240" behindDoc="0" locked="0" layoutInCell="0" allowOverlap="1" wp14:anchorId="66377D8F" wp14:editId="34742BCF">
              <wp:simplePos x="0" y="0"/>
              <wp:positionH relativeFrom="page">
                <wp:align>left</wp:align>
              </wp:positionH>
              <wp:positionV relativeFrom="page">
                <wp:align>bottom</wp:align>
              </wp:positionV>
              <wp:extent cx="7772400" cy="266700"/>
              <wp:effectExtent l="0" t="0" r="0" b="0"/>
              <wp:wrapNone/>
              <wp:docPr id="1" name="MSIPCM35934ebbab0113c6788783d0" descr="{&quot;HashCode&quot;:-1267603503,&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71D90D6" w14:textId="18C8DAF4" w:rsidR="00B82F2E" w:rsidRPr="006A225D" w:rsidRDefault="00B82F2E" w:rsidP="006A225D">
                          <w:pPr>
                            <w:spacing w:after="0"/>
                            <w:rPr>
                              <w:rFonts w:ascii="Calibri" w:hAnsi="Calibri" w:cs="Calibri"/>
                              <w:color w:val="000000"/>
                            </w:rPr>
                          </w:pPr>
                          <w:r w:rsidRPr="006A225D">
                            <w:rPr>
                              <w:rFonts w:ascii="Calibri" w:hAnsi="Calibri" w:cs="Calibri"/>
                              <w:color w:val="000000"/>
                            </w:rPr>
                            <w:t>OFFICIAL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6377D8F" id="_x0000_t202" coordsize="21600,21600" o:spt="202" path="m,l,21600r21600,l21600,xe">
              <v:stroke joinstyle="miter"/>
              <v:path gradientshapeok="t" o:connecttype="rect"/>
            </v:shapetype>
            <v:shape id="MSIPCM35934ebbab0113c6788783d0" o:spid="_x0000_s1026" type="#_x0000_t202" alt="{&quot;HashCode&quot;:-1267603503,&quot;Height&quot;:9999999.0,&quot;Width&quot;:9999999.0,&quot;Placement&quot;:&quot;Footer&quot;,&quot;Index&quot;:&quot;Primary&quot;,&quot;Section&quot;:1,&quot;Top&quot;:0.0,&quot;Left&quot;:0.0}" style="position:absolute;left:0;text-align:left;margin-left:0;margin-top:0;width:612pt;height:21pt;z-index:251658240;visibility:visible;mso-wrap-style:square;mso-wrap-distance-left:9pt;mso-wrap-distance-top:0;mso-wrap-distance-right:9pt;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RpsAIAAFAFAAAOAAAAZHJzL2Uyb0RvYy54bWysVN1v0zAQf0fif7D8wBNr0o+lXVg6lU6F&#10;Sd1WqUN7dhyniZT4PNtdUxD/O+fE6WDACyIPzn35Pn5358urpq7Is9CmBJnQ4SCkREgOWSl3Cf3y&#10;sDqbUWIskxmrQIqEHoWhV/O3by4PKhYjKKDKhCboRJr4oBJaWKviIDC8EDUzA1BCojIHXTOLrN4F&#10;mWYH9F5XwSgMo+AAOlMauDAGpdedks5b/3kuuL3PcyMsqRKKudn21O2ZujOYX7J4p5kqSu7TYP+Q&#10;Rc1KiUFPrq6ZZWSvy99c1SXXYCC3Aw51AHlectHWgNUMw1fVbAumRFsLgmPUCSbz/9zyu+eNJmWG&#10;vaNEshpbdLu92Sxvx+cX44lIU5aGw+GYR9PZbDobZ4hhJgxHBL+9e9qD/fCZmWIJmei4+Gw4iqZR&#10;OD4Px++9gSh3hfXqi+4bhF75WGa2+ItuUzEuaiH7u53ZCsAK3dHeyY3MROOddL+NLmumj79YbXEW&#10;cEi93dDffQDlJeEpqbXI+5go/O5m5KBMjFBtFYJlm4/QOLy83KDQtb7Jde3+2FSCekTqeJow0VjC&#10;UTidTkeTEFUcdaMomiKNboKX20ob+0lATRyRUI1Zt4PFntfGdqa9iQsmYVVWFcpZXElySGiE0LcX&#10;Thp0XkmM4WrocnWUbdLGF5BCdsS6NHTbYRRflRh8zYzdMI3rgPniitt7PPIKMAh4ipIC9Nc/yZ09&#10;TilqKTngeiXUPO2ZFpRUNxLnd3SOMKBf23JI6Ja4GE4myKS9VO7rJeDq4nBiWi3pbG3Vk7mG+hGf&#10;gIULhyomOQZNaNqTS4scKvAJ4WKxaGlcPcXsWm4Vd64deA7Th+aRaeWBt9iyO+g3kMWv8O9suw4s&#10;9hbysm2OQ7aD0wOOa9u21z8x7l34mW+tXh7C+Q8AAAD//wMAUEsDBBQABgAIAAAAIQBbIsUh2wAA&#10;AAUBAAAPAAAAZHJzL2Rvd25yZXYueG1sTI/BTsMwEETvSPyDtZW4UadRhSDEqapKRYIDgtAPcOMl&#10;SWuvI9tpw9+z5UIvI41mNfO2XE3OihOG2HtSsJhnIJAab3pqFey+tvePIGLSZLT1hAp+MMKqur0p&#10;dWH8mT7xVKdWcAnFQivoUhoKKWPTodNx7gckzr59cDqxDa00QZ+53FmZZ9mDdLonXuj0gJsOm2M9&#10;OgVrHBfx1W4PL/2u/ng7vKdgNk9K3c2m9TOIhFP6P4YLPqNDxUx7P5KJwirgR9KfXrI8X7LfK1jm&#10;GciqlNf01S8AAAD//wMAUEsBAi0AFAAGAAgAAAAhALaDOJL+AAAA4QEAABMAAAAAAAAAAAAAAAAA&#10;AAAAAFtDb250ZW50X1R5cGVzXS54bWxQSwECLQAUAAYACAAAACEAOP0h/9YAAACUAQAACwAAAAAA&#10;AAAAAAAAAAAvAQAAX3JlbHMvLnJlbHNQSwECLQAUAAYACAAAACEAa1SUabACAABQBQAADgAAAAAA&#10;AAAAAAAAAAAuAgAAZHJzL2Uyb0RvYy54bWxQSwECLQAUAAYACAAAACEAWyLFIdsAAAAFAQAADwAA&#10;AAAAAAAAAAAAAAAKBQAAZHJzL2Rvd25yZXYueG1sUEsFBgAAAAAEAAQA8wAAABIGAAAAAA==&#10;" o:allowincell="f" filled="f" stroked="f" strokeweight=".5pt">
              <v:textbox inset="20pt,0,,0">
                <w:txbxContent>
                  <w:p w14:paraId="471D90D6" w14:textId="18C8DAF4" w:rsidR="00B82F2E" w:rsidRPr="006A225D" w:rsidRDefault="00B82F2E" w:rsidP="006A225D">
                    <w:pPr>
                      <w:spacing w:after="0"/>
                      <w:rPr>
                        <w:rFonts w:ascii="Calibri" w:hAnsi="Calibri" w:cs="Calibri"/>
                        <w:color w:val="000000"/>
                      </w:rPr>
                    </w:pPr>
                    <w:r w:rsidRPr="006A225D">
                      <w:rPr>
                        <w:rFonts w:ascii="Calibri" w:hAnsi="Calibri" w:cs="Calibri"/>
                        <w:color w:val="000000"/>
                      </w:rPr>
                      <w:t>OFFICIAL</w:t>
                    </w:r>
                  </w:p>
                </w:txbxContent>
              </v:textbox>
              <w10:wrap anchorx="page" anchory="page"/>
            </v:shape>
          </w:pict>
        </mc:Fallback>
      </mc:AlternateContent>
    </w:r>
    <w:sdt>
      <w:sdtPr>
        <w:id w:val="-189687275"/>
        <w:docPartObj>
          <w:docPartGallery w:val="Page Numbers (Bottom of Page)"/>
          <w:docPartUnique/>
        </w:docPartObj>
      </w:sdtPr>
      <w:sdtEndPr>
        <w:rPr>
          <w:noProof/>
        </w:rPr>
      </w:sdtEndPr>
      <w:sdtContent>
        <w:r w:rsidRPr="00AF2707">
          <w:fldChar w:fldCharType="begin"/>
        </w:r>
        <w:r w:rsidRPr="00AF2707">
          <w:instrText xml:space="preserve"> PAGE   \* MERGEFORMAT </w:instrText>
        </w:r>
        <w:r w:rsidRPr="00AF2707">
          <w:fldChar w:fldCharType="separate"/>
        </w:r>
        <w:r w:rsidRPr="00AF2707">
          <w:rPr>
            <w:noProof/>
          </w:rPr>
          <w:t>2</w:t>
        </w:r>
        <w:r w:rsidRPr="00AF2707">
          <w:rPr>
            <w:noProof/>
          </w:rPr>
          <w:fldChar w:fldCharType="end"/>
        </w:r>
      </w:sdtContent>
    </w:sdt>
  </w:p>
  <w:p w14:paraId="7A453755" w14:textId="77777777" w:rsidR="00B82F2E" w:rsidRPr="00AF2707" w:rsidRDefault="00B82F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356E5F" w14:textId="77777777" w:rsidR="00B82F2E" w:rsidRDefault="00B82F2E" w:rsidP="003E1E79">
      <w:pPr>
        <w:spacing w:after="0" w:line="240" w:lineRule="auto"/>
      </w:pPr>
      <w:r>
        <w:separator/>
      </w:r>
    </w:p>
  </w:footnote>
  <w:footnote w:type="continuationSeparator" w:id="0">
    <w:p w14:paraId="44838628" w14:textId="77777777" w:rsidR="00B82F2E" w:rsidRDefault="00B82F2E" w:rsidP="003E1E79">
      <w:pPr>
        <w:spacing w:after="0" w:line="240" w:lineRule="auto"/>
      </w:pPr>
      <w:r>
        <w:continuationSeparator/>
      </w:r>
    </w:p>
  </w:footnote>
  <w:footnote w:type="continuationNotice" w:id="1">
    <w:p w14:paraId="1BB741E0" w14:textId="77777777" w:rsidR="00B82F2E" w:rsidRDefault="00B82F2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75A9" w14:textId="11E1B8DA" w:rsidR="00B82F2E" w:rsidRDefault="00B82F2E" w:rsidP="00764D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FBB1F" w14:textId="5EA63062" w:rsidR="00B82F2E" w:rsidRDefault="00B82F2E" w:rsidP="00764D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2075E" w14:textId="13AE89FA" w:rsidR="00B82F2E" w:rsidRDefault="00B82F2E" w:rsidP="00764D9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9CE90" w14:textId="60FB5757" w:rsidR="00B82F2E" w:rsidRDefault="00B82F2E" w:rsidP="00764D9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83399" w14:textId="120BAE1F" w:rsidR="00B82F2E" w:rsidRDefault="00B82F2E" w:rsidP="00764D9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02322" w14:textId="20AE4CBC" w:rsidR="00B82F2E" w:rsidRDefault="00B82F2E" w:rsidP="00764D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F623630"/>
    <w:lvl w:ilvl="0">
      <w:start w:val="1"/>
      <w:numFmt w:val="decimal"/>
      <w:pStyle w:val="ListNumber4"/>
      <w:lvlText w:val="%1."/>
      <w:lvlJc w:val="left"/>
      <w:pPr>
        <w:tabs>
          <w:tab w:val="num" w:pos="1209"/>
        </w:tabs>
        <w:ind w:left="1209" w:hanging="360"/>
      </w:pPr>
      <w:rPr>
        <w:rFonts w:cs="Times New Roman"/>
      </w:rPr>
    </w:lvl>
  </w:abstractNum>
  <w:abstractNum w:abstractNumId="1" w15:restartNumberingAfterBreak="0">
    <w:nsid w:val="FFFFFF89"/>
    <w:multiLevelType w:val="singleLevel"/>
    <w:tmpl w:val="36B0469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2D1E54"/>
    <w:multiLevelType w:val="hybridMultilevel"/>
    <w:tmpl w:val="77465A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5A7188A"/>
    <w:multiLevelType w:val="hybridMultilevel"/>
    <w:tmpl w:val="1A92D4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7A2136E"/>
    <w:multiLevelType w:val="hybridMultilevel"/>
    <w:tmpl w:val="5186DA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9412D45"/>
    <w:multiLevelType w:val="hybridMultilevel"/>
    <w:tmpl w:val="99B89E62"/>
    <w:lvl w:ilvl="0" w:tplc="0C09000F">
      <w:start w:val="2"/>
      <w:numFmt w:val="decimal"/>
      <w:lvlText w:val="%1."/>
      <w:lvlJc w:val="left"/>
      <w:pPr>
        <w:tabs>
          <w:tab w:val="num" w:pos="360"/>
        </w:tabs>
        <w:ind w:left="360" w:hanging="360"/>
      </w:pPr>
      <w:rPr>
        <w:rFonts w:cs="Times New Roman" w:hint="default"/>
      </w:rPr>
    </w:lvl>
    <w:lvl w:ilvl="1" w:tplc="0C090019" w:tentative="1">
      <w:start w:val="1"/>
      <w:numFmt w:val="lowerLetter"/>
      <w:lvlText w:val="%2."/>
      <w:lvlJc w:val="left"/>
      <w:pPr>
        <w:tabs>
          <w:tab w:val="num" w:pos="1080"/>
        </w:tabs>
        <w:ind w:left="1080" w:hanging="360"/>
      </w:pPr>
      <w:rPr>
        <w:rFonts w:cs="Times New Roman"/>
      </w:rPr>
    </w:lvl>
    <w:lvl w:ilvl="2" w:tplc="0C09001B" w:tentative="1">
      <w:start w:val="1"/>
      <w:numFmt w:val="lowerRoman"/>
      <w:lvlText w:val="%3."/>
      <w:lvlJc w:val="right"/>
      <w:pPr>
        <w:tabs>
          <w:tab w:val="num" w:pos="1800"/>
        </w:tabs>
        <w:ind w:left="1800" w:hanging="180"/>
      </w:pPr>
      <w:rPr>
        <w:rFonts w:cs="Times New Roman"/>
      </w:rPr>
    </w:lvl>
    <w:lvl w:ilvl="3" w:tplc="0C09000F" w:tentative="1">
      <w:start w:val="1"/>
      <w:numFmt w:val="decimal"/>
      <w:lvlText w:val="%4."/>
      <w:lvlJc w:val="left"/>
      <w:pPr>
        <w:tabs>
          <w:tab w:val="num" w:pos="2520"/>
        </w:tabs>
        <w:ind w:left="2520" w:hanging="360"/>
      </w:pPr>
      <w:rPr>
        <w:rFonts w:cs="Times New Roman"/>
      </w:rPr>
    </w:lvl>
    <w:lvl w:ilvl="4" w:tplc="0C090019" w:tentative="1">
      <w:start w:val="1"/>
      <w:numFmt w:val="lowerLetter"/>
      <w:lvlText w:val="%5."/>
      <w:lvlJc w:val="left"/>
      <w:pPr>
        <w:tabs>
          <w:tab w:val="num" w:pos="3240"/>
        </w:tabs>
        <w:ind w:left="3240" w:hanging="360"/>
      </w:pPr>
      <w:rPr>
        <w:rFonts w:cs="Times New Roman"/>
      </w:rPr>
    </w:lvl>
    <w:lvl w:ilvl="5" w:tplc="0C09001B" w:tentative="1">
      <w:start w:val="1"/>
      <w:numFmt w:val="lowerRoman"/>
      <w:lvlText w:val="%6."/>
      <w:lvlJc w:val="right"/>
      <w:pPr>
        <w:tabs>
          <w:tab w:val="num" w:pos="3960"/>
        </w:tabs>
        <w:ind w:left="3960" w:hanging="180"/>
      </w:pPr>
      <w:rPr>
        <w:rFonts w:cs="Times New Roman"/>
      </w:rPr>
    </w:lvl>
    <w:lvl w:ilvl="6" w:tplc="0C09000F" w:tentative="1">
      <w:start w:val="1"/>
      <w:numFmt w:val="decimal"/>
      <w:lvlText w:val="%7."/>
      <w:lvlJc w:val="left"/>
      <w:pPr>
        <w:tabs>
          <w:tab w:val="num" w:pos="4680"/>
        </w:tabs>
        <w:ind w:left="4680" w:hanging="360"/>
      </w:pPr>
      <w:rPr>
        <w:rFonts w:cs="Times New Roman"/>
      </w:rPr>
    </w:lvl>
    <w:lvl w:ilvl="7" w:tplc="0C090019" w:tentative="1">
      <w:start w:val="1"/>
      <w:numFmt w:val="lowerLetter"/>
      <w:lvlText w:val="%8."/>
      <w:lvlJc w:val="left"/>
      <w:pPr>
        <w:tabs>
          <w:tab w:val="num" w:pos="5400"/>
        </w:tabs>
        <w:ind w:left="5400" w:hanging="360"/>
      </w:pPr>
      <w:rPr>
        <w:rFonts w:cs="Times New Roman"/>
      </w:rPr>
    </w:lvl>
    <w:lvl w:ilvl="8" w:tplc="0C09001B" w:tentative="1">
      <w:start w:val="1"/>
      <w:numFmt w:val="lowerRoman"/>
      <w:lvlText w:val="%9."/>
      <w:lvlJc w:val="right"/>
      <w:pPr>
        <w:tabs>
          <w:tab w:val="num" w:pos="6120"/>
        </w:tabs>
        <w:ind w:left="6120" w:hanging="180"/>
      </w:pPr>
      <w:rPr>
        <w:rFonts w:cs="Times New Roman"/>
      </w:rPr>
    </w:lvl>
  </w:abstractNum>
  <w:abstractNum w:abstractNumId="6" w15:restartNumberingAfterBreak="0">
    <w:nsid w:val="0A63260E"/>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BDF1F99"/>
    <w:multiLevelType w:val="hybridMultilevel"/>
    <w:tmpl w:val="E0D609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FC80E76"/>
    <w:multiLevelType w:val="hybridMultilevel"/>
    <w:tmpl w:val="13DC2524"/>
    <w:lvl w:ilvl="0" w:tplc="CB18D52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126255B"/>
    <w:multiLevelType w:val="hybridMultilevel"/>
    <w:tmpl w:val="858495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19D6D96"/>
    <w:multiLevelType w:val="hybridMultilevel"/>
    <w:tmpl w:val="E3A4B0E8"/>
    <w:numStyleLink w:val="zzDJRbullets"/>
  </w:abstractNum>
  <w:abstractNum w:abstractNumId="11" w15:restartNumberingAfterBreak="0">
    <w:nsid w:val="11C44C33"/>
    <w:multiLevelType w:val="hybridMultilevel"/>
    <w:tmpl w:val="FFFFFFFF"/>
    <w:lvl w:ilvl="0" w:tplc="20B657A4">
      <w:start w:val="1"/>
      <w:numFmt w:val="bullet"/>
      <w:lvlText w:val=""/>
      <w:lvlJc w:val="left"/>
      <w:pPr>
        <w:ind w:left="720" w:hanging="360"/>
      </w:pPr>
      <w:rPr>
        <w:rFonts w:ascii="Symbol" w:hAnsi="Symbol" w:hint="default"/>
      </w:rPr>
    </w:lvl>
    <w:lvl w:ilvl="1" w:tplc="AFBC2F3E">
      <w:start w:val="1"/>
      <w:numFmt w:val="bullet"/>
      <w:lvlText w:val="o"/>
      <w:lvlJc w:val="left"/>
      <w:pPr>
        <w:ind w:left="1440" w:hanging="360"/>
      </w:pPr>
      <w:rPr>
        <w:rFonts w:ascii="Courier New" w:hAnsi="Courier New" w:hint="default"/>
      </w:rPr>
    </w:lvl>
    <w:lvl w:ilvl="2" w:tplc="E424BE5E">
      <w:start w:val="1"/>
      <w:numFmt w:val="bullet"/>
      <w:lvlText w:val=""/>
      <w:lvlJc w:val="left"/>
      <w:pPr>
        <w:ind w:left="2160" w:hanging="360"/>
      </w:pPr>
      <w:rPr>
        <w:rFonts w:ascii="Wingdings" w:hAnsi="Wingdings" w:hint="default"/>
      </w:rPr>
    </w:lvl>
    <w:lvl w:ilvl="3" w:tplc="935C9CFC">
      <w:start w:val="1"/>
      <w:numFmt w:val="bullet"/>
      <w:lvlText w:val=""/>
      <w:lvlJc w:val="left"/>
      <w:pPr>
        <w:ind w:left="2880" w:hanging="360"/>
      </w:pPr>
      <w:rPr>
        <w:rFonts w:ascii="Symbol" w:hAnsi="Symbol" w:hint="default"/>
      </w:rPr>
    </w:lvl>
    <w:lvl w:ilvl="4" w:tplc="DACAF0EA">
      <w:start w:val="1"/>
      <w:numFmt w:val="bullet"/>
      <w:lvlText w:val="o"/>
      <w:lvlJc w:val="left"/>
      <w:pPr>
        <w:ind w:left="3600" w:hanging="360"/>
      </w:pPr>
      <w:rPr>
        <w:rFonts w:ascii="Courier New" w:hAnsi="Courier New" w:hint="default"/>
      </w:rPr>
    </w:lvl>
    <w:lvl w:ilvl="5" w:tplc="E0A6DA08">
      <w:start w:val="1"/>
      <w:numFmt w:val="bullet"/>
      <w:lvlText w:val=""/>
      <w:lvlJc w:val="left"/>
      <w:pPr>
        <w:ind w:left="4320" w:hanging="360"/>
      </w:pPr>
      <w:rPr>
        <w:rFonts w:ascii="Wingdings" w:hAnsi="Wingdings" w:hint="default"/>
      </w:rPr>
    </w:lvl>
    <w:lvl w:ilvl="6" w:tplc="E0247AF4">
      <w:start w:val="1"/>
      <w:numFmt w:val="bullet"/>
      <w:lvlText w:val=""/>
      <w:lvlJc w:val="left"/>
      <w:pPr>
        <w:ind w:left="5040" w:hanging="360"/>
      </w:pPr>
      <w:rPr>
        <w:rFonts w:ascii="Symbol" w:hAnsi="Symbol" w:hint="default"/>
      </w:rPr>
    </w:lvl>
    <w:lvl w:ilvl="7" w:tplc="849E26C0">
      <w:start w:val="1"/>
      <w:numFmt w:val="bullet"/>
      <w:lvlText w:val="o"/>
      <w:lvlJc w:val="left"/>
      <w:pPr>
        <w:ind w:left="5760" w:hanging="360"/>
      </w:pPr>
      <w:rPr>
        <w:rFonts w:ascii="Courier New" w:hAnsi="Courier New" w:hint="default"/>
      </w:rPr>
    </w:lvl>
    <w:lvl w:ilvl="8" w:tplc="DFD8F732">
      <w:start w:val="1"/>
      <w:numFmt w:val="bullet"/>
      <w:lvlText w:val=""/>
      <w:lvlJc w:val="left"/>
      <w:pPr>
        <w:ind w:left="6480" w:hanging="360"/>
      </w:pPr>
      <w:rPr>
        <w:rFonts w:ascii="Wingdings" w:hAnsi="Wingdings" w:hint="default"/>
      </w:rPr>
    </w:lvl>
  </w:abstractNum>
  <w:abstractNum w:abstractNumId="12" w15:restartNumberingAfterBreak="0">
    <w:nsid w:val="16A86A4A"/>
    <w:multiLevelType w:val="hybridMultilevel"/>
    <w:tmpl w:val="E92A95DE"/>
    <w:lvl w:ilvl="0" w:tplc="397255B2">
      <w:start w:val="1"/>
      <w:numFmt w:val="decimal"/>
      <w:lvlText w:val="%1."/>
      <w:lvlJc w:val="left"/>
      <w:pPr>
        <w:tabs>
          <w:tab w:val="num" w:pos="720"/>
        </w:tabs>
        <w:ind w:left="720" w:hanging="720"/>
      </w:pPr>
    </w:lvl>
    <w:lvl w:ilvl="1" w:tplc="00EA6A6C">
      <w:start w:val="1"/>
      <w:numFmt w:val="decimal"/>
      <w:lvlText w:val="%2."/>
      <w:lvlJc w:val="left"/>
      <w:pPr>
        <w:tabs>
          <w:tab w:val="num" w:pos="1440"/>
        </w:tabs>
        <w:ind w:left="1440" w:hanging="720"/>
      </w:pPr>
    </w:lvl>
    <w:lvl w:ilvl="2" w:tplc="26DE56EE">
      <w:start w:val="1"/>
      <w:numFmt w:val="decimal"/>
      <w:lvlText w:val="%3."/>
      <w:lvlJc w:val="left"/>
      <w:pPr>
        <w:tabs>
          <w:tab w:val="num" w:pos="2160"/>
        </w:tabs>
        <w:ind w:left="2160" w:hanging="720"/>
      </w:pPr>
    </w:lvl>
    <w:lvl w:ilvl="3" w:tplc="51F44DA8">
      <w:start w:val="1"/>
      <w:numFmt w:val="decimal"/>
      <w:lvlText w:val="%4."/>
      <w:lvlJc w:val="left"/>
      <w:pPr>
        <w:tabs>
          <w:tab w:val="num" w:pos="2880"/>
        </w:tabs>
        <w:ind w:left="2880" w:hanging="720"/>
      </w:pPr>
    </w:lvl>
    <w:lvl w:ilvl="4" w:tplc="78886224">
      <w:start w:val="1"/>
      <w:numFmt w:val="decimal"/>
      <w:lvlText w:val="%5."/>
      <w:lvlJc w:val="left"/>
      <w:pPr>
        <w:tabs>
          <w:tab w:val="num" w:pos="3600"/>
        </w:tabs>
        <w:ind w:left="3600" w:hanging="720"/>
      </w:pPr>
    </w:lvl>
    <w:lvl w:ilvl="5" w:tplc="68727AD0">
      <w:start w:val="1"/>
      <w:numFmt w:val="decimal"/>
      <w:lvlText w:val="%6."/>
      <w:lvlJc w:val="left"/>
      <w:pPr>
        <w:tabs>
          <w:tab w:val="num" w:pos="4320"/>
        </w:tabs>
        <w:ind w:left="4320" w:hanging="720"/>
      </w:pPr>
    </w:lvl>
    <w:lvl w:ilvl="6" w:tplc="0E680548">
      <w:start w:val="1"/>
      <w:numFmt w:val="decimal"/>
      <w:lvlText w:val="%7."/>
      <w:lvlJc w:val="left"/>
      <w:pPr>
        <w:tabs>
          <w:tab w:val="num" w:pos="5040"/>
        </w:tabs>
        <w:ind w:left="5040" w:hanging="720"/>
      </w:pPr>
    </w:lvl>
    <w:lvl w:ilvl="7" w:tplc="1E6EA2F4">
      <w:start w:val="1"/>
      <w:numFmt w:val="decimal"/>
      <w:lvlText w:val="%8."/>
      <w:lvlJc w:val="left"/>
      <w:pPr>
        <w:tabs>
          <w:tab w:val="num" w:pos="5760"/>
        </w:tabs>
        <w:ind w:left="5760" w:hanging="720"/>
      </w:pPr>
    </w:lvl>
    <w:lvl w:ilvl="8" w:tplc="0928B842">
      <w:start w:val="1"/>
      <w:numFmt w:val="decimal"/>
      <w:lvlText w:val="%9."/>
      <w:lvlJc w:val="left"/>
      <w:pPr>
        <w:tabs>
          <w:tab w:val="num" w:pos="6480"/>
        </w:tabs>
        <w:ind w:left="6480" w:hanging="720"/>
      </w:pPr>
    </w:lvl>
  </w:abstractNum>
  <w:abstractNum w:abstractNumId="13" w15:restartNumberingAfterBreak="0">
    <w:nsid w:val="17292EEC"/>
    <w:multiLevelType w:val="hybridMultilevel"/>
    <w:tmpl w:val="7A80ED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BAC3C84"/>
    <w:multiLevelType w:val="hybridMultilevel"/>
    <w:tmpl w:val="2B4A3B42"/>
    <w:lvl w:ilvl="0" w:tplc="B2AAB974">
      <w:start w:val="1"/>
      <w:numFmt w:val="bullet"/>
      <w:lvlText w:val="•"/>
      <w:lvlJc w:val="left"/>
      <w:pPr>
        <w:ind w:left="720" w:hanging="360"/>
      </w:pPr>
      <w:rPr>
        <w:rFonts w:ascii="Calibri"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5834A6C"/>
    <w:multiLevelType w:val="hybridMultilevel"/>
    <w:tmpl w:val="8A8A34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4112B79"/>
    <w:multiLevelType w:val="hybridMultilevel"/>
    <w:tmpl w:val="039E39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53731B0"/>
    <w:multiLevelType w:val="hybridMultilevel"/>
    <w:tmpl w:val="F79A83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92C0FD6"/>
    <w:multiLevelType w:val="hybridMultilevel"/>
    <w:tmpl w:val="7F2C2B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99373F5"/>
    <w:multiLevelType w:val="hybridMultilevel"/>
    <w:tmpl w:val="8CDAEB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AF87D14"/>
    <w:multiLevelType w:val="hybridMultilevel"/>
    <w:tmpl w:val="563A7F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BB00391"/>
    <w:multiLevelType w:val="hybridMultilevel"/>
    <w:tmpl w:val="106A13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E102D0C"/>
    <w:multiLevelType w:val="hybridMultilevel"/>
    <w:tmpl w:val="E50A63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E6327E2"/>
    <w:multiLevelType w:val="singleLevel"/>
    <w:tmpl w:val="14124C96"/>
    <w:lvl w:ilvl="0">
      <w:start w:val="1"/>
      <w:numFmt w:val="none"/>
      <w:lvlText w:val="Penalty:"/>
      <w:legacy w:legacy="1" w:legacySpace="113" w:legacyIndent="1021"/>
      <w:lvlJc w:val="left"/>
      <w:pPr>
        <w:ind w:left="2382" w:hanging="1021"/>
      </w:pPr>
      <w:rPr>
        <w:rFonts w:cs="Times New Roman"/>
      </w:rPr>
    </w:lvl>
  </w:abstractNum>
  <w:abstractNum w:abstractNumId="24" w15:restartNumberingAfterBreak="0">
    <w:nsid w:val="40F83385"/>
    <w:multiLevelType w:val="hybridMultilevel"/>
    <w:tmpl w:val="87F2DD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6630CD3"/>
    <w:multiLevelType w:val="hybridMultilevel"/>
    <w:tmpl w:val="614AADF0"/>
    <w:lvl w:ilvl="0" w:tplc="B2AAB974">
      <w:start w:val="1"/>
      <w:numFmt w:val="bullet"/>
      <w:lvlText w:val="•"/>
      <w:lvlJc w:val="left"/>
      <w:pPr>
        <w:ind w:left="720" w:hanging="360"/>
      </w:pPr>
      <w:rPr>
        <w:rFonts w:ascii="Calibri"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85D5F10"/>
    <w:multiLevelType w:val="hybridMultilevel"/>
    <w:tmpl w:val="AD1EDC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9C12E83"/>
    <w:multiLevelType w:val="singleLevel"/>
    <w:tmpl w:val="14124C96"/>
    <w:lvl w:ilvl="0">
      <w:start w:val="1"/>
      <w:numFmt w:val="none"/>
      <w:lvlText w:val="Penalty:"/>
      <w:legacy w:legacy="1" w:legacySpace="113" w:legacyIndent="1021"/>
      <w:lvlJc w:val="left"/>
      <w:pPr>
        <w:ind w:left="2382" w:hanging="1021"/>
      </w:pPr>
      <w:rPr>
        <w:rFonts w:cs="Times New Roman"/>
      </w:rPr>
    </w:lvl>
  </w:abstractNum>
  <w:abstractNum w:abstractNumId="28" w15:restartNumberingAfterBreak="0">
    <w:nsid w:val="4CAE7FDC"/>
    <w:multiLevelType w:val="hybridMultilevel"/>
    <w:tmpl w:val="723844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0C15311"/>
    <w:multiLevelType w:val="hybridMultilevel"/>
    <w:tmpl w:val="F858EA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6AC439F"/>
    <w:multiLevelType w:val="hybridMultilevel"/>
    <w:tmpl w:val="CCF08E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0DF06B6"/>
    <w:multiLevelType w:val="hybridMultilevel"/>
    <w:tmpl w:val="3A30C35E"/>
    <w:lvl w:ilvl="0" w:tplc="3F0C32CC">
      <w:start w:val="1"/>
      <w:numFmt w:val="lowerLetter"/>
      <w:lvlText w:val="%1)"/>
      <w:lvlJc w:val="left"/>
      <w:pPr>
        <w:ind w:left="720" w:hanging="360"/>
      </w:pPr>
    </w:lvl>
    <w:lvl w:ilvl="1" w:tplc="2C30849A">
      <w:start w:val="1"/>
      <w:numFmt w:val="lowerLetter"/>
      <w:lvlText w:val="%2."/>
      <w:lvlJc w:val="left"/>
      <w:pPr>
        <w:ind w:left="1440" w:hanging="360"/>
      </w:pPr>
    </w:lvl>
    <w:lvl w:ilvl="2" w:tplc="6E982202">
      <w:start w:val="1"/>
      <w:numFmt w:val="lowerRoman"/>
      <w:lvlText w:val="%3."/>
      <w:lvlJc w:val="right"/>
      <w:pPr>
        <w:ind w:left="2160" w:hanging="180"/>
      </w:pPr>
    </w:lvl>
    <w:lvl w:ilvl="3" w:tplc="F7E00562">
      <w:start w:val="1"/>
      <w:numFmt w:val="decimal"/>
      <w:lvlText w:val="%4."/>
      <w:lvlJc w:val="left"/>
      <w:pPr>
        <w:ind w:left="2880" w:hanging="360"/>
      </w:pPr>
    </w:lvl>
    <w:lvl w:ilvl="4" w:tplc="C1FEDCB4">
      <w:start w:val="1"/>
      <w:numFmt w:val="lowerLetter"/>
      <w:lvlText w:val="%5."/>
      <w:lvlJc w:val="left"/>
      <w:pPr>
        <w:ind w:left="3600" w:hanging="360"/>
      </w:pPr>
    </w:lvl>
    <w:lvl w:ilvl="5" w:tplc="80C6A2A0">
      <w:start w:val="1"/>
      <w:numFmt w:val="lowerRoman"/>
      <w:lvlText w:val="%6."/>
      <w:lvlJc w:val="right"/>
      <w:pPr>
        <w:ind w:left="4320" w:hanging="180"/>
      </w:pPr>
    </w:lvl>
    <w:lvl w:ilvl="6" w:tplc="68B2F448">
      <w:start w:val="1"/>
      <w:numFmt w:val="decimal"/>
      <w:lvlText w:val="%7."/>
      <w:lvlJc w:val="left"/>
      <w:pPr>
        <w:ind w:left="5040" w:hanging="360"/>
      </w:pPr>
    </w:lvl>
    <w:lvl w:ilvl="7" w:tplc="32148A10">
      <w:start w:val="1"/>
      <w:numFmt w:val="lowerLetter"/>
      <w:lvlText w:val="%8."/>
      <w:lvlJc w:val="left"/>
      <w:pPr>
        <w:ind w:left="5760" w:hanging="360"/>
      </w:pPr>
    </w:lvl>
    <w:lvl w:ilvl="8" w:tplc="0D445A5E">
      <w:start w:val="1"/>
      <w:numFmt w:val="lowerRoman"/>
      <w:lvlText w:val="%9."/>
      <w:lvlJc w:val="right"/>
      <w:pPr>
        <w:ind w:left="6480" w:hanging="180"/>
      </w:pPr>
    </w:lvl>
  </w:abstractNum>
  <w:abstractNum w:abstractNumId="32" w15:restartNumberingAfterBreak="0">
    <w:nsid w:val="61DF61D9"/>
    <w:multiLevelType w:val="hybridMultilevel"/>
    <w:tmpl w:val="324600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2DA136D"/>
    <w:multiLevelType w:val="hybridMultilevel"/>
    <w:tmpl w:val="04B279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6B44A2A"/>
    <w:multiLevelType w:val="hybridMultilevel"/>
    <w:tmpl w:val="F99697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6F804A9"/>
    <w:multiLevelType w:val="singleLevel"/>
    <w:tmpl w:val="CD2E0D62"/>
    <w:lvl w:ilvl="0">
      <w:start w:val="1"/>
      <w:numFmt w:val="none"/>
      <w:lvlText w:val="1."/>
      <w:legacy w:legacy="1" w:legacySpace="0" w:legacyIndent="283"/>
      <w:lvlJc w:val="left"/>
      <w:rPr>
        <w:rFonts w:ascii="Times New Roman" w:hAnsi="Times New Roman" w:cs="Times New Roman" w:hint="default"/>
        <w:b/>
        <w:i w:val="0"/>
        <w:sz w:val="20"/>
      </w:rPr>
    </w:lvl>
  </w:abstractNum>
  <w:abstractNum w:abstractNumId="36" w15:restartNumberingAfterBreak="0">
    <w:nsid w:val="67840006"/>
    <w:multiLevelType w:val="hybridMultilevel"/>
    <w:tmpl w:val="4010F7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9273E76"/>
    <w:multiLevelType w:val="hybridMultilevel"/>
    <w:tmpl w:val="3336E86E"/>
    <w:lvl w:ilvl="0" w:tplc="1082B45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C4E467E"/>
    <w:multiLevelType w:val="hybridMultilevel"/>
    <w:tmpl w:val="FFFFFFFF"/>
    <w:lvl w:ilvl="0" w:tplc="3F0C32CC">
      <w:start w:val="1"/>
      <w:numFmt w:val="lowerLetter"/>
      <w:lvlText w:val="%1)"/>
      <w:lvlJc w:val="left"/>
      <w:pPr>
        <w:ind w:left="720" w:hanging="360"/>
      </w:pPr>
    </w:lvl>
    <w:lvl w:ilvl="1" w:tplc="2C30849A">
      <w:start w:val="1"/>
      <w:numFmt w:val="lowerLetter"/>
      <w:lvlText w:val="%2."/>
      <w:lvlJc w:val="left"/>
      <w:pPr>
        <w:ind w:left="1440" w:hanging="360"/>
      </w:pPr>
    </w:lvl>
    <w:lvl w:ilvl="2" w:tplc="6E982202">
      <w:start w:val="1"/>
      <w:numFmt w:val="lowerRoman"/>
      <w:lvlText w:val="%3."/>
      <w:lvlJc w:val="right"/>
      <w:pPr>
        <w:ind w:left="2160" w:hanging="180"/>
      </w:pPr>
    </w:lvl>
    <w:lvl w:ilvl="3" w:tplc="F7E00562">
      <w:start w:val="1"/>
      <w:numFmt w:val="decimal"/>
      <w:lvlText w:val="%4."/>
      <w:lvlJc w:val="left"/>
      <w:pPr>
        <w:ind w:left="2880" w:hanging="360"/>
      </w:pPr>
    </w:lvl>
    <w:lvl w:ilvl="4" w:tplc="C1FEDCB4">
      <w:start w:val="1"/>
      <w:numFmt w:val="lowerLetter"/>
      <w:lvlText w:val="%5."/>
      <w:lvlJc w:val="left"/>
      <w:pPr>
        <w:ind w:left="3600" w:hanging="360"/>
      </w:pPr>
    </w:lvl>
    <w:lvl w:ilvl="5" w:tplc="80C6A2A0">
      <w:start w:val="1"/>
      <w:numFmt w:val="lowerRoman"/>
      <w:lvlText w:val="%6."/>
      <w:lvlJc w:val="right"/>
      <w:pPr>
        <w:ind w:left="4320" w:hanging="180"/>
      </w:pPr>
    </w:lvl>
    <w:lvl w:ilvl="6" w:tplc="68B2F448">
      <w:start w:val="1"/>
      <w:numFmt w:val="decimal"/>
      <w:lvlText w:val="%7."/>
      <w:lvlJc w:val="left"/>
      <w:pPr>
        <w:ind w:left="5040" w:hanging="360"/>
      </w:pPr>
    </w:lvl>
    <w:lvl w:ilvl="7" w:tplc="32148A10">
      <w:start w:val="1"/>
      <w:numFmt w:val="lowerLetter"/>
      <w:lvlText w:val="%8."/>
      <w:lvlJc w:val="left"/>
      <w:pPr>
        <w:ind w:left="5760" w:hanging="360"/>
      </w:pPr>
    </w:lvl>
    <w:lvl w:ilvl="8" w:tplc="0D445A5E">
      <w:start w:val="1"/>
      <w:numFmt w:val="lowerRoman"/>
      <w:lvlText w:val="%9."/>
      <w:lvlJc w:val="right"/>
      <w:pPr>
        <w:ind w:left="6480" w:hanging="180"/>
      </w:pPr>
    </w:lvl>
  </w:abstractNum>
  <w:abstractNum w:abstractNumId="39" w15:restartNumberingAfterBreak="0">
    <w:nsid w:val="6F0014B9"/>
    <w:multiLevelType w:val="hybridMultilevel"/>
    <w:tmpl w:val="46DCD6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2F322B3"/>
    <w:multiLevelType w:val="hybridMultilevel"/>
    <w:tmpl w:val="E33AB8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74D1C15"/>
    <w:multiLevelType w:val="hybridMultilevel"/>
    <w:tmpl w:val="2864D01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79849B2"/>
    <w:multiLevelType w:val="hybridMultilevel"/>
    <w:tmpl w:val="720EF46A"/>
    <w:lvl w:ilvl="0" w:tplc="91C6CE72">
      <w:start w:val="5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87B53A8"/>
    <w:multiLevelType w:val="hybridMultilevel"/>
    <w:tmpl w:val="E3A4B0E8"/>
    <w:styleLink w:val="zzDJRbullets"/>
    <w:lvl w:ilvl="0" w:tplc="1E703428">
      <w:start w:val="1"/>
      <w:numFmt w:val="bullet"/>
      <w:pStyle w:val="DJCSbullet1"/>
      <w:lvlText w:val="•"/>
      <w:lvlJc w:val="left"/>
      <w:pPr>
        <w:tabs>
          <w:tab w:val="num" w:pos="680"/>
        </w:tabs>
        <w:ind w:left="964" w:hanging="284"/>
      </w:pPr>
      <w:rPr>
        <w:rFonts w:ascii="Calibri" w:hAnsi="Calibri" w:hint="default"/>
      </w:rPr>
    </w:lvl>
    <w:lvl w:ilvl="1" w:tplc="44864110">
      <w:start w:val="1"/>
      <w:numFmt w:val="bullet"/>
      <w:lvlText w:val="–"/>
      <w:lvlJc w:val="left"/>
      <w:pPr>
        <w:ind w:left="1304" w:hanging="340"/>
      </w:pPr>
      <w:rPr>
        <w:rFonts w:ascii="Calibri" w:hAnsi="Calibri" w:hint="default"/>
        <w:color w:val="auto"/>
      </w:rPr>
    </w:lvl>
    <w:lvl w:ilvl="2" w:tplc="97460334">
      <w:start w:val="1"/>
      <w:numFmt w:val="lowerRoman"/>
      <w:lvlText w:val="%3)"/>
      <w:lvlJc w:val="left"/>
      <w:pPr>
        <w:ind w:left="1080" w:hanging="360"/>
      </w:pPr>
      <w:rPr>
        <w:rFonts w:hint="default"/>
      </w:rPr>
    </w:lvl>
    <w:lvl w:ilvl="3" w:tplc="5E52FD78">
      <w:start w:val="1"/>
      <w:numFmt w:val="decimal"/>
      <w:lvlText w:val="(%4)"/>
      <w:lvlJc w:val="left"/>
      <w:pPr>
        <w:ind w:left="1440" w:hanging="360"/>
      </w:pPr>
      <w:rPr>
        <w:rFonts w:hint="default"/>
      </w:rPr>
    </w:lvl>
    <w:lvl w:ilvl="4" w:tplc="8C749FAE">
      <w:start w:val="1"/>
      <w:numFmt w:val="lowerLetter"/>
      <w:lvlText w:val="(%5)"/>
      <w:lvlJc w:val="left"/>
      <w:pPr>
        <w:ind w:left="1800" w:hanging="360"/>
      </w:pPr>
      <w:rPr>
        <w:rFonts w:hint="default"/>
      </w:rPr>
    </w:lvl>
    <w:lvl w:ilvl="5" w:tplc="44608BB4">
      <w:start w:val="1"/>
      <w:numFmt w:val="lowerRoman"/>
      <w:lvlText w:val="(%6)"/>
      <w:lvlJc w:val="left"/>
      <w:pPr>
        <w:ind w:left="2160" w:hanging="360"/>
      </w:pPr>
      <w:rPr>
        <w:rFonts w:hint="default"/>
      </w:rPr>
    </w:lvl>
    <w:lvl w:ilvl="6" w:tplc="01AECAC0">
      <w:start w:val="1"/>
      <w:numFmt w:val="decimal"/>
      <w:lvlText w:val="%7."/>
      <w:lvlJc w:val="left"/>
      <w:pPr>
        <w:ind w:left="2520" w:hanging="360"/>
      </w:pPr>
      <w:rPr>
        <w:rFonts w:hint="default"/>
      </w:rPr>
    </w:lvl>
    <w:lvl w:ilvl="7" w:tplc="E5A2FBE8">
      <w:start w:val="1"/>
      <w:numFmt w:val="lowerLetter"/>
      <w:lvlText w:val="%8."/>
      <w:lvlJc w:val="left"/>
      <w:pPr>
        <w:ind w:left="2880" w:hanging="360"/>
      </w:pPr>
      <w:rPr>
        <w:rFonts w:hint="default"/>
      </w:rPr>
    </w:lvl>
    <w:lvl w:ilvl="8" w:tplc="87C61DA6">
      <w:start w:val="1"/>
      <w:numFmt w:val="lowerRoman"/>
      <w:lvlText w:val="%9."/>
      <w:lvlJc w:val="left"/>
      <w:pPr>
        <w:ind w:left="3240" w:hanging="360"/>
      </w:pPr>
      <w:rPr>
        <w:rFonts w:hint="default"/>
      </w:rPr>
    </w:lvl>
  </w:abstractNum>
  <w:abstractNum w:abstractNumId="44" w15:restartNumberingAfterBreak="0">
    <w:nsid w:val="7EC761C4"/>
    <w:multiLevelType w:val="hybridMultilevel"/>
    <w:tmpl w:val="E80479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9"/>
  </w:num>
  <w:num w:numId="2">
    <w:abstractNumId w:val="3"/>
  </w:num>
  <w:num w:numId="3">
    <w:abstractNumId w:val="26"/>
  </w:num>
  <w:num w:numId="4">
    <w:abstractNumId w:val="36"/>
  </w:num>
  <w:num w:numId="5">
    <w:abstractNumId w:val="9"/>
  </w:num>
  <w:num w:numId="6">
    <w:abstractNumId w:val="44"/>
  </w:num>
  <w:num w:numId="7">
    <w:abstractNumId w:val="40"/>
  </w:num>
  <w:num w:numId="8">
    <w:abstractNumId w:val="22"/>
  </w:num>
  <w:num w:numId="9">
    <w:abstractNumId w:val="41"/>
  </w:num>
  <w:num w:numId="10">
    <w:abstractNumId w:val="30"/>
  </w:num>
  <w:num w:numId="11">
    <w:abstractNumId w:val="32"/>
  </w:num>
  <w:num w:numId="12">
    <w:abstractNumId w:val="28"/>
  </w:num>
  <w:num w:numId="13">
    <w:abstractNumId w:val="20"/>
  </w:num>
  <w:num w:numId="14">
    <w:abstractNumId w:val="16"/>
  </w:num>
  <w:num w:numId="15">
    <w:abstractNumId w:val="21"/>
  </w:num>
  <w:num w:numId="16">
    <w:abstractNumId w:val="18"/>
  </w:num>
  <w:num w:numId="17">
    <w:abstractNumId w:val="13"/>
  </w:num>
  <w:num w:numId="18">
    <w:abstractNumId w:val="4"/>
  </w:num>
  <w:num w:numId="19">
    <w:abstractNumId w:val="43"/>
  </w:num>
  <w:num w:numId="20">
    <w:abstractNumId w:val="10"/>
  </w:num>
  <w:num w:numId="21">
    <w:abstractNumId w:val="19"/>
  </w:num>
  <w:num w:numId="22">
    <w:abstractNumId w:val="7"/>
  </w:num>
  <w:num w:numId="23">
    <w:abstractNumId w:val="24"/>
  </w:num>
  <w:num w:numId="24">
    <w:abstractNumId w:val="33"/>
  </w:num>
  <w:num w:numId="25">
    <w:abstractNumId w:val="15"/>
  </w:num>
  <w:num w:numId="26">
    <w:abstractNumId w:val="1"/>
  </w:num>
  <w:num w:numId="27">
    <w:abstractNumId w:val="31"/>
  </w:num>
  <w:num w:numId="28">
    <w:abstractNumId w:val="11"/>
  </w:num>
  <w:num w:numId="29">
    <w:abstractNumId w:val="2"/>
  </w:num>
  <w:num w:numId="30">
    <w:abstractNumId w:val="17"/>
  </w:num>
  <w:num w:numId="31">
    <w:abstractNumId w:val="12"/>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8"/>
  </w:num>
  <w:num w:numId="36">
    <w:abstractNumId w:val="29"/>
  </w:num>
  <w:num w:numId="37">
    <w:abstractNumId w:val="34"/>
  </w:num>
  <w:num w:numId="38">
    <w:abstractNumId w:val="37"/>
  </w:num>
  <w:num w:numId="39">
    <w:abstractNumId w:val="14"/>
  </w:num>
  <w:num w:numId="40">
    <w:abstractNumId w:val="25"/>
  </w:num>
  <w:num w:numId="41">
    <w:abstractNumId w:val="8"/>
  </w:num>
  <w:num w:numId="42">
    <w:abstractNumId w:val="42"/>
  </w:num>
  <w:num w:numId="43">
    <w:abstractNumId w:val="6"/>
  </w:num>
  <w:num w:numId="44">
    <w:abstractNumId w:val="0"/>
  </w:num>
  <w:num w:numId="45">
    <w:abstractNumId w:val="35"/>
  </w:num>
  <w:num w:numId="46">
    <w:abstractNumId w:val="23"/>
  </w:num>
  <w:num w:numId="47">
    <w:abstractNumId w:val="27"/>
  </w:num>
  <w:num w:numId="48">
    <w:abstractNumId w:val="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126"/>
    <w:rsid w:val="0000004B"/>
    <w:rsid w:val="00000061"/>
    <w:rsid w:val="00000871"/>
    <w:rsid w:val="00001511"/>
    <w:rsid w:val="00001C6E"/>
    <w:rsid w:val="00001D4F"/>
    <w:rsid w:val="00001E26"/>
    <w:rsid w:val="000022B8"/>
    <w:rsid w:val="00002A94"/>
    <w:rsid w:val="000030AF"/>
    <w:rsid w:val="00003897"/>
    <w:rsid w:val="000039FB"/>
    <w:rsid w:val="0000419C"/>
    <w:rsid w:val="000045C8"/>
    <w:rsid w:val="0000479C"/>
    <w:rsid w:val="000047D1"/>
    <w:rsid w:val="00004990"/>
    <w:rsid w:val="00004FBE"/>
    <w:rsid w:val="00005250"/>
    <w:rsid w:val="000054C5"/>
    <w:rsid w:val="000060F2"/>
    <w:rsid w:val="0000613E"/>
    <w:rsid w:val="000068C9"/>
    <w:rsid w:val="0001032A"/>
    <w:rsid w:val="0001097C"/>
    <w:rsid w:val="00011022"/>
    <w:rsid w:val="0001259E"/>
    <w:rsid w:val="0001282C"/>
    <w:rsid w:val="0001309D"/>
    <w:rsid w:val="00013243"/>
    <w:rsid w:val="00014744"/>
    <w:rsid w:val="00014B81"/>
    <w:rsid w:val="000154B2"/>
    <w:rsid w:val="0001588D"/>
    <w:rsid w:val="000167B0"/>
    <w:rsid w:val="00016A2F"/>
    <w:rsid w:val="00016C3A"/>
    <w:rsid w:val="00017485"/>
    <w:rsid w:val="000178C7"/>
    <w:rsid w:val="00017B24"/>
    <w:rsid w:val="00017BC5"/>
    <w:rsid w:val="00017CE1"/>
    <w:rsid w:val="000204AB"/>
    <w:rsid w:val="0002082C"/>
    <w:rsid w:val="00021AFD"/>
    <w:rsid w:val="00021CE4"/>
    <w:rsid w:val="00022557"/>
    <w:rsid w:val="000225C3"/>
    <w:rsid w:val="00023B9D"/>
    <w:rsid w:val="00023F46"/>
    <w:rsid w:val="000242E4"/>
    <w:rsid w:val="000243EE"/>
    <w:rsid w:val="00024533"/>
    <w:rsid w:val="00024F00"/>
    <w:rsid w:val="00025086"/>
    <w:rsid w:val="000255DB"/>
    <w:rsid w:val="00025B32"/>
    <w:rsid w:val="0002617B"/>
    <w:rsid w:val="00027131"/>
    <w:rsid w:val="00030C02"/>
    <w:rsid w:val="00030F02"/>
    <w:rsid w:val="00030F04"/>
    <w:rsid w:val="00031205"/>
    <w:rsid w:val="0003180A"/>
    <w:rsid w:val="000319B4"/>
    <w:rsid w:val="0003279C"/>
    <w:rsid w:val="000328E6"/>
    <w:rsid w:val="00032E71"/>
    <w:rsid w:val="00033157"/>
    <w:rsid w:val="00033384"/>
    <w:rsid w:val="0003387A"/>
    <w:rsid w:val="00034B8A"/>
    <w:rsid w:val="00035554"/>
    <w:rsid w:val="00035660"/>
    <w:rsid w:val="0003567A"/>
    <w:rsid w:val="0003656D"/>
    <w:rsid w:val="00036EB9"/>
    <w:rsid w:val="000371EC"/>
    <w:rsid w:val="00037ACC"/>
    <w:rsid w:val="000416B9"/>
    <w:rsid w:val="0004202E"/>
    <w:rsid w:val="00042D95"/>
    <w:rsid w:val="0004429E"/>
    <w:rsid w:val="0004458C"/>
    <w:rsid w:val="00045267"/>
    <w:rsid w:val="0004650D"/>
    <w:rsid w:val="00047ECF"/>
    <w:rsid w:val="00050507"/>
    <w:rsid w:val="000507FF"/>
    <w:rsid w:val="00050822"/>
    <w:rsid w:val="00050A9D"/>
    <w:rsid w:val="0005101A"/>
    <w:rsid w:val="00051153"/>
    <w:rsid w:val="00051A06"/>
    <w:rsid w:val="00051A63"/>
    <w:rsid w:val="00052310"/>
    <w:rsid w:val="00052516"/>
    <w:rsid w:val="00053850"/>
    <w:rsid w:val="000549BB"/>
    <w:rsid w:val="00054B3E"/>
    <w:rsid w:val="00054EBB"/>
    <w:rsid w:val="000557D3"/>
    <w:rsid w:val="000561E7"/>
    <w:rsid w:val="00056FD0"/>
    <w:rsid w:val="00057A5E"/>
    <w:rsid w:val="00057C52"/>
    <w:rsid w:val="00060AD1"/>
    <w:rsid w:val="000610BF"/>
    <w:rsid w:val="0006130B"/>
    <w:rsid w:val="00061D4C"/>
    <w:rsid w:val="00062205"/>
    <w:rsid w:val="00062E4F"/>
    <w:rsid w:val="000637D2"/>
    <w:rsid w:val="000638BF"/>
    <w:rsid w:val="000643C8"/>
    <w:rsid w:val="00064D9F"/>
    <w:rsid w:val="00064EBB"/>
    <w:rsid w:val="0006646C"/>
    <w:rsid w:val="0006670E"/>
    <w:rsid w:val="00066B00"/>
    <w:rsid w:val="00066BC8"/>
    <w:rsid w:val="000702A0"/>
    <w:rsid w:val="000709DA"/>
    <w:rsid w:val="00071185"/>
    <w:rsid w:val="00071887"/>
    <w:rsid w:val="000721C1"/>
    <w:rsid w:val="000724F6"/>
    <w:rsid w:val="00072D6B"/>
    <w:rsid w:val="0007318F"/>
    <w:rsid w:val="00074C24"/>
    <w:rsid w:val="00074C63"/>
    <w:rsid w:val="00074F97"/>
    <w:rsid w:val="000753DD"/>
    <w:rsid w:val="000757C5"/>
    <w:rsid w:val="000763C1"/>
    <w:rsid w:val="00076652"/>
    <w:rsid w:val="00076901"/>
    <w:rsid w:val="000800BD"/>
    <w:rsid w:val="00080994"/>
    <w:rsid w:val="00080BF2"/>
    <w:rsid w:val="00083BAF"/>
    <w:rsid w:val="00084870"/>
    <w:rsid w:val="00084B37"/>
    <w:rsid w:val="0008508F"/>
    <w:rsid w:val="000853E3"/>
    <w:rsid w:val="0008554C"/>
    <w:rsid w:val="00085B38"/>
    <w:rsid w:val="00085D8F"/>
    <w:rsid w:val="00086837"/>
    <w:rsid w:val="00086A08"/>
    <w:rsid w:val="000876CC"/>
    <w:rsid w:val="00087B11"/>
    <w:rsid w:val="000905B3"/>
    <w:rsid w:val="00090FFA"/>
    <w:rsid w:val="00092106"/>
    <w:rsid w:val="000932FB"/>
    <w:rsid w:val="0009330B"/>
    <w:rsid w:val="00094224"/>
    <w:rsid w:val="000942BF"/>
    <w:rsid w:val="0009530B"/>
    <w:rsid w:val="0009567A"/>
    <w:rsid w:val="00095B00"/>
    <w:rsid w:val="0009674D"/>
    <w:rsid w:val="000967DA"/>
    <w:rsid w:val="00096C0A"/>
    <w:rsid w:val="00096C5C"/>
    <w:rsid w:val="000979D0"/>
    <w:rsid w:val="00097A40"/>
    <w:rsid w:val="000A019C"/>
    <w:rsid w:val="000A0832"/>
    <w:rsid w:val="000A0AAD"/>
    <w:rsid w:val="000A0ABE"/>
    <w:rsid w:val="000A1695"/>
    <w:rsid w:val="000A1AC6"/>
    <w:rsid w:val="000A2998"/>
    <w:rsid w:val="000A36B8"/>
    <w:rsid w:val="000A37FD"/>
    <w:rsid w:val="000A4234"/>
    <w:rsid w:val="000A452C"/>
    <w:rsid w:val="000A46D9"/>
    <w:rsid w:val="000A5C13"/>
    <w:rsid w:val="000A5CCC"/>
    <w:rsid w:val="000A5E87"/>
    <w:rsid w:val="000A6F81"/>
    <w:rsid w:val="000A7C77"/>
    <w:rsid w:val="000B09D4"/>
    <w:rsid w:val="000B21EF"/>
    <w:rsid w:val="000B2200"/>
    <w:rsid w:val="000B2E1E"/>
    <w:rsid w:val="000B3207"/>
    <w:rsid w:val="000B3DAA"/>
    <w:rsid w:val="000B3F59"/>
    <w:rsid w:val="000B4660"/>
    <w:rsid w:val="000B46C9"/>
    <w:rsid w:val="000B47A7"/>
    <w:rsid w:val="000B4CAD"/>
    <w:rsid w:val="000B58DB"/>
    <w:rsid w:val="000B610E"/>
    <w:rsid w:val="000B7187"/>
    <w:rsid w:val="000B7F22"/>
    <w:rsid w:val="000C038F"/>
    <w:rsid w:val="000C0656"/>
    <w:rsid w:val="000C0C01"/>
    <w:rsid w:val="000C0C1C"/>
    <w:rsid w:val="000C16C8"/>
    <w:rsid w:val="000C1B64"/>
    <w:rsid w:val="000C29DF"/>
    <w:rsid w:val="000C2A18"/>
    <w:rsid w:val="000C4EA9"/>
    <w:rsid w:val="000C4EE9"/>
    <w:rsid w:val="000C60F2"/>
    <w:rsid w:val="000C62DE"/>
    <w:rsid w:val="000C705B"/>
    <w:rsid w:val="000C7BAF"/>
    <w:rsid w:val="000D0481"/>
    <w:rsid w:val="000D140E"/>
    <w:rsid w:val="000D21B6"/>
    <w:rsid w:val="000D263B"/>
    <w:rsid w:val="000D27A1"/>
    <w:rsid w:val="000D2EF4"/>
    <w:rsid w:val="000D30DE"/>
    <w:rsid w:val="000D3581"/>
    <w:rsid w:val="000D3D73"/>
    <w:rsid w:val="000D42EC"/>
    <w:rsid w:val="000D45BC"/>
    <w:rsid w:val="000D4A6F"/>
    <w:rsid w:val="000D4C44"/>
    <w:rsid w:val="000D4D1D"/>
    <w:rsid w:val="000D528C"/>
    <w:rsid w:val="000D572E"/>
    <w:rsid w:val="000D5924"/>
    <w:rsid w:val="000D6121"/>
    <w:rsid w:val="000D62AC"/>
    <w:rsid w:val="000D69C2"/>
    <w:rsid w:val="000D6CB3"/>
    <w:rsid w:val="000E255B"/>
    <w:rsid w:val="000E2D51"/>
    <w:rsid w:val="000E338B"/>
    <w:rsid w:val="000E3445"/>
    <w:rsid w:val="000E4483"/>
    <w:rsid w:val="000E456F"/>
    <w:rsid w:val="000E57A0"/>
    <w:rsid w:val="000E5D08"/>
    <w:rsid w:val="000E605A"/>
    <w:rsid w:val="000F10F4"/>
    <w:rsid w:val="000F1444"/>
    <w:rsid w:val="000F3479"/>
    <w:rsid w:val="000F3EEE"/>
    <w:rsid w:val="000F50E2"/>
    <w:rsid w:val="000F526D"/>
    <w:rsid w:val="000F5C20"/>
    <w:rsid w:val="000F625E"/>
    <w:rsid w:val="000F6333"/>
    <w:rsid w:val="000F6A46"/>
    <w:rsid w:val="000F7B7E"/>
    <w:rsid w:val="00100148"/>
    <w:rsid w:val="0010142F"/>
    <w:rsid w:val="00101D59"/>
    <w:rsid w:val="001029CC"/>
    <w:rsid w:val="0010329A"/>
    <w:rsid w:val="0010468D"/>
    <w:rsid w:val="00104C8C"/>
    <w:rsid w:val="0010575F"/>
    <w:rsid w:val="0010660E"/>
    <w:rsid w:val="001077F8"/>
    <w:rsid w:val="00107BA1"/>
    <w:rsid w:val="001105E9"/>
    <w:rsid w:val="001108AC"/>
    <w:rsid w:val="001111E3"/>
    <w:rsid w:val="00111362"/>
    <w:rsid w:val="001118AD"/>
    <w:rsid w:val="00113092"/>
    <w:rsid w:val="001133CD"/>
    <w:rsid w:val="00113AA0"/>
    <w:rsid w:val="00113D71"/>
    <w:rsid w:val="00113D8A"/>
    <w:rsid w:val="00113DF0"/>
    <w:rsid w:val="0011465F"/>
    <w:rsid w:val="001146DB"/>
    <w:rsid w:val="0011471C"/>
    <w:rsid w:val="00115218"/>
    <w:rsid w:val="001158F4"/>
    <w:rsid w:val="00115C3A"/>
    <w:rsid w:val="001167CC"/>
    <w:rsid w:val="00116BD2"/>
    <w:rsid w:val="00116DEA"/>
    <w:rsid w:val="001170FB"/>
    <w:rsid w:val="00117C94"/>
    <w:rsid w:val="001219FB"/>
    <w:rsid w:val="0012442E"/>
    <w:rsid w:val="001244E1"/>
    <w:rsid w:val="00124998"/>
    <w:rsid w:val="00125340"/>
    <w:rsid w:val="0012572F"/>
    <w:rsid w:val="00125C23"/>
    <w:rsid w:val="00125DCE"/>
    <w:rsid w:val="00126971"/>
    <w:rsid w:val="00126A6F"/>
    <w:rsid w:val="00126CC4"/>
    <w:rsid w:val="0012741C"/>
    <w:rsid w:val="001279C4"/>
    <w:rsid w:val="001311DA"/>
    <w:rsid w:val="00131685"/>
    <w:rsid w:val="00131EBB"/>
    <w:rsid w:val="001324D8"/>
    <w:rsid w:val="001327F2"/>
    <w:rsid w:val="0013308E"/>
    <w:rsid w:val="001339AF"/>
    <w:rsid w:val="001350ED"/>
    <w:rsid w:val="00135311"/>
    <w:rsid w:val="0013533F"/>
    <w:rsid w:val="001355D4"/>
    <w:rsid w:val="001403B7"/>
    <w:rsid w:val="00140696"/>
    <w:rsid w:val="0014131F"/>
    <w:rsid w:val="00142BBD"/>
    <w:rsid w:val="001434EF"/>
    <w:rsid w:val="00144907"/>
    <w:rsid w:val="00144970"/>
    <w:rsid w:val="001449A5"/>
    <w:rsid w:val="001451E4"/>
    <w:rsid w:val="00146086"/>
    <w:rsid w:val="00146BC9"/>
    <w:rsid w:val="00147731"/>
    <w:rsid w:val="00147CD9"/>
    <w:rsid w:val="00147CF7"/>
    <w:rsid w:val="001501C7"/>
    <w:rsid w:val="00150944"/>
    <w:rsid w:val="00152F7E"/>
    <w:rsid w:val="00153A39"/>
    <w:rsid w:val="0015552D"/>
    <w:rsid w:val="001556F3"/>
    <w:rsid w:val="00155B0D"/>
    <w:rsid w:val="00156575"/>
    <w:rsid w:val="00156E2C"/>
    <w:rsid w:val="0015721C"/>
    <w:rsid w:val="00157AB3"/>
    <w:rsid w:val="00157C3F"/>
    <w:rsid w:val="00157F33"/>
    <w:rsid w:val="0016059D"/>
    <w:rsid w:val="0016086A"/>
    <w:rsid w:val="00161935"/>
    <w:rsid w:val="00161FF0"/>
    <w:rsid w:val="00162033"/>
    <w:rsid w:val="0016214F"/>
    <w:rsid w:val="001626CE"/>
    <w:rsid w:val="00162EF8"/>
    <w:rsid w:val="00162F87"/>
    <w:rsid w:val="00163621"/>
    <w:rsid w:val="001648CD"/>
    <w:rsid w:val="00165796"/>
    <w:rsid w:val="0016610E"/>
    <w:rsid w:val="00166976"/>
    <w:rsid w:val="00167203"/>
    <w:rsid w:val="00167A11"/>
    <w:rsid w:val="0017001A"/>
    <w:rsid w:val="00170509"/>
    <w:rsid w:val="00170E29"/>
    <w:rsid w:val="00171330"/>
    <w:rsid w:val="0017177C"/>
    <w:rsid w:val="00171CEA"/>
    <w:rsid w:val="0017310B"/>
    <w:rsid w:val="0017316B"/>
    <w:rsid w:val="00174BED"/>
    <w:rsid w:val="001752DD"/>
    <w:rsid w:val="0017544E"/>
    <w:rsid w:val="001767BB"/>
    <w:rsid w:val="00176876"/>
    <w:rsid w:val="001772D4"/>
    <w:rsid w:val="0017787F"/>
    <w:rsid w:val="00180A2A"/>
    <w:rsid w:val="00180A70"/>
    <w:rsid w:val="001812FD"/>
    <w:rsid w:val="00181A01"/>
    <w:rsid w:val="00181B9E"/>
    <w:rsid w:val="00181DF5"/>
    <w:rsid w:val="00181FA4"/>
    <w:rsid w:val="00182568"/>
    <w:rsid w:val="00182AED"/>
    <w:rsid w:val="00183A19"/>
    <w:rsid w:val="001841F1"/>
    <w:rsid w:val="001848C2"/>
    <w:rsid w:val="0018516C"/>
    <w:rsid w:val="0018591A"/>
    <w:rsid w:val="00185B31"/>
    <w:rsid w:val="001860C5"/>
    <w:rsid w:val="0018619C"/>
    <w:rsid w:val="001866D7"/>
    <w:rsid w:val="00186714"/>
    <w:rsid w:val="00186815"/>
    <w:rsid w:val="00186B07"/>
    <w:rsid w:val="00191202"/>
    <w:rsid w:val="001914F1"/>
    <w:rsid w:val="00191B6B"/>
    <w:rsid w:val="001929DA"/>
    <w:rsid w:val="00192CA6"/>
    <w:rsid w:val="00193549"/>
    <w:rsid w:val="001943DD"/>
    <w:rsid w:val="001953E1"/>
    <w:rsid w:val="00196064"/>
    <w:rsid w:val="0019728A"/>
    <w:rsid w:val="001A03A6"/>
    <w:rsid w:val="001A09C7"/>
    <w:rsid w:val="001A0E31"/>
    <w:rsid w:val="001A114C"/>
    <w:rsid w:val="001A116B"/>
    <w:rsid w:val="001A196A"/>
    <w:rsid w:val="001A230C"/>
    <w:rsid w:val="001A47E0"/>
    <w:rsid w:val="001A4FBD"/>
    <w:rsid w:val="001A5A16"/>
    <w:rsid w:val="001A61F1"/>
    <w:rsid w:val="001A66A5"/>
    <w:rsid w:val="001B0079"/>
    <w:rsid w:val="001B00D7"/>
    <w:rsid w:val="001B0334"/>
    <w:rsid w:val="001B0ABF"/>
    <w:rsid w:val="001B1000"/>
    <w:rsid w:val="001B1209"/>
    <w:rsid w:val="001B247E"/>
    <w:rsid w:val="001B4C3E"/>
    <w:rsid w:val="001B5811"/>
    <w:rsid w:val="001B613C"/>
    <w:rsid w:val="001B6384"/>
    <w:rsid w:val="001B7100"/>
    <w:rsid w:val="001B748B"/>
    <w:rsid w:val="001B7494"/>
    <w:rsid w:val="001B7DE1"/>
    <w:rsid w:val="001B7E02"/>
    <w:rsid w:val="001C0C5D"/>
    <w:rsid w:val="001C17AB"/>
    <w:rsid w:val="001C1DEA"/>
    <w:rsid w:val="001C2446"/>
    <w:rsid w:val="001C2A88"/>
    <w:rsid w:val="001C31FA"/>
    <w:rsid w:val="001C33AB"/>
    <w:rsid w:val="001C4A48"/>
    <w:rsid w:val="001C4F59"/>
    <w:rsid w:val="001C532E"/>
    <w:rsid w:val="001C7124"/>
    <w:rsid w:val="001D1134"/>
    <w:rsid w:val="001D3CFA"/>
    <w:rsid w:val="001D4260"/>
    <w:rsid w:val="001D4638"/>
    <w:rsid w:val="001D52E0"/>
    <w:rsid w:val="001D57C5"/>
    <w:rsid w:val="001D6057"/>
    <w:rsid w:val="001D72AC"/>
    <w:rsid w:val="001D7561"/>
    <w:rsid w:val="001D7A41"/>
    <w:rsid w:val="001E01A3"/>
    <w:rsid w:val="001E0CD7"/>
    <w:rsid w:val="001E12EA"/>
    <w:rsid w:val="001E2E5C"/>
    <w:rsid w:val="001E3F7E"/>
    <w:rsid w:val="001E4675"/>
    <w:rsid w:val="001E4A41"/>
    <w:rsid w:val="001E4CCF"/>
    <w:rsid w:val="001E536D"/>
    <w:rsid w:val="001E5C7D"/>
    <w:rsid w:val="001E5CE8"/>
    <w:rsid w:val="001E67A1"/>
    <w:rsid w:val="001E6DDE"/>
    <w:rsid w:val="001F07FB"/>
    <w:rsid w:val="001F0942"/>
    <w:rsid w:val="001F0B4E"/>
    <w:rsid w:val="001F0C39"/>
    <w:rsid w:val="001F147E"/>
    <w:rsid w:val="001F2A0A"/>
    <w:rsid w:val="001F2C88"/>
    <w:rsid w:val="001F3479"/>
    <w:rsid w:val="001F3789"/>
    <w:rsid w:val="001F3830"/>
    <w:rsid w:val="001F46E9"/>
    <w:rsid w:val="001F47DA"/>
    <w:rsid w:val="001F7A62"/>
    <w:rsid w:val="0020003B"/>
    <w:rsid w:val="002008E2"/>
    <w:rsid w:val="002017A2"/>
    <w:rsid w:val="00201C38"/>
    <w:rsid w:val="002020DE"/>
    <w:rsid w:val="002023CB"/>
    <w:rsid w:val="0020352C"/>
    <w:rsid w:val="002036C1"/>
    <w:rsid w:val="00203D4A"/>
    <w:rsid w:val="00203ED6"/>
    <w:rsid w:val="002049EA"/>
    <w:rsid w:val="00204BB7"/>
    <w:rsid w:val="002054D1"/>
    <w:rsid w:val="00206AB3"/>
    <w:rsid w:val="002079A6"/>
    <w:rsid w:val="00207A0D"/>
    <w:rsid w:val="00207CDF"/>
    <w:rsid w:val="00210543"/>
    <w:rsid w:val="00210863"/>
    <w:rsid w:val="00210B25"/>
    <w:rsid w:val="00210BE8"/>
    <w:rsid w:val="00210C8D"/>
    <w:rsid w:val="00213488"/>
    <w:rsid w:val="002140AE"/>
    <w:rsid w:val="002143DE"/>
    <w:rsid w:val="00214B26"/>
    <w:rsid w:val="00214E39"/>
    <w:rsid w:val="002152EF"/>
    <w:rsid w:val="00215ABD"/>
    <w:rsid w:val="00220038"/>
    <w:rsid w:val="002224DC"/>
    <w:rsid w:val="00222837"/>
    <w:rsid w:val="00222C7F"/>
    <w:rsid w:val="0022421E"/>
    <w:rsid w:val="00224688"/>
    <w:rsid w:val="00224E30"/>
    <w:rsid w:val="00225019"/>
    <w:rsid w:val="0022528A"/>
    <w:rsid w:val="00225DD3"/>
    <w:rsid w:val="002264B0"/>
    <w:rsid w:val="00226B92"/>
    <w:rsid w:val="00227896"/>
    <w:rsid w:val="002279BF"/>
    <w:rsid w:val="00230780"/>
    <w:rsid w:val="00231FEB"/>
    <w:rsid w:val="00232233"/>
    <w:rsid w:val="00234303"/>
    <w:rsid w:val="00235489"/>
    <w:rsid w:val="002354A3"/>
    <w:rsid w:val="00236207"/>
    <w:rsid w:val="00236A40"/>
    <w:rsid w:val="00237328"/>
    <w:rsid w:val="0023791C"/>
    <w:rsid w:val="002403DA"/>
    <w:rsid w:val="00240B2A"/>
    <w:rsid w:val="00240D80"/>
    <w:rsid w:val="00241265"/>
    <w:rsid w:val="00242D00"/>
    <w:rsid w:val="00242D1D"/>
    <w:rsid w:val="002437CC"/>
    <w:rsid w:val="00243B63"/>
    <w:rsid w:val="00243CCA"/>
    <w:rsid w:val="002445E3"/>
    <w:rsid w:val="00245BEF"/>
    <w:rsid w:val="00246D3D"/>
    <w:rsid w:val="002474C6"/>
    <w:rsid w:val="002476B5"/>
    <w:rsid w:val="002477BE"/>
    <w:rsid w:val="00247870"/>
    <w:rsid w:val="00250ACB"/>
    <w:rsid w:val="00251B51"/>
    <w:rsid w:val="00251F22"/>
    <w:rsid w:val="00252D64"/>
    <w:rsid w:val="002530EE"/>
    <w:rsid w:val="002538F5"/>
    <w:rsid w:val="00253923"/>
    <w:rsid w:val="00254396"/>
    <w:rsid w:val="0025461B"/>
    <w:rsid w:val="002546BB"/>
    <w:rsid w:val="00254DD3"/>
    <w:rsid w:val="00256BA5"/>
    <w:rsid w:val="002577EA"/>
    <w:rsid w:val="002577FC"/>
    <w:rsid w:val="002600E2"/>
    <w:rsid w:val="00260DDC"/>
    <w:rsid w:val="00261233"/>
    <w:rsid w:val="00262E5C"/>
    <w:rsid w:val="00263149"/>
    <w:rsid w:val="00263821"/>
    <w:rsid w:val="00264DC8"/>
    <w:rsid w:val="00264FB1"/>
    <w:rsid w:val="002650D9"/>
    <w:rsid w:val="0026565A"/>
    <w:rsid w:val="00265F69"/>
    <w:rsid w:val="00265FEC"/>
    <w:rsid w:val="00266238"/>
    <w:rsid w:val="00266893"/>
    <w:rsid w:val="00266DCC"/>
    <w:rsid w:val="00267C09"/>
    <w:rsid w:val="0027000B"/>
    <w:rsid w:val="00270C47"/>
    <w:rsid w:val="00272AAC"/>
    <w:rsid w:val="002736EA"/>
    <w:rsid w:val="00273D98"/>
    <w:rsid w:val="00273F2A"/>
    <w:rsid w:val="002747CF"/>
    <w:rsid w:val="00275942"/>
    <w:rsid w:val="00275B8D"/>
    <w:rsid w:val="00275EFA"/>
    <w:rsid w:val="00275FE0"/>
    <w:rsid w:val="002816CF"/>
    <w:rsid w:val="00281A6A"/>
    <w:rsid w:val="00281B4B"/>
    <w:rsid w:val="00284561"/>
    <w:rsid w:val="002849B0"/>
    <w:rsid w:val="002854FE"/>
    <w:rsid w:val="00285BE0"/>
    <w:rsid w:val="00285C4D"/>
    <w:rsid w:val="00285CF8"/>
    <w:rsid w:val="00285D68"/>
    <w:rsid w:val="00287576"/>
    <w:rsid w:val="00287926"/>
    <w:rsid w:val="00287C26"/>
    <w:rsid w:val="002916C8"/>
    <w:rsid w:val="002918D1"/>
    <w:rsid w:val="002918E8"/>
    <w:rsid w:val="002918FA"/>
    <w:rsid w:val="00291B81"/>
    <w:rsid w:val="00292796"/>
    <w:rsid w:val="00292957"/>
    <w:rsid w:val="002930CC"/>
    <w:rsid w:val="00293683"/>
    <w:rsid w:val="00293F28"/>
    <w:rsid w:val="00294AFC"/>
    <w:rsid w:val="00294C07"/>
    <w:rsid w:val="00294DF6"/>
    <w:rsid w:val="00294EDC"/>
    <w:rsid w:val="00295F44"/>
    <w:rsid w:val="00296CAE"/>
    <w:rsid w:val="00297B85"/>
    <w:rsid w:val="00297E0F"/>
    <w:rsid w:val="002A0E23"/>
    <w:rsid w:val="002A129F"/>
    <w:rsid w:val="002A1642"/>
    <w:rsid w:val="002A1772"/>
    <w:rsid w:val="002A1BC9"/>
    <w:rsid w:val="002A272F"/>
    <w:rsid w:val="002A30A4"/>
    <w:rsid w:val="002A41E8"/>
    <w:rsid w:val="002A4CF5"/>
    <w:rsid w:val="002A4E1B"/>
    <w:rsid w:val="002A500B"/>
    <w:rsid w:val="002A5230"/>
    <w:rsid w:val="002A57B3"/>
    <w:rsid w:val="002A5D09"/>
    <w:rsid w:val="002A614C"/>
    <w:rsid w:val="002A7ED8"/>
    <w:rsid w:val="002B01B7"/>
    <w:rsid w:val="002B13F6"/>
    <w:rsid w:val="002B1497"/>
    <w:rsid w:val="002B1610"/>
    <w:rsid w:val="002B2873"/>
    <w:rsid w:val="002B38CB"/>
    <w:rsid w:val="002B4A63"/>
    <w:rsid w:val="002B59A5"/>
    <w:rsid w:val="002B5F63"/>
    <w:rsid w:val="002B6031"/>
    <w:rsid w:val="002B6098"/>
    <w:rsid w:val="002B63C4"/>
    <w:rsid w:val="002B6C99"/>
    <w:rsid w:val="002B6CA5"/>
    <w:rsid w:val="002B6D6D"/>
    <w:rsid w:val="002B6DC8"/>
    <w:rsid w:val="002B6E03"/>
    <w:rsid w:val="002B7D5C"/>
    <w:rsid w:val="002B7E46"/>
    <w:rsid w:val="002B7E87"/>
    <w:rsid w:val="002C0375"/>
    <w:rsid w:val="002C1ABB"/>
    <w:rsid w:val="002C25C1"/>
    <w:rsid w:val="002C2ED5"/>
    <w:rsid w:val="002C3765"/>
    <w:rsid w:val="002C39F9"/>
    <w:rsid w:val="002C4917"/>
    <w:rsid w:val="002C5D32"/>
    <w:rsid w:val="002C64F4"/>
    <w:rsid w:val="002C69E8"/>
    <w:rsid w:val="002D010B"/>
    <w:rsid w:val="002D0383"/>
    <w:rsid w:val="002D0399"/>
    <w:rsid w:val="002D06C1"/>
    <w:rsid w:val="002D0A59"/>
    <w:rsid w:val="002D0BDC"/>
    <w:rsid w:val="002D0CC2"/>
    <w:rsid w:val="002D0EB5"/>
    <w:rsid w:val="002D18E4"/>
    <w:rsid w:val="002D1F0A"/>
    <w:rsid w:val="002D2170"/>
    <w:rsid w:val="002D22B3"/>
    <w:rsid w:val="002D3007"/>
    <w:rsid w:val="002D32EF"/>
    <w:rsid w:val="002D337D"/>
    <w:rsid w:val="002D4C09"/>
    <w:rsid w:val="002D4D44"/>
    <w:rsid w:val="002D6036"/>
    <w:rsid w:val="002D6732"/>
    <w:rsid w:val="002D67FD"/>
    <w:rsid w:val="002D715B"/>
    <w:rsid w:val="002D74FF"/>
    <w:rsid w:val="002E0111"/>
    <w:rsid w:val="002E027E"/>
    <w:rsid w:val="002E02C6"/>
    <w:rsid w:val="002E1DCB"/>
    <w:rsid w:val="002E34C6"/>
    <w:rsid w:val="002E34FC"/>
    <w:rsid w:val="002E3C72"/>
    <w:rsid w:val="002E4D5A"/>
    <w:rsid w:val="002E4DEE"/>
    <w:rsid w:val="002E4E9B"/>
    <w:rsid w:val="002E5894"/>
    <w:rsid w:val="002E6AF4"/>
    <w:rsid w:val="002E6C88"/>
    <w:rsid w:val="002E709F"/>
    <w:rsid w:val="002F04FD"/>
    <w:rsid w:val="002F0F75"/>
    <w:rsid w:val="002F38F8"/>
    <w:rsid w:val="002F3ECD"/>
    <w:rsid w:val="002F43A7"/>
    <w:rsid w:val="002F4A07"/>
    <w:rsid w:val="002F4A27"/>
    <w:rsid w:val="002F57C0"/>
    <w:rsid w:val="002F5940"/>
    <w:rsid w:val="002F5EDD"/>
    <w:rsid w:val="002F61E9"/>
    <w:rsid w:val="002F64FC"/>
    <w:rsid w:val="002F6A8E"/>
    <w:rsid w:val="002F737E"/>
    <w:rsid w:val="002F78BD"/>
    <w:rsid w:val="002F7A08"/>
    <w:rsid w:val="003005F6"/>
    <w:rsid w:val="00300C37"/>
    <w:rsid w:val="00301068"/>
    <w:rsid w:val="003019FF"/>
    <w:rsid w:val="003030E1"/>
    <w:rsid w:val="00304082"/>
    <w:rsid w:val="003047FD"/>
    <w:rsid w:val="00304BA0"/>
    <w:rsid w:val="00305EBE"/>
    <w:rsid w:val="00306833"/>
    <w:rsid w:val="00306E9E"/>
    <w:rsid w:val="00307EE8"/>
    <w:rsid w:val="0030C20B"/>
    <w:rsid w:val="0031154B"/>
    <w:rsid w:val="00311A8A"/>
    <w:rsid w:val="00312A16"/>
    <w:rsid w:val="0031324E"/>
    <w:rsid w:val="003136F9"/>
    <w:rsid w:val="00313FA9"/>
    <w:rsid w:val="00314770"/>
    <w:rsid w:val="00315C7F"/>
    <w:rsid w:val="00316090"/>
    <w:rsid w:val="00316666"/>
    <w:rsid w:val="00317016"/>
    <w:rsid w:val="00317366"/>
    <w:rsid w:val="00320684"/>
    <w:rsid w:val="00320981"/>
    <w:rsid w:val="00320C8E"/>
    <w:rsid w:val="003210DA"/>
    <w:rsid w:val="00321C67"/>
    <w:rsid w:val="0032233A"/>
    <w:rsid w:val="00323E42"/>
    <w:rsid w:val="003249F3"/>
    <w:rsid w:val="003256CF"/>
    <w:rsid w:val="00325FD8"/>
    <w:rsid w:val="00326471"/>
    <w:rsid w:val="00327E91"/>
    <w:rsid w:val="00330068"/>
    <w:rsid w:val="00330131"/>
    <w:rsid w:val="0033013A"/>
    <w:rsid w:val="003305C8"/>
    <w:rsid w:val="00330E0E"/>
    <w:rsid w:val="0033119E"/>
    <w:rsid w:val="0033177D"/>
    <w:rsid w:val="00331ED1"/>
    <w:rsid w:val="0033209E"/>
    <w:rsid w:val="00332553"/>
    <w:rsid w:val="0033340D"/>
    <w:rsid w:val="003337A3"/>
    <w:rsid w:val="00334395"/>
    <w:rsid w:val="00335332"/>
    <w:rsid w:val="00335360"/>
    <w:rsid w:val="0033558E"/>
    <w:rsid w:val="00335C90"/>
    <w:rsid w:val="00336318"/>
    <w:rsid w:val="003373A1"/>
    <w:rsid w:val="00337E6A"/>
    <w:rsid w:val="00337F32"/>
    <w:rsid w:val="00340E7C"/>
    <w:rsid w:val="0034295C"/>
    <w:rsid w:val="00342B43"/>
    <w:rsid w:val="00342F79"/>
    <w:rsid w:val="00343087"/>
    <w:rsid w:val="0034319C"/>
    <w:rsid w:val="00343321"/>
    <w:rsid w:val="003433DA"/>
    <w:rsid w:val="00343839"/>
    <w:rsid w:val="003445C1"/>
    <w:rsid w:val="00344738"/>
    <w:rsid w:val="00344E03"/>
    <w:rsid w:val="00344E0C"/>
    <w:rsid w:val="003451D0"/>
    <w:rsid w:val="00345716"/>
    <w:rsid w:val="00345AA8"/>
    <w:rsid w:val="00345EF4"/>
    <w:rsid w:val="0034746B"/>
    <w:rsid w:val="003475A8"/>
    <w:rsid w:val="003501EC"/>
    <w:rsid w:val="00350288"/>
    <w:rsid w:val="00350B43"/>
    <w:rsid w:val="00350EAD"/>
    <w:rsid w:val="0035168D"/>
    <w:rsid w:val="00351B47"/>
    <w:rsid w:val="00352425"/>
    <w:rsid w:val="00352572"/>
    <w:rsid w:val="00352911"/>
    <w:rsid w:val="003534D0"/>
    <w:rsid w:val="0035362B"/>
    <w:rsid w:val="00354186"/>
    <w:rsid w:val="003556A0"/>
    <w:rsid w:val="00355B22"/>
    <w:rsid w:val="0035612F"/>
    <w:rsid w:val="00356131"/>
    <w:rsid w:val="003572A9"/>
    <w:rsid w:val="0035734C"/>
    <w:rsid w:val="003600A4"/>
    <w:rsid w:val="0036046D"/>
    <w:rsid w:val="00360B0B"/>
    <w:rsid w:val="003612FD"/>
    <w:rsid w:val="003623B9"/>
    <w:rsid w:val="00362EC8"/>
    <w:rsid w:val="0036312D"/>
    <w:rsid w:val="0036521E"/>
    <w:rsid w:val="00365D53"/>
    <w:rsid w:val="0036676C"/>
    <w:rsid w:val="003667F4"/>
    <w:rsid w:val="00366AA3"/>
    <w:rsid w:val="00366C7D"/>
    <w:rsid w:val="00366DD2"/>
    <w:rsid w:val="00366E1B"/>
    <w:rsid w:val="00366E45"/>
    <w:rsid w:val="00366FE2"/>
    <w:rsid w:val="0036706C"/>
    <w:rsid w:val="003676FC"/>
    <w:rsid w:val="00367CEE"/>
    <w:rsid w:val="003713BC"/>
    <w:rsid w:val="00375646"/>
    <w:rsid w:val="00375836"/>
    <w:rsid w:val="00375CFF"/>
    <w:rsid w:val="003766FE"/>
    <w:rsid w:val="00376E8D"/>
    <w:rsid w:val="0037708C"/>
    <w:rsid w:val="00377925"/>
    <w:rsid w:val="00380C2C"/>
    <w:rsid w:val="0038104A"/>
    <w:rsid w:val="0038147D"/>
    <w:rsid w:val="00381B0B"/>
    <w:rsid w:val="00383029"/>
    <w:rsid w:val="00383519"/>
    <w:rsid w:val="003837FD"/>
    <w:rsid w:val="003838C1"/>
    <w:rsid w:val="00383C5B"/>
    <w:rsid w:val="00383D3C"/>
    <w:rsid w:val="00384E42"/>
    <w:rsid w:val="003853CC"/>
    <w:rsid w:val="00385E83"/>
    <w:rsid w:val="003865A8"/>
    <w:rsid w:val="00387E4D"/>
    <w:rsid w:val="0039058F"/>
    <w:rsid w:val="00390847"/>
    <w:rsid w:val="00390AC3"/>
    <w:rsid w:val="003914CA"/>
    <w:rsid w:val="00391598"/>
    <w:rsid w:val="00392CBE"/>
    <w:rsid w:val="003932DA"/>
    <w:rsid w:val="00393416"/>
    <w:rsid w:val="00393471"/>
    <w:rsid w:val="00393BC4"/>
    <w:rsid w:val="00394124"/>
    <w:rsid w:val="003949B6"/>
    <w:rsid w:val="00395933"/>
    <w:rsid w:val="003960D7"/>
    <w:rsid w:val="00396680"/>
    <w:rsid w:val="0039716D"/>
    <w:rsid w:val="003A0A31"/>
    <w:rsid w:val="003A0B33"/>
    <w:rsid w:val="003A252C"/>
    <w:rsid w:val="003A292B"/>
    <w:rsid w:val="003A3403"/>
    <w:rsid w:val="003A35FA"/>
    <w:rsid w:val="003A3D76"/>
    <w:rsid w:val="003A4C54"/>
    <w:rsid w:val="003A67B6"/>
    <w:rsid w:val="003A69B7"/>
    <w:rsid w:val="003A6A2C"/>
    <w:rsid w:val="003A6FA8"/>
    <w:rsid w:val="003A7118"/>
    <w:rsid w:val="003A73E1"/>
    <w:rsid w:val="003A7E92"/>
    <w:rsid w:val="003B054C"/>
    <w:rsid w:val="003B1088"/>
    <w:rsid w:val="003B20AC"/>
    <w:rsid w:val="003B2677"/>
    <w:rsid w:val="003B2A11"/>
    <w:rsid w:val="003B2DFA"/>
    <w:rsid w:val="003B3816"/>
    <w:rsid w:val="003B397F"/>
    <w:rsid w:val="003B405E"/>
    <w:rsid w:val="003B47EE"/>
    <w:rsid w:val="003B4B03"/>
    <w:rsid w:val="003B4DC6"/>
    <w:rsid w:val="003B5265"/>
    <w:rsid w:val="003B5488"/>
    <w:rsid w:val="003B54C0"/>
    <w:rsid w:val="003B5E9C"/>
    <w:rsid w:val="003B6131"/>
    <w:rsid w:val="003B6760"/>
    <w:rsid w:val="003B7017"/>
    <w:rsid w:val="003B7A59"/>
    <w:rsid w:val="003B7D1B"/>
    <w:rsid w:val="003B7D30"/>
    <w:rsid w:val="003C014F"/>
    <w:rsid w:val="003C0C9D"/>
    <w:rsid w:val="003C0F10"/>
    <w:rsid w:val="003C16C4"/>
    <w:rsid w:val="003C24FC"/>
    <w:rsid w:val="003C27B9"/>
    <w:rsid w:val="003C2AD5"/>
    <w:rsid w:val="003C373B"/>
    <w:rsid w:val="003C3930"/>
    <w:rsid w:val="003C3C99"/>
    <w:rsid w:val="003C3DB8"/>
    <w:rsid w:val="003C3FF0"/>
    <w:rsid w:val="003C417A"/>
    <w:rsid w:val="003C4AF1"/>
    <w:rsid w:val="003C4CCE"/>
    <w:rsid w:val="003C5216"/>
    <w:rsid w:val="003C53B2"/>
    <w:rsid w:val="003C5BBE"/>
    <w:rsid w:val="003C6301"/>
    <w:rsid w:val="003C7AC4"/>
    <w:rsid w:val="003D05FF"/>
    <w:rsid w:val="003D06E7"/>
    <w:rsid w:val="003D0E22"/>
    <w:rsid w:val="003D10B7"/>
    <w:rsid w:val="003D114A"/>
    <w:rsid w:val="003D1A09"/>
    <w:rsid w:val="003D253C"/>
    <w:rsid w:val="003D28AC"/>
    <w:rsid w:val="003D4171"/>
    <w:rsid w:val="003D43F8"/>
    <w:rsid w:val="003D4916"/>
    <w:rsid w:val="003D5A1A"/>
    <w:rsid w:val="003D5FCE"/>
    <w:rsid w:val="003D642D"/>
    <w:rsid w:val="003D69A2"/>
    <w:rsid w:val="003D7B14"/>
    <w:rsid w:val="003E0A32"/>
    <w:rsid w:val="003E0BDB"/>
    <w:rsid w:val="003E1252"/>
    <w:rsid w:val="003E18DE"/>
    <w:rsid w:val="003E1E79"/>
    <w:rsid w:val="003E3418"/>
    <w:rsid w:val="003E3AA8"/>
    <w:rsid w:val="003E4C45"/>
    <w:rsid w:val="003E533B"/>
    <w:rsid w:val="003E53D0"/>
    <w:rsid w:val="003E5535"/>
    <w:rsid w:val="003E5BF0"/>
    <w:rsid w:val="003E799B"/>
    <w:rsid w:val="003F00DC"/>
    <w:rsid w:val="003F073A"/>
    <w:rsid w:val="003F0CFF"/>
    <w:rsid w:val="003F1095"/>
    <w:rsid w:val="003F2809"/>
    <w:rsid w:val="003F2A35"/>
    <w:rsid w:val="003F40F3"/>
    <w:rsid w:val="003F4AE8"/>
    <w:rsid w:val="003F5BE5"/>
    <w:rsid w:val="003F6296"/>
    <w:rsid w:val="003F6971"/>
    <w:rsid w:val="003F72A8"/>
    <w:rsid w:val="004009FA"/>
    <w:rsid w:val="00400B88"/>
    <w:rsid w:val="00402005"/>
    <w:rsid w:val="004024CD"/>
    <w:rsid w:val="00402AFF"/>
    <w:rsid w:val="0040314E"/>
    <w:rsid w:val="00403F40"/>
    <w:rsid w:val="004054A3"/>
    <w:rsid w:val="0040613D"/>
    <w:rsid w:val="004069F6"/>
    <w:rsid w:val="004071FB"/>
    <w:rsid w:val="0041319B"/>
    <w:rsid w:val="004133D8"/>
    <w:rsid w:val="0041343C"/>
    <w:rsid w:val="004147D7"/>
    <w:rsid w:val="004150B9"/>
    <w:rsid w:val="00415BDD"/>
    <w:rsid w:val="00416746"/>
    <w:rsid w:val="00417F68"/>
    <w:rsid w:val="0042039F"/>
    <w:rsid w:val="00420555"/>
    <w:rsid w:val="0042072A"/>
    <w:rsid w:val="00420C7D"/>
    <w:rsid w:val="0042109F"/>
    <w:rsid w:val="0042138D"/>
    <w:rsid w:val="00421EF1"/>
    <w:rsid w:val="00422791"/>
    <w:rsid w:val="00422BAA"/>
    <w:rsid w:val="00423568"/>
    <w:rsid w:val="00423D52"/>
    <w:rsid w:val="00423F9B"/>
    <w:rsid w:val="004241AA"/>
    <w:rsid w:val="00425277"/>
    <w:rsid w:val="00425659"/>
    <w:rsid w:val="00426698"/>
    <w:rsid w:val="00426AD9"/>
    <w:rsid w:val="00426B9C"/>
    <w:rsid w:val="00426EC6"/>
    <w:rsid w:val="00430126"/>
    <w:rsid w:val="004308CB"/>
    <w:rsid w:val="0043099A"/>
    <w:rsid w:val="004311C3"/>
    <w:rsid w:val="00432072"/>
    <w:rsid w:val="004328C7"/>
    <w:rsid w:val="004334D2"/>
    <w:rsid w:val="0043482E"/>
    <w:rsid w:val="0043527B"/>
    <w:rsid w:val="00436C84"/>
    <w:rsid w:val="0043764C"/>
    <w:rsid w:val="00437AEB"/>
    <w:rsid w:val="00437D0C"/>
    <w:rsid w:val="00440A5D"/>
    <w:rsid w:val="00440CE5"/>
    <w:rsid w:val="004411CA"/>
    <w:rsid w:val="00442344"/>
    <w:rsid w:val="004425E6"/>
    <w:rsid w:val="00442D14"/>
    <w:rsid w:val="00443396"/>
    <w:rsid w:val="00444770"/>
    <w:rsid w:val="004458F0"/>
    <w:rsid w:val="00445C8E"/>
    <w:rsid w:val="00446BB2"/>
    <w:rsid w:val="00446DD2"/>
    <w:rsid w:val="00447925"/>
    <w:rsid w:val="00450767"/>
    <w:rsid w:val="00450A45"/>
    <w:rsid w:val="004512D5"/>
    <w:rsid w:val="00451537"/>
    <w:rsid w:val="0045205F"/>
    <w:rsid w:val="00452FE8"/>
    <w:rsid w:val="004531D9"/>
    <w:rsid w:val="0045332E"/>
    <w:rsid w:val="0045356A"/>
    <w:rsid w:val="00453AE4"/>
    <w:rsid w:val="00454588"/>
    <w:rsid w:val="00454B4B"/>
    <w:rsid w:val="00454CC6"/>
    <w:rsid w:val="00454E14"/>
    <w:rsid w:val="00454E46"/>
    <w:rsid w:val="00455176"/>
    <w:rsid w:val="00455D2B"/>
    <w:rsid w:val="00457505"/>
    <w:rsid w:val="00457760"/>
    <w:rsid w:val="0046028E"/>
    <w:rsid w:val="00460E00"/>
    <w:rsid w:val="00461133"/>
    <w:rsid w:val="004611ED"/>
    <w:rsid w:val="0046181B"/>
    <w:rsid w:val="00462234"/>
    <w:rsid w:val="00462EEE"/>
    <w:rsid w:val="0046305F"/>
    <w:rsid w:val="00464704"/>
    <w:rsid w:val="00464D0B"/>
    <w:rsid w:val="0046528D"/>
    <w:rsid w:val="0046568D"/>
    <w:rsid w:val="00465D33"/>
    <w:rsid w:val="00466C07"/>
    <w:rsid w:val="00467214"/>
    <w:rsid w:val="00467C04"/>
    <w:rsid w:val="00470249"/>
    <w:rsid w:val="00470EA2"/>
    <w:rsid w:val="00471626"/>
    <w:rsid w:val="00471CB4"/>
    <w:rsid w:val="00472FE5"/>
    <w:rsid w:val="00473179"/>
    <w:rsid w:val="00473218"/>
    <w:rsid w:val="004733AD"/>
    <w:rsid w:val="0047370B"/>
    <w:rsid w:val="0047466D"/>
    <w:rsid w:val="004746D9"/>
    <w:rsid w:val="00474A7C"/>
    <w:rsid w:val="00476F4A"/>
    <w:rsid w:val="004770F8"/>
    <w:rsid w:val="00477FA8"/>
    <w:rsid w:val="00480235"/>
    <w:rsid w:val="00480422"/>
    <w:rsid w:val="00480CBD"/>
    <w:rsid w:val="00480E1E"/>
    <w:rsid w:val="00480FCC"/>
    <w:rsid w:val="004817B0"/>
    <w:rsid w:val="00481B1A"/>
    <w:rsid w:val="00482ACD"/>
    <w:rsid w:val="00483205"/>
    <w:rsid w:val="0048344E"/>
    <w:rsid w:val="004834B3"/>
    <w:rsid w:val="0048419C"/>
    <w:rsid w:val="0048473A"/>
    <w:rsid w:val="00484EE2"/>
    <w:rsid w:val="00485CF3"/>
    <w:rsid w:val="00485EFC"/>
    <w:rsid w:val="00486012"/>
    <w:rsid w:val="004871E9"/>
    <w:rsid w:val="00487DF9"/>
    <w:rsid w:val="00490622"/>
    <w:rsid w:val="00491D27"/>
    <w:rsid w:val="004920FC"/>
    <w:rsid w:val="004925FB"/>
    <w:rsid w:val="00492743"/>
    <w:rsid w:val="00492995"/>
    <w:rsid w:val="00493393"/>
    <w:rsid w:val="00493F46"/>
    <w:rsid w:val="004940EF"/>
    <w:rsid w:val="00494C08"/>
    <w:rsid w:val="00494C0A"/>
    <w:rsid w:val="00494FF1"/>
    <w:rsid w:val="00495382"/>
    <w:rsid w:val="00495F75"/>
    <w:rsid w:val="00496097"/>
    <w:rsid w:val="00496C35"/>
    <w:rsid w:val="00496D7C"/>
    <w:rsid w:val="00496F43"/>
    <w:rsid w:val="00497607"/>
    <w:rsid w:val="00497AE8"/>
    <w:rsid w:val="004A0951"/>
    <w:rsid w:val="004A154B"/>
    <w:rsid w:val="004A1C02"/>
    <w:rsid w:val="004A1CD7"/>
    <w:rsid w:val="004A1D6F"/>
    <w:rsid w:val="004A1D80"/>
    <w:rsid w:val="004A1F58"/>
    <w:rsid w:val="004A2A15"/>
    <w:rsid w:val="004A396B"/>
    <w:rsid w:val="004A3CEF"/>
    <w:rsid w:val="004A3E6D"/>
    <w:rsid w:val="004A3FCA"/>
    <w:rsid w:val="004A426E"/>
    <w:rsid w:val="004A4582"/>
    <w:rsid w:val="004A4D3F"/>
    <w:rsid w:val="004A5339"/>
    <w:rsid w:val="004A6604"/>
    <w:rsid w:val="004A7167"/>
    <w:rsid w:val="004A7F81"/>
    <w:rsid w:val="004B0A4E"/>
    <w:rsid w:val="004B24A5"/>
    <w:rsid w:val="004B269C"/>
    <w:rsid w:val="004B29AB"/>
    <w:rsid w:val="004B3837"/>
    <w:rsid w:val="004B40C7"/>
    <w:rsid w:val="004B4D98"/>
    <w:rsid w:val="004B5FE1"/>
    <w:rsid w:val="004B6114"/>
    <w:rsid w:val="004B6894"/>
    <w:rsid w:val="004B6DA8"/>
    <w:rsid w:val="004B72FA"/>
    <w:rsid w:val="004B7A3A"/>
    <w:rsid w:val="004B7E98"/>
    <w:rsid w:val="004C02CB"/>
    <w:rsid w:val="004C02E5"/>
    <w:rsid w:val="004C04CE"/>
    <w:rsid w:val="004C05A2"/>
    <w:rsid w:val="004C2643"/>
    <w:rsid w:val="004C2D7D"/>
    <w:rsid w:val="004C3797"/>
    <w:rsid w:val="004C44C4"/>
    <w:rsid w:val="004C4E50"/>
    <w:rsid w:val="004C5BFF"/>
    <w:rsid w:val="004C6005"/>
    <w:rsid w:val="004C61D0"/>
    <w:rsid w:val="004C66C6"/>
    <w:rsid w:val="004C6D10"/>
    <w:rsid w:val="004C71E3"/>
    <w:rsid w:val="004C74ED"/>
    <w:rsid w:val="004C7E9D"/>
    <w:rsid w:val="004D0255"/>
    <w:rsid w:val="004D0497"/>
    <w:rsid w:val="004D1486"/>
    <w:rsid w:val="004D2276"/>
    <w:rsid w:val="004D22B8"/>
    <w:rsid w:val="004D24D5"/>
    <w:rsid w:val="004D311C"/>
    <w:rsid w:val="004D3139"/>
    <w:rsid w:val="004D3203"/>
    <w:rsid w:val="004D3471"/>
    <w:rsid w:val="004D4393"/>
    <w:rsid w:val="004D4912"/>
    <w:rsid w:val="004D5246"/>
    <w:rsid w:val="004D5EC8"/>
    <w:rsid w:val="004D6608"/>
    <w:rsid w:val="004D684B"/>
    <w:rsid w:val="004D6A0A"/>
    <w:rsid w:val="004D729A"/>
    <w:rsid w:val="004D7691"/>
    <w:rsid w:val="004D7B6A"/>
    <w:rsid w:val="004E12CB"/>
    <w:rsid w:val="004E20A7"/>
    <w:rsid w:val="004E323D"/>
    <w:rsid w:val="004E3297"/>
    <w:rsid w:val="004E3961"/>
    <w:rsid w:val="004E4026"/>
    <w:rsid w:val="004E4739"/>
    <w:rsid w:val="004E50EE"/>
    <w:rsid w:val="004E55EF"/>
    <w:rsid w:val="004E732F"/>
    <w:rsid w:val="004E7420"/>
    <w:rsid w:val="004E7561"/>
    <w:rsid w:val="004F01BB"/>
    <w:rsid w:val="004F03BE"/>
    <w:rsid w:val="004F08BE"/>
    <w:rsid w:val="004F11B5"/>
    <w:rsid w:val="004F2795"/>
    <w:rsid w:val="004F28E9"/>
    <w:rsid w:val="004F2C73"/>
    <w:rsid w:val="004F3029"/>
    <w:rsid w:val="004F3A46"/>
    <w:rsid w:val="004F3B4B"/>
    <w:rsid w:val="004F4472"/>
    <w:rsid w:val="004F4C16"/>
    <w:rsid w:val="004F4C5F"/>
    <w:rsid w:val="004F5380"/>
    <w:rsid w:val="004F5B85"/>
    <w:rsid w:val="004F7522"/>
    <w:rsid w:val="005005E3"/>
    <w:rsid w:val="00500D0C"/>
    <w:rsid w:val="00501B8F"/>
    <w:rsid w:val="005034CE"/>
    <w:rsid w:val="0050386C"/>
    <w:rsid w:val="00503C1A"/>
    <w:rsid w:val="00503E29"/>
    <w:rsid w:val="00504AE5"/>
    <w:rsid w:val="00505281"/>
    <w:rsid w:val="00506C8A"/>
    <w:rsid w:val="00511ED6"/>
    <w:rsid w:val="005128D4"/>
    <w:rsid w:val="00513011"/>
    <w:rsid w:val="0051484E"/>
    <w:rsid w:val="0051687E"/>
    <w:rsid w:val="005220F3"/>
    <w:rsid w:val="00522DDC"/>
    <w:rsid w:val="005242AA"/>
    <w:rsid w:val="005246ED"/>
    <w:rsid w:val="00524C39"/>
    <w:rsid w:val="005252C9"/>
    <w:rsid w:val="00525B3B"/>
    <w:rsid w:val="00530901"/>
    <w:rsid w:val="00530919"/>
    <w:rsid w:val="00530B30"/>
    <w:rsid w:val="00530E7B"/>
    <w:rsid w:val="00530FC4"/>
    <w:rsid w:val="005314A0"/>
    <w:rsid w:val="00531D2A"/>
    <w:rsid w:val="00532211"/>
    <w:rsid w:val="00532340"/>
    <w:rsid w:val="0053492D"/>
    <w:rsid w:val="00534AF1"/>
    <w:rsid w:val="00534B41"/>
    <w:rsid w:val="00534F79"/>
    <w:rsid w:val="005352E8"/>
    <w:rsid w:val="0053530A"/>
    <w:rsid w:val="00535318"/>
    <w:rsid w:val="00535D39"/>
    <w:rsid w:val="00536203"/>
    <w:rsid w:val="00536691"/>
    <w:rsid w:val="0053671C"/>
    <w:rsid w:val="00536B1A"/>
    <w:rsid w:val="005370EE"/>
    <w:rsid w:val="00537336"/>
    <w:rsid w:val="00537E8E"/>
    <w:rsid w:val="00540AB3"/>
    <w:rsid w:val="00541546"/>
    <w:rsid w:val="00541F90"/>
    <w:rsid w:val="00541FB6"/>
    <w:rsid w:val="005423DA"/>
    <w:rsid w:val="00542983"/>
    <w:rsid w:val="00542AF9"/>
    <w:rsid w:val="005434B6"/>
    <w:rsid w:val="00544A09"/>
    <w:rsid w:val="00545B2E"/>
    <w:rsid w:val="00545DC6"/>
    <w:rsid w:val="00547B54"/>
    <w:rsid w:val="00547DF3"/>
    <w:rsid w:val="0055007A"/>
    <w:rsid w:val="00550F7E"/>
    <w:rsid w:val="0055110A"/>
    <w:rsid w:val="0055191A"/>
    <w:rsid w:val="00551FB3"/>
    <w:rsid w:val="005524E5"/>
    <w:rsid w:val="0055340A"/>
    <w:rsid w:val="00554D17"/>
    <w:rsid w:val="0055769A"/>
    <w:rsid w:val="005576D6"/>
    <w:rsid w:val="00557B32"/>
    <w:rsid w:val="0056081C"/>
    <w:rsid w:val="005612B2"/>
    <w:rsid w:val="00561BD2"/>
    <w:rsid w:val="00561C65"/>
    <w:rsid w:val="00562E90"/>
    <w:rsid w:val="00562FAC"/>
    <w:rsid w:val="005630F4"/>
    <w:rsid w:val="0056318E"/>
    <w:rsid w:val="00563590"/>
    <w:rsid w:val="005638AB"/>
    <w:rsid w:val="00563B23"/>
    <w:rsid w:val="00564E0E"/>
    <w:rsid w:val="005653FC"/>
    <w:rsid w:val="00565A2F"/>
    <w:rsid w:val="00565AFA"/>
    <w:rsid w:val="00565CE5"/>
    <w:rsid w:val="00565F56"/>
    <w:rsid w:val="00567024"/>
    <w:rsid w:val="005679D6"/>
    <w:rsid w:val="00567D38"/>
    <w:rsid w:val="005712AB"/>
    <w:rsid w:val="00571BBA"/>
    <w:rsid w:val="00572585"/>
    <w:rsid w:val="00573584"/>
    <w:rsid w:val="00575C18"/>
    <w:rsid w:val="005763E5"/>
    <w:rsid w:val="005772DA"/>
    <w:rsid w:val="005778C5"/>
    <w:rsid w:val="0057799E"/>
    <w:rsid w:val="00577F21"/>
    <w:rsid w:val="00581773"/>
    <w:rsid w:val="00582163"/>
    <w:rsid w:val="00583353"/>
    <w:rsid w:val="0058360B"/>
    <w:rsid w:val="00586D46"/>
    <w:rsid w:val="00590321"/>
    <w:rsid w:val="00591568"/>
    <w:rsid w:val="005925AD"/>
    <w:rsid w:val="00592FC0"/>
    <w:rsid w:val="005940A8"/>
    <w:rsid w:val="005947F4"/>
    <w:rsid w:val="005954F4"/>
    <w:rsid w:val="005963B6"/>
    <w:rsid w:val="00596664"/>
    <w:rsid w:val="00596D7F"/>
    <w:rsid w:val="00597C64"/>
    <w:rsid w:val="005A04D6"/>
    <w:rsid w:val="005A0662"/>
    <w:rsid w:val="005A0925"/>
    <w:rsid w:val="005A1E1E"/>
    <w:rsid w:val="005A1EAC"/>
    <w:rsid w:val="005A227B"/>
    <w:rsid w:val="005A29F7"/>
    <w:rsid w:val="005A2AA8"/>
    <w:rsid w:val="005A2D80"/>
    <w:rsid w:val="005A34CE"/>
    <w:rsid w:val="005A4249"/>
    <w:rsid w:val="005A5858"/>
    <w:rsid w:val="005A5BF2"/>
    <w:rsid w:val="005A6215"/>
    <w:rsid w:val="005A628E"/>
    <w:rsid w:val="005A668F"/>
    <w:rsid w:val="005A6A7D"/>
    <w:rsid w:val="005A6D78"/>
    <w:rsid w:val="005A7C86"/>
    <w:rsid w:val="005A7DA1"/>
    <w:rsid w:val="005B007B"/>
    <w:rsid w:val="005B0410"/>
    <w:rsid w:val="005B53D0"/>
    <w:rsid w:val="005B5AAE"/>
    <w:rsid w:val="005B63D6"/>
    <w:rsid w:val="005B69BD"/>
    <w:rsid w:val="005B7135"/>
    <w:rsid w:val="005B72AE"/>
    <w:rsid w:val="005B7590"/>
    <w:rsid w:val="005B7D55"/>
    <w:rsid w:val="005C18FB"/>
    <w:rsid w:val="005C3557"/>
    <w:rsid w:val="005C36CA"/>
    <w:rsid w:val="005C3E67"/>
    <w:rsid w:val="005C55EC"/>
    <w:rsid w:val="005C587C"/>
    <w:rsid w:val="005C5FD0"/>
    <w:rsid w:val="005C6B7E"/>
    <w:rsid w:val="005C6E62"/>
    <w:rsid w:val="005C7363"/>
    <w:rsid w:val="005C74A2"/>
    <w:rsid w:val="005C7625"/>
    <w:rsid w:val="005D0153"/>
    <w:rsid w:val="005D0D42"/>
    <w:rsid w:val="005D16FB"/>
    <w:rsid w:val="005D30AD"/>
    <w:rsid w:val="005D32BA"/>
    <w:rsid w:val="005D45FA"/>
    <w:rsid w:val="005D5D2D"/>
    <w:rsid w:val="005D5DBF"/>
    <w:rsid w:val="005D62FB"/>
    <w:rsid w:val="005D7A9A"/>
    <w:rsid w:val="005E0068"/>
    <w:rsid w:val="005E148B"/>
    <w:rsid w:val="005E1670"/>
    <w:rsid w:val="005E1B41"/>
    <w:rsid w:val="005E2015"/>
    <w:rsid w:val="005E26D4"/>
    <w:rsid w:val="005E37DA"/>
    <w:rsid w:val="005E3DEF"/>
    <w:rsid w:val="005E4977"/>
    <w:rsid w:val="005E5326"/>
    <w:rsid w:val="005E61D7"/>
    <w:rsid w:val="005E6D21"/>
    <w:rsid w:val="005E6F10"/>
    <w:rsid w:val="005E7386"/>
    <w:rsid w:val="005E7894"/>
    <w:rsid w:val="005E7EAC"/>
    <w:rsid w:val="005F07D3"/>
    <w:rsid w:val="005F1004"/>
    <w:rsid w:val="005F3616"/>
    <w:rsid w:val="005F3AC9"/>
    <w:rsid w:val="005F3E99"/>
    <w:rsid w:val="005F43FD"/>
    <w:rsid w:val="005F4451"/>
    <w:rsid w:val="005F4D17"/>
    <w:rsid w:val="005F58BC"/>
    <w:rsid w:val="005F5AC4"/>
    <w:rsid w:val="005F5B1E"/>
    <w:rsid w:val="005F5B99"/>
    <w:rsid w:val="005F5BE1"/>
    <w:rsid w:val="005F624E"/>
    <w:rsid w:val="005F654E"/>
    <w:rsid w:val="005F6ED2"/>
    <w:rsid w:val="005F70E1"/>
    <w:rsid w:val="005F741D"/>
    <w:rsid w:val="00600073"/>
    <w:rsid w:val="00600F86"/>
    <w:rsid w:val="006015B9"/>
    <w:rsid w:val="00603AD9"/>
    <w:rsid w:val="0060455E"/>
    <w:rsid w:val="00604845"/>
    <w:rsid w:val="00606118"/>
    <w:rsid w:val="0060670A"/>
    <w:rsid w:val="0060671A"/>
    <w:rsid w:val="00606B54"/>
    <w:rsid w:val="0060764A"/>
    <w:rsid w:val="00607B2F"/>
    <w:rsid w:val="0061035F"/>
    <w:rsid w:val="00610C88"/>
    <w:rsid w:val="00610DE2"/>
    <w:rsid w:val="00610EB0"/>
    <w:rsid w:val="006116DE"/>
    <w:rsid w:val="00611751"/>
    <w:rsid w:val="006122E7"/>
    <w:rsid w:val="00612DE3"/>
    <w:rsid w:val="00613482"/>
    <w:rsid w:val="00613704"/>
    <w:rsid w:val="00613853"/>
    <w:rsid w:val="006138CB"/>
    <w:rsid w:val="00613DF7"/>
    <w:rsid w:val="006147E0"/>
    <w:rsid w:val="00615424"/>
    <w:rsid w:val="006156B4"/>
    <w:rsid w:val="00616049"/>
    <w:rsid w:val="006160CC"/>
    <w:rsid w:val="0061672D"/>
    <w:rsid w:val="0061694C"/>
    <w:rsid w:val="006169DA"/>
    <w:rsid w:val="00617A54"/>
    <w:rsid w:val="00617B2D"/>
    <w:rsid w:val="00617D47"/>
    <w:rsid w:val="00621218"/>
    <w:rsid w:val="0062140F"/>
    <w:rsid w:val="0062143A"/>
    <w:rsid w:val="00621C36"/>
    <w:rsid w:val="00622933"/>
    <w:rsid w:val="00623CBC"/>
    <w:rsid w:val="00624592"/>
    <w:rsid w:val="00624AE5"/>
    <w:rsid w:val="006251F5"/>
    <w:rsid w:val="006254D0"/>
    <w:rsid w:val="006254FD"/>
    <w:rsid w:val="00625674"/>
    <w:rsid w:val="006258B4"/>
    <w:rsid w:val="00625A2F"/>
    <w:rsid w:val="00625F1E"/>
    <w:rsid w:val="00626B94"/>
    <w:rsid w:val="00627363"/>
    <w:rsid w:val="00627BAF"/>
    <w:rsid w:val="00630B96"/>
    <w:rsid w:val="00631FB2"/>
    <w:rsid w:val="00632073"/>
    <w:rsid w:val="00632A04"/>
    <w:rsid w:val="00632B46"/>
    <w:rsid w:val="00633818"/>
    <w:rsid w:val="00634B3E"/>
    <w:rsid w:val="00635251"/>
    <w:rsid w:val="0063546A"/>
    <w:rsid w:val="00635B55"/>
    <w:rsid w:val="00636448"/>
    <w:rsid w:val="00636D3A"/>
    <w:rsid w:val="00637766"/>
    <w:rsid w:val="00637B4C"/>
    <w:rsid w:val="00640977"/>
    <w:rsid w:val="00641A86"/>
    <w:rsid w:val="00641E03"/>
    <w:rsid w:val="0064262E"/>
    <w:rsid w:val="00643DFF"/>
    <w:rsid w:val="00645A45"/>
    <w:rsid w:val="00645C58"/>
    <w:rsid w:val="00646EBF"/>
    <w:rsid w:val="00647083"/>
    <w:rsid w:val="00647CD2"/>
    <w:rsid w:val="00647E65"/>
    <w:rsid w:val="006507A7"/>
    <w:rsid w:val="00650C60"/>
    <w:rsid w:val="006513C3"/>
    <w:rsid w:val="006513F7"/>
    <w:rsid w:val="006520DF"/>
    <w:rsid w:val="006521DB"/>
    <w:rsid w:val="00652B90"/>
    <w:rsid w:val="00653CB4"/>
    <w:rsid w:val="00654272"/>
    <w:rsid w:val="00655581"/>
    <w:rsid w:val="00655EF6"/>
    <w:rsid w:val="00656A9E"/>
    <w:rsid w:val="00656C9C"/>
    <w:rsid w:val="00657C05"/>
    <w:rsid w:val="0066003F"/>
    <w:rsid w:val="00660158"/>
    <w:rsid w:val="006607A3"/>
    <w:rsid w:val="00660EDC"/>
    <w:rsid w:val="00661026"/>
    <w:rsid w:val="0066140B"/>
    <w:rsid w:val="0066147D"/>
    <w:rsid w:val="00661BDB"/>
    <w:rsid w:val="006625F7"/>
    <w:rsid w:val="006627D8"/>
    <w:rsid w:val="00662932"/>
    <w:rsid w:val="00662D31"/>
    <w:rsid w:val="006634DD"/>
    <w:rsid w:val="006635C0"/>
    <w:rsid w:val="00663925"/>
    <w:rsid w:val="00664608"/>
    <w:rsid w:val="00665EBC"/>
    <w:rsid w:val="00665EED"/>
    <w:rsid w:val="00666595"/>
    <w:rsid w:val="0066664C"/>
    <w:rsid w:val="00666F5D"/>
    <w:rsid w:val="00667ACA"/>
    <w:rsid w:val="006709CC"/>
    <w:rsid w:val="00673329"/>
    <w:rsid w:val="0067373E"/>
    <w:rsid w:val="00674D65"/>
    <w:rsid w:val="006751E2"/>
    <w:rsid w:val="00675A32"/>
    <w:rsid w:val="006778FF"/>
    <w:rsid w:val="006808F9"/>
    <w:rsid w:val="00680FB9"/>
    <w:rsid w:val="0068194B"/>
    <w:rsid w:val="00681E40"/>
    <w:rsid w:val="006829A3"/>
    <w:rsid w:val="00683328"/>
    <w:rsid w:val="006836A0"/>
    <w:rsid w:val="00684448"/>
    <w:rsid w:val="00684DD0"/>
    <w:rsid w:val="00684F25"/>
    <w:rsid w:val="00685A6C"/>
    <w:rsid w:val="00685DBF"/>
    <w:rsid w:val="006876A4"/>
    <w:rsid w:val="00690363"/>
    <w:rsid w:val="00690985"/>
    <w:rsid w:val="00690FAD"/>
    <w:rsid w:val="00691399"/>
    <w:rsid w:val="006914C9"/>
    <w:rsid w:val="00691C53"/>
    <w:rsid w:val="00692F18"/>
    <w:rsid w:val="006933A2"/>
    <w:rsid w:val="00694385"/>
    <w:rsid w:val="006950CB"/>
    <w:rsid w:val="0069657C"/>
    <w:rsid w:val="0069701F"/>
    <w:rsid w:val="0069703F"/>
    <w:rsid w:val="00697A6B"/>
    <w:rsid w:val="006A016E"/>
    <w:rsid w:val="006A080E"/>
    <w:rsid w:val="006A0812"/>
    <w:rsid w:val="006A09E2"/>
    <w:rsid w:val="006A1C99"/>
    <w:rsid w:val="006A2258"/>
    <w:rsid w:val="006A225D"/>
    <w:rsid w:val="006A23EF"/>
    <w:rsid w:val="006A2CAC"/>
    <w:rsid w:val="006A2F34"/>
    <w:rsid w:val="006A344B"/>
    <w:rsid w:val="006A3519"/>
    <w:rsid w:val="006A3CC6"/>
    <w:rsid w:val="006A4C16"/>
    <w:rsid w:val="006A659E"/>
    <w:rsid w:val="006A66C0"/>
    <w:rsid w:val="006A74EC"/>
    <w:rsid w:val="006B04F7"/>
    <w:rsid w:val="006B1136"/>
    <w:rsid w:val="006B146A"/>
    <w:rsid w:val="006B174B"/>
    <w:rsid w:val="006B20BB"/>
    <w:rsid w:val="006B3900"/>
    <w:rsid w:val="006B3E63"/>
    <w:rsid w:val="006B40A2"/>
    <w:rsid w:val="006B4970"/>
    <w:rsid w:val="006B49FC"/>
    <w:rsid w:val="006B522B"/>
    <w:rsid w:val="006B5B6C"/>
    <w:rsid w:val="006B5B7A"/>
    <w:rsid w:val="006B5D70"/>
    <w:rsid w:val="006B6AE5"/>
    <w:rsid w:val="006B6B53"/>
    <w:rsid w:val="006B731C"/>
    <w:rsid w:val="006B7D70"/>
    <w:rsid w:val="006C01AE"/>
    <w:rsid w:val="006C02AF"/>
    <w:rsid w:val="006C2BDC"/>
    <w:rsid w:val="006C3232"/>
    <w:rsid w:val="006C3A45"/>
    <w:rsid w:val="006C4066"/>
    <w:rsid w:val="006C4868"/>
    <w:rsid w:val="006C49E7"/>
    <w:rsid w:val="006C4A5E"/>
    <w:rsid w:val="006C60AB"/>
    <w:rsid w:val="006C62C5"/>
    <w:rsid w:val="006C63A8"/>
    <w:rsid w:val="006C686F"/>
    <w:rsid w:val="006C692D"/>
    <w:rsid w:val="006C6B76"/>
    <w:rsid w:val="006C7209"/>
    <w:rsid w:val="006C7217"/>
    <w:rsid w:val="006C795A"/>
    <w:rsid w:val="006D034F"/>
    <w:rsid w:val="006D05CD"/>
    <w:rsid w:val="006D07E2"/>
    <w:rsid w:val="006D1880"/>
    <w:rsid w:val="006D21BB"/>
    <w:rsid w:val="006D3769"/>
    <w:rsid w:val="006D4149"/>
    <w:rsid w:val="006D5017"/>
    <w:rsid w:val="006D52BE"/>
    <w:rsid w:val="006D643D"/>
    <w:rsid w:val="006D6505"/>
    <w:rsid w:val="006D74CF"/>
    <w:rsid w:val="006D7521"/>
    <w:rsid w:val="006D773B"/>
    <w:rsid w:val="006D7E9D"/>
    <w:rsid w:val="006E0769"/>
    <w:rsid w:val="006E2000"/>
    <w:rsid w:val="006E28F8"/>
    <w:rsid w:val="006E2FBC"/>
    <w:rsid w:val="006E3B4A"/>
    <w:rsid w:val="006E4661"/>
    <w:rsid w:val="006E6518"/>
    <w:rsid w:val="006E6D06"/>
    <w:rsid w:val="006F1191"/>
    <w:rsid w:val="006F11E1"/>
    <w:rsid w:val="006F1BE2"/>
    <w:rsid w:val="006F2EAB"/>
    <w:rsid w:val="006F33CF"/>
    <w:rsid w:val="006F499D"/>
    <w:rsid w:val="006F4A2F"/>
    <w:rsid w:val="006F577F"/>
    <w:rsid w:val="006F592A"/>
    <w:rsid w:val="006F5942"/>
    <w:rsid w:val="006F6288"/>
    <w:rsid w:val="006F645D"/>
    <w:rsid w:val="006F6F70"/>
    <w:rsid w:val="006F7636"/>
    <w:rsid w:val="006F7928"/>
    <w:rsid w:val="006F7BDA"/>
    <w:rsid w:val="0070069C"/>
    <w:rsid w:val="0070176B"/>
    <w:rsid w:val="00702154"/>
    <w:rsid w:val="007026DB"/>
    <w:rsid w:val="00702DFA"/>
    <w:rsid w:val="00702E9B"/>
    <w:rsid w:val="007050CF"/>
    <w:rsid w:val="00705766"/>
    <w:rsid w:val="007067E3"/>
    <w:rsid w:val="007069D2"/>
    <w:rsid w:val="00706CBF"/>
    <w:rsid w:val="00707102"/>
    <w:rsid w:val="00707F1A"/>
    <w:rsid w:val="0071035C"/>
    <w:rsid w:val="007109ED"/>
    <w:rsid w:val="00710A5D"/>
    <w:rsid w:val="00710BFF"/>
    <w:rsid w:val="0071241F"/>
    <w:rsid w:val="00712798"/>
    <w:rsid w:val="00712D5E"/>
    <w:rsid w:val="0071393D"/>
    <w:rsid w:val="007139EA"/>
    <w:rsid w:val="007142D3"/>
    <w:rsid w:val="00714936"/>
    <w:rsid w:val="0071494D"/>
    <w:rsid w:val="00715932"/>
    <w:rsid w:val="00716FD5"/>
    <w:rsid w:val="00717088"/>
    <w:rsid w:val="0071719B"/>
    <w:rsid w:val="0071771B"/>
    <w:rsid w:val="00720900"/>
    <w:rsid w:val="00721130"/>
    <w:rsid w:val="00721BCF"/>
    <w:rsid w:val="0072315E"/>
    <w:rsid w:val="0072324A"/>
    <w:rsid w:val="007232ED"/>
    <w:rsid w:val="00723615"/>
    <w:rsid w:val="00723879"/>
    <w:rsid w:val="00723DC3"/>
    <w:rsid w:val="0072427F"/>
    <w:rsid w:val="007249F3"/>
    <w:rsid w:val="0072578D"/>
    <w:rsid w:val="007257A8"/>
    <w:rsid w:val="00726247"/>
    <w:rsid w:val="0072650D"/>
    <w:rsid w:val="00726703"/>
    <w:rsid w:val="00726DB9"/>
    <w:rsid w:val="00726FEC"/>
    <w:rsid w:val="007271B0"/>
    <w:rsid w:val="007307B1"/>
    <w:rsid w:val="00730A6F"/>
    <w:rsid w:val="00730B2A"/>
    <w:rsid w:val="00731464"/>
    <w:rsid w:val="00731627"/>
    <w:rsid w:val="00732507"/>
    <w:rsid w:val="00733265"/>
    <w:rsid w:val="00733BE3"/>
    <w:rsid w:val="00735698"/>
    <w:rsid w:val="00736CA9"/>
    <w:rsid w:val="00736DD0"/>
    <w:rsid w:val="00740274"/>
    <w:rsid w:val="00740C98"/>
    <w:rsid w:val="00740F16"/>
    <w:rsid w:val="00740FA4"/>
    <w:rsid w:val="007418C3"/>
    <w:rsid w:val="00741D2C"/>
    <w:rsid w:val="00741D89"/>
    <w:rsid w:val="00741D93"/>
    <w:rsid w:val="00742827"/>
    <w:rsid w:val="00742DDE"/>
    <w:rsid w:val="0074303C"/>
    <w:rsid w:val="007439DD"/>
    <w:rsid w:val="0074409A"/>
    <w:rsid w:val="00744E7B"/>
    <w:rsid w:val="00745201"/>
    <w:rsid w:val="0074544E"/>
    <w:rsid w:val="00746B67"/>
    <w:rsid w:val="00746C6B"/>
    <w:rsid w:val="00747283"/>
    <w:rsid w:val="00747694"/>
    <w:rsid w:val="00747EBB"/>
    <w:rsid w:val="007501BD"/>
    <w:rsid w:val="007510A1"/>
    <w:rsid w:val="007527C7"/>
    <w:rsid w:val="00752941"/>
    <w:rsid w:val="00752B30"/>
    <w:rsid w:val="0075360B"/>
    <w:rsid w:val="00753C9D"/>
    <w:rsid w:val="00754FF4"/>
    <w:rsid w:val="007552E6"/>
    <w:rsid w:val="00755412"/>
    <w:rsid w:val="007554C8"/>
    <w:rsid w:val="007557A8"/>
    <w:rsid w:val="007566DC"/>
    <w:rsid w:val="007568D1"/>
    <w:rsid w:val="007568F8"/>
    <w:rsid w:val="00756F39"/>
    <w:rsid w:val="00760C83"/>
    <w:rsid w:val="00761BA6"/>
    <w:rsid w:val="007622C1"/>
    <w:rsid w:val="007631F1"/>
    <w:rsid w:val="00763943"/>
    <w:rsid w:val="00763A8F"/>
    <w:rsid w:val="00763EE7"/>
    <w:rsid w:val="0076407D"/>
    <w:rsid w:val="00764B21"/>
    <w:rsid w:val="00764D91"/>
    <w:rsid w:val="00765091"/>
    <w:rsid w:val="00766C85"/>
    <w:rsid w:val="0076780D"/>
    <w:rsid w:val="00767E3E"/>
    <w:rsid w:val="00767ED9"/>
    <w:rsid w:val="00770DFD"/>
    <w:rsid w:val="00770ECB"/>
    <w:rsid w:val="00771714"/>
    <w:rsid w:val="00772258"/>
    <w:rsid w:val="007733AF"/>
    <w:rsid w:val="00773A52"/>
    <w:rsid w:val="00773AC9"/>
    <w:rsid w:val="007745A6"/>
    <w:rsid w:val="007753E9"/>
    <w:rsid w:val="00775BEA"/>
    <w:rsid w:val="007763F9"/>
    <w:rsid w:val="00777BF9"/>
    <w:rsid w:val="0078006A"/>
    <w:rsid w:val="00780094"/>
    <w:rsid w:val="007807FB"/>
    <w:rsid w:val="00781A91"/>
    <w:rsid w:val="00781AC0"/>
    <w:rsid w:val="00781EC7"/>
    <w:rsid w:val="00782554"/>
    <w:rsid w:val="00782EE1"/>
    <w:rsid w:val="00783FFE"/>
    <w:rsid w:val="00784F92"/>
    <w:rsid w:val="00785F4B"/>
    <w:rsid w:val="007863C1"/>
    <w:rsid w:val="00793159"/>
    <w:rsid w:val="0079324F"/>
    <w:rsid w:val="0079326D"/>
    <w:rsid w:val="0079360A"/>
    <w:rsid w:val="007939F8"/>
    <w:rsid w:val="00795916"/>
    <w:rsid w:val="00795E1F"/>
    <w:rsid w:val="0079600A"/>
    <w:rsid w:val="007961C5"/>
    <w:rsid w:val="007A2604"/>
    <w:rsid w:val="007A28CF"/>
    <w:rsid w:val="007A2B62"/>
    <w:rsid w:val="007A3B6B"/>
    <w:rsid w:val="007A4C8C"/>
    <w:rsid w:val="007A4E7B"/>
    <w:rsid w:val="007A4FD3"/>
    <w:rsid w:val="007A55BF"/>
    <w:rsid w:val="007A588A"/>
    <w:rsid w:val="007A58D6"/>
    <w:rsid w:val="007A5A02"/>
    <w:rsid w:val="007A5CB4"/>
    <w:rsid w:val="007A651B"/>
    <w:rsid w:val="007A78E0"/>
    <w:rsid w:val="007B334A"/>
    <w:rsid w:val="007B40C5"/>
    <w:rsid w:val="007B4AF9"/>
    <w:rsid w:val="007B6641"/>
    <w:rsid w:val="007B7199"/>
    <w:rsid w:val="007B7710"/>
    <w:rsid w:val="007B7B1F"/>
    <w:rsid w:val="007C001C"/>
    <w:rsid w:val="007C0022"/>
    <w:rsid w:val="007C0899"/>
    <w:rsid w:val="007C08E3"/>
    <w:rsid w:val="007C2F2A"/>
    <w:rsid w:val="007C39B2"/>
    <w:rsid w:val="007C3E3E"/>
    <w:rsid w:val="007C5068"/>
    <w:rsid w:val="007C561C"/>
    <w:rsid w:val="007C5686"/>
    <w:rsid w:val="007C5C7F"/>
    <w:rsid w:val="007C6167"/>
    <w:rsid w:val="007C682E"/>
    <w:rsid w:val="007C70FA"/>
    <w:rsid w:val="007C726D"/>
    <w:rsid w:val="007D0052"/>
    <w:rsid w:val="007D0182"/>
    <w:rsid w:val="007D03E6"/>
    <w:rsid w:val="007D0B89"/>
    <w:rsid w:val="007D0D7E"/>
    <w:rsid w:val="007D0F89"/>
    <w:rsid w:val="007D133F"/>
    <w:rsid w:val="007D1457"/>
    <w:rsid w:val="007D1B84"/>
    <w:rsid w:val="007D503F"/>
    <w:rsid w:val="007D547B"/>
    <w:rsid w:val="007D56FF"/>
    <w:rsid w:val="007D60B2"/>
    <w:rsid w:val="007D6A52"/>
    <w:rsid w:val="007D7426"/>
    <w:rsid w:val="007D74FD"/>
    <w:rsid w:val="007D78F1"/>
    <w:rsid w:val="007D7B87"/>
    <w:rsid w:val="007E046C"/>
    <w:rsid w:val="007E0B88"/>
    <w:rsid w:val="007E1494"/>
    <w:rsid w:val="007E1C7A"/>
    <w:rsid w:val="007E2036"/>
    <w:rsid w:val="007E238F"/>
    <w:rsid w:val="007E343C"/>
    <w:rsid w:val="007E3E76"/>
    <w:rsid w:val="007E40D9"/>
    <w:rsid w:val="007E46FA"/>
    <w:rsid w:val="007E487D"/>
    <w:rsid w:val="007E4ADD"/>
    <w:rsid w:val="007E5ABC"/>
    <w:rsid w:val="007E62D2"/>
    <w:rsid w:val="007E6AED"/>
    <w:rsid w:val="007E6B89"/>
    <w:rsid w:val="007E6EFA"/>
    <w:rsid w:val="007E7128"/>
    <w:rsid w:val="007E777F"/>
    <w:rsid w:val="007E7C5F"/>
    <w:rsid w:val="007E7F6A"/>
    <w:rsid w:val="007F08F6"/>
    <w:rsid w:val="007F1B73"/>
    <w:rsid w:val="007F286F"/>
    <w:rsid w:val="007F4CB3"/>
    <w:rsid w:val="007F5AE4"/>
    <w:rsid w:val="007F6331"/>
    <w:rsid w:val="007F6356"/>
    <w:rsid w:val="007F7330"/>
    <w:rsid w:val="007F7AA2"/>
    <w:rsid w:val="008005F4"/>
    <w:rsid w:val="0080107E"/>
    <w:rsid w:val="008010DE"/>
    <w:rsid w:val="008026E3"/>
    <w:rsid w:val="00802BDA"/>
    <w:rsid w:val="008030BD"/>
    <w:rsid w:val="008033E8"/>
    <w:rsid w:val="00803BC0"/>
    <w:rsid w:val="00804160"/>
    <w:rsid w:val="00804409"/>
    <w:rsid w:val="00804C68"/>
    <w:rsid w:val="00804D41"/>
    <w:rsid w:val="00807031"/>
    <w:rsid w:val="008076E1"/>
    <w:rsid w:val="00807C06"/>
    <w:rsid w:val="00807EDC"/>
    <w:rsid w:val="008108B5"/>
    <w:rsid w:val="008112C9"/>
    <w:rsid w:val="00812C14"/>
    <w:rsid w:val="00812EB5"/>
    <w:rsid w:val="00813DF4"/>
    <w:rsid w:val="00814871"/>
    <w:rsid w:val="00814D18"/>
    <w:rsid w:val="00816AC7"/>
    <w:rsid w:val="00816F1D"/>
    <w:rsid w:val="008172A1"/>
    <w:rsid w:val="008175AE"/>
    <w:rsid w:val="00817A61"/>
    <w:rsid w:val="00820E12"/>
    <w:rsid w:val="00823466"/>
    <w:rsid w:val="00824A07"/>
    <w:rsid w:val="00825E77"/>
    <w:rsid w:val="008260EF"/>
    <w:rsid w:val="0082614E"/>
    <w:rsid w:val="00826EB1"/>
    <w:rsid w:val="0083056D"/>
    <w:rsid w:val="00830694"/>
    <w:rsid w:val="0083091A"/>
    <w:rsid w:val="00830D58"/>
    <w:rsid w:val="0083117C"/>
    <w:rsid w:val="008340AE"/>
    <w:rsid w:val="00834A04"/>
    <w:rsid w:val="008362CD"/>
    <w:rsid w:val="0083640F"/>
    <w:rsid w:val="00836586"/>
    <w:rsid w:val="008367CA"/>
    <w:rsid w:val="00836F3C"/>
    <w:rsid w:val="00837958"/>
    <w:rsid w:val="00840CE4"/>
    <w:rsid w:val="008416A4"/>
    <w:rsid w:val="00841D77"/>
    <w:rsid w:val="008426DD"/>
    <w:rsid w:val="00843897"/>
    <w:rsid w:val="00843BA3"/>
    <w:rsid w:val="00845E50"/>
    <w:rsid w:val="00846245"/>
    <w:rsid w:val="00846A13"/>
    <w:rsid w:val="00847532"/>
    <w:rsid w:val="008502AB"/>
    <w:rsid w:val="00850303"/>
    <w:rsid w:val="0085061A"/>
    <w:rsid w:val="00850646"/>
    <w:rsid w:val="00850B0C"/>
    <w:rsid w:val="008511E0"/>
    <w:rsid w:val="008512DA"/>
    <w:rsid w:val="00851572"/>
    <w:rsid w:val="00851CA3"/>
    <w:rsid w:val="00852198"/>
    <w:rsid w:val="00852E77"/>
    <w:rsid w:val="00853A5E"/>
    <w:rsid w:val="00853DC0"/>
    <w:rsid w:val="00854A77"/>
    <w:rsid w:val="00855997"/>
    <w:rsid w:val="00856350"/>
    <w:rsid w:val="00856AD2"/>
    <w:rsid w:val="00856B5C"/>
    <w:rsid w:val="00860A30"/>
    <w:rsid w:val="00861232"/>
    <w:rsid w:val="00861308"/>
    <w:rsid w:val="00861659"/>
    <w:rsid w:val="0086229C"/>
    <w:rsid w:val="00863536"/>
    <w:rsid w:val="00863DE0"/>
    <w:rsid w:val="008648B5"/>
    <w:rsid w:val="00864D4F"/>
    <w:rsid w:val="00864E50"/>
    <w:rsid w:val="00864FFB"/>
    <w:rsid w:val="0086546E"/>
    <w:rsid w:val="0086649F"/>
    <w:rsid w:val="0086683C"/>
    <w:rsid w:val="00867272"/>
    <w:rsid w:val="008674B5"/>
    <w:rsid w:val="008674D5"/>
    <w:rsid w:val="008675C6"/>
    <w:rsid w:val="008677AD"/>
    <w:rsid w:val="00867AC5"/>
    <w:rsid w:val="00870C0F"/>
    <w:rsid w:val="00870E06"/>
    <w:rsid w:val="00871061"/>
    <w:rsid w:val="00871A25"/>
    <w:rsid w:val="00871E56"/>
    <w:rsid w:val="00871ED8"/>
    <w:rsid w:val="00871F9B"/>
    <w:rsid w:val="008720AA"/>
    <w:rsid w:val="00872702"/>
    <w:rsid w:val="00872AEB"/>
    <w:rsid w:val="00872C09"/>
    <w:rsid w:val="008734BB"/>
    <w:rsid w:val="008742A9"/>
    <w:rsid w:val="008758A2"/>
    <w:rsid w:val="008758F2"/>
    <w:rsid w:val="00875F6E"/>
    <w:rsid w:val="0087662F"/>
    <w:rsid w:val="00876F47"/>
    <w:rsid w:val="00877F4D"/>
    <w:rsid w:val="00880264"/>
    <w:rsid w:val="00880C88"/>
    <w:rsid w:val="008812FE"/>
    <w:rsid w:val="00881B9E"/>
    <w:rsid w:val="00881CE3"/>
    <w:rsid w:val="00881F29"/>
    <w:rsid w:val="0088227F"/>
    <w:rsid w:val="008839E8"/>
    <w:rsid w:val="008850BD"/>
    <w:rsid w:val="0088516E"/>
    <w:rsid w:val="00886B6D"/>
    <w:rsid w:val="00887659"/>
    <w:rsid w:val="00887800"/>
    <w:rsid w:val="00887E2C"/>
    <w:rsid w:val="00890062"/>
    <w:rsid w:val="00890729"/>
    <w:rsid w:val="00891A82"/>
    <w:rsid w:val="00891AF2"/>
    <w:rsid w:val="0089223B"/>
    <w:rsid w:val="00892A98"/>
    <w:rsid w:val="00893046"/>
    <w:rsid w:val="008940A4"/>
    <w:rsid w:val="008941BA"/>
    <w:rsid w:val="008944A2"/>
    <w:rsid w:val="00894BA5"/>
    <w:rsid w:val="00895499"/>
    <w:rsid w:val="00896077"/>
    <w:rsid w:val="00896F63"/>
    <w:rsid w:val="00897472"/>
    <w:rsid w:val="0089758E"/>
    <w:rsid w:val="008A0103"/>
    <w:rsid w:val="008A0A20"/>
    <w:rsid w:val="008A1814"/>
    <w:rsid w:val="008A1E18"/>
    <w:rsid w:val="008A28CD"/>
    <w:rsid w:val="008A2C11"/>
    <w:rsid w:val="008A2DEC"/>
    <w:rsid w:val="008A2F33"/>
    <w:rsid w:val="008A3F16"/>
    <w:rsid w:val="008A4740"/>
    <w:rsid w:val="008A4C14"/>
    <w:rsid w:val="008A5C52"/>
    <w:rsid w:val="008A5EDA"/>
    <w:rsid w:val="008A5F38"/>
    <w:rsid w:val="008A5FC4"/>
    <w:rsid w:val="008A76F0"/>
    <w:rsid w:val="008A7C49"/>
    <w:rsid w:val="008B003C"/>
    <w:rsid w:val="008B051F"/>
    <w:rsid w:val="008B1736"/>
    <w:rsid w:val="008B1929"/>
    <w:rsid w:val="008B195C"/>
    <w:rsid w:val="008B2C92"/>
    <w:rsid w:val="008B2DDA"/>
    <w:rsid w:val="008B2E7A"/>
    <w:rsid w:val="008B308C"/>
    <w:rsid w:val="008B3C16"/>
    <w:rsid w:val="008B3CF6"/>
    <w:rsid w:val="008B470D"/>
    <w:rsid w:val="008B48CA"/>
    <w:rsid w:val="008B4A41"/>
    <w:rsid w:val="008B541F"/>
    <w:rsid w:val="008B5A10"/>
    <w:rsid w:val="008B6083"/>
    <w:rsid w:val="008B6346"/>
    <w:rsid w:val="008B6CA4"/>
    <w:rsid w:val="008B75DA"/>
    <w:rsid w:val="008B7910"/>
    <w:rsid w:val="008C0313"/>
    <w:rsid w:val="008C0523"/>
    <w:rsid w:val="008C0C03"/>
    <w:rsid w:val="008C11A9"/>
    <w:rsid w:val="008C13FA"/>
    <w:rsid w:val="008C19E1"/>
    <w:rsid w:val="008C1C44"/>
    <w:rsid w:val="008C2338"/>
    <w:rsid w:val="008C2C82"/>
    <w:rsid w:val="008C375D"/>
    <w:rsid w:val="008C3A41"/>
    <w:rsid w:val="008C3B2C"/>
    <w:rsid w:val="008C41FC"/>
    <w:rsid w:val="008C4B45"/>
    <w:rsid w:val="008C683E"/>
    <w:rsid w:val="008C69A6"/>
    <w:rsid w:val="008C6A66"/>
    <w:rsid w:val="008C6B83"/>
    <w:rsid w:val="008C7333"/>
    <w:rsid w:val="008C78D6"/>
    <w:rsid w:val="008C7C7D"/>
    <w:rsid w:val="008C7F4B"/>
    <w:rsid w:val="008C7FE6"/>
    <w:rsid w:val="008D029A"/>
    <w:rsid w:val="008D02A6"/>
    <w:rsid w:val="008D04B8"/>
    <w:rsid w:val="008D094A"/>
    <w:rsid w:val="008D0CC7"/>
    <w:rsid w:val="008D12CD"/>
    <w:rsid w:val="008D1635"/>
    <w:rsid w:val="008D1BB9"/>
    <w:rsid w:val="008D1EB2"/>
    <w:rsid w:val="008D20A4"/>
    <w:rsid w:val="008D26F2"/>
    <w:rsid w:val="008D29B9"/>
    <w:rsid w:val="008D2CEF"/>
    <w:rsid w:val="008D2E1D"/>
    <w:rsid w:val="008D3407"/>
    <w:rsid w:val="008D36BD"/>
    <w:rsid w:val="008D374D"/>
    <w:rsid w:val="008D3A22"/>
    <w:rsid w:val="008D3FB6"/>
    <w:rsid w:val="008D4B67"/>
    <w:rsid w:val="008D54E6"/>
    <w:rsid w:val="008D5639"/>
    <w:rsid w:val="008D593F"/>
    <w:rsid w:val="008D5EB1"/>
    <w:rsid w:val="008D5EF0"/>
    <w:rsid w:val="008D695D"/>
    <w:rsid w:val="008D6D5B"/>
    <w:rsid w:val="008D720C"/>
    <w:rsid w:val="008D7367"/>
    <w:rsid w:val="008D736A"/>
    <w:rsid w:val="008E0D19"/>
    <w:rsid w:val="008E1564"/>
    <w:rsid w:val="008E1FC7"/>
    <w:rsid w:val="008E2F31"/>
    <w:rsid w:val="008E5231"/>
    <w:rsid w:val="008E55EF"/>
    <w:rsid w:val="008E5DC6"/>
    <w:rsid w:val="008E5ED5"/>
    <w:rsid w:val="008E62A2"/>
    <w:rsid w:val="008E6307"/>
    <w:rsid w:val="008E63BE"/>
    <w:rsid w:val="008E69B5"/>
    <w:rsid w:val="008E76A3"/>
    <w:rsid w:val="008F0037"/>
    <w:rsid w:val="008F03E9"/>
    <w:rsid w:val="008F3217"/>
    <w:rsid w:val="008F3AE8"/>
    <w:rsid w:val="008F557F"/>
    <w:rsid w:val="008F5E6F"/>
    <w:rsid w:val="008F6B54"/>
    <w:rsid w:val="008F6D74"/>
    <w:rsid w:val="008F73B1"/>
    <w:rsid w:val="008F7AF4"/>
    <w:rsid w:val="008F7E0E"/>
    <w:rsid w:val="00900632"/>
    <w:rsid w:val="009008AC"/>
    <w:rsid w:val="00901186"/>
    <w:rsid w:val="00901DB4"/>
    <w:rsid w:val="00902D97"/>
    <w:rsid w:val="00902F60"/>
    <w:rsid w:val="00903FFB"/>
    <w:rsid w:val="009044AD"/>
    <w:rsid w:val="00904906"/>
    <w:rsid w:val="00907281"/>
    <w:rsid w:val="0090736D"/>
    <w:rsid w:val="009079F7"/>
    <w:rsid w:val="00910658"/>
    <w:rsid w:val="00910A39"/>
    <w:rsid w:val="00910B61"/>
    <w:rsid w:val="00910FDB"/>
    <w:rsid w:val="00911280"/>
    <w:rsid w:val="00911300"/>
    <w:rsid w:val="009113AF"/>
    <w:rsid w:val="00911904"/>
    <w:rsid w:val="00911C04"/>
    <w:rsid w:val="00911D71"/>
    <w:rsid w:val="0091269E"/>
    <w:rsid w:val="0091307A"/>
    <w:rsid w:val="009132DF"/>
    <w:rsid w:val="00913706"/>
    <w:rsid w:val="009139FC"/>
    <w:rsid w:val="00913E01"/>
    <w:rsid w:val="00914240"/>
    <w:rsid w:val="00914541"/>
    <w:rsid w:val="00914663"/>
    <w:rsid w:val="00914E2E"/>
    <w:rsid w:val="00915054"/>
    <w:rsid w:val="00915902"/>
    <w:rsid w:val="009160E2"/>
    <w:rsid w:val="00916B1B"/>
    <w:rsid w:val="00916B23"/>
    <w:rsid w:val="00917684"/>
    <w:rsid w:val="0092053F"/>
    <w:rsid w:val="00920585"/>
    <w:rsid w:val="00920ED3"/>
    <w:rsid w:val="0092134D"/>
    <w:rsid w:val="0092198C"/>
    <w:rsid w:val="00921B9F"/>
    <w:rsid w:val="00921D64"/>
    <w:rsid w:val="00922632"/>
    <w:rsid w:val="009226D8"/>
    <w:rsid w:val="00922C70"/>
    <w:rsid w:val="00922E4B"/>
    <w:rsid w:val="00923843"/>
    <w:rsid w:val="0092572A"/>
    <w:rsid w:val="00925A09"/>
    <w:rsid w:val="00925F59"/>
    <w:rsid w:val="00925FDA"/>
    <w:rsid w:val="0092613C"/>
    <w:rsid w:val="0092658C"/>
    <w:rsid w:val="009266D9"/>
    <w:rsid w:val="009268C4"/>
    <w:rsid w:val="00926D44"/>
    <w:rsid w:val="009270E6"/>
    <w:rsid w:val="00930183"/>
    <w:rsid w:val="009317A8"/>
    <w:rsid w:val="00932F4A"/>
    <w:rsid w:val="00932FDC"/>
    <w:rsid w:val="00933A98"/>
    <w:rsid w:val="00933F84"/>
    <w:rsid w:val="00935AE4"/>
    <w:rsid w:val="009365D8"/>
    <w:rsid w:val="00936725"/>
    <w:rsid w:val="00936D3C"/>
    <w:rsid w:val="009370F5"/>
    <w:rsid w:val="009373A7"/>
    <w:rsid w:val="00940423"/>
    <w:rsid w:val="00940C0F"/>
    <w:rsid w:val="00940C20"/>
    <w:rsid w:val="00942283"/>
    <w:rsid w:val="0094245B"/>
    <w:rsid w:val="0094294B"/>
    <w:rsid w:val="00942B6A"/>
    <w:rsid w:val="00943333"/>
    <w:rsid w:val="00943496"/>
    <w:rsid w:val="009439D6"/>
    <w:rsid w:val="00943B41"/>
    <w:rsid w:val="00943CDF"/>
    <w:rsid w:val="0094449F"/>
    <w:rsid w:val="0094526A"/>
    <w:rsid w:val="00945FAE"/>
    <w:rsid w:val="009464D2"/>
    <w:rsid w:val="0094677B"/>
    <w:rsid w:val="00946EAF"/>
    <w:rsid w:val="009472C6"/>
    <w:rsid w:val="00947D81"/>
    <w:rsid w:val="00950538"/>
    <w:rsid w:val="00950C39"/>
    <w:rsid w:val="009520AD"/>
    <w:rsid w:val="009527E2"/>
    <w:rsid w:val="00952B0F"/>
    <w:rsid w:val="009539DB"/>
    <w:rsid w:val="00954377"/>
    <w:rsid w:val="009544D3"/>
    <w:rsid w:val="0095485E"/>
    <w:rsid w:val="00954A37"/>
    <w:rsid w:val="00956DE3"/>
    <w:rsid w:val="009577AF"/>
    <w:rsid w:val="00957810"/>
    <w:rsid w:val="00960717"/>
    <w:rsid w:val="009607BB"/>
    <w:rsid w:val="00961813"/>
    <w:rsid w:val="00961880"/>
    <w:rsid w:val="009618B2"/>
    <w:rsid w:val="00961FD6"/>
    <w:rsid w:val="009620B3"/>
    <w:rsid w:val="00962725"/>
    <w:rsid w:val="00963095"/>
    <w:rsid w:val="009632F1"/>
    <w:rsid w:val="0096388C"/>
    <w:rsid w:val="00963CBB"/>
    <w:rsid w:val="0096411D"/>
    <w:rsid w:val="00964E45"/>
    <w:rsid w:val="009650FC"/>
    <w:rsid w:val="00965674"/>
    <w:rsid w:val="00965BF1"/>
    <w:rsid w:val="009665D5"/>
    <w:rsid w:val="009666D4"/>
    <w:rsid w:val="00966E2E"/>
    <w:rsid w:val="00966EB6"/>
    <w:rsid w:val="00967F3C"/>
    <w:rsid w:val="009709A7"/>
    <w:rsid w:val="009709EC"/>
    <w:rsid w:val="00970E85"/>
    <w:rsid w:val="00971174"/>
    <w:rsid w:val="009712CD"/>
    <w:rsid w:val="009716C5"/>
    <w:rsid w:val="0097202F"/>
    <w:rsid w:val="0097245A"/>
    <w:rsid w:val="00972674"/>
    <w:rsid w:val="0097342F"/>
    <w:rsid w:val="00973443"/>
    <w:rsid w:val="009734C0"/>
    <w:rsid w:val="00974355"/>
    <w:rsid w:val="00974444"/>
    <w:rsid w:val="0097451A"/>
    <w:rsid w:val="009748D4"/>
    <w:rsid w:val="00975141"/>
    <w:rsid w:val="00975DA5"/>
    <w:rsid w:val="009761F1"/>
    <w:rsid w:val="00976709"/>
    <w:rsid w:val="00980C4E"/>
    <w:rsid w:val="0098118B"/>
    <w:rsid w:val="0098122F"/>
    <w:rsid w:val="00981589"/>
    <w:rsid w:val="00982DD7"/>
    <w:rsid w:val="009833E1"/>
    <w:rsid w:val="00983AF8"/>
    <w:rsid w:val="00983E17"/>
    <w:rsid w:val="00983F07"/>
    <w:rsid w:val="0098537E"/>
    <w:rsid w:val="00985ACD"/>
    <w:rsid w:val="00986776"/>
    <w:rsid w:val="0098677D"/>
    <w:rsid w:val="00986C08"/>
    <w:rsid w:val="0098737D"/>
    <w:rsid w:val="00987D0D"/>
    <w:rsid w:val="00990366"/>
    <w:rsid w:val="009911EB"/>
    <w:rsid w:val="00992CA2"/>
    <w:rsid w:val="00993047"/>
    <w:rsid w:val="0099361E"/>
    <w:rsid w:val="009940D3"/>
    <w:rsid w:val="00994C72"/>
    <w:rsid w:val="00995371"/>
    <w:rsid w:val="009961D0"/>
    <w:rsid w:val="00996A50"/>
    <w:rsid w:val="00996EBD"/>
    <w:rsid w:val="00997DAB"/>
    <w:rsid w:val="009A046B"/>
    <w:rsid w:val="009A0D6F"/>
    <w:rsid w:val="009A2C0A"/>
    <w:rsid w:val="009A716D"/>
    <w:rsid w:val="009A7758"/>
    <w:rsid w:val="009A7DB4"/>
    <w:rsid w:val="009B10EF"/>
    <w:rsid w:val="009B1744"/>
    <w:rsid w:val="009B17E0"/>
    <w:rsid w:val="009B317A"/>
    <w:rsid w:val="009B3346"/>
    <w:rsid w:val="009B38CA"/>
    <w:rsid w:val="009B41AC"/>
    <w:rsid w:val="009B4269"/>
    <w:rsid w:val="009B4320"/>
    <w:rsid w:val="009B69E1"/>
    <w:rsid w:val="009B706E"/>
    <w:rsid w:val="009B7ED8"/>
    <w:rsid w:val="009C01F0"/>
    <w:rsid w:val="009C23AA"/>
    <w:rsid w:val="009C4E1A"/>
    <w:rsid w:val="009C639A"/>
    <w:rsid w:val="009C6D0D"/>
    <w:rsid w:val="009D06FA"/>
    <w:rsid w:val="009D0819"/>
    <w:rsid w:val="009D12B7"/>
    <w:rsid w:val="009D1D46"/>
    <w:rsid w:val="009D1F11"/>
    <w:rsid w:val="009D22A9"/>
    <w:rsid w:val="009D273F"/>
    <w:rsid w:val="009D3C78"/>
    <w:rsid w:val="009D4220"/>
    <w:rsid w:val="009D4613"/>
    <w:rsid w:val="009D4B63"/>
    <w:rsid w:val="009D5B63"/>
    <w:rsid w:val="009D5C2E"/>
    <w:rsid w:val="009D64CF"/>
    <w:rsid w:val="009D707B"/>
    <w:rsid w:val="009D7323"/>
    <w:rsid w:val="009E0996"/>
    <w:rsid w:val="009E126D"/>
    <w:rsid w:val="009E1533"/>
    <w:rsid w:val="009E1E7B"/>
    <w:rsid w:val="009E23CB"/>
    <w:rsid w:val="009E2DCE"/>
    <w:rsid w:val="009E310D"/>
    <w:rsid w:val="009E3B26"/>
    <w:rsid w:val="009E4551"/>
    <w:rsid w:val="009E46EF"/>
    <w:rsid w:val="009E47CD"/>
    <w:rsid w:val="009E5437"/>
    <w:rsid w:val="009E63B0"/>
    <w:rsid w:val="009E64B8"/>
    <w:rsid w:val="009F076D"/>
    <w:rsid w:val="009F133D"/>
    <w:rsid w:val="009F2FCD"/>
    <w:rsid w:val="009F4558"/>
    <w:rsid w:val="009F4824"/>
    <w:rsid w:val="009F4F92"/>
    <w:rsid w:val="009F562B"/>
    <w:rsid w:val="009F5E63"/>
    <w:rsid w:val="009F61ED"/>
    <w:rsid w:val="009F6745"/>
    <w:rsid w:val="009F682D"/>
    <w:rsid w:val="00A00844"/>
    <w:rsid w:val="00A008A8"/>
    <w:rsid w:val="00A009DF"/>
    <w:rsid w:val="00A01BDD"/>
    <w:rsid w:val="00A01CEE"/>
    <w:rsid w:val="00A01D29"/>
    <w:rsid w:val="00A034AB"/>
    <w:rsid w:val="00A036F1"/>
    <w:rsid w:val="00A04136"/>
    <w:rsid w:val="00A051C1"/>
    <w:rsid w:val="00A055A6"/>
    <w:rsid w:val="00A058D2"/>
    <w:rsid w:val="00A05A5A"/>
    <w:rsid w:val="00A05AEA"/>
    <w:rsid w:val="00A05CE9"/>
    <w:rsid w:val="00A064E3"/>
    <w:rsid w:val="00A06D62"/>
    <w:rsid w:val="00A07035"/>
    <w:rsid w:val="00A07C2D"/>
    <w:rsid w:val="00A07CFD"/>
    <w:rsid w:val="00A10C50"/>
    <w:rsid w:val="00A10DED"/>
    <w:rsid w:val="00A116CC"/>
    <w:rsid w:val="00A11833"/>
    <w:rsid w:val="00A1192B"/>
    <w:rsid w:val="00A11BF4"/>
    <w:rsid w:val="00A11D7B"/>
    <w:rsid w:val="00A11EE9"/>
    <w:rsid w:val="00A1219F"/>
    <w:rsid w:val="00A14522"/>
    <w:rsid w:val="00A158A6"/>
    <w:rsid w:val="00A1671E"/>
    <w:rsid w:val="00A17C56"/>
    <w:rsid w:val="00A17F13"/>
    <w:rsid w:val="00A206FD"/>
    <w:rsid w:val="00A21DBE"/>
    <w:rsid w:val="00A240BE"/>
    <w:rsid w:val="00A2434B"/>
    <w:rsid w:val="00A24905"/>
    <w:rsid w:val="00A25749"/>
    <w:rsid w:val="00A25CCB"/>
    <w:rsid w:val="00A2671B"/>
    <w:rsid w:val="00A26804"/>
    <w:rsid w:val="00A2735B"/>
    <w:rsid w:val="00A307E7"/>
    <w:rsid w:val="00A3085A"/>
    <w:rsid w:val="00A3092E"/>
    <w:rsid w:val="00A344FD"/>
    <w:rsid w:val="00A34516"/>
    <w:rsid w:val="00A34D02"/>
    <w:rsid w:val="00A3574C"/>
    <w:rsid w:val="00A360C7"/>
    <w:rsid w:val="00A36A13"/>
    <w:rsid w:val="00A37225"/>
    <w:rsid w:val="00A37299"/>
    <w:rsid w:val="00A37EAA"/>
    <w:rsid w:val="00A40359"/>
    <w:rsid w:val="00A40384"/>
    <w:rsid w:val="00A41330"/>
    <w:rsid w:val="00A41A9D"/>
    <w:rsid w:val="00A42A92"/>
    <w:rsid w:val="00A43FB3"/>
    <w:rsid w:val="00A44F66"/>
    <w:rsid w:val="00A45611"/>
    <w:rsid w:val="00A45B16"/>
    <w:rsid w:val="00A45D9E"/>
    <w:rsid w:val="00A4616C"/>
    <w:rsid w:val="00A46943"/>
    <w:rsid w:val="00A469C3"/>
    <w:rsid w:val="00A471CE"/>
    <w:rsid w:val="00A47273"/>
    <w:rsid w:val="00A47E26"/>
    <w:rsid w:val="00A50305"/>
    <w:rsid w:val="00A505F6"/>
    <w:rsid w:val="00A510D3"/>
    <w:rsid w:val="00A51F90"/>
    <w:rsid w:val="00A52436"/>
    <w:rsid w:val="00A525A1"/>
    <w:rsid w:val="00A54174"/>
    <w:rsid w:val="00A5516D"/>
    <w:rsid w:val="00A5551C"/>
    <w:rsid w:val="00A55635"/>
    <w:rsid w:val="00A5565C"/>
    <w:rsid w:val="00A5641E"/>
    <w:rsid w:val="00A56BCF"/>
    <w:rsid w:val="00A575A8"/>
    <w:rsid w:val="00A5799C"/>
    <w:rsid w:val="00A60611"/>
    <w:rsid w:val="00A6095B"/>
    <w:rsid w:val="00A6102C"/>
    <w:rsid w:val="00A61678"/>
    <w:rsid w:val="00A62B6E"/>
    <w:rsid w:val="00A63734"/>
    <w:rsid w:val="00A65F8E"/>
    <w:rsid w:val="00A66CC0"/>
    <w:rsid w:val="00A678D2"/>
    <w:rsid w:val="00A67922"/>
    <w:rsid w:val="00A70A17"/>
    <w:rsid w:val="00A718D4"/>
    <w:rsid w:val="00A7331C"/>
    <w:rsid w:val="00A751B8"/>
    <w:rsid w:val="00A75672"/>
    <w:rsid w:val="00A75AFA"/>
    <w:rsid w:val="00A76241"/>
    <w:rsid w:val="00A76B15"/>
    <w:rsid w:val="00A76DEC"/>
    <w:rsid w:val="00A76E53"/>
    <w:rsid w:val="00A77F6E"/>
    <w:rsid w:val="00A808AE"/>
    <w:rsid w:val="00A80D44"/>
    <w:rsid w:val="00A812C3"/>
    <w:rsid w:val="00A81A1B"/>
    <w:rsid w:val="00A824B4"/>
    <w:rsid w:val="00A8266E"/>
    <w:rsid w:val="00A83531"/>
    <w:rsid w:val="00A83881"/>
    <w:rsid w:val="00A8552F"/>
    <w:rsid w:val="00A85778"/>
    <w:rsid w:val="00A864C5"/>
    <w:rsid w:val="00A869F9"/>
    <w:rsid w:val="00A86F49"/>
    <w:rsid w:val="00A87EC1"/>
    <w:rsid w:val="00A87F83"/>
    <w:rsid w:val="00A908BD"/>
    <w:rsid w:val="00A9299E"/>
    <w:rsid w:val="00A932C1"/>
    <w:rsid w:val="00A93358"/>
    <w:rsid w:val="00A94430"/>
    <w:rsid w:val="00A945FA"/>
    <w:rsid w:val="00A952F9"/>
    <w:rsid w:val="00A95D70"/>
    <w:rsid w:val="00A961C4"/>
    <w:rsid w:val="00A978B5"/>
    <w:rsid w:val="00AA05C7"/>
    <w:rsid w:val="00AA0711"/>
    <w:rsid w:val="00AA17DF"/>
    <w:rsid w:val="00AA1E65"/>
    <w:rsid w:val="00AA2D7D"/>
    <w:rsid w:val="00AA35E0"/>
    <w:rsid w:val="00AA3C5C"/>
    <w:rsid w:val="00AA5BF1"/>
    <w:rsid w:val="00AA63EF"/>
    <w:rsid w:val="00AA641C"/>
    <w:rsid w:val="00AA689E"/>
    <w:rsid w:val="00AA69FC"/>
    <w:rsid w:val="00AA6D52"/>
    <w:rsid w:val="00AA6EBD"/>
    <w:rsid w:val="00AA7952"/>
    <w:rsid w:val="00AA7B26"/>
    <w:rsid w:val="00AB0552"/>
    <w:rsid w:val="00AB0A4D"/>
    <w:rsid w:val="00AB0BAA"/>
    <w:rsid w:val="00AB0D32"/>
    <w:rsid w:val="00AB1096"/>
    <w:rsid w:val="00AB1105"/>
    <w:rsid w:val="00AB2154"/>
    <w:rsid w:val="00AB3A34"/>
    <w:rsid w:val="00AB4B80"/>
    <w:rsid w:val="00AB4BE3"/>
    <w:rsid w:val="00AB5ABD"/>
    <w:rsid w:val="00AB6FC8"/>
    <w:rsid w:val="00AB739D"/>
    <w:rsid w:val="00AB749B"/>
    <w:rsid w:val="00AB7F14"/>
    <w:rsid w:val="00AC1CF9"/>
    <w:rsid w:val="00AC1E0B"/>
    <w:rsid w:val="00AC2B5E"/>
    <w:rsid w:val="00AC3D53"/>
    <w:rsid w:val="00AC55F9"/>
    <w:rsid w:val="00AC6562"/>
    <w:rsid w:val="00AC6AC2"/>
    <w:rsid w:val="00AC747C"/>
    <w:rsid w:val="00AD07C7"/>
    <w:rsid w:val="00AD087A"/>
    <w:rsid w:val="00AD129E"/>
    <w:rsid w:val="00AD196A"/>
    <w:rsid w:val="00AD19DA"/>
    <w:rsid w:val="00AD31E9"/>
    <w:rsid w:val="00AD39A4"/>
    <w:rsid w:val="00AD4615"/>
    <w:rsid w:val="00AD4F27"/>
    <w:rsid w:val="00AD4F9D"/>
    <w:rsid w:val="00AD544D"/>
    <w:rsid w:val="00AD5FF3"/>
    <w:rsid w:val="00AD61E4"/>
    <w:rsid w:val="00AD65C7"/>
    <w:rsid w:val="00AD6BCC"/>
    <w:rsid w:val="00AD7193"/>
    <w:rsid w:val="00AD7575"/>
    <w:rsid w:val="00AD7747"/>
    <w:rsid w:val="00AD7918"/>
    <w:rsid w:val="00AD7E9E"/>
    <w:rsid w:val="00AE0063"/>
    <w:rsid w:val="00AE08A9"/>
    <w:rsid w:val="00AE0DC4"/>
    <w:rsid w:val="00AE26AC"/>
    <w:rsid w:val="00AE28A4"/>
    <w:rsid w:val="00AE2962"/>
    <w:rsid w:val="00AE2D7E"/>
    <w:rsid w:val="00AE30EF"/>
    <w:rsid w:val="00AE34EC"/>
    <w:rsid w:val="00AE35B1"/>
    <w:rsid w:val="00AE4434"/>
    <w:rsid w:val="00AE488A"/>
    <w:rsid w:val="00AE5036"/>
    <w:rsid w:val="00AE5B63"/>
    <w:rsid w:val="00AE5DF0"/>
    <w:rsid w:val="00AE6C1A"/>
    <w:rsid w:val="00AE7C42"/>
    <w:rsid w:val="00AF0445"/>
    <w:rsid w:val="00AF0724"/>
    <w:rsid w:val="00AF1503"/>
    <w:rsid w:val="00AF1B64"/>
    <w:rsid w:val="00AF1E6C"/>
    <w:rsid w:val="00AF2707"/>
    <w:rsid w:val="00AF2B1A"/>
    <w:rsid w:val="00AF3441"/>
    <w:rsid w:val="00AF346E"/>
    <w:rsid w:val="00AF3536"/>
    <w:rsid w:val="00AF5ADF"/>
    <w:rsid w:val="00AF6C42"/>
    <w:rsid w:val="00AF742E"/>
    <w:rsid w:val="00B00DE2"/>
    <w:rsid w:val="00B0107C"/>
    <w:rsid w:val="00B024D9"/>
    <w:rsid w:val="00B02922"/>
    <w:rsid w:val="00B02D9A"/>
    <w:rsid w:val="00B046EA"/>
    <w:rsid w:val="00B0503F"/>
    <w:rsid w:val="00B0522D"/>
    <w:rsid w:val="00B05671"/>
    <w:rsid w:val="00B06126"/>
    <w:rsid w:val="00B061AE"/>
    <w:rsid w:val="00B062DB"/>
    <w:rsid w:val="00B06BA5"/>
    <w:rsid w:val="00B073BA"/>
    <w:rsid w:val="00B10C51"/>
    <w:rsid w:val="00B11802"/>
    <w:rsid w:val="00B11CF5"/>
    <w:rsid w:val="00B12529"/>
    <w:rsid w:val="00B12614"/>
    <w:rsid w:val="00B12959"/>
    <w:rsid w:val="00B13CE1"/>
    <w:rsid w:val="00B14283"/>
    <w:rsid w:val="00B1451D"/>
    <w:rsid w:val="00B14B9E"/>
    <w:rsid w:val="00B1542A"/>
    <w:rsid w:val="00B162B0"/>
    <w:rsid w:val="00B1709A"/>
    <w:rsid w:val="00B17B30"/>
    <w:rsid w:val="00B2094E"/>
    <w:rsid w:val="00B20C9B"/>
    <w:rsid w:val="00B2110C"/>
    <w:rsid w:val="00B213C9"/>
    <w:rsid w:val="00B21454"/>
    <w:rsid w:val="00B22607"/>
    <w:rsid w:val="00B229CB"/>
    <w:rsid w:val="00B24B4E"/>
    <w:rsid w:val="00B26615"/>
    <w:rsid w:val="00B307C3"/>
    <w:rsid w:val="00B32AB9"/>
    <w:rsid w:val="00B34035"/>
    <w:rsid w:val="00B343C5"/>
    <w:rsid w:val="00B3471A"/>
    <w:rsid w:val="00B349CA"/>
    <w:rsid w:val="00B34CFC"/>
    <w:rsid w:val="00B35832"/>
    <w:rsid w:val="00B3748E"/>
    <w:rsid w:val="00B37D90"/>
    <w:rsid w:val="00B404D9"/>
    <w:rsid w:val="00B40F01"/>
    <w:rsid w:val="00B41411"/>
    <w:rsid w:val="00B41BAA"/>
    <w:rsid w:val="00B420C1"/>
    <w:rsid w:val="00B4266F"/>
    <w:rsid w:val="00B42BDA"/>
    <w:rsid w:val="00B43073"/>
    <w:rsid w:val="00B4309D"/>
    <w:rsid w:val="00B438FE"/>
    <w:rsid w:val="00B43B8E"/>
    <w:rsid w:val="00B44BBF"/>
    <w:rsid w:val="00B451F7"/>
    <w:rsid w:val="00B45E16"/>
    <w:rsid w:val="00B47E75"/>
    <w:rsid w:val="00B51C34"/>
    <w:rsid w:val="00B52756"/>
    <w:rsid w:val="00B52819"/>
    <w:rsid w:val="00B52CB8"/>
    <w:rsid w:val="00B53D8E"/>
    <w:rsid w:val="00B5507C"/>
    <w:rsid w:val="00B5532A"/>
    <w:rsid w:val="00B55763"/>
    <w:rsid w:val="00B568EA"/>
    <w:rsid w:val="00B5713D"/>
    <w:rsid w:val="00B60EBE"/>
    <w:rsid w:val="00B6299F"/>
    <w:rsid w:val="00B6349C"/>
    <w:rsid w:val="00B641E0"/>
    <w:rsid w:val="00B660C3"/>
    <w:rsid w:val="00B6692B"/>
    <w:rsid w:val="00B67734"/>
    <w:rsid w:val="00B70735"/>
    <w:rsid w:val="00B70A8B"/>
    <w:rsid w:val="00B71743"/>
    <w:rsid w:val="00B71841"/>
    <w:rsid w:val="00B7190D"/>
    <w:rsid w:val="00B72290"/>
    <w:rsid w:val="00B722A7"/>
    <w:rsid w:val="00B73473"/>
    <w:rsid w:val="00B73A3E"/>
    <w:rsid w:val="00B73ABF"/>
    <w:rsid w:val="00B73CBD"/>
    <w:rsid w:val="00B743C1"/>
    <w:rsid w:val="00B746B0"/>
    <w:rsid w:val="00B751C9"/>
    <w:rsid w:val="00B765B3"/>
    <w:rsid w:val="00B77080"/>
    <w:rsid w:val="00B771AB"/>
    <w:rsid w:val="00B8071F"/>
    <w:rsid w:val="00B81938"/>
    <w:rsid w:val="00B8198B"/>
    <w:rsid w:val="00B82F2E"/>
    <w:rsid w:val="00B83BE8"/>
    <w:rsid w:val="00B8435B"/>
    <w:rsid w:val="00B8441A"/>
    <w:rsid w:val="00B846BA"/>
    <w:rsid w:val="00B855F7"/>
    <w:rsid w:val="00B85AFC"/>
    <w:rsid w:val="00B86591"/>
    <w:rsid w:val="00B86B68"/>
    <w:rsid w:val="00B86FC6"/>
    <w:rsid w:val="00B8716D"/>
    <w:rsid w:val="00B8728D"/>
    <w:rsid w:val="00B87887"/>
    <w:rsid w:val="00B87ADE"/>
    <w:rsid w:val="00B87CDB"/>
    <w:rsid w:val="00B91E2A"/>
    <w:rsid w:val="00B9347B"/>
    <w:rsid w:val="00B934CD"/>
    <w:rsid w:val="00B9368A"/>
    <w:rsid w:val="00B940C3"/>
    <w:rsid w:val="00B94330"/>
    <w:rsid w:val="00B950EA"/>
    <w:rsid w:val="00B9537E"/>
    <w:rsid w:val="00B95B31"/>
    <w:rsid w:val="00B96602"/>
    <w:rsid w:val="00B967DF"/>
    <w:rsid w:val="00B9683C"/>
    <w:rsid w:val="00B97DC4"/>
    <w:rsid w:val="00BA24E2"/>
    <w:rsid w:val="00BA387F"/>
    <w:rsid w:val="00BA3C52"/>
    <w:rsid w:val="00BA4168"/>
    <w:rsid w:val="00BA4B58"/>
    <w:rsid w:val="00BA522F"/>
    <w:rsid w:val="00BA5E97"/>
    <w:rsid w:val="00BA6128"/>
    <w:rsid w:val="00BA614A"/>
    <w:rsid w:val="00BA63CC"/>
    <w:rsid w:val="00BA666F"/>
    <w:rsid w:val="00BA6745"/>
    <w:rsid w:val="00BA688C"/>
    <w:rsid w:val="00BA6C65"/>
    <w:rsid w:val="00BA75B9"/>
    <w:rsid w:val="00BA79AD"/>
    <w:rsid w:val="00BB00D0"/>
    <w:rsid w:val="00BB1BBC"/>
    <w:rsid w:val="00BB371D"/>
    <w:rsid w:val="00BB3908"/>
    <w:rsid w:val="00BB392C"/>
    <w:rsid w:val="00BB3F65"/>
    <w:rsid w:val="00BB409B"/>
    <w:rsid w:val="00BB5A74"/>
    <w:rsid w:val="00BB6290"/>
    <w:rsid w:val="00BB6595"/>
    <w:rsid w:val="00BB6A8B"/>
    <w:rsid w:val="00BB6BE1"/>
    <w:rsid w:val="00BB6DC1"/>
    <w:rsid w:val="00BC04A4"/>
    <w:rsid w:val="00BC16AC"/>
    <w:rsid w:val="00BC1BB4"/>
    <w:rsid w:val="00BC1C79"/>
    <w:rsid w:val="00BC20FC"/>
    <w:rsid w:val="00BC21B4"/>
    <w:rsid w:val="00BC2332"/>
    <w:rsid w:val="00BC244F"/>
    <w:rsid w:val="00BC2E86"/>
    <w:rsid w:val="00BC34C1"/>
    <w:rsid w:val="00BC574C"/>
    <w:rsid w:val="00BC6510"/>
    <w:rsid w:val="00BC7854"/>
    <w:rsid w:val="00BD0261"/>
    <w:rsid w:val="00BD0402"/>
    <w:rsid w:val="00BD053A"/>
    <w:rsid w:val="00BD12AF"/>
    <w:rsid w:val="00BD13B6"/>
    <w:rsid w:val="00BD192C"/>
    <w:rsid w:val="00BD24FC"/>
    <w:rsid w:val="00BD2CE3"/>
    <w:rsid w:val="00BD491C"/>
    <w:rsid w:val="00BD6DA1"/>
    <w:rsid w:val="00BD7251"/>
    <w:rsid w:val="00BE078C"/>
    <w:rsid w:val="00BE19C5"/>
    <w:rsid w:val="00BE1F66"/>
    <w:rsid w:val="00BE2D90"/>
    <w:rsid w:val="00BE32D7"/>
    <w:rsid w:val="00BE38B8"/>
    <w:rsid w:val="00BE42EA"/>
    <w:rsid w:val="00BE6564"/>
    <w:rsid w:val="00BF0A6B"/>
    <w:rsid w:val="00BF0D0F"/>
    <w:rsid w:val="00BF15D6"/>
    <w:rsid w:val="00BF1C67"/>
    <w:rsid w:val="00BF1DFC"/>
    <w:rsid w:val="00BF24DB"/>
    <w:rsid w:val="00BF2980"/>
    <w:rsid w:val="00BF2FCD"/>
    <w:rsid w:val="00BF47E6"/>
    <w:rsid w:val="00BF4802"/>
    <w:rsid w:val="00BF4B5C"/>
    <w:rsid w:val="00BF53DA"/>
    <w:rsid w:val="00BF565B"/>
    <w:rsid w:val="00BF6D42"/>
    <w:rsid w:val="00BF6D99"/>
    <w:rsid w:val="00BF6FC9"/>
    <w:rsid w:val="00BF7084"/>
    <w:rsid w:val="00BF7ADD"/>
    <w:rsid w:val="00C00E46"/>
    <w:rsid w:val="00C018DE"/>
    <w:rsid w:val="00C028A8"/>
    <w:rsid w:val="00C02B57"/>
    <w:rsid w:val="00C03020"/>
    <w:rsid w:val="00C035F8"/>
    <w:rsid w:val="00C05FE1"/>
    <w:rsid w:val="00C06222"/>
    <w:rsid w:val="00C0691F"/>
    <w:rsid w:val="00C0707B"/>
    <w:rsid w:val="00C07484"/>
    <w:rsid w:val="00C075E0"/>
    <w:rsid w:val="00C07706"/>
    <w:rsid w:val="00C1137A"/>
    <w:rsid w:val="00C12BAC"/>
    <w:rsid w:val="00C12F2D"/>
    <w:rsid w:val="00C1377E"/>
    <w:rsid w:val="00C14717"/>
    <w:rsid w:val="00C1635A"/>
    <w:rsid w:val="00C16552"/>
    <w:rsid w:val="00C16577"/>
    <w:rsid w:val="00C16F82"/>
    <w:rsid w:val="00C201CA"/>
    <w:rsid w:val="00C20891"/>
    <w:rsid w:val="00C20B08"/>
    <w:rsid w:val="00C21516"/>
    <w:rsid w:val="00C227DF"/>
    <w:rsid w:val="00C23073"/>
    <w:rsid w:val="00C231DE"/>
    <w:rsid w:val="00C23883"/>
    <w:rsid w:val="00C2480E"/>
    <w:rsid w:val="00C24BF8"/>
    <w:rsid w:val="00C24C40"/>
    <w:rsid w:val="00C24C92"/>
    <w:rsid w:val="00C2655A"/>
    <w:rsid w:val="00C26565"/>
    <w:rsid w:val="00C27729"/>
    <w:rsid w:val="00C301C8"/>
    <w:rsid w:val="00C3098D"/>
    <w:rsid w:val="00C31BF6"/>
    <w:rsid w:val="00C34088"/>
    <w:rsid w:val="00C3408B"/>
    <w:rsid w:val="00C3449B"/>
    <w:rsid w:val="00C34A3E"/>
    <w:rsid w:val="00C34D07"/>
    <w:rsid w:val="00C34DAD"/>
    <w:rsid w:val="00C35622"/>
    <w:rsid w:val="00C3597A"/>
    <w:rsid w:val="00C35B0D"/>
    <w:rsid w:val="00C35B1C"/>
    <w:rsid w:val="00C35BA6"/>
    <w:rsid w:val="00C35CC2"/>
    <w:rsid w:val="00C360CF"/>
    <w:rsid w:val="00C36637"/>
    <w:rsid w:val="00C369A9"/>
    <w:rsid w:val="00C40E9F"/>
    <w:rsid w:val="00C41145"/>
    <w:rsid w:val="00C413EF"/>
    <w:rsid w:val="00C415D0"/>
    <w:rsid w:val="00C41B34"/>
    <w:rsid w:val="00C425BC"/>
    <w:rsid w:val="00C4340C"/>
    <w:rsid w:val="00C43D18"/>
    <w:rsid w:val="00C44B35"/>
    <w:rsid w:val="00C44C69"/>
    <w:rsid w:val="00C456DE"/>
    <w:rsid w:val="00C464DD"/>
    <w:rsid w:val="00C46762"/>
    <w:rsid w:val="00C467FB"/>
    <w:rsid w:val="00C470BB"/>
    <w:rsid w:val="00C4713A"/>
    <w:rsid w:val="00C47EA6"/>
    <w:rsid w:val="00C50109"/>
    <w:rsid w:val="00C50572"/>
    <w:rsid w:val="00C50D84"/>
    <w:rsid w:val="00C51031"/>
    <w:rsid w:val="00C51387"/>
    <w:rsid w:val="00C5198D"/>
    <w:rsid w:val="00C51CD3"/>
    <w:rsid w:val="00C52FA8"/>
    <w:rsid w:val="00C5384B"/>
    <w:rsid w:val="00C54999"/>
    <w:rsid w:val="00C54A2B"/>
    <w:rsid w:val="00C56272"/>
    <w:rsid w:val="00C5715E"/>
    <w:rsid w:val="00C572F5"/>
    <w:rsid w:val="00C57C1F"/>
    <w:rsid w:val="00C606F1"/>
    <w:rsid w:val="00C60C24"/>
    <w:rsid w:val="00C60E2E"/>
    <w:rsid w:val="00C61AAA"/>
    <w:rsid w:val="00C6261F"/>
    <w:rsid w:val="00C635C3"/>
    <w:rsid w:val="00C64879"/>
    <w:rsid w:val="00C64B89"/>
    <w:rsid w:val="00C66009"/>
    <w:rsid w:val="00C664FC"/>
    <w:rsid w:val="00C66B56"/>
    <w:rsid w:val="00C66C47"/>
    <w:rsid w:val="00C67044"/>
    <w:rsid w:val="00C672F7"/>
    <w:rsid w:val="00C67496"/>
    <w:rsid w:val="00C67986"/>
    <w:rsid w:val="00C67B04"/>
    <w:rsid w:val="00C7037D"/>
    <w:rsid w:val="00C71E44"/>
    <w:rsid w:val="00C7268A"/>
    <w:rsid w:val="00C72856"/>
    <w:rsid w:val="00C72A4B"/>
    <w:rsid w:val="00C72BDF"/>
    <w:rsid w:val="00C72FE5"/>
    <w:rsid w:val="00C7384D"/>
    <w:rsid w:val="00C74DC6"/>
    <w:rsid w:val="00C752F3"/>
    <w:rsid w:val="00C766A5"/>
    <w:rsid w:val="00C775DF"/>
    <w:rsid w:val="00C80566"/>
    <w:rsid w:val="00C80CB3"/>
    <w:rsid w:val="00C80ED1"/>
    <w:rsid w:val="00C80F31"/>
    <w:rsid w:val="00C813B8"/>
    <w:rsid w:val="00C81884"/>
    <w:rsid w:val="00C81BDE"/>
    <w:rsid w:val="00C81DFD"/>
    <w:rsid w:val="00C81E53"/>
    <w:rsid w:val="00C82628"/>
    <w:rsid w:val="00C82DD0"/>
    <w:rsid w:val="00C831B0"/>
    <w:rsid w:val="00C83783"/>
    <w:rsid w:val="00C8379E"/>
    <w:rsid w:val="00C839C7"/>
    <w:rsid w:val="00C83A99"/>
    <w:rsid w:val="00C83FBB"/>
    <w:rsid w:val="00C863BA"/>
    <w:rsid w:val="00C86BFF"/>
    <w:rsid w:val="00C87332"/>
    <w:rsid w:val="00C87431"/>
    <w:rsid w:val="00C87C2E"/>
    <w:rsid w:val="00C90AC5"/>
    <w:rsid w:val="00C917F5"/>
    <w:rsid w:val="00C922D6"/>
    <w:rsid w:val="00C9264D"/>
    <w:rsid w:val="00C927D3"/>
    <w:rsid w:val="00C92C87"/>
    <w:rsid w:val="00C92D57"/>
    <w:rsid w:val="00C93FAA"/>
    <w:rsid w:val="00C9450B"/>
    <w:rsid w:val="00C94D6A"/>
    <w:rsid w:val="00C96121"/>
    <w:rsid w:val="00C966F5"/>
    <w:rsid w:val="00C96F5A"/>
    <w:rsid w:val="00C978C2"/>
    <w:rsid w:val="00CA0832"/>
    <w:rsid w:val="00CA106D"/>
    <w:rsid w:val="00CA15C8"/>
    <w:rsid w:val="00CA2736"/>
    <w:rsid w:val="00CA40D6"/>
    <w:rsid w:val="00CA490F"/>
    <w:rsid w:val="00CA4A05"/>
    <w:rsid w:val="00CA5ED3"/>
    <w:rsid w:val="00CA6532"/>
    <w:rsid w:val="00CA69F7"/>
    <w:rsid w:val="00CA6ADF"/>
    <w:rsid w:val="00CA6B2C"/>
    <w:rsid w:val="00CA6B2F"/>
    <w:rsid w:val="00CB2673"/>
    <w:rsid w:val="00CB27E6"/>
    <w:rsid w:val="00CB3C64"/>
    <w:rsid w:val="00CB3D12"/>
    <w:rsid w:val="00CB4125"/>
    <w:rsid w:val="00CB41E4"/>
    <w:rsid w:val="00CB51DE"/>
    <w:rsid w:val="00CB5A50"/>
    <w:rsid w:val="00CB5AA7"/>
    <w:rsid w:val="00CB621C"/>
    <w:rsid w:val="00CB67A7"/>
    <w:rsid w:val="00CB7E99"/>
    <w:rsid w:val="00CC0EA9"/>
    <w:rsid w:val="00CC0EC3"/>
    <w:rsid w:val="00CC151D"/>
    <w:rsid w:val="00CC32B1"/>
    <w:rsid w:val="00CC3394"/>
    <w:rsid w:val="00CC3606"/>
    <w:rsid w:val="00CC3DE1"/>
    <w:rsid w:val="00CC4037"/>
    <w:rsid w:val="00CC4091"/>
    <w:rsid w:val="00CC47F5"/>
    <w:rsid w:val="00CC65DA"/>
    <w:rsid w:val="00CC6B6F"/>
    <w:rsid w:val="00CC7874"/>
    <w:rsid w:val="00CD14D3"/>
    <w:rsid w:val="00CD1667"/>
    <w:rsid w:val="00CD1898"/>
    <w:rsid w:val="00CD217B"/>
    <w:rsid w:val="00CD3DB1"/>
    <w:rsid w:val="00CD435E"/>
    <w:rsid w:val="00CD4AF7"/>
    <w:rsid w:val="00CD5791"/>
    <w:rsid w:val="00CD620B"/>
    <w:rsid w:val="00CD6C4E"/>
    <w:rsid w:val="00CD74AD"/>
    <w:rsid w:val="00CE0AED"/>
    <w:rsid w:val="00CE0B79"/>
    <w:rsid w:val="00CE1BCD"/>
    <w:rsid w:val="00CE26A7"/>
    <w:rsid w:val="00CE2DED"/>
    <w:rsid w:val="00CE3B12"/>
    <w:rsid w:val="00CE4A36"/>
    <w:rsid w:val="00CE63F4"/>
    <w:rsid w:val="00CE69B8"/>
    <w:rsid w:val="00CE6CFE"/>
    <w:rsid w:val="00CE6DF8"/>
    <w:rsid w:val="00CE7349"/>
    <w:rsid w:val="00CE783E"/>
    <w:rsid w:val="00CE7FC1"/>
    <w:rsid w:val="00CF05C5"/>
    <w:rsid w:val="00CF095B"/>
    <w:rsid w:val="00CF37D4"/>
    <w:rsid w:val="00CF403D"/>
    <w:rsid w:val="00CF4231"/>
    <w:rsid w:val="00CF439D"/>
    <w:rsid w:val="00CF4B1D"/>
    <w:rsid w:val="00CF5B97"/>
    <w:rsid w:val="00CF618D"/>
    <w:rsid w:val="00CF68C7"/>
    <w:rsid w:val="00CF697E"/>
    <w:rsid w:val="00CF7DCF"/>
    <w:rsid w:val="00D00DB5"/>
    <w:rsid w:val="00D01408"/>
    <w:rsid w:val="00D019C1"/>
    <w:rsid w:val="00D01BE9"/>
    <w:rsid w:val="00D01CE6"/>
    <w:rsid w:val="00D01DFF"/>
    <w:rsid w:val="00D02989"/>
    <w:rsid w:val="00D0335B"/>
    <w:rsid w:val="00D036E3"/>
    <w:rsid w:val="00D04297"/>
    <w:rsid w:val="00D056C2"/>
    <w:rsid w:val="00D0591E"/>
    <w:rsid w:val="00D07CF4"/>
    <w:rsid w:val="00D07DE3"/>
    <w:rsid w:val="00D102E3"/>
    <w:rsid w:val="00D10EB9"/>
    <w:rsid w:val="00D118D2"/>
    <w:rsid w:val="00D11AD4"/>
    <w:rsid w:val="00D12313"/>
    <w:rsid w:val="00D123E0"/>
    <w:rsid w:val="00D12FEE"/>
    <w:rsid w:val="00D133DC"/>
    <w:rsid w:val="00D15045"/>
    <w:rsid w:val="00D153EF"/>
    <w:rsid w:val="00D1678A"/>
    <w:rsid w:val="00D168BB"/>
    <w:rsid w:val="00D16B5F"/>
    <w:rsid w:val="00D173D1"/>
    <w:rsid w:val="00D17916"/>
    <w:rsid w:val="00D179D0"/>
    <w:rsid w:val="00D2262A"/>
    <w:rsid w:val="00D228E5"/>
    <w:rsid w:val="00D22AD0"/>
    <w:rsid w:val="00D23997"/>
    <w:rsid w:val="00D25BD5"/>
    <w:rsid w:val="00D25D9C"/>
    <w:rsid w:val="00D26A87"/>
    <w:rsid w:val="00D26BB3"/>
    <w:rsid w:val="00D26D08"/>
    <w:rsid w:val="00D26DAD"/>
    <w:rsid w:val="00D27EA3"/>
    <w:rsid w:val="00D30052"/>
    <w:rsid w:val="00D30B65"/>
    <w:rsid w:val="00D31324"/>
    <w:rsid w:val="00D31658"/>
    <w:rsid w:val="00D31C8D"/>
    <w:rsid w:val="00D31FA1"/>
    <w:rsid w:val="00D320EC"/>
    <w:rsid w:val="00D3228B"/>
    <w:rsid w:val="00D32E3C"/>
    <w:rsid w:val="00D338AC"/>
    <w:rsid w:val="00D33BC9"/>
    <w:rsid w:val="00D34636"/>
    <w:rsid w:val="00D367FE"/>
    <w:rsid w:val="00D374FD"/>
    <w:rsid w:val="00D37780"/>
    <w:rsid w:val="00D400D7"/>
    <w:rsid w:val="00D40D2B"/>
    <w:rsid w:val="00D4136D"/>
    <w:rsid w:val="00D417B2"/>
    <w:rsid w:val="00D43385"/>
    <w:rsid w:val="00D437D8"/>
    <w:rsid w:val="00D43B8E"/>
    <w:rsid w:val="00D43C4E"/>
    <w:rsid w:val="00D44021"/>
    <w:rsid w:val="00D4477D"/>
    <w:rsid w:val="00D447E4"/>
    <w:rsid w:val="00D44CF0"/>
    <w:rsid w:val="00D44D35"/>
    <w:rsid w:val="00D45826"/>
    <w:rsid w:val="00D45869"/>
    <w:rsid w:val="00D45ACA"/>
    <w:rsid w:val="00D45AFB"/>
    <w:rsid w:val="00D465A0"/>
    <w:rsid w:val="00D46730"/>
    <w:rsid w:val="00D472C4"/>
    <w:rsid w:val="00D47814"/>
    <w:rsid w:val="00D5046C"/>
    <w:rsid w:val="00D50741"/>
    <w:rsid w:val="00D50DB6"/>
    <w:rsid w:val="00D50EFE"/>
    <w:rsid w:val="00D5112C"/>
    <w:rsid w:val="00D5126A"/>
    <w:rsid w:val="00D5179F"/>
    <w:rsid w:val="00D51830"/>
    <w:rsid w:val="00D51860"/>
    <w:rsid w:val="00D519A1"/>
    <w:rsid w:val="00D53D57"/>
    <w:rsid w:val="00D54F3B"/>
    <w:rsid w:val="00D54FCF"/>
    <w:rsid w:val="00D56560"/>
    <w:rsid w:val="00D575BE"/>
    <w:rsid w:val="00D57653"/>
    <w:rsid w:val="00D57980"/>
    <w:rsid w:val="00D57FD5"/>
    <w:rsid w:val="00D603C3"/>
    <w:rsid w:val="00D60401"/>
    <w:rsid w:val="00D6067A"/>
    <w:rsid w:val="00D62AFD"/>
    <w:rsid w:val="00D62B8B"/>
    <w:rsid w:val="00D6303B"/>
    <w:rsid w:val="00D63110"/>
    <w:rsid w:val="00D63236"/>
    <w:rsid w:val="00D63B6F"/>
    <w:rsid w:val="00D63C9F"/>
    <w:rsid w:val="00D65B98"/>
    <w:rsid w:val="00D66FE6"/>
    <w:rsid w:val="00D67230"/>
    <w:rsid w:val="00D7015A"/>
    <w:rsid w:val="00D70676"/>
    <w:rsid w:val="00D706B2"/>
    <w:rsid w:val="00D7096B"/>
    <w:rsid w:val="00D72857"/>
    <w:rsid w:val="00D738C7"/>
    <w:rsid w:val="00D73A90"/>
    <w:rsid w:val="00D73B76"/>
    <w:rsid w:val="00D74A9B"/>
    <w:rsid w:val="00D7555A"/>
    <w:rsid w:val="00D756F2"/>
    <w:rsid w:val="00D77ACC"/>
    <w:rsid w:val="00D77D56"/>
    <w:rsid w:val="00D80619"/>
    <w:rsid w:val="00D815EC"/>
    <w:rsid w:val="00D82384"/>
    <w:rsid w:val="00D82D09"/>
    <w:rsid w:val="00D84024"/>
    <w:rsid w:val="00D84070"/>
    <w:rsid w:val="00D84781"/>
    <w:rsid w:val="00D86CEC"/>
    <w:rsid w:val="00D876C7"/>
    <w:rsid w:val="00D87C61"/>
    <w:rsid w:val="00D90F6A"/>
    <w:rsid w:val="00D91F3E"/>
    <w:rsid w:val="00D92834"/>
    <w:rsid w:val="00D92B20"/>
    <w:rsid w:val="00D92B3B"/>
    <w:rsid w:val="00D9363E"/>
    <w:rsid w:val="00D936BD"/>
    <w:rsid w:val="00D93A93"/>
    <w:rsid w:val="00D9417C"/>
    <w:rsid w:val="00D94CFA"/>
    <w:rsid w:val="00D9649B"/>
    <w:rsid w:val="00D96E93"/>
    <w:rsid w:val="00D96EDA"/>
    <w:rsid w:val="00D970AD"/>
    <w:rsid w:val="00D97234"/>
    <w:rsid w:val="00D9733C"/>
    <w:rsid w:val="00D977E2"/>
    <w:rsid w:val="00D97B2F"/>
    <w:rsid w:val="00D97F3D"/>
    <w:rsid w:val="00D97F8B"/>
    <w:rsid w:val="00D97FF8"/>
    <w:rsid w:val="00DA0AAC"/>
    <w:rsid w:val="00DA1A8F"/>
    <w:rsid w:val="00DA214D"/>
    <w:rsid w:val="00DA21E4"/>
    <w:rsid w:val="00DA224E"/>
    <w:rsid w:val="00DA25AF"/>
    <w:rsid w:val="00DA2B92"/>
    <w:rsid w:val="00DA3759"/>
    <w:rsid w:val="00DA3CAE"/>
    <w:rsid w:val="00DA4F9F"/>
    <w:rsid w:val="00DA5589"/>
    <w:rsid w:val="00DA60E1"/>
    <w:rsid w:val="00DA6D9E"/>
    <w:rsid w:val="00DA7378"/>
    <w:rsid w:val="00DA7A38"/>
    <w:rsid w:val="00DA7AAB"/>
    <w:rsid w:val="00DA7C37"/>
    <w:rsid w:val="00DB0418"/>
    <w:rsid w:val="00DB0AF3"/>
    <w:rsid w:val="00DB14EF"/>
    <w:rsid w:val="00DB17ED"/>
    <w:rsid w:val="00DB184F"/>
    <w:rsid w:val="00DB2C8A"/>
    <w:rsid w:val="00DB40D9"/>
    <w:rsid w:val="00DB40EB"/>
    <w:rsid w:val="00DB45CD"/>
    <w:rsid w:val="00DB5D85"/>
    <w:rsid w:val="00DB5DAC"/>
    <w:rsid w:val="00DB6D3C"/>
    <w:rsid w:val="00DB73E4"/>
    <w:rsid w:val="00DB7B2A"/>
    <w:rsid w:val="00DB7D2B"/>
    <w:rsid w:val="00DC1EFF"/>
    <w:rsid w:val="00DC1F78"/>
    <w:rsid w:val="00DC2C5C"/>
    <w:rsid w:val="00DC2E2B"/>
    <w:rsid w:val="00DC2F09"/>
    <w:rsid w:val="00DC33DC"/>
    <w:rsid w:val="00DC3CFD"/>
    <w:rsid w:val="00DC3DC1"/>
    <w:rsid w:val="00DC3E1C"/>
    <w:rsid w:val="00DC41F8"/>
    <w:rsid w:val="00DC51D1"/>
    <w:rsid w:val="00DC64BE"/>
    <w:rsid w:val="00DC684C"/>
    <w:rsid w:val="00DC68ED"/>
    <w:rsid w:val="00DC6B2C"/>
    <w:rsid w:val="00DC73A8"/>
    <w:rsid w:val="00DC77B8"/>
    <w:rsid w:val="00DC7C50"/>
    <w:rsid w:val="00DC7C54"/>
    <w:rsid w:val="00DD0FD3"/>
    <w:rsid w:val="00DD12CA"/>
    <w:rsid w:val="00DD19AA"/>
    <w:rsid w:val="00DD1ABB"/>
    <w:rsid w:val="00DD1BB9"/>
    <w:rsid w:val="00DD237D"/>
    <w:rsid w:val="00DD2382"/>
    <w:rsid w:val="00DD2530"/>
    <w:rsid w:val="00DD29B8"/>
    <w:rsid w:val="00DD29F0"/>
    <w:rsid w:val="00DD3748"/>
    <w:rsid w:val="00DD4D79"/>
    <w:rsid w:val="00DD5116"/>
    <w:rsid w:val="00DD58C1"/>
    <w:rsid w:val="00DD5A74"/>
    <w:rsid w:val="00DD68C8"/>
    <w:rsid w:val="00DD6F58"/>
    <w:rsid w:val="00DD77EF"/>
    <w:rsid w:val="00DD78D5"/>
    <w:rsid w:val="00DE074C"/>
    <w:rsid w:val="00DE0AFC"/>
    <w:rsid w:val="00DE0C59"/>
    <w:rsid w:val="00DE14AD"/>
    <w:rsid w:val="00DE1575"/>
    <w:rsid w:val="00DE17A6"/>
    <w:rsid w:val="00DE226F"/>
    <w:rsid w:val="00DE3905"/>
    <w:rsid w:val="00DE40FE"/>
    <w:rsid w:val="00DE43D5"/>
    <w:rsid w:val="00DE59AC"/>
    <w:rsid w:val="00DE5B40"/>
    <w:rsid w:val="00DF0A21"/>
    <w:rsid w:val="00DF1F0F"/>
    <w:rsid w:val="00DF2366"/>
    <w:rsid w:val="00DF2F70"/>
    <w:rsid w:val="00DF37DF"/>
    <w:rsid w:val="00DF4683"/>
    <w:rsid w:val="00DF5428"/>
    <w:rsid w:val="00DF5601"/>
    <w:rsid w:val="00DF5721"/>
    <w:rsid w:val="00DF58DF"/>
    <w:rsid w:val="00DF59BF"/>
    <w:rsid w:val="00DF5D7D"/>
    <w:rsid w:val="00DF682A"/>
    <w:rsid w:val="00DF6D90"/>
    <w:rsid w:val="00DF7AD3"/>
    <w:rsid w:val="00E003A6"/>
    <w:rsid w:val="00E016BF"/>
    <w:rsid w:val="00E01708"/>
    <w:rsid w:val="00E01D2B"/>
    <w:rsid w:val="00E020F8"/>
    <w:rsid w:val="00E027BD"/>
    <w:rsid w:val="00E02C1F"/>
    <w:rsid w:val="00E02DCB"/>
    <w:rsid w:val="00E02E73"/>
    <w:rsid w:val="00E03821"/>
    <w:rsid w:val="00E057F1"/>
    <w:rsid w:val="00E05C69"/>
    <w:rsid w:val="00E06138"/>
    <w:rsid w:val="00E06CD4"/>
    <w:rsid w:val="00E07484"/>
    <w:rsid w:val="00E10822"/>
    <w:rsid w:val="00E10ED8"/>
    <w:rsid w:val="00E11628"/>
    <w:rsid w:val="00E11994"/>
    <w:rsid w:val="00E11C7C"/>
    <w:rsid w:val="00E13347"/>
    <w:rsid w:val="00E137D0"/>
    <w:rsid w:val="00E14223"/>
    <w:rsid w:val="00E150F8"/>
    <w:rsid w:val="00E1693F"/>
    <w:rsid w:val="00E173A2"/>
    <w:rsid w:val="00E20424"/>
    <w:rsid w:val="00E20D48"/>
    <w:rsid w:val="00E22264"/>
    <w:rsid w:val="00E23FE8"/>
    <w:rsid w:val="00E243A8"/>
    <w:rsid w:val="00E24C60"/>
    <w:rsid w:val="00E25761"/>
    <w:rsid w:val="00E25E3D"/>
    <w:rsid w:val="00E26A02"/>
    <w:rsid w:val="00E26FC6"/>
    <w:rsid w:val="00E2772E"/>
    <w:rsid w:val="00E2775D"/>
    <w:rsid w:val="00E27D69"/>
    <w:rsid w:val="00E30486"/>
    <w:rsid w:val="00E306CF"/>
    <w:rsid w:val="00E30A0B"/>
    <w:rsid w:val="00E31C95"/>
    <w:rsid w:val="00E31D53"/>
    <w:rsid w:val="00E330C8"/>
    <w:rsid w:val="00E33818"/>
    <w:rsid w:val="00E33874"/>
    <w:rsid w:val="00E33D78"/>
    <w:rsid w:val="00E33E8C"/>
    <w:rsid w:val="00E349D5"/>
    <w:rsid w:val="00E35CC5"/>
    <w:rsid w:val="00E3625C"/>
    <w:rsid w:val="00E368E0"/>
    <w:rsid w:val="00E36DD0"/>
    <w:rsid w:val="00E37383"/>
    <w:rsid w:val="00E37899"/>
    <w:rsid w:val="00E37D95"/>
    <w:rsid w:val="00E4029F"/>
    <w:rsid w:val="00E42630"/>
    <w:rsid w:val="00E42A12"/>
    <w:rsid w:val="00E42E4C"/>
    <w:rsid w:val="00E43993"/>
    <w:rsid w:val="00E458C2"/>
    <w:rsid w:val="00E45E93"/>
    <w:rsid w:val="00E462A9"/>
    <w:rsid w:val="00E467E1"/>
    <w:rsid w:val="00E46AB2"/>
    <w:rsid w:val="00E47B03"/>
    <w:rsid w:val="00E51B19"/>
    <w:rsid w:val="00E525E1"/>
    <w:rsid w:val="00E52700"/>
    <w:rsid w:val="00E53724"/>
    <w:rsid w:val="00E54E0F"/>
    <w:rsid w:val="00E55BBE"/>
    <w:rsid w:val="00E560A2"/>
    <w:rsid w:val="00E562FC"/>
    <w:rsid w:val="00E56506"/>
    <w:rsid w:val="00E57C4D"/>
    <w:rsid w:val="00E604C5"/>
    <w:rsid w:val="00E60F03"/>
    <w:rsid w:val="00E6192E"/>
    <w:rsid w:val="00E61E91"/>
    <w:rsid w:val="00E63E8B"/>
    <w:rsid w:val="00E64523"/>
    <w:rsid w:val="00E653EF"/>
    <w:rsid w:val="00E65E55"/>
    <w:rsid w:val="00E66BE1"/>
    <w:rsid w:val="00E66CEC"/>
    <w:rsid w:val="00E70224"/>
    <w:rsid w:val="00E7068D"/>
    <w:rsid w:val="00E708C7"/>
    <w:rsid w:val="00E709E8"/>
    <w:rsid w:val="00E70B02"/>
    <w:rsid w:val="00E71A35"/>
    <w:rsid w:val="00E71A4E"/>
    <w:rsid w:val="00E71BDE"/>
    <w:rsid w:val="00E721CD"/>
    <w:rsid w:val="00E725FC"/>
    <w:rsid w:val="00E72E39"/>
    <w:rsid w:val="00E7324C"/>
    <w:rsid w:val="00E73C97"/>
    <w:rsid w:val="00E75CD7"/>
    <w:rsid w:val="00E760C0"/>
    <w:rsid w:val="00E764D6"/>
    <w:rsid w:val="00E766C0"/>
    <w:rsid w:val="00E76BAB"/>
    <w:rsid w:val="00E76EAF"/>
    <w:rsid w:val="00E80B6B"/>
    <w:rsid w:val="00E8139A"/>
    <w:rsid w:val="00E8154E"/>
    <w:rsid w:val="00E8176F"/>
    <w:rsid w:val="00E817F4"/>
    <w:rsid w:val="00E81F86"/>
    <w:rsid w:val="00E82681"/>
    <w:rsid w:val="00E826EC"/>
    <w:rsid w:val="00E827A9"/>
    <w:rsid w:val="00E82A8C"/>
    <w:rsid w:val="00E82C1F"/>
    <w:rsid w:val="00E8328C"/>
    <w:rsid w:val="00E83CEF"/>
    <w:rsid w:val="00E83F7A"/>
    <w:rsid w:val="00E84B00"/>
    <w:rsid w:val="00E854A4"/>
    <w:rsid w:val="00E857C8"/>
    <w:rsid w:val="00E8594F"/>
    <w:rsid w:val="00E85D32"/>
    <w:rsid w:val="00E864CB"/>
    <w:rsid w:val="00E8784A"/>
    <w:rsid w:val="00E87F37"/>
    <w:rsid w:val="00E90498"/>
    <w:rsid w:val="00E90DAC"/>
    <w:rsid w:val="00E911B5"/>
    <w:rsid w:val="00E91922"/>
    <w:rsid w:val="00E92A00"/>
    <w:rsid w:val="00E955AB"/>
    <w:rsid w:val="00EA0015"/>
    <w:rsid w:val="00EA0ACA"/>
    <w:rsid w:val="00EA185E"/>
    <w:rsid w:val="00EA1E87"/>
    <w:rsid w:val="00EA2806"/>
    <w:rsid w:val="00EA308A"/>
    <w:rsid w:val="00EA370B"/>
    <w:rsid w:val="00EA4243"/>
    <w:rsid w:val="00EA46C1"/>
    <w:rsid w:val="00EA49EF"/>
    <w:rsid w:val="00EA51D6"/>
    <w:rsid w:val="00EA5203"/>
    <w:rsid w:val="00EA5227"/>
    <w:rsid w:val="00EA551A"/>
    <w:rsid w:val="00EA5906"/>
    <w:rsid w:val="00EA5B00"/>
    <w:rsid w:val="00EA6AE6"/>
    <w:rsid w:val="00EA748E"/>
    <w:rsid w:val="00EA7C23"/>
    <w:rsid w:val="00EB06CA"/>
    <w:rsid w:val="00EB1971"/>
    <w:rsid w:val="00EB3052"/>
    <w:rsid w:val="00EB3C90"/>
    <w:rsid w:val="00EB4117"/>
    <w:rsid w:val="00EB4339"/>
    <w:rsid w:val="00EB4DA3"/>
    <w:rsid w:val="00EB5DBE"/>
    <w:rsid w:val="00EB697D"/>
    <w:rsid w:val="00EB7A42"/>
    <w:rsid w:val="00EC0A83"/>
    <w:rsid w:val="00EC0C28"/>
    <w:rsid w:val="00EC0F87"/>
    <w:rsid w:val="00EC1C8E"/>
    <w:rsid w:val="00EC2A60"/>
    <w:rsid w:val="00EC367B"/>
    <w:rsid w:val="00EC4065"/>
    <w:rsid w:val="00EC4BDB"/>
    <w:rsid w:val="00EC5D3F"/>
    <w:rsid w:val="00EC60D5"/>
    <w:rsid w:val="00EC6F1F"/>
    <w:rsid w:val="00ED0094"/>
    <w:rsid w:val="00ED0CC3"/>
    <w:rsid w:val="00ED1135"/>
    <w:rsid w:val="00ED303D"/>
    <w:rsid w:val="00ED45CE"/>
    <w:rsid w:val="00ED4747"/>
    <w:rsid w:val="00ED5171"/>
    <w:rsid w:val="00ED52A5"/>
    <w:rsid w:val="00ED5A34"/>
    <w:rsid w:val="00ED61EB"/>
    <w:rsid w:val="00ED6647"/>
    <w:rsid w:val="00ED7466"/>
    <w:rsid w:val="00ED77DB"/>
    <w:rsid w:val="00ED7964"/>
    <w:rsid w:val="00EE03A7"/>
    <w:rsid w:val="00EE0838"/>
    <w:rsid w:val="00EE0898"/>
    <w:rsid w:val="00EE0AAD"/>
    <w:rsid w:val="00EE0C51"/>
    <w:rsid w:val="00EE1D01"/>
    <w:rsid w:val="00EE1D56"/>
    <w:rsid w:val="00EE2496"/>
    <w:rsid w:val="00EE2B4B"/>
    <w:rsid w:val="00EE32C6"/>
    <w:rsid w:val="00EE34D9"/>
    <w:rsid w:val="00EE39CE"/>
    <w:rsid w:val="00EE3AFB"/>
    <w:rsid w:val="00EE58F0"/>
    <w:rsid w:val="00EE6871"/>
    <w:rsid w:val="00EE688A"/>
    <w:rsid w:val="00EE688B"/>
    <w:rsid w:val="00EE6FCB"/>
    <w:rsid w:val="00EE72D6"/>
    <w:rsid w:val="00EE7FE3"/>
    <w:rsid w:val="00EF20C2"/>
    <w:rsid w:val="00EF44BE"/>
    <w:rsid w:val="00EF6309"/>
    <w:rsid w:val="00EF64FC"/>
    <w:rsid w:val="00EF697F"/>
    <w:rsid w:val="00EF7B6E"/>
    <w:rsid w:val="00F005B5"/>
    <w:rsid w:val="00F008F3"/>
    <w:rsid w:val="00F00EBD"/>
    <w:rsid w:val="00F014DD"/>
    <w:rsid w:val="00F01B94"/>
    <w:rsid w:val="00F0212C"/>
    <w:rsid w:val="00F02340"/>
    <w:rsid w:val="00F02456"/>
    <w:rsid w:val="00F0346A"/>
    <w:rsid w:val="00F035DE"/>
    <w:rsid w:val="00F038AD"/>
    <w:rsid w:val="00F04BEB"/>
    <w:rsid w:val="00F054B9"/>
    <w:rsid w:val="00F05D99"/>
    <w:rsid w:val="00F06085"/>
    <w:rsid w:val="00F0609E"/>
    <w:rsid w:val="00F0640C"/>
    <w:rsid w:val="00F06434"/>
    <w:rsid w:val="00F06A97"/>
    <w:rsid w:val="00F105FD"/>
    <w:rsid w:val="00F11130"/>
    <w:rsid w:val="00F12AEA"/>
    <w:rsid w:val="00F138C0"/>
    <w:rsid w:val="00F141D4"/>
    <w:rsid w:val="00F146F1"/>
    <w:rsid w:val="00F1622C"/>
    <w:rsid w:val="00F16711"/>
    <w:rsid w:val="00F1701A"/>
    <w:rsid w:val="00F17783"/>
    <w:rsid w:val="00F20D8F"/>
    <w:rsid w:val="00F22340"/>
    <w:rsid w:val="00F228A2"/>
    <w:rsid w:val="00F23434"/>
    <w:rsid w:val="00F23652"/>
    <w:rsid w:val="00F24A19"/>
    <w:rsid w:val="00F25145"/>
    <w:rsid w:val="00F258AE"/>
    <w:rsid w:val="00F2635B"/>
    <w:rsid w:val="00F272FF"/>
    <w:rsid w:val="00F27F93"/>
    <w:rsid w:val="00F30976"/>
    <w:rsid w:val="00F30AE5"/>
    <w:rsid w:val="00F31164"/>
    <w:rsid w:val="00F3129F"/>
    <w:rsid w:val="00F31DEE"/>
    <w:rsid w:val="00F32381"/>
    <w:rsid w:val="00F327CB"/>
    <w:rsid w:val="00F32A54"/>
    <w:rsid w:val="00F333D6"/>
    <w:rsid w:val="00F33835"/>
    <w:rsid w:val="00F34766"/>
    <w:rsid w:val="00F34E09"/>
    <w:rsid w:val="00F353FD"/>
    <w:rsid w:val="00F3563D"/>
    <w:rsid w:val="00F3665A"/>
    <w:rsid w:val="00F3785F"/>
    <w:rsid w:val="00F379C0"/>
    <w:rsid w:val="00F400B4"/>
    <w:rsid w:val="00F4066A"/>
    <w:rsid w:val="00F40D2A"/>
    <w:rsid w:val="00F411F1"/>
    <w:rsid w:val="00F4208D"/>
    <w:rsid w:val="00F430BE"/>
    <w:rsid w:val="00F44D22"/>
    <w:rsid w:val="00F44EC4"/>
    <w:rsid w:val="00F4557F"/>
    <w:rsid w:val="00F4592F"/>
    <w:rsid w:val="00F467EC"/>
    <w:rsid w:val="00F46887"/>
    <w:rsid w:val="00F528F1"/>
    <w:rsid w:val="00F54FA1"/>
    <w:rsid w:val="00F55196"/>
    <w:rsid w:val="00F55353"/>
    <w:rsid w:val="00F55DD0"/>
    <w:rsid w:val="00F56C8C"/>
    <w:rsid w:val="00F57562"/>
    <w:rsid w:val="00F578FD"/>
    <w:rsid w:val="00F57D63"/>
    <w:rsid w:val="00F57FF1"/>
    <w:rsid w:val="00F6048A"/>
    <w:rsid w:val="00F60730"/>
    <w:rsid w:val="00F63CB2"/>
    <w:rsid w:val="00F64635"/>
    <w:rsid w:val="00F65498"/>
    <w:rsid w:val="00F6570B"/>
    <w:rsid w:val="00F66B8F"/>
    <w:rsid w:val="00F67126"/>
    <w:rsid w:val="00F67E12"/>
    <w:rsid w:val="00F702EB"/>
    <w:rsid w:val="00F70A21"/>
    <w:rsid w:val="00F714FB"/>
    <w:rsid w:val="00F71B2A"/>
    <w:rsid w:val="00F722D1"/>
    <w:rsid w:val="00F7258C"/>
    <w:rsid w:val="00F72BEB"/>
    <w:rsid w:val="00F73439"/>
    <w:rsid w:val="00F73ADC"/>
    <w:rsid w:val="00F747F5"/>
    <w:rsid w:val="00F76A12"/>
    <w:rsid w:val="00F77576"/>
    <w:rsid w:val="00F77F85"/>
    <w:rsid w:val="00F80627"/>
    <w:rsid w:val="00F80C11"/>
    <w:rsid w:val="00F80FE9"/>
    <w:rsid w:val="00F81A25"/>
    <w:rsid w:val="00F836E0"/>
    <w:rsid w:val="00F8552B"/>
    <w:rsid w:val="00F865FB"/>
    <w:rsid w:val="00F86F95"/>
    <w:rsid w:val="00F87618"/>
    <w:rsid w:val="00F878D6"/>
    <w:rsid w:val="00F87B11"/>
    <w:rsid w:val="00F87F99"/>
    <w:rsid w:val="00F90ED4"/>
    <w:rsid w:val="00F91289"/>
    <w:rsid w:val="00F920D3"/>
    <w:rsid w:val="00F9236C"/>
    <w:rsid w:val="00F92604"/>
    <w:rsid w:val="00F928E9"/>
    <w:rsid w:val="00F92AC0"/>
    <w:rsid w:val="00F92AC5"/>
    <w:rsid w:val="00F934A0"/>
    <w:rsid w:val="00F93AE4"/>
    <w:rsid w:val="00F940ED"/>
    <w:rsid w:val="00F95C19"/>
    <w:rsid w:val="00F95C6C"/>
    <w:rsid w:val="00F9617D"/>
    <w:rsid w:val="00F96AC1"/>
    <w:rsid w:val="00FA1DB9"/>
    <w:rsid w:val="00FA24E1"/>
    <w:rsid w:val="00FA2C03"/>
    <w:rsid w:val="00FA2F51"/>
    <w:rsid w:val="00FA3290"/>
    <w:rsid w:val="00FA3463"/>
    <w:rsid w:val="00FA372E"/>
    <w:rsid w:val="00FA3B12"/>
    <w:rsid w:val="00FA3C4C"/>
    <w:rsid w:val="00FA3E62"/>
    <w:rsid w:val="00FA45CC"/>
    <w:rsid w:val="00FA555F"/>
    <w:rsid w:val="00FA5BB5"/>
    <w:rsid w:val="00FA5BBC"/>
    <w:rsid w:val="00FA5D4F"/>
    <w:rsid w:val="00FA636E"/>
    <w:rsid w:val="00FA662C"/>
    <w:rsid w:val="00FA6CFC"/>
    <w:rsid w:val="00FB03FD"/>
    <w:rsid w:val="00FB06D8"/>
    <w:rsid w:val="00FB16F5"/>
    <w:rsid w:val="00FB1796"/>
    <w:rsid w:val="00FB3616"/>
    <w:rsid w:val="00FB3756"/>
    <w:rsid w:val="00FB376D"/>
    <w:rsid w:val="00FB3843"/>
    <w:rsid w:val="00FB3EEE"/>
    <w:rsid w:val="00FB5644"/>
    <w:rsid w:val="00FB5CBD"/>
    <w:rsid w:val="00FB5FD5"/>
    <w:rsid w:val="00FB6239"/>
    <w:rsid w:val="00FB6CFE"/>
    <w:rsid w:val="00FB6D72"/>
    <w:rsid w:val="00FB6F6B"/>
    <w:rsid w:val="00FC0400"/>
    <w:rsid w:val="00FC0DEE"/>
    <w:rsid w:val="00FC2E8F"/>
    <w:rsid w:val="00FC3331"/>
    <w:rsid w:val="00FC3653"/>
    <w:rsid w:val="00FC515E"/>
    <w:rsid w:val="00FC5758"/>
    <w:rsid w:val="00FC589A"/>
    <w:rsid w:val="00FC6E26"/>
    <w:rsid w:val="00FC721F"/>
    <w:rsid w:val="00FC7343"/>
    <w:rsid w:val="00FC7407"/>
    <w:rsid w:val="00FC75B3"/>
    <w:rsid w:val="00FC77E9"/>
    <w:rsid w:val="00FD0790"/>
    <w:rsid w:val="00FD082F"/>
    <w:rsid w:val="00FD0E9C"/>
    <w:rsid w:val="00FD17BB"/>
    <w:rsid w:val="00FD2671"/>
    <w:rsid w:val="00FD3F6B"/>
    <w:rsid w:val="00FD4F77"/>
    <w:rsid w:val="00FD5D60"/>
    <w:rsid w:val="00FD5E84"/>
    <w:rsid w:val="00FD6739"/>
    <w:rsid w:val="00FD6793"/>
    <w:rsid w:val="00FD6D18"/>
    <w:rsid w:val="00FD7B8E"/>
    <w:rsid w:val="00FE046E"/>
    <w:rsid w:val="00FE0A55"/>
    <w:rsid w:val="00FE1721"/>
    <w:rsid w:val="00FE2115"/>
    <w:rsid w:val="00FE2868"/>
    <w:rsid w:val="00FE2B57"/>
    <w:rsid w:val="00FE4DD4"/>
    <w:rsid w:val="00FE51C5"/>
    <w:rsid w:val="00FE5594"/>
    <w:rsid w:val="00FE701C"/>
    <w:rsid w:val="00FE7640"/>
    <w:rsid w:val="00FE765A"/>
    <w:rsid w:val="00FE79B6"/>
    <w:rsid w:val="00FF0549"/>
    <w:rsid w:val="00FF165C"/>
    <w:rsid w:val="00FF1FA7"/>
    <w:rsid w:val="00FF24C7"/>
    <w:rsid w:val="00FF2E12"/>
    <w:rsid w:val="00FF3355"/>
    <w:rsid w:val="00FF3C51"/>
    <w:rsid w:val="00FF4708"/>
    <w:rsid w:val="00FF516F"/>
    <w:rsid w:val="00FF5409"/>
    <w:rsid w:val="00FF6D75"/>
    <w:rsid w:val="01EDBAB6"/>
    <w:rsid w:val="03B3C3E6"/>
    <w:rsid w:val="03B76F52"/>
    <w:rsid w:val="040C603F"/>
    <w:rsid w:val="06DA0ECE"/>
    <w:rsid w:val="0885401E"/>
    <w:rsid w:val="099FA80D"/>
    <w:rsid w:val="09AE5459"/>
    <w:rsid w:val="0BEE32F3"/>
    <w:rsid w:val="0D3D5BA9"/>
    <w:rsid w:val="106B0F7C"/>
    <w:rsid w:val="131A47D2"/>
    <w:rsid w:val="1356333D"/>
    <w:rsid w:val="15A5B2B5"/>
    <w:rsid w:val="17ADD678"/>
    <w:rsid w:val="1A9994B7"/>
    <w:rsid w:val="1D4FF41D"/>
    <w:rsid w:val="1DE15FAB"/>
    <w:rsid w:val="269FBB19"/>
    <w:rsid w:val="273A7894"/>
    <w:rsid w:val="2B3ACAF0"/>
    <w:rsid w:val="2C98A7B4"/>
    <w:rsid w:val="2E36BC61"/>
    <w:rsid w:val="2EB7EF37"/>
    <w:rsid w:val="3058A9E3"/>
    <w:rsid w:val="315BC19E"/>
    <w:rsid w:val="318B5956"/>
    <w:rsid w:val="329811A8"/>
    <w:rsid w:val="32E8D02B"/>
    <w:rsid w:val="340FF6A2"/>
    <w:rsid w:val="34B391C6"/>
    <w:rsid w:val="39E88B3C"/>
    <w:rsid w:val="3A7FAFDC"/>
    <w:rsid w:val="3C37B7A0"/>
    <w:rsid w:val="3CF8E77D"/>
    <w:rsid w:val="3DFACFB3"/>
    <w:rsid w:val="3FFCB4BA"/>
    <w:rsid w:val="417919E6"/>
    <w:rsid w:val="46B3E0D5"/>
    <w:rsid w:val="49835B07"/>
    <w:rsid w:val="4CDFD3A8"/>
    <w:rsid w:val="4E7EB6DA"/>
    <w:rsid w:val="4F2481BE"/>
    <w:rsid w:val="504C3B3E"/>
    <w:rsid w:val="51483A5B"/>
    <w:rsid w:val="51B21BC6"/>
    <w:rsid w:val="5315F3A9"/>
    <w:rsid w:val="58F9AA12"/>
    <w:rsid w:val="5DE6E7CA"/>
    <w:rsid w:val="5E83889B"/>
    <w:rsid w:val="616A8CE8"/>
    <w:rsid w:val="64444212"/>
    <w:rsid w:val="6698DEFE"/>
    <w:rsid w:val="6F48D7CD"/>
    <w:rsid w:val="71A9AE87"/>
    <w:rsid w:val="73D2AB8B"/>
    <w:rsid w:val="7738C624"/>
    <w:rsid w:val="7898F77B"/>
    <w:rsid w:val="79C1C027"/>
    <w:rsid w:val="7C930F4F"/>
    <w:rsid w:val="7CE482E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A569B9E"/>
  <w15:chartTrackingRefBased/>
  <w15:docId w15:val="{5CDC7048-2A43-40FE-956E-97D01D369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37D"/>
    <w:rPr>
      <w:sz w:val="24"/>
    </w:rPr>
  </w:style>
  <w:style w:type="paragraph" w:styleId="Heading1">
    <w:name w:val="heading 1"/>
    <w:basedOn w:val="Normal"/>
    <w:next w:val="Normal"/>
    <w:link w:val="Heading1Char"/>
    <w:uiPriority w:val="9"/>
    <w:qFormat/>
    <w:rsid w:val="0098737D"/>
    <w:pPr>
      <w:keepNext/>
      <w:keepLines/>
      <w:spacing w:before="240" w:after="0"/>
      <w:outlineLvl w:val="0"/>
    </w:pPr>
    <w:rPr>
      <w:rFonts w:asciiTheme="majorHAnsi" w:eastAsiaTheme="majorEastAsia" w:hAnsiTheme="majorHAnsi" w:cstheme="majorBidi"/>
      <w:b/>
      <w:sz w:val="56"/>
      <w:szCs w:val="32"/>
    </w:rPr>
  </w:style>
  <w:style w:type="paragraph" w:styleId="Heading2">
    <w:name w:val="heading 2"/>
    <w:basedOn w:val="Normal"/>
    <w:next w:val="Normal"/>
    <w:link w:val="Heading2Char"/>
    <w:uiPriority w:val="9"/>
    <w:unhideWhenUsed/>
    <w:qFormat/>
    <w:rsid w:val="0098737D"/>
    <w:pPr>
      <w:keepNext/>
      <w:keepLines/>
      <w:spacing w:before="40" w:after="0"/>
      <w:outlineLvl w:val="1"/>
    </w:pPr>
    <w:rPr>
      <w:rFonts w:asciiTheme="majorHAnsi" w:eastAsiaTheme="majorEastAsia" w:hAnsiTheme="majorHAnsi" w:cstheme="majorBidi"/>
      <w:sz w:val="44"/>
      <w:szCs w:val="26"/>
    </w:rPr>
  </w:style>
  <w:style w:type="paragraph" w:styleId="Heading3">
    <w:name w:val="heading 3"/>
    <w:basedOn w:val="Normal"/>
    <w:next w:val="Normal"/>
    <w:link w:val="Heading3Char"/>
    <w:autoRedefine/>
    <w:uiPriority w:val="9"/>
    <w:unhideWhenUsed/>
    <w:qFormat/>
    <w:rsid w:val="004B0A4E"/>
    <w:pPr>
      <w:keepNext/>
      <w:keepLines/>
      <w:spacing w:before="40" w:after="40"/>
      <w:outlineLvl w:val="2"/>
    </w:pPr>
    <w:rPr>
      <w:rFonts w:asciiTheme="majorHAnsi" w:eastAsiaTheme="majorEastAsia" w:hAnsiTheme="majorHAnsi" w:cstheme="majorBidi"/>
      <w:sz w:val="32"/>
      <w:szCs w:val="24"/>
    </w:rPr>
  </w:style>
  <w:style w:type="paragraph" w:styleId="Heading4">
    <w:name w:val="heading 4"/>
    <w:basedOn w:val="Normal"/>
    <w:next w:val="Normal"/>
    <w:link w:val="Heading4Char"/>
    <w:uiPriority w:val="9"/>
    <w:unhideWhenUsed/>
    <w:qFormat/>
    <w:rsid w:val="00641A86"/>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semiHidden/>
    <w:unhideWhenUsed/>
    <w:qFormat/>
    <w:rsid w:val="003E1E7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10EB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37D"/>
    <w:rPr>
      <w:rFonts w:asciiTheme="majorHAnsi" w:eastAsiaTheme="majorEastAsia" w:hAnsiTheme="majorHAnsi" w:cstheme="majorBidi"/>
      <w:b/>
      <w:sz w:val="56"/>
      <w:szCs w:val="32"/>
    </w:rPr>
  </w:style>
  <w:style w:type="paragraph" w:styleId="BalloonText">
    <w:name w:val="Balloon Text"/>
    <w:basedOn w:val="Normal"/>
    <w:link w:val="BalloonTextChar"/>
    <w:uiPriority w:val="99"/>
    <w:semiHidden/>
    <w:unhideWhenUsed/>
    <w:rsid w:val="004301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126"/>
    <w:rPr>
      <w:rFonts w:ascii="Segoe UI" w:hAnsi="Segoe UI" w:cs="Segoe UI"/>
      <w:sz w:val="18"/>
      <w:szCs w:val="18"/>
    </w:rPr>
  </w:style>
  <w:style w:type="paragraph" w:styleId="Revision">
    <w:name w:val="Revision"/>
    <w:hidden/>
    <w:uiPriority w:val="99"/>
    <w:semiHidden/>
    <w:rsid w:val="000A452C"/>
    <w:pPr>
      <w:spacing w:after="0" w:line="240" w:lineRule="auto"/>
    </w:pPr>
  </w:style>
  <w:style w:type="paragraph" w:styleId="ListParagraph">
    <w:name w:val="List Paragraph"/>
    <w:basedOn w:val="Normal"/>
    <w:uiPriority w:val="34"/>
    <w:qFormat/>
    <w:rsid w:val="00F038AD"/>
    <w:pPr>
      <w:ind w:left="720"/>
      <w:contextualSpacing/>
    </w:pPr>
  </w:style>
  <w:style w:type="paragraph" w:styleId="TOCHeading">
    <w:name w:val="TOC Heading"/>
    <w:basedOn w:val="Heading1"/>
    <w:next w:val="Normal"/>
    <w:uiPriority w:val="39"/>
    <w:unhideWhenUsed/>
    <w:qFormat/>
    <w:rsid w:val="00EB7A42"/>
    <w:pPr>
      <w:outlineLvl w:val="9"/>
    </w:pPr>
    <w:rPr>
      <w:lang w:val="en-US"/>
    </w:rPr>
  </w:style>
  <w:style w:type="paragraph" w:styleId="TOC1">
    <w:name w:val="toc 1"/>
    <w:basedOn w:val="Normal"/>
    <w:next w:val="Normal"/>
    <w:autoRedefine/>
    <w:uiPriority w:val="39"/>
    <w:unhideWhenUsed/>
    <w:rsid w:val="004B0A4E"/>
    <w:pPr>
      <w:tabs>
        <w:tab w:val="right" w:leader="dot" w:pos="9016"/>
      </w:tabs>
      <w:spacing w:before="360" w:after="360"/>
    </w:pPr>
    <w:rPr>
      <w:rFonts w:cstheme="minorHAnsi"/>
      <w:b/>
      <w:bCs/>
      <w:caps/>
      <w:u w:val="single"/>
    </w:rPr>
  </w:style>
  <w:style w:type="character" w:styleId="Hyperlink">
    <w:name w:val="Hyperlink"/>
    <w:basedOn w:val="DefaultParagraphFont"/>
    <w:uiPriority w:val="99"/>
    <w:unhideWhenUsed/>
    <w:rsid w:val="00EB7A42"/>
    <w:rPr>
      <w:color w:val="0563C1" w:themeColor="hyperlink"/>
      <w:u w:val="single"/>
    </w:rPr>
  </w:style>
  <w:style w:type="character" w:customStyle="1" w:styleId="Heading2Char">
    <w:name w:val="Heading 2 Char"/>
    <w:basedOn w:val="DefaultParagraphFont"/>
    <w:link w:val="Heading2"/>
    <w:uiPriority w:val="9"/>
    <w:rsid w:val="0098737D"/>
    <w:rPr>
      <w:rFonts w:asciiTheme="majorHAnsi" w:eastAsiaTheme="majorEastAsia" w:hAnsiTheme="majorHAnsi" w:cstheme="majorBidi"/>
      <w:sz w:val="44"/>
      <w:szCs w:val="26"/>
    </w:rPr>
  </w:style>
  <w:style w:type="character" w:customStyle="1" w:styleId="Heading6Char">
    <w:name w:val="Heading 6 Char"/>
    <w:basedOn w:val="DefaultParagraphFont"/>
    <w:link w:val="Heading6"/>
    <w:uiPriority w:val="9"/>
    <w:semiHidden/>
    <w:rsid w:val="00610EB0"/>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610EB0"/>
    <w:rPr>
      <w:sz w:val="16"/>
      <w:szCs w:val="16"/>
    </w:rPr>
  </w:style>
  <w:style w:type="paragraph" w:styleId="CommentText">
    <w:name w:val="annotation text"/>
    <w:basedOn w:val="Normal"/>
    <w:link w:val="CommentTextChar"/>
    <w:uiPriority w:val="99"/>
    <w:unhideWhenUsed/>
    <w:rsid w:val="00610EB0"/>
    <w:pPr>
      <w:spacing w:line="240" w:lineRule="auto"/>
    </w:pPr>
    <w:rPr>
      <w:sz w:val="20"/>
      <w:szCs w:val="20"/>
    </w:rPr>
  </w:style>
  <w:style w:type="character" w:customStyle="1" w:styleId="CommentTextChar">
    <w:name w:val="Comment Text Char"/>
    <w:basedOn w:val="DefaultParagraphFont"/>
    <w:link w:val="CommentText"/>
    <w:uiPriority w:val="99"/>
    <w:rsid w:val="00610EB0"/>
    <w:rPr>
      <w:sz w:val="20"/>
      <w:szCs w:val="20"/>
    </w:rPr>
  </w:style>
  <w:style w:type="paragraph" w:styleId="CommentSubject">
    <w:name w:val="annotation subject"/>
    <w:basedOn w:val="CommentText"/>
    <w:next w:val="CommentText"/>
    <w:link w:val="CommentSubjectChar"/>
    <w:uiPriority w:val="99"/>
    <w:semiHidden/>
    <w:unhideWhenUsed/>
    <w:rsid w:val="00610EB0"/>
    <w:rPr>
      <w:b/>
      <w:bCs/>
    </w:rPr>
  </w:style>
  <w:style w:type="character" w:customStyle="1" w:styleId="CommentSubjectChar">
    <w:name w:val="Comment Subject Char"/>
    <w:basedOn w:val="CommentTextChar"/>
    <w:link w:val="CommentSubject"/>
    <w:uiPriority w:val="99"/>
    <w:semiHidden/>
    <w:rsid w:val="00610EB0"/>
    <w:rPr>
      <w:b/>
      <w:bCs/>
      <w:sz w:val="20"/>
      <w:szCs w:val="20"/>
    </w:rPr>
  </w:style>
  <w:style w:type="character" w:customStyle="1" w:styleId="Heading3Char">
    <w:name w:val="Heading 3 Char"/>
    <w:basedOn w:val="DefaultParagraphFont"/>
    <w:link w:val="Heading3"/>
    <w:uiPriority w:val="9"/>
    <w:rsid w:val="004B0A4E"/>
    <w:rPr>
      <w:rFonts w:asciiTheme="majorHAnsi" w:eastAsiaTheme="majorEastAsia" w:hAnsiTheme="majorHAnsi" w:cstheme="majorBidi"/>
      <w:sz w:val="32"/>
      <w:szCs w:val="24"/>
    </w:rPr>
  </w:style>
  <w:style w:type="character" w:customStyle="1" w:styleId="Heading5Char">
    <w:name w:val="Heading 5 Char"/>
    <w:basedOn w:val="DefaultParagraphFont"/>
    <w:link w:val="Heading5"/>
    <w:uiPriority w:val="9"/>
    <w:semiHidden/>
    <w:rsid w:val="003E1E79"/>
    <w:rPr>
      <w:rFonts w:asciiTheme="majorHAnsi" w:eastAsiaTheme="majorEastAsia" w:hAnsiTheme="majorHAnsi" w:cstheme="majorBidi"/>
      <w:color w:val="2F5496" w:themeColor="accent1" w:themeShade="BF"/>
    </w:rPr>
  </w:style>
  <w:style w:type="paragraph" w:styleId="TOC2">
    <w:name w:val="toc 2"/>
    <w:basedOn w:val="Normal"/>
    <w:next w:val="Normal"/>
    <w:autoRedefine/>
    <w:uiPriority w:val="39"/>
    <w:unhideWhenUsed/>
    <w:rsid w:val="00544A09"/>
    <w:pPr>
      <w:spacing w:after="0"/>
    </w:pPr>
    <w:rPr>
      <w:rFonts w:cstheme="minorHAnsi"/>
      <w:b/>
      <w:bCs/>
      <w:smallCaps/>
    </w:rPr>
  </w:style>
  <w:style w:type="paragraph" w:styleId="TOC3">
    <w:name w:val="toc 3"/>
    <w:basedOn w:val="Normal"/>
    <w:next w:val="Normal"/>
    <w:autoRedefine/>
    <w:uiPriority w:val="39"/>
    <w:unhideWhenUsed/>
    <w:rsid w:val="00544A09"/>
    <w:pPr>
      <w:spacing w:after="0"/>
    </w:pPr>
    <w:rPr>
      <w:rFonts w:cstheme="minorHAnsi"/>
      <w:smallCaps/>
    </w:rPr>
  </w:style>
  <w:style w:type="character" w:customStyle="1" w:styleId="Heading4Char">
    <w:name w:val="Heading 4 Char"/>
    <w:basedOn w:val="DefaultParagraphFont"/>
    <w:link w:val="Heading4"/>
    <w:uiPriority w:val="9"/>
    <w:rsid w:val="00641A86"/>
    <w:rPr>
      <w:rFonts w:asciiTheme="majorHAnsi" w:eastAsiaTheme="majorEastAsia" w:hAnsiTheme="majorHAnsi" w:cstheme="majorBidi"/>
      <w:b/>
      <w:i/>
      <w:iCs/>
      <w:sz w:val="24"/>
    </w:rPr>
  </w:style>
  <w:style w:type="paragraph" w:customStyle="1" w:styleId="footnotedescription">
    <w:name w:val="footnote description"/>
    <w:next w:val="Normal"/>
    <w:link w:val="footnotedescriptionChar"/>
    <w:hidden/>
    <w:rsid w:val="00D40D2B"/>
    <w:pPr>
      <w:spacing w:after="0"/>
    </w:pPr>
    <w:rPr>
      <w:rFonts w:ascii="Calibri" w:eastAsia="Calibri" w:hAnsi="Calibri" w:cs="Calibri"/>
      <w:color w:val="000000"/>
      <w:sz w:val="18"/>
      <w:lang w:eastAsia="en-AU"/>
    </w:rPr>
  </w:style>
  <w:style w:type="character" w:customStyle="1" w:styleId="footnotedescriptionChar">
    <w:name w:val="footnote description Char"/>
    <w:link w:val="footnotedescription"/>
    <w:rsid w:val="00D40D2B"/>
    <w:rPr>
      <w:rFonts w:ascii="Calibri" w:eastAsia="Calibri" w:hAnsi="Calibri" w:cs="Calibri"/>
      <w:color w:val="000000"/>
      <w:sz w:val="18"/>
      <w:lang w:eastAsia="en-AU"/>
    </w:rPr>
  </w:style>
  <w:style w:type="character" w:customStyle="1" w:styleId="footnotemark">
    <w:name w:val="footnote mark"/>
    <w:hidden/>
    <w:rsid w:val="00D40D2B"/>
    <w:rPr>
      <w:rFonts w:ascii="Calibri" w:eastAsia="Calibri" w:hAnsi="Calibri" w:cs="Calibri"/>
      <w:color w:val="000000"/>
      <w:sz w:val="18"/>
      <w:vertAlign w:val="superscript"/>
    </w:rPr>
  </w:style>
  <w:style w:type="paragraph" w:styleId="TOC4">
    <w:name w:val="toc 4"/>
    <w:basedOn w:val="Normal"/>
    <w:next w:val="Normal"/>
    <w:autoRedefine/>
    <w:uiPriority w:val="39"/>
    <w:unhideWhenUsed/>
    <w:rsid w:val="00E37899"/>
    <w:pPr>
      <w:spacing w:after="0"/>
    </w:pPr>
    <w:rPr>
      <w:rFonts w:cstheme="minorHAnsi"/>
    </w:rPr>
  </w:style>
  <w:style w:type="paragraph" w:styleId="TOC5">
    <w:name w:val="toc 5"/>
    <w:basedOn w:val="Normal"/>
    <w:next w:val="Normal"/>
    <w:autoRedefine/>
    <w:uiPriority w:val="39"/>
    <w:unhideWhenUsed/>
    <w:rsid w:val="00E37899"/>
    <w:pPr>
      <w:spacing w:after="0"/>
    </w:pPr>
    <w:rPr>
      <w:rFonts w:cstheme="minorHAnsi"/>
    </w:rPr>
  </w:style>
  <w:style w:type="paragraph" w:styleId="TOC6">
    <w:name w:val="toc 6"/>
    <w:basedOn w:val="Normal"/>
    <w:next w:val="Normal"/>
    <w:autoRedefine/>
    <w:uiPriority w:val="39"/>
    <w:unhideWhenUsed/>
    <w:rsid w:val="00E37899"/>
    <w:pPr>
      <w:spacing w:after="0"/>
    </w:pPr>
    <w:rPr>
      <w:rFonts w:cstheme="minorHAnsi"/>
    </w:rPr>
  </w:style>
  <w:style w:type="paragraph" w:styleId="TOC7">
    <w:name w:val="toc 7"/>
    <w:basedOn w:val="Normal"/>
    <w:next w:val="Normal"/>
    <w:autoRedefine/>
    <w:uiPriority w:val="39"/>
    <w:unhideWhenUsed/>
    <w:rsid w:val="00E37899"/>
    <w:pPr>
      <w:spacing w:after="0"/>
    </w:pPr>
    <w:rPr>
      <w:rFonts w:cstheme="minorHAnsi"/>
    </w:rPr>
  </w:style>
  <w:style w:type="paragraph" w:styleId="TOC8">
    <w:name w:val="toc 8"/>
    <w:basedOn w:val="Normal"/>
    <w:next w:val="Normal"/>
    <w:autoRedefine/>
    <w:uiPriority w:val="39"/>
    <w:unhideWhenUsed/>
    <w:rsid w:val="00E37899"/>
    <w:pPr>
      <w:spacing w:after="0"/>
    </w:pPr>
    <w:rPr>
      <w:rFonts w:cstheme="minorHAnsi"/>
    </w:rPr>
  </w:style>
  <w:style w:type="paragraph" w:styleId="TOC9">
    <w:name w:val="toc 9"/>
    <w:basedOn w:val="Normal"/>
    <w:next w:val="Normal"/>
    <w:autoRedefine/>
    <w:uiPriority w:val="39"/>
    <w:unhideWhenUsed/>
    <w:rsid w:val="00E37899"/>
    <w:pPr>
      <w:spacing w:after="0"/>
    </w:pPr>
    <w:rPr>
      <w:rFonts w:cstheme="minorHAnsi"/>
    </w:rPr>
  </w:style>
  <w:style w:type="table" w:styleId="GridTable4-Accent1">
    <w:name w:val="Grid Table 4 Accent 1"/>
    <w:basedOn w:val="TableNormal"/>
    <w:uiPriority w:val="49"/>
    <w:rsid w:val="005F100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FootnoteText">
    <w:name w:val="footnote text"/>
    <w:basedOn w:val="Normal"/>
    <w:link w:val="FootnoteTextChar"/>
    <w:uiPriority w:val="99"/>
    <w:semiHidden/>
    <w:unhideWhenUsed/>
    <w:rsid w:val="000757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757C5"/>
    <w:rPr>
      <w:sz w:val="20"/>
      <w:szCs w:val="20"/>
    </w:rPr>
  </w:style>
  <w:style w:type="character" w:styleId="FootnoteReference">
    <w:name w:val="footnote reference"/>
    <w:basedOn w:val="DefaultParagraphFont"/>
    <w:uiPriority w:val="99"/>
    <w:semiHidden/>
    <w:unhideWhenUsed/>
    <w:rsid w:val="000757C5"/>
    <w:rPr>
      <w:vertAlign w:val="superscript"/>
    </w:rPr>
  </w:style>
  <w:style w:type="paragraph" w:customStyle="1" w:styleId="Tabletext-Usethisstyle">
    <w:name w:val="Table text - Use this style"/>
    <w:basedOn w:val="Normal"/>
    <w:uiPriority w:val="5"/>
    <w:qFormat/>
    <w:rsid w:val="001105E9"/>
    <w:pPr>
      <w:keepNext/>
      <w:keepLines/>
      <w:spacing w:before="40" w:after="40" w:line="240" w:lineRule="auto"/>
    </w:pPr>
    <w:rPr>
      <w:rFonts w:ascii="Arial" w:eastAsia="Times New Roman" w:hAnsi="Arial" w:cs="Arial"/>
      <w:sz w:val="16"/>
      <w:szCs w:val="16"/>
    </w:rPr>
  </w:style>
  <w:style w:type="paragraph" w:customStyle="1" w:styleId="DJCSbody">
    <w:name w:val="DJCS body"/>
    <w:link w:val="DJCSbodyChar"/>
    <w:qFormat/>
    <w:rsid w:val="009A7DB4"/>
    <w:pPr>
      <w:spacing w:before="120" w:after="120" w:line="250" w:lineRule="atLeast"/>
      <w:ind w:left="851"/>
    </w:pPr>
    <w:rPr>
      <w:rFonts w:ascii="Arial" w:eastAsia="Times" w:hAnsi="Arial" w:cs="Times New Roman"/>
      <w:szCs w:val="20"/>
    </w:rPr>
  </w:style>
  <w:style w:type="numbering" w:customStyle="1" w:styleId="zzDJRbullets">
    <w:name w:val="zz DJR bullets"/>
    <w:uiPriority w:val="99"/>
    <w:rsid w:val="009A7DB4"/>
    <w:pPr>
      <w:numPr>
        <w:numId w:val="19"/>
      </w:numPr>
    </w:pPr>
  </w:style>
  <w:style w:type="character" w:customStyle="1" w:styleId="DJCSbodyChar">
    <w:name w:val="DJCS body Char"/>
    <w:basedOn w:val="DefaultParagraphFont"/>
    <w:link w:val="DJCSbody"/>
    <w:rsid w:val="009A7DB4"/>
    <w:rPr>
      <w:rFonts w:ascii="Arial" w:eastAsia="Times" w:hAnsi="Arial" w:cs="Times New Roman"/>
      <w:szCs w:val="20"/>
    </w:rPr>
  </w:style>
  <w:style w:type="paragraph" w:customStyle="1" w:styleId="DJCSbullet1">
    <w:name w:val="DJCS bullet 1"/>
    <w:basedOn w:val="DJCSbody"/>
    <w:qFormat/>
    <w:rsid w:val="009A7DB4"/>
    <w:pPr>
      <w:numPr>
        <w:numId w:val="20"/>
      </w:numPr>
      <w:tabs>
        <w:tab w:val="num" w:pos="851"/>
      </w:tabs>
      <w:spacing w:before="60"/>
    </w:pPr>
  </w:style>
  <w:style w:type="paragraph" w:styleId="Header">
    <w:name w:val="header"/>
    <w:basedOn w:val="Normal"/>
    <w:link w:val="HeaderChar"/>
    <w:uiPriority w:val="99"/>
    <w:unhideWhenUsed/>
    <w:rsid w:val="004817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17B0"/>
  </w:style>
  <w:style w:type="paragraph" w:styleId="Footer">
    <w:name w:val="footer"/>
    <w:basedOn w:val="Normal"/>
    <w:link w:val="FooterChar"/>
    <w:uiPriority w:val="99"/>
    <w:unhideWhenUsed/>
    <w:rsid w:val="004817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17B0"/>
  </w:style>
  <w:style w:type="paragraph" w:styleId="ListBullet">
    <w:name w:val="List Bullet"/>
    <w:basedOn w:val="Normal"/>
    <w:uiPriority w:val="9"/>
    <w:qFormat/>
    <w:rsid w:val="00297B85"/>
    <w:pPr>
      <w:numPr>
        <w:numId w:val="26"/>
      </w:numPr>
      <w:spacing w:after="120"/>
    </w:pPr>
    <w:rPr>
      <w:color w:val="595959" w:themeColor="text1" w:themeTint="A6"/>
      <w:sz w:val="30"/>
      <w:szCs w:val="30"/>
      <w:lang w:val="en-US"/>
    </w:rPr>
  </w:style>
  <w:style w:type="table" w:customStyle="1" w:styleId="TableGrid1">
    <w:name w:val="Table Grid1"/>
    <w:rsid w:val="00826EB1"/>
    <w:pPr>
      <w:spacing w:after="0" w:line="240" w:lineRule="auto"/>
    </w:pPr>
    <w:rPr>
      <w:rFonts w:eastAsiaTheme="minorEastAsia"/>
      <w:lang w:eastAsia="en-AU"/>
    </w:rPr>
    <w:tblPr>
      <w:tblCellMar>
        <w:top w:w="0" w:type="dxa"/>
        <w:left w:w="0" w:type="dxa"/>
        <w:bottom w:w="0" w:type="dxa"/>
        <w:right w:w="0" w:type="dxa"/>
      </w:tblCellMar>
    </w:tblPr>
  </w:style>
  <w:style w:type="table" w:customStyle="1" w:styleId="TableGrid0">
    <w:name w:val="Table Grid0"/>
    <w:basedOn w:val="TableNormal"/>
    <w:uiPriority w:val="39"/>
    <w:rsid w:val="00826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link w:val="BodyTextChar"/>
    <w:rsid w:val="00622933"/>
    <w:pPr>
      <w:spacing w:before="120" w:after="120" w:line="240" w:lineRule="auto"/>
      <w:ind w:left="794"/>
    </w:pPr>
    <w:rPr>
      <w:rFonts w:ascii="Arial" w:eastAsia="Times New Roman" w:hAnsi="Arial" w:cs="Arial"/>
      <w:sz w:val="20"/>
      <w:szCs w:val="24"/>
    </w:rPr>
  </w:style>
  <w:style w:type="character" w:customStyle="1" w:styleId="BodyTextChar">
    <w:name w:val="Body Text Char"/>
    <w:basedOn w:val="DefaultParagraphFont"/>
    <w:link w:val="BodyText"/>
    <w:rsid w:val="00622933"/>
    <w:rPr>
      <w:rFonts w:ascii="Arial" w:eastAsia="Times New Roman" w:hAnsi="Arial" w:cs="Arial"/>
      <w:sz w:val="20"/>
      <w:szCs w:val="24"/>
    </w:rPr>
  </w:style>
  <w:style w:type="character" w:customStyle="1" w:styleId="normaltextrun">
    <w:name w:val="normaltextrun"/>
    <w:basedOn w:val="DefaultParagraphFont"/>
    <w:rsid w:val="00596664"/>
  </w:style>
  <w:style w:type="character" w:styleId="UnresolvedMention">
    <w:name w:val="Unresolved Mention"/>
    <w:basedOn w:val="DefaultParagraphFont"/>
    <w:uiPriority w:val="99"/>
    <w:semiHidden/>
    <w:unhideWhenUsed/>
    <w:rsid w:val="006C62C5"/>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odySection">
    <w:name w:val="Body Section"/>
    <w:next w:val="Normal"/>
    <w:uiPriority w:val="99"/>
    <w:rsid w:val="004B0A4E"/>
    <w:pPr>
      <w:overflowPunct w:val="0"/>
      <w:autoSpaceDE w:val="0"/>
      <w:autoSpaceDN w:val="0"/>
      <w:adjustRightInd w:val="0"/>
      <w:spacing w:before="120" w:after="0" w:line="240" w:lineRule="auto"/>
      <w:ind w:left="1361"/>
      <w:textAlignment w:val="baseline"/>
    </w:pPr>
    <w:rPr>
      <w:rFonts w:ascii="Times New Roman" w:eastAsia="Times New Roman" w:hAnsi="Times New Roman" w:cs="Times New Roman"/>
      <w:sz w:val="24"/>
      <w:szCs w:val="20"/>
    </w:rPr>
  </w:style>
  <w:style w:type="paragraph" w:customStyle="1" w:styleId="BodySectionSub">
    <w:name w:val="Body Section (Sub)"/>
    <w:next w:val="Normal"/>
    <w:uiPriority w:val="99"/>
    <w:rsid w:val="004B0A4E"/>
    <w:pPr>
      <w:overflowPunct w:val="0"/>
      <w:autoSpaceDE w:val="0"/>
      <w:autoSpaceDN w:val="0"/>
      <w:adjustRightInd w:val="0"/>
      <w:spacing w:before="120" w:after="0" w:line="240" w:lineRule="auto"/>
      <w:ind w:left="1361"/>
      <w:textAlignment w:val="baseline"/>
    </w:pPr>
    <w:rPr>
      <w:rFonts w:ascii="Times New Roman" w:eastAsia="Times New Roman" w:hAnsi="Times New Roman" w:cs="Times New Roman"/>
      <w:sz w:val="24"/>
      <w:szCs w:val="20"/>
    </w:rPr>
  </w:style>
  <w:style w:type="paragraph" w:customStyle="1" w:styleId="DraftHeading1">
    <w:name w:val="Draft Heading 1"/>
    <w:basedOn w:val="Normal"/>
    <w:next w:val="Normal"/>
    <w:uiPriority w:val="99"/>
    <w:rsid w:val="004B0A4E"/>
    <w:pPr>
      <w:overflowPunct w:val="0"/>
      <w:autoSpaceDE w:val="0"/>
      <w:autoSpaceDN w:val="0"/>
      <w:adjustRightInd w:val="0"/>
      <w:spacing w:before="120" w:after="0" w:line="240" w:lineRule="auto"/>
      <w:textAlignment w:val="baseline"/>
      <w:outlineLvl w:val="2"/>
    </w:pPr>
    <w:rPr>
      <w:rFonts w:ascii="Times New Roman" w:eastAsia="Times New Roman" w:hAnsi="Times New Roman" w:cs="Times New Roman"/>
      <w:b/>
      <w:szCs w:val="20"/>
    </w:rPr>
  </w:style>
  <w:style w:type="paragraph" w:customStyle="1" w:styleId="DraftHeading2">
    <w:name w:val="Draft Heading 2"/>
    <w:basedOn w:val="Normal"/>
    <w:next w:val="Normal"/>
    <w:uiPriority w:val="99"/>
    <w:rsid w:val="004B0A4E"/>
    <w:pPr>
      <w:overflowPunct w:val="0"/>
      <w:autoSpaceDE w:val="0"/>
      <w:autoSpaceDN w:val="0"/>
      <w:adjustRightInd w:val="0"/>
      <w:spacing w:before="120" w:after="0" w:line="240" w:lineRule="auto"/>
      <w:textAlignment w:val="baseline"/>
    </w:pPr>
    <w:rPr>
      <w:rFonts w:ascii="Times New Roman" w:eastAsia="Times New Roman" w:hAnsi="Times New Roman" w:cs="Times New Roman"/>
      <w:szCs w:val="20"/>
    </w:rPr>
  </w:style>
  <w:style w:type="paragraph" w:customStyle="1" w:styleId="DraftHeading3">
    <w:name w:val="Draft Heading 3"/>
    <w:basedOn w:val="Normal"/>
    <w:next w:val="Normal"/>
    <w:uiPriority w:val="99"/>
    <w:rsid w:val="004B0A4E"/>
    <w:pPr>
      <w:overflowPunct w:val="0"/>
      <w:autoSpaceDE w:val="0"/>
      <w:autoSpaceDN w:val="0"/>
      <w:adjustRightInd w:val="0"/>
      <w:spacing w:before="120" w:after="0" w:line="240" w:lineRule="auto"/>
      <w:textAlignment w:val="baseline"/>
    </w:pPr>
    <w:rPr>
      <w:rFonts w:ascii="Times New Roman" w:eastAsia="Times New Roman" w:hAnsi="Times New Roman" w:cs="Times New Roman"/>
      <w:szCs w:val="20"/>
    </w:rPr>
  </w:style>
  <w:style w:type="paragraph" w:customStyle="1" w:styleId="DraftHeading4">
    <w:name w:val="Draft Heading 4"/>
    <w:basedOn w:val="Normal"/>
    <w:next w:val="Normal"/>
    <w:uiPriority w:val="99"/>
    <w:rsid w:val="004B0A4E"/>
    <w:pPr>
      <w:overflowPunct w:val="0"/>
      <w:autoSpaceDE w:val="0"/>
      <w:autoSpaceDN w:val="0"/>
      <w:adjustRightInd w:val="0"/>
      <w:spacing w:before="120" w:after="0" w:line="240" w:lineRule="auto"/>
      <w:textAlignment w:val="baseline"/>
    </w:pPr>
    <w:rPr>
      <w:rFonts w:ascii="Times New Roman" w:eastAsia="Times New Roman" w:hAnsi="Times New Roman" w:cs="Times New Roman"/>
      <w:szCs w:val="20"/>
    </w:rPr>
  </w:style>
  <w:style w:type="paragraph" w:customStyle="1" w:styleId="Heading-PART">
    <w:name w:val="Heading - PART"/>
    <w:next w:val="Normal"/>
    <w:uiPriority w:val="99"/>
    <w:rsid w:val="004B0A4E"/>
    <w:pPr>
      <w:overflowPunct w:val="0"/>
      <w:autoSpaceDE w:val="0"/>
      <w:autoSpaceDN w:val="0"/>
      <w:adjustRightInd w:val="0"/>
      <w:spacing w:before="240" w:after="120" w:line="240" w:lineRule="auto"/>
      <w:jc w:val="center"/>
      <w:textAlignment w:val="baseline"/>
      <w:outlineLvl w:val="0"/>
    </w:pPr>
    <w:rPr>
      <w:rFonts w:ascii="Times New Roman" w:eastAsia="Times New Roman" w:hAnsi="Times New Roman" w:cs="Times New Roman"/>
      <w:b/>
      <w:caps/>
      <w:szCs w:val="20"/>
    </w:rPr>
  </w:style>
  <w:style w:type="paragraph" w:customStyle="1" w:styleId="Normal-Schedule">
    <w:name w:val="Normal - Schedule"/>
    <w:uiPriority w:val="99"/>
    <w:rsid w:val="004B0A4E"/>
    <w:pPr>
      <w:tabs>
        <w:tab w:val="left" w:pos="454"/>
        <w:tab w:val="left" w:pos="907"/>
        <w:tab w:val="left" w:pos="1361"/>
        <w:tab w:val="left" w:pos="1814"/>
        <w:tab w:val="left" w:pos="2722"/>
      </w:tabs>
      <w:overflowPunct w:val="0"/>
      <w:autoSpaceDE w:val="0"/>
      <w:autoSpaceDN w:val="0"/>
      <w:adjustRightInd w:val="0"/>
      <w:spacing w:before="120" w:after="0" w:line="240" w:lineRule="auto"/>
      <w:textAlignment w:val="baseline"/>
    </w:pPr>
    <w:rPr>
      <w:rFonts w:ascii="Times New Roman" w:eastAsia="Times New Roman" w:hAnsi="Times New Roman" w:cs="Times New Roman"/>
      <w:sz w:val="20"/>
      <w:szCs w:val="20"/>
    </w:rPr>
  </w:style>
  <w:style w:type="paragraph" w:styleId="EndnoteText">
    <w:name w:val="endnote text"/>
    <w:basedOn w:val="Normal"/>
    <w:link w:val="EndnoteTextChar"/>
    <w:uiPriority w:val="99"/>
    <w:semiHidden/>
    <w:rsid w:val="004B0A4E"/>
    <w:pPr>
      <w:suppressLineNumbers/>
      <w:tabs>
        <w:tab w:val="left" w:pos="426"/>
      </w:tabs>
      <w:overflowPunct w:val="0"/>
      <w:autoSpaceDE w:val="0"/>
      <w:autoSpaceDN w:val="0"/>
      <w:adjustRightInd w:val="0"/>
      <w:spacing w:before="120" w:after="0" w:line="240" w:lineRule="auto"/>
      <w:textAlignment w:val="baseline"/>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semiHidden/>
    <w:rsid w:val="004B0A4E"/>
    <w:rPr>
      <w:rFonts w:ascii="Times New Roman" w:eastAsia="Times New Roman" w:hAnsi="Times New Roman" w:cs="Times New Roman"/>
      <w:sz w:val="20"/>
      <w:szCs w:val="20"/>
    </w:rPr>
  </w:style>
  <w:style w:type="paragraph" w:customStyle="1" w:styleId="Lines">
    <w:name w:val="Lines"/>
    <w:basedOn w:val="Normal"/>
    <w:next w:val="Normal"/>
    <w:uiPriority w:val="99"/>
    <w:rsid w:val="004B0A4E"/>
    <w:pPr>
      <w:suppressLineNumbers/>
      <w:overflowPunct w:val="0"/>
      <w:autoSpaceDE w:val="0"/>
      <w:autoSpaceDN w:val="0"/>
      <w:adjustRightInd w:val="0"/>
      <w:spacing w:before="120" w:after="120" w:line="240" w:lineRule="auto"/>
      <w:jc w:val="center"/>
      <w:textAlignment w:val="baseline"/>
      <w:outlineLvl w:val="6"/>
    </w:pPr>
    <w:rPr>
      <w:rFonts w:ascii="Times New Roman" w:eastAsia="Times New Roman" w:hAnsi="Times New Roman" w:cs="Times New Roman"/>
      <w:szCs w:val="20"/>
    </w:rPr>
  </w:style>
  <w:style w:type="paragraph" w:customStyle="1" w:styleId="Heading-ENDNOTES">
    <w:name w:val="Heading - ENDNOTES"/>
    <w:basedOn w:val="EndnoteText"/>
    <w:next w:val="EndnoteText"/>
    <w:uiPriority w:val="99"/>
    <w:rsid w:val="004B0A4E"/>
    <w:pPr>
      <w:tabs>
        <w:tab w:val="clear" w:pos="426"/>
        <w:tab w:val="left" w:pos="284"/>
      </w:tabs>
      <w:ind w:left="-284"/>
      <w:outlineLvl w:val="1"/>
    </w:pPr>
    <w:rPr>
      <w:b/>
      <w:sz w:val="22"/>
      <w:lang w:val="en-GB"/>
    </w:rPr>
  </w:style>
  <w:style w:type="paragraph" w:customStyle="1" w:styleId="DraftDefinition2">
    <w:name w:val="Draft Definition 2"/>
    <w:next w:val="Normal"/>
    <w:uiPriority w:val="99"/>
    <w:rsid w:val="004B0A4E"/>
    <w:pPr>
      <w:tabs>
        <w:tab w:val="left" w:pos="567"/>
        <w:tab w:val="left" w:pos="1134"/>
        <w:tab w:val="left" w:pos="1474"/>
        <w:tab w:val="left" w:pos="1588"/>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after="0" w:line="240" w:lineRule="auto"/>
      <w:ind w:left="1871" w:hanging="510"/>
    </w:pPr>
    <w:rPr>
      <w:rFonts w:ascii="Times New Roman" w:eastAsia="Times New Roman" w:hAnsi="Times New Roman" w:cs="Times New Roman"/>
      <w:sz w:val="24"/>
      <w:szCs w:val="20"/>
    </w:rPr>
  </w:style>
  <w:style w:type="paragraph" w:customStyle="1" w:styleId="DraftPenalty2">
    <w:name w:val="Draft Penalty 2"/>
    <w:basedOn w:val="Normal"/>
    <w:next w:val="Normal"/>
    <w:uiPriority w:val="99"/>
    <w:rsid w:val="004B0A4E"/>
    <w:pPr>
      <w:tabs>
        <w:tab w:val="left" w:pos="851"/>
        <w:tab w:val="left" w:pos="1361"/>
        <w:tab w:val="left" w:pos="1871"/>
        <w:tab w:val="decimal" w:pos="2381"/>
        <w:tab w:val="decimal" w:pos="2892"/>
        <w:tab w:val="decimal" w:pos="3402"/>
      </w:tabs>
      <w:overflowPunct w:val="0"/>
      <w:autoSpaceDE w:val="0"/>
      <w:autoSpaceDN w:val="0"/>
      <w:adjustRightInd w:val="0"/>
      <w:spacing w:before="120" w:after="0" w:line="240" w:lineRule="auto"/>
      <w:ind w:left="2382" w:hanging="1021"/>
      <w:textAlignment w:val="baseline"/>
    </w:pPr>
    <w:rPr>
      <w:rFonts w:ascii="Times New Roman" w:eastAsia="Times New Roman" w:hAnsi="Times New Roman" w:cs="Times New Roman"/>
      <w:szCs w:val="20"/>
    </w:rPr>
  </w:style>
  <w:style w:type="paragraph" w:styleId="ListNumber4">
    <w:name w:val="List Number 4"/>
    <w:basedOn w:val="Normal"/>
    <w:uiPriority w:val="99"/>
    <w:rsid w:val="004B0A4E"/>
    <w:pPr>
      <w:numPr>
        <w:numId w:val="44"/>
      </w:numPr>
      <w:suppressLineNumbers/>
      <w:overflowPunct w:val="0"/>
      <w:autoSpaceDE w:val="0"/>
      <w:autoSpaceDN w:val="0"/>
      <w:adjustRightInd w:val="0"/>
      <w:spacing w:before="120" w:after="0" w:line="240" w:lineRule="auto"/>
      <w:textAlignment w:val="baseline"/>
    </w:pPr>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mailto:NDISworkerscreening@justice.vic.gov.au" TargetMode="Externa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http://www.legislation.vic.gov.au"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2_TRIMDocumentRef xmlns="02c6d125-7989-43ff-bfbe-9f7d126fcdb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1 6 " ? > < K a p i s h F i l e n a m e T o U r i M a p p i n g s   x m l n s : x s i = " h t t p : / / w w w . w 3 . o r g / 2 0 0 1 / X M L S c h e m a - i n s t a n c e "   x m l n s : x s d = " h t t p : / / w w w . w 3 . o r g / 2 0 0 1 / X M L S c h e m a " / > 
</file>

<file path=customXml/item4.xml><?xml version="1.0" encoding="utf-8"?>
<ct:contentTypeSchema xmlns:ct="http://schemas.microsoft.com/office/2006/metadata/contentType" xmlns:ma="http://schemas.microsoft.com/office/2006/metadata/properties/metaAttributes" ct:_="" ma:_="" ma:contentTypeName="EBC Work Product Document" ma:contentTypeID="0x0101009E79101A590146B3A2E356B122FF956900639FCA3A1AC9C241921C4C3EF479EDD6" ma:contentTypeVersion="15" ma:contentTypeDescription="The main EBC record document" ma:contentTypeScope="" ma:versionID="0fae0b4d53a6cd98acafa344821676ba">
  <xsd:schema xmlns:xsd="http://www.w3.org/2001/XMLSchema" xmlns:xs="http://www.w3.org/2001/XMLSchema" xmlns:p="http://schemas.microsoft.com/office/2006/metadata/properties" xmlns:ns2="02c6d125-7989-43ff-bfbe-9f7d126fcdbc" targetNamespace="http://schemas.microsoft.com/office/2006/metadata/properties" ma:root="true" ma:fieldsID="65b23f23122a454fcdf04daa58d0f617" ns2:_="">
    <xsd:import namespace="02c6d125-7989-43ff-bfbe-9f7d126fcdbc"/>
    <xsd:element name="properties">
      <xsd:complexType>
        <xsd:sequence>
          <xsd:element name="documentManagement">
            <xsd:complexType>
              <xsd:all>
                <xsd:element ref="ns2:E2_TRIMDocumentRe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c6d125-7989-43ff-bfbe-9f7d126fcdbc" elementFormDefault="qualified">
    <xsd:import namespace="http://schemas.microsoft.com/office/2006/documentManagement/types"/>
    <xsd:import namespace="http://schemas.microsoft.com/office/infopath/2007/PartnerControls"/>
    <xsd:element name="E2_TRIMDocumentRef" ma:index="1" nillable="true" ma:displayName="TRIM Document Ref" ma:internalName="E2_TRIMDocumentRef">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B9977-594F-4914-91CE-CBA0CBDFEE41}">
  <ds:schemaRefs>
    <ds:schemaRef ds:uri="http://purl.org/dc/dcmitype/"/>
    <ds:schemaRef ds:uri="http://schemas.microsoft.com/office/infopath/2007/PartnerControls"/>
    <ds:schemaRef ds:uri="http://purl.org/dc/elements/1.1/"/>
    <ds:schemaRef ds:uri="http://schemas.microsoft.com/office/2006/metadata/properties"/>
    <ds:schemaRef ds:uri="02c6d125-7989-43ff-bfbe-9f7d126fcdbc"/>
    <ds:schemaRef ds:uri="http://schemas.microsoft.com/office/2006/documentManagement/types"/>
    <ds:schemaRef ds:uri="http://purl.org/dc/term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2EB3ACEA-DE7D-4171-8D63-D34EE02161F2}">
  <ds:schemaRefs>
    <ds:schemaRef ds:uri="http://schemas.microsoft.com/sharepoint/v3/contenttype/forms"/>
  </ds:schemaRefs>
</ds:datastoreItem>
</file>

<file path=customXml/itemProps3.xml><?xml version="1.0" encoding="utf-8"?>
<ds:datastoreItem xmlns:ds="http://schemas.openxmlformats.org/officeDocument/2006/customXml" ds:itemID="{F9ED129F-37FE-41E0-9062-25A8B7C229D4}">
  <ds:schemaRefs>
    <ds:schemaRef ds:uri="http://www.w3.org/2001/XMLSchema"/>
  </ds:schemaRefs>
</ds:datastoreItem>
</file>

<file path=customXml/itemProps4.xml><?xml version="1.0" encoding="utf-8"?>
<ds:datastoreItem xmlns:ds="http://schemas.openxmlformats.org/officeDocument/2006/customXml" ds:itemID="{D2794F17-EDD0-4541-B270-9BDCB53F28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c6d125-7989-43ff-bfbe-9f7d126fcd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3B17573-9AAD-44D6-BF52-BD7245EC6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69</Pages>
  <Words>22392</Words>
  <Characters>127640</Characters>
  <Application>Microsoft Office Word</Application>
  <DocSecurity>0</DocSecurity>
  <Lines>1063</Lines>
  <Paragraphs>299</Paragraphs>
  <ScaleCrop>false</ScaleCrop>
  <HeadingPairs>
    <vt:vector size="2" baseType="variant">
      <vt:variant>
        <vt:lpstr>Title</vt:lpstr>
      </vt:variant>
      <vt:variant>
        <vt:i4>1</vt:i4>
      </vt:variant>
    </vt:vector>
  </HeadingPairs>
  <TitlesOfParts>
    <vt:vector size="1" baseType="lpstr">
      <vt:lpstr>Attachment A - Regulatory Impact Statement- Worker Screening Regulations 2020.docx</vt:lpstr>
    </vt:vector>
  </TitlesOfParts>
  <Company/>
  <LinksUpToDate>false</LinksUpToDate>
  <CharactersWithSpaces>149733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Attachment A - Regulatory Impact Statement- Worker Screening Regulations 2020.docx</dc:title>
  <dc:subject/>
  <dc:creator>Sebastian Dunlop (DJCS)</dc:creator>
  <cp:keywords/>
  <dc:description/>
  <cp:lastModifiedBy>Tamara Reynolds (DJCS)</cp:lastModifiedBy>
  <cp:revision>21</cp:revision>
  <dcterms:created xsi:type="dcterms:W3CDTF">2020-11-04T22:45:00Z</dcterms:created>
  <dcterms:modified xsi:type="dcterms:W3CDTF">2020-11-06T05:04:00Z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58ebbd-6c5e-441f-bfc9-4eb8c11e3978_Enabled">
    <vt:lpwstr>True</vt:lpwstr>
  </property>
  <property fmtid="{D5CDD505-2E9C-101B-9397-08002B2CF9AE}" pid="3" name="MSIP_Label_7158ebbd-6c5e-441f-bfc9-4eb8c11e3978_SiteId">
    <vt:lpwstr>722ea0be-3e1c-4b11-ad6f-9401d6856e24</vt:lpwstr>
  </property>
  <property fmtid="{D5CDD505-2E9C-101B-9397-08002B2CF9AE}" pid="4" name="MSIP_Label_7158ebbd-6c5e-441f-bfc9-4eb8c11e3978_Owner">
    <vt:lpwstr>tim.smith@betterreg.vic.gov.au</vt:lpwstr>
  </property>
  <property fmtid="{D5CDD505-2E9C-101B-9397-08002B2CF9AE}" pid="5" name="MSIP_Label_7158ebbd-6c5e-441f-bfc9-4eb8c11e3978_SetDate">
    <vt:lpwstr>2020-03-24T04:03:44.5945320Z</vt:lpwstr>
  </property>
  <property fmtid="{D5CDD505-2E9C-101B-9397-08002B2CF9AE}" pid="6" name="MSIP_Label_7158ebbd-6c5e-441f-bfc9-4eb8c11e3978_Name">
    <vt:lpwstr>OFFICIAL</vt:lpwstr>
  </property>
  <property fmtid="{D5CDD505-2E9C-101B-9397-08002B2CF9AE}" pid="7" name="MSIP_Label_7158ebbd-6c5e-441f-bfc9-4eb8c11e3978_Application">
    <vt:lpwstr>Microsoft Azure Information Protection</vt:lpwstr>
  </property>
  <property fmtid="{D5CDD505-2E9C-101B-9397-08002B2CF9AE}" pid="8" name="MSIP_Label_7158ebbd-6c5e-441f-bfc9-4eb8c11e3978_Extended_MSFT_Method">
    <vt:lpwstr>Manual</vt:lpwstr>
  </property>
  <property fmtid="{D5CDD505-2E9C-101B-9397-08002B2CF9AE}" pid="9" name="Sensitivity">
    <vt:lpwstr>OFFICIAL</vt:lpwstr>
  </property>
  <property fmtid="{D5CDD505-2E9C-101B-9397-08002B2CF9AE}" pid="10" name="ContentTypeId">
    <vt:lpwstr>0x0101009E79101A590146B3A2E356B122FF956900639FCA3A1AC9C241921C4C3EF479EDD6</vt:lpwstr>
  </property>
</Properties>
</file>