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4ACB92" w:rsidP="584ACB92" w:rsidRDefault="584ACB92" w14:paraId="540FE286" w14:textId="0380C49D">
      <w:pPr>
        <w:jc w:val="left"/>
      </w:pP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quá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xác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định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lập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hồ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sơ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vai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trò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trách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nhiệm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kỹ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năng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cần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thiết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mối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quan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hệ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báo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cáo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tạo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ra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một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sự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lợi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ích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quan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trọng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quá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này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nó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thiết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lập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vai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trò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trách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nhiệm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, sơ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đồ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sự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bao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gồm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cả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thời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gian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biểu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để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mua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lại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đội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ngũ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nhân viên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phát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hành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yếu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tố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đầu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vào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công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cụ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kỹ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thuật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kết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quả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quá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này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được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mô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Hình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9-2.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Hình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9-3 mô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sơ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đồ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luồng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dữ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liệu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quá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584ACB92" w:rsidR="584ACB92">
        <w:rPr>
          <w:rFonts w:ascii="Consolas" w:hAnsi="Consolas" w:eastAsia="Consolas" w:cs="Consolas"/>
          <w:sz w:val="28"/>
          <w:szCs w:val="28"/>
          <w:lang w:val="vi"/>
        </w:rPr>
        <w:t>.</w:t>
      </w:r>
    </w:p>
    <w:p w:rsidR="584ACB92" w:rsidP="584ACB92" w:rsidRDefault="584ACB92" w14:noSpellErr="1" w14:paraId="18511D21" w14:textId="17DD38AF">
      <w:pPr>
        <w:pStyle w:val="Normal"/>
      </w:pPr>
      <w:r>
        <w:drawing>
          <wp:inline wp14:editId="1B22FBE1" wp14:anchorId="444164DB">
            <wp:extent cx="5791200" cy="1200150"/>
            <wp:effectExtent l="0" t="0" r="0" b="0"/>
            <wp:docPr id="14764563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c9b71293b9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ACB92" w:rsidRDefault="584ACB92" w14:paraId="02FC7D71" w14:textId="0B68FA46"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Hình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9-2.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Lập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kế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hoạch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quản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lý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nguồn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nhân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lực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: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Đầu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vào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các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công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cụ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kỹ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thuật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,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và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kết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quả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</w:t>
      </w:r>
      <w:proofErr w:type="spellStart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>đầu</w:t>
      </w:r>
      <w:proofErr w:type="spellEnd"/>
      <w:r w:rsidRPr="584ACB92" w:rsidR="584ACB92">
        <w:rPr>
          <w:rFonts w:ascii="Calibri" w:hAnsi="Calibri" w:eastAsia="Calibri" w:cs="Calibri"/>
          <w:sz w:val="28"/>
          <w:szCs w:val="28"/>
          <w:lang w:val="vi"/>
        </w:rPr>
        <w:t xml:space="preserve"> ra</w:t>
      </w:r>
    </w:p>
    <w:p w:rsidR="584ACB92" w:rsidP="584ACB92" w:rsidRDefault="584ACB92" w14:noSpellErr="1" w14:paraId="15C5E835" w14:textId="2BACCA51">
      <w:pPr>
        <w:pStyle w:val="Normal"/>
      </w:pPr>
      <w:r>
        <w:drawing>
          <wp:inline wp14:editId="0C5B1836" wp14:anchorId="586FD7C6">
            <wp:extent cx="5791200" cy="3314700"/>
            <wp:effectExtent l="0" t="0" r="0" b="0"/>
            <wp:docPr id="21104675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073e398632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ACB92" w:rsidP="584ACB92" w:rsidRDefault="584ACB92" w14:paraId="2A6ACA00" w14:textId="4EBD2829">
      <w:pPr>
        <w:jc w:val="left"/>
      </w:pP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9-3.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Lập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sơ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đồ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luồng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dữ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liệu</w:t>
      </w:r>
      <w:proofErr w:type="spellEnd"/>
    </w:p>
    <w:p w:rsidR="4023B47E" w:rsidP="4023B47E" w:rsidRDefault="4023B47E" w14:paraId="15BAEBF8" w14:textId="193E7952">
      <w:pPr>
        <w:pStyle w:val="Normal"/>
        <w:jc w:val="left"/>
        <w:rPr>
          <w:rFonts w:ascii="Consolas" w:hAnsi="Consolas" w:eastAsia="Consolas" w:cs="Consolas"/>
          <w:sz w:val="28"/>
          <w:szCs w:val="28"/>
          <w:lang w:val="vi"/>
        </w:rPr>
      </w:pPr>
    </w:p>
    <w:p w:rsidR="4023B47E" w:rsidP="4023B47E" w:rsidRDefault="4023B47E" w14:paraId="573A2B59" w14:textId="59DAF254">
      <w:pPr>
        <w:jc w:val="left"/>
      </w:pP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Lập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sử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dụng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xác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định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với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kỹ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năng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cần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thiết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thành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công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về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vai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trò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nhiệm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mối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quan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hệ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báo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giải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quyết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cấu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trúc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một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cũng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bao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gồm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bảng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mua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lại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đội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ngũ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viên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phát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hành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xác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định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cầu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đào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tạo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chiến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xây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đội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nhóm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công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nhận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khen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thưởng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chương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xem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xét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việc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tuân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thủ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vấn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đề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an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toàn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động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lập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hiệu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nên xem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xét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lập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sẵn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hoặc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cạnh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tranh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nguyên khan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hiếm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. vai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trò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chỉ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định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đội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hoặc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thành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viên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nhóm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Những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đội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hoặc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thành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viên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nhóm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từ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bên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hoặc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bên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ngoài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hiện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khác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cạnh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tranh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về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năng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cùng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hoặc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bộ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kỹ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năng.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Với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những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yếu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tố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này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chi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phí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lịch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rủi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ro,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chất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lượng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khu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khác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bị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ảnh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hưởng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đáng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.</w:t>
      </w:r>
    </w:p>
    <w:p w:rsidR="4023B47E" w:rsidP="4023B47E" w:rsidRDefault="4023B47E" w14:paraId="3E078FCC" w14:textId="13AD5804">
      <w:pPr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9.1.1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Kế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hoạch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: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Đầu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vào</w:t>
      </w:r>
      <w:proofErr w:type="spellEnd"/>
    </w:p>
    <w:p w:rsidR="4023B47E" w:rsidP="4023B47E" w:rsidRDefault="4023B47E" w14:paraId="54D6B532" w14:textId="595501F0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9.1.1.1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Kế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hoạch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dự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án</w:t>
      </w:r>
      <w:proofErr w:type="spellEnd"/>
    </w:p>
    <w:p w:rsidR="4023B47E" w:rsidP="4023B47E" w:rsidRDefault="4023B47E" w14:paraId="502CF46E" w14:textId="067BE6E3">
      <w:pPr>
        <w:jc w:val="left"/>
        <w:rPr>
          <w:rFonts w:ascii="Consolas" w:hAnsi="Consolas" w:eastAsia="Consolas" w:cs="Consolas"/>
          <w:sz w:val="28"/>
          <w:szCs w:val="28"/>
        </w:rPr>
      </w:pP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mục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4.2.3.1.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sử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dụng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phát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triển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như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mục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9.1.3.1.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thông tin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sử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dụng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phát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triển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bao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gồm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, nhưng không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giới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>:</w:t>
      </w:r>
    </w:p>
    <w:p w:rsidR="4023B47E" w:rsidP="4023B47E" w:rsidRDefault="4023B47E" w14:paraId="73C7F7B2" w14:textId="53814AC0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Vòng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đời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quá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áp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dụng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từng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giai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đoạn</w:t>
      </w:r>
      <w:proofErr w:type="spellEnd"/>
    </w:p>
    <w:p w:rsidR="4023B47E" w:rsidP="4023B47E" w:rsidRDefault="4023B47E" w14:paraId="04399046" w14:textId="6674B4F6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Làm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thế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nào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công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việc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thực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hiện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đạt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mục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tiêu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án</w:t>
      </w:r>
      <w:proofErr w:type="spellEnd"/>
    </w:p>
    <w:p w:rsidR="4023B47E" w:rsidP="4023B47E" w:rsidRDefault="4023B47E" w14:paraId="061AAD97" w14:textId="2EBE36A3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Một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thay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đổi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với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những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liệu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như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thế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nào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thay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đổi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này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giám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sát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kiểm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soát</w:t>
      </w:r>
      <w:proofErr w:type="spellEnd"/>
    </w:p>
    <w:p w:rsidR="4023B47E" w:rsidP="4023B47E" w:rsidRDefault="4023B47E" w14:paraId="3C41ACB9" w14:textId="535F9887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Một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cấu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liệu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như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thế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nào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cấu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thực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hiện</w:t>
      </w:r>
      <w:proofErr w:type="spellEnd"/>
    </w:p>
    <w:p w:rsidR="4023B47E" w:rsidP="4023B47E" w:rsidRDefault="4023B47E" w14:paraId="2CD3EBEC" w14:textId="3531E42D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Làm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thế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nào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toàn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vẹn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đường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cơ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sở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duy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trì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cầu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phương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pháp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giao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tiếp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giữa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bên liên quan </w:t>
      </w:r>
    </w:p>
    <w:p w:rsidR="4023B47E" w:rsidP="4023B47E" w:rsidRDefault="4023B47E" w14:paraId="5B660491" w14:textId="55C6F94D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9.1.1.2 Y</w:t>
      </w: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êu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cầu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tài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nguyên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h</w:t>
      </w: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oạt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động</w:t>
      </w:r>
      <w:proofErr w:type="spellEnd"/>
    </w:p>
    <w:p w:rsidR="4023B47E" w:rsidP="4023B47E" w:rsidRDefault="4023B47E" w14:paraId="24EE4C77" w14:textId="24D9ABD1">
      <w:pPr>
        <w:jc w:val="left"/>
        <w:rPr>
          <w:rFonts w:ascii="Consolas" w:hAnsi="Consolas" w:eastAsia="Consolas" w:cs="Consolas"/>
          <w:sz w:val="28"/>
          <w:szCs w:val="28"/>
        </w:rPr>
      </w:pP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mục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6.4.3.1.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định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con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người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sử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dụng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nguyên yêu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cầu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động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xác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định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cầu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yêu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cầu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sơ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bộ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về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thành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viên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nhóm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cần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thiết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năng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họ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đang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dần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dần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xây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như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một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phần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quá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.</w:t>
      </w:r>
    </w:p>
    <w:p w:rsidR="4023B47E" w:rsidP="4023B47E" w:rsidRDefault="4023B47E" w14:paraId="1813354E" w14:textId="2E9AF015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9.1.1.3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Enterprise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Environmental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</w:rPr>
        <w:t>Factors</w:t>
      </w:r>
      <w:proofErr w:type="spellEnd"/>
    </w:p>
    <w:p w:rsidR="4023B47E" w:rsidP="4023B47E" w:rsidRDefault="4023B47E" w14:paraId="24C41A53" w14:textId="23D6C846">
      <w:pPr>
        <w:jc w:val="left"/>
        <w:rPr>
          <w:rFonts w:ascii="Consolas" w:hAnsi="Consolas" w:eastAsia="Consolas" w:cs="Consolas"/>
          <w:sz w:val="28"/>
          <w:szCs w:val="28"/>
        </w:rPr>
      </w:pP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phần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2.1.5.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yếu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tố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môi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trường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doanh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nghiệp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ảnh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hưởng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đến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quá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nguyên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bao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gồm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nhưng không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giới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:</w:t>
      </w:r>
    </w:p>
    <w:p w:rsidR="4023B47E" w:rsidP="4023B47E" w:rsidRDefault="4023B47E" w14:paraId="18F66971" w14:textId="233E0C59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văn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hóa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cơ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cấu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</w:p>
    <w:p w:rsidR="4023B47E" w:rsidP="4023B47E" w:rsidRDefault="4023B47E" w14:paraId="72F3C023" w14:textId="0E5E7B09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</w:t>
      </w:r>
      <w:r w:rsidRPr="4023B47E" w:rsidR="4023B47E">
        <w:rPr>
          <w:rFonts w:ascii="Consolas" w:hAnsi="Consolas" w:eastAsia="Consolas" w:cs="Consolas"/>
          <w:sz w:val="28"/>
          <w:szCs w:val="28"/>
        </w:rPr>
        <w:t>guồn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nhân </w:t>
      </w:r>
      <w:r w:rsidRPr="4023B47E" w:rsidR="4023B47E">
        <w:rPr>
          <w:rFonts w:ascii="Consolas" w:hAnsi="Consolas" w:eastAsia="Consolas" w:cs="Consolas"/>
          <w:sz w:val="28"/>
          <w:szCs w:val="28"/>
        </w:rPr>
        <w:t>lực</w:t>
      </w: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hiện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tại</w:t>
      </w:r>
      <w:proofErr w:type="spellEnd"/>
    </w:p>
    <w:p w:rsidR="4023B47E" w:rsidP="4023B47E" w:rsidRDefault="4023B47E" w14:paraId="49F10FBC" w14:textId="5D05BB74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phân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địa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của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thành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viên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nhóm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nghiên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cứu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chính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điều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hành</w:t>
      </w:r>
      <w:proofErr w:type="spellEnd"/>
    </w:p>
    <w:p w:rsidR="4023B47E" w:rsidP="4023B47E" w:rsidRDefault="4023B47E" w14:paraId="32228569" w14:textId="40B88449">
      <w:pPr>
        <w:jc w:val="left"/>
        <w:rPr>
          <w:rFonts w:ascii="Consolas" w:hAnsi="Consolas" w:eastAsia="Consolas" w:cs="Consolas"/>
          <w:sz w:val="28"/>
          <w:szCs w:val="28"/>
        </w:rPr>
      </w:pPr>
      <w:r w:rsidRPr="4023B47E" w:rsidR="4023B47E">
        <w:rPr>
          <w:rFonts w:ascii="Consolas" w:hAnsi="Consolas" w:eastAsia="Consolas" w:cs="Consolas"/>
          <w:sz w:val="28"/>
          <w:szCs w:val="28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chính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nhân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sự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điều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</w:rPr>
        <w:t>kiện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</w:rPr>
        <w:t xml:space="preserve"> </w:t>
      </w:r>
    </w:p>
    <w:p w:rsidR="4023B47E" w:rsidP="4023B47E" w:rsidRDefault="4023B47E" w14:paraId="4E3C2CC0" w14:textId="344603E3">
      <w:pPr>
        <w:jc w:val="left"/>
      </w:pPr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Điều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kiện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thị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trường</w:t>
      </w:r>
      <w:proofErr w:type="spellEnd"/>
    </w:p>
    <w:p w:rsidR="4023B47E" w:rsidP="4023B47E" w:rsidRDefault="4023B47E" w14:paraId="194D07FE" w14:textId="5178C206">
      <w:pPr>
        <w:jc w:val="left"/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</w:pP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9.1.1.4 </w:t>
      </w:r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Quy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b w:val="1"/>
          <w:bCs w:val="1"/>
          <w:sz w:val="28"/>
          <w:szCs w:val="28"/>
          <w:lang w:val="vi"/>
        </w:rPr>
        <w:t>chức</w:t>
      </w:r>
      <w:proofErr w:type="spellEnd"/>
    </w:p>
    <w:p w:rsidR="4023B47E" w:rsidP="4023B47E" w:rsidRDefault="4023B47E" w14:paraId="6F6AB4ED" w14:textId="3DB49195">
      <w:pPr>
        <w:jc w:val="left"/>
      </w:pP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Được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phần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2.1.4.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</w:t>
      </w:r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uá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mà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có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thể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ảnh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hưởng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đến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quá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quản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nguyên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kế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hoạch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nhân bao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gồm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nhưng không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giới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:</w:t>
      </w:r>
    </w:p>
    <w:p w:rsidR="4023B47E" w:rsidP="4023B47E" w:rsidRDefault="4023B47E" w14:paraId="27FC4B60" w14:textId="3DA08C95">
      <w:pPr>
        <w:jc w:val="left"/>
        <w:rPr>
          <w:rFonts w:ascii="Consolas" w:hAnsi="Consolas" w:eastAsia="Consolas" w:cs="Consolas"/>
          <w:sz w:val="28"/>
          <w:szCs w:val="28"/>
          <w:lang w:val="vi"/>
        </w:rPr>
      </w:pPr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quy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trình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tiêu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chuẩn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chính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sách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,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vai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trò</w:t>
      </w:r>
      <w:proofErr w:type="spellEnd"/>
    </w:p>
    <w:p w:rsidR="4023B47E" w:rsidP="4023B47E" w:rsidRDefault="4023B47E" w14:paraId="7659A606" w14:textId="44DE8A61">
      <w:pPr>
        <w:jc w:val="left"/>
      </w:pPr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Bản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mẫu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cho sơ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đồ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mô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vị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trí</w:t>
      </w:r>
      <w:proofErr w:type="spellEnd"/>
    </w:p>
    <w:p w:rsidR="4023B47E" w:rsidP="4023B47E" w:rsidRDefault="4023B47E" w14:paraId="2B61C96B" w14:textId="5DC53D67">
      <w:pPr>
        <w:jc w:val="left"/>
      </w:pPr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Bài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học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kinh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nghiệm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về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cơ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cấu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đã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làm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việc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các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dự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án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trước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đó</w:t>
      </w:r>
      <w:proofErr w:type="spellEnd"/>
    </w:p>
    <w:p w:rsidR="4023B47E" w:rsidP="4023B47E" w:rsidRDefault="4023B47E" w14:paraId="544FF2B0" w14:textId="59F8883D">
      <w:pPr>
        <w:jc w:val="left"/>
      </w:pPr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•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Thủ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tục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leo thang cho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vấn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đề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xử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lý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nhóm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và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trong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tổ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chức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thực</w:t>
      </w:r>
      <w:proofErr w:type="spellEnd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 xml:space="preserve"> </w:t>
      </w:r>
      <w:proofErr w:type="spellStart"/>
      <w:r w:rsidRPr="4023B47E" w:rsidR="4023B47E">
        <w:rPr>
          <w:rFonts w:ascii="Consolas" w:hAnsi="Consolas" w:eastAsia="Consolas" w:cs="Consolas"/>
          <w:sz w:val="28"/>
          <w:szCs w:val="28"/>
          <w:lang w:val="vi"/>
        </w:rPr>
        <w:t>hiện</w:t>
      </w:r>
      <w:proofErr w:type="spellEnd"/>
    </w:p>
    <w:p w:rsidR="4023B47E" w:rsidP="4023B47E" w:rsidRDefault="4023B47E" w14:paraId="2C499CD0" w14:textId="38D06F52">
      <w:pPr>
        <w:pStyle w:val="Normal"/>
        <w:jc w:val="left"/>
        <w:rPr>
          <w:rFonts w:ascii="Consolas" w:hAnsi="Consolas" w:eastAsia="Consolas" w:cs="Consolas"/>
          <w:sz w:val="28"/>
          <w:szCs w:val="28"/>
          <w:lang w:val="vi"/>
        </w:rPr>
      </w:pPr>
    </w:p>
    <w:p w:rsidR="4023B47E" w:rsidP="4023B47E" w:rsidRDefault="4023B47E" w14:noSpellErr="1" w14:paraId="48D51CB8" w14:textId="17A4FAF3">
      <w:pPr>
        <w:jc w:val="left"/>
        <w:rPr>
          <w:rFonts w:ascii="Consolas" w:hAnsi="Consolas" w:eastAsia="Consolas" w:cs="Consolas"/>
          <w:sz w:val="28"/>
          <w:szCs w:val="28"/>
        </w:rPr>
      </w:pPr>
      <w:r>
        <w:br/>
      </w:r>
      <w:r>
        <w:br/>
      </w:r>
    </w:p>
    <w:p w:rsidR="584ACB92" w:rsidP="584ACB92" w:rsidRDefault="584ACB92" w14:noSpellErr="1" w14:paraId="5075F273" w14:textId="1304A32F">
      <w:pPr>
        <w:pStyle w:val="Normal"/>
        <w:rPr>
          <w:rFonts w:ascii="Calibri" w:hAnsi="Calibri" w:eastAsia="Calibri" w:cs="Calibri"/>
          <w:sz w:val="28"/>
          <w:szCs w:val="28"/>
          <w:lang w:val="v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D672C"/>
  <w15:docId w15:val="{09013d3e-9bda-4bf9-a0ed-91c37c8e7e2d}"/>
  <w:rsids>
    <w:rsidRoot w:val="584ACB92"/>
    <w:rsid w:val="4023B47E"/>
    <w:rsid w:val="584ACB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1c9b71293b94dee" /><Relationship Type="http://schemas.openxmlformats.org/officeDocument/2006/relationships/image" Target="/media/image2.png" Id="R90073e398632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2016-11-22T12:27:11.5319787Z</dcterms:created>
  <dcterms:modified xsi:type="dcterms:W3CDTF">2016-11-22T14:36:48.3929047Z</dcterms:modified>
  <dc:creator>khuong nguyen</dc:creator>
  <lastModifiedBy>khuong nguyen</lastModifiedBy>
</coreProperties>
</file>