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190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1906"/>
      </w:tblGrid>
      <w:tr>
        <w:trPr>
          <w:trHeight w:val="16838" w:hRule="exact"/>
        </w:trPr>
        <w:tc>
          <w:tcPr>
            <w:tcW w:type="dxa" w:w="1190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00000" w:color="auto" w:val="clear"/>
            <w:tcMar>
              <w:top w:type="dxa" w:w="900"/>
              <w:left w:type="dxa" w:w="1000"/>
              <w:bottom w:type="dxa" w:w="700"/>
              <w:right w:type="dxa" w:w="1000"/>
            </w:tcMar>
            <w:vAlign w:val="top"/>
          </w:tcPr>
          <w:p>
            <w:pPr>
              <w:tabs>
                <w:tab w:val="right" w:pos="10406"/>
              </w:tabs>
              <w:spacing w:after="24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D9A441"/>
                <w:spacing w:val="28"/>
                <w:sz w:val="14"/>
                <w:szCs w:val="14"/>
              </w:rPr>
              <w:t xml:space="preserve">AURIX ROBOTICS PROJECT</w:t>
            </w:r>
            <w:r>
              <w:rPr>
                <w:rFonts w:ascii="맑은 고딕" w:cs="맑은 고딕" w:eastAsia="맑은 고딕" w:hAnsi="맑은 고딕"/>
              </w:rPr>
              <w:t xml:space="preserve">	</w:t>
            </w:r>
            <w:r>
              <w:rPr>
                <w:rFonts w:ascii="맑은 고딕" w:cs="맑은 고딕" w:eastAsia="맑은 고딕" w:hAnsi="맑은 고딕"/>
                <w:b/>
                <w:bCs/>
                <w:color w:val="D9A441"/>
                <w:spacing w:val="28"/>
                <w:sz w:val="14"/>
                <w:szCs w:val="14"/>
              </w:rPr>
              <w:t xml:space="preserve">TROUBLESHOOTING</w:t>
            </w:r>
          </w:p>
          <w:p>
            <w:pPr>
              <w:spacing w:after="400" w:before="400"/>
              <w:jc w:val="center"/>
            </w:pPr>
            <w:r>
              <w:drawing>
                <wp:inline distT="0" distB="0" distL="0" distR="0">
                  <wp:extent cx="3143250" cy="3143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3143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before="0" w:line="32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68"/>
                <w:szCs w:val="68"/>
              </w:rPr>
              <w:t xml:space="preserve">MediRun</w:t>
            </w:r>
          </w:p>
          <w:p>
            <w:pPr>
              <w:spacing w:after="26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D9A441"/>
                <w:sz w:val="34"/>
                <w:szCs w:val="34"/>
              </w:rPr>
              <w:t xml:space="preserve">트러블슈팅 관리 대장 (NAV · 주행 · 내비게이션)</w:t>
            </w:r>
          </w:p>
          <w:p>
            <w:pPr>
              <w:pBdr>
                <w:bottom w:val="single" w:color="8A5C13" w:sz="6"/>
              </w:pBdr>
              <w:spacing w:after="240" w:before="0" w:line="260"/>
            </w:pPr>
          </w:p>
          <w:p>
            <w:pPr>
              <w:spacing w:after="12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이슈 등록 · 재현 · 원인 분석 · 조치 · 검증 · 재발 방지</w:t>
            </w:r>
          </w:p>
          <w:p>
            <w:pPr>
              <w:spacing w:after="90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8A8A8A"/>
                <w:sz w:val="15"/>
                <w:szCs w:val="15"/>
              </w:rPr>
              <w:t xml:space="preserve">TurtleBot3 Burger · ROS 2 Humble · Nav2 · Arduino · Qt(C++) · PostgreSQL</w:t>
            </w:r>
          </w:p>
          <w:p>
            <w:pPr>
              <w:spacing w:after="10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D9A441"/>
                <w:spacing w:val="24"/>
                <w:sz w:val="14"/>
                <w:szCs w:val="14"/>
              </w:rPr>
              <w:t xml:space="preserve">PROJECT MEMBERS</w:t>
            </w:r>
          </w:p>
          <w:p>
            <w:pPr>
              <w:tabs>
                <w:tab w:val="right" w:pos="10406"/>
              </w:tabs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도희정  •  최치언</w:t>
            </w:r>
            <w:r>
              <w:rPr>
                <w:rFonts w:ascii="맑은 고딕" w:cs="맑은 고딕" w:eastAsia="맑은 고딕" w:hAnsi="맑은 고딕"/>
              </w:rPr>
              <w:t xml:space="preserve">	</w:t>
            </w:r>
            <w:r>
              <w:rPr>
                <w:rFonts w:ascii="맑은 고딕" w:cs="맑은 고딕" w:eastAsia="맑은 고딕" w:hAnsi="맑은 고딕"/>
                <w:b/>
                <w:bCs/>
                <w:color w:val="8A8A8A"/>
                <w:sz w:val="14"/>
                <w:szCs w:val="14"/>
              </w:rPr>
              <w:t xml:space="preserve">2026.07.29 | TROUBLESHOOTING</w:t>
            </w:r>
          </w:p>
        </w:tc>
      </w:tr>
    </w:tbl>
    <w:p>
      <w:pPr>
        <w:spacing w:line="20"/>
      </w:pPr>
    </w:p>
    <w:p>
      <w:pPr>
        <w:sectPr>
          <w:pgSz w:w="11906" w:h="16838" w:orient="portrait"/>
          <w:pgMar w:top="0" w:right="0" w:bottom="0" w:left="0" w:header="0" w:footer="0" w:gutter="0"/>
          <w:pgNumType/>
          <w:docGrid w:linePitch="360"/>
        </w:sectPr>
      </w:pPr>
    </w:p>
    <w:p>
      <w:pPr>
        <w:pStyle w:val="Heading1"/>
        <w:spacing w:after="220" w:before="200" w:line="280"/>
      </w:pPr>
      <w:r>
        <w:rPr>
          <w:rFonts w:ascii="맑은 고딕" w:cs="맑은 고딕" w:eastAsia="맑은 고딕" w:hAnsi="맑은 고딕"/>
          <w:b/>
          <w:bCs/>
          <w:color w:val="241B12"/>
          <w:sz w:val="40"/>
          <w:szCs w:val="40"/>
        </w:rPr>
        <w:t xml:space="preserve">1. 문서 범위와 표기</w:t>
      </w:r>
    </w:p>
    <w:tbl>
      <w:tblPr>
        <w:tblW w:type="dxa" w:w="9746"/>
        <w:tblBorders>
          <w:top w:val="single" w:color="EAD9B6" w:sz="6"/>
          <w:left w:val="single" w:color="EAD9B6" w:sz="6"/>
          <w:bottom w:val="single" w:color="EAD9B6" w:sz="6"/>
          <w:right w:val="single" w:color="EAD9B6" w:sz="6"/>
          <w:insideH w:val="single" w:color="EAD9B6" w:sz="6"/>
          <w:insideV w:val="single" w:color="EAD9B6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EAD9B6" w:sz="6"/>
              <w:left w:val="single" w:color="EAD9B6" w:sz="6"/>
              <w:bottom w:val="single" w:color="EAD9B6" w:sz="6"/>
              <w:right w:val="single" w:color="EAD9B6" w:sz="6"/>
            </w:tcBorders>
            <w:shd w:fill="FFF8E8" w:color="auto" w:val="clear"/>
            <w:tcMar>
              <w:top w:type="dxa" w:w="130"/>
              <w:left w:type="dxa" w:w="110"/>
              <w:bottom w:type="dxa" w:w="13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이 문서는 주행 · 내비게이션 영역(NAV)에서 발생한 문제만 등록·추적·종결하는 기록이다. 다른 영역의 이슈는 해당 영역 문서에 등록한다. 이슈 1건은 카드 1개로 관리하며, 증상·재현·원인·조치·검증·재발 방지를 한 세트로 남긴다.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1.1 기록 대상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600"/>
        <w:gridCol w:w="7146"/>
      </w:tblGrid>
      <w:tr>
        <w:trPr>
          <w:tblHeader/>
        </w:trPr>
        <w:tc>
          <w:tcPr>
            <w:tcW w:type="dxa" w:w="2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구분</w:t>
            </w:r>
          </w:p>
        </w:tc>
        <w:tc>
          <w:tcPr>
            <w:tcW w:type="dxa" w:w="71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기준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영역 범위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Nav2 경로계획·제어, 코스트맵, 웨이포인트 주행, 도킹·정밀 파킹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기록한다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재현 여부와 무관하게 개발·시험을 30분 이상 멈춘 문제, 원인이 즉시 설명되지 않는 동작, 임시 조치로 넘어간 문제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기록하지 않는다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오타·컴파일 에러처럼 즉시 자명하게 해결된 것, 설계 변경 논의(설계서에서 다룸)</w:t>
            </w:r>
          </w:p>
        </w:tc>
      </w:tr>
    </w:tbl>
    <w:tbl>
      <w:tblPr>
        <w:tblW w:type="dxa" w:w="9746"/>
        <w:tblBorders>
          <w:top w:val="none" w:color="auto" w:sz="0"/>
          <w:left w:val="single" w:color="D9A441" w:sz="2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746"/>
      </w:tblGrid>
      <w:tr>
        <w:tc>
          <w:tcPr>
            <w:tcW w:type="dxa" w:w="9746"/>
            <w:tcBorders>
              <w:top w:val="none" w:color="auto" w:sz="0"/>
              <w:left w:val="single" w:color="D9A441" w:sz="20"/>
              <w:bottom w:val="none" w:color="auto" w:sz="0"/>
              <w:right w:val="none" w:color="auto" w:sz="0"/>
            </w:tcBorders>
            <w:shd w:fill="FFF8E8" w:color="auto" w:val="clear"/>
            <w:tcMar>
              <w:top w:type="dxa" w:w="120"/>
              <w:left w:type="dxa" w:w="160"/>
              <w:bottom w:type="dxa" w:w="120"/>
              <w:right w:type="dxa" w:w="14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8A5C13"/>
                <w:sz w:val="17"/>
                <w:szCs w:val="17"/>
              </w:rPr>
              <w:t xml:space="preserve">영역 경계  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원인이 다른 영역으로 밝혀지면 이 문서의 이슈는 "타 영역 이관"으로 종결하고, 해당 영역 문서에 새 ID로 등록한 뒤 두 문서의 관련란에 서로의 ID를 적는다.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1.2 식별자와 분류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항목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표기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값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이슈 ID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TS-NAV-nn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TS-NAV-01부터 순번. 종결되어도 번호를 재사용하지 않는다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영역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고정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NAV (주행 · 내비게이션)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심각도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대문자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BLOCKER / MAJOR / MINOR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상태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대문자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OPEN / INVESTIGATING / RESOLVED / WORKAROUND / WONTFIX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1.3 심각도 판단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000"/>
        <w:gridCol w:w="7746"/>
      </w:tblGrid>
      <w:tr>
        <w:trPr>
          <w:tblHeader/>
        </w:trPr>
        <w:tc>
          <w:tcPr>
            <w:tcW w:type="dxa" w:w="2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심각도</w:t>
            </w:r>
          </w:p>
        </w:tc>
        <w:tc>
          <w:tcPr>
            <w:tcW w:type="dxa" w:w="77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기준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BLOCKER</w:t>
            </w:r>
          </w:p>
        </w:tc>
        <w:tc>
          <w:tcPr>
            <w:tcW w:type="dxa" w:w="7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안전 기능이 동작하지 않거나, 다른 작업 전체가 진행 불가한 상태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MAJOR</w:t>
            </w:r>
          </w:p>
        </w:tc>
        <w:tc>
          <w:tcPr>
            <w:tcW w:type="dxa" w:w="7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핵심 기능이 동작하지 않으나 우회 경로가 있는 상태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MINOR</w:t>
            </w:r>
          </w:p>
        </w:tc>
        <w:tc>
          <w:tcPr>
            <w:tcW w:type="dxa" w:w="7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표시 오류·성능 저하 등 기능 수행에는 지장이 없는 상태</w:t>
            </w:r>
          </w:p>
        </w:tc>
      </w:tr>
    </w:tbl>
    <w:tbl>
      <w:tblPr>
        <w:tblW w:type="dxa" w:w="9746"/>
        <w:tblBorders>
          <w:top w:val="none" w:color="auto" w:sz="0"/>
          <w:left w:val="single" w:color="D9A441" w:sz="2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746"/>
      </w:tblGrid>
      <w:tr>
        <w:tc>
          <w:tcPr>
            <w:tcW w:type="dxa" w:w="9746"/>
            <w:tcBorders>
              <w:top w:val="none" w:color="auto" w:sz="0"/>
              <w:left w:val="single" w:color="D9A441" w:sz="20"/>
              <w:bottom w:val="none" w:color="auto" w:sz="0"/>
              <w:right w:val="none" w:color="auto" w:sz="0"/>
            </w:tcBorders>
            <w:shd w:fill="FFF8E8" w:color="auto" w:val="clear"/>
            <w:tcMar>
              <w:top w:type="dxa" w:w="120"/>
              <w:left w:type="dxa" w:w="160"/>
              <w:bottom w:type="dxa" w:w="120"/>
              <w:right w:type="dxa" w:w="14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8A5C13"/>
                <w:sz w:val="17"/>
                <w:szCs w:val="17"/>
              </w:rPr>
              <w:t xml:space="preserve">대응 우선순위  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안전 정지 › 데이터 손실 › 기능 불가 › 성능 저하 › 표시 오류. 같은 심각도라면 이 순서로 처리한다.</w:t>
            </w:r>
          </w:p>
        </w:tc>
      </w:tr>
    </w:tbl>
    <w:p>
      <w:pPr>
        <w:pStyle w:val="Heading1"/>
        <w:spacing w:after="220" w:before="200" w:line="280"/>
      </w:pPr>
      <w:r>
        <w:rPr>
          <w:rFonts w:ascii="맑은 고딕" w:cs="맑은 고딕" w:eastAsia="맑은 고딕" w:hAnsi="맑은 고딕"/>
          <w:b/>
          <w:bCs/>
          <w:color w:val="241B12"/>
          <w:sz w:val="40"/>
          <w:szCs w:val="40"/>
        </w:rPr>
        <w:t xml:space="preserve">2. 이슈 관리 규칙</w:t>
      </w:r>
    </w:p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2.1 상태 전이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현재 상태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다음 상태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전이 조건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OPEN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INVESTIGATING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담당자가 지정되고 원인 분석을 시작한 시점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INVESTIGATING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RESOLVED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근본 원인이 확인되고 조치 후 검증 항목을 통과한 경우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INVESTIGATING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WORKAROUND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원인 미확인 또는 근본 조치 불가로 임시 회피만 적용한 경우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INVESTIGATING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WONTFIX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프로젝트 범위 밖으로 판단해 대응하지 않기로 합의한 경우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WORKAROUND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RESOLVED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이후 근본 원인이 확인되어 정식 조치가 반영된 경우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2.2 종결 조건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원인란에 "확인됨" 또는 "미확인" 중 하나가 명시되어 있어야 한다. 비워 둘 수 없다.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검증란에 무엇을 관측해 해결로 판단했는지 적혀 있어야 한다. "정상 동작 확인"만으로는 종결하지 않는다.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재발 방지란에 규칙·체크리스트·코드 중 어디로 반영했는지, 또는 반영하지 않은 이유를 적는다.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WORKAROUND 상태로 종결한 이슈는 6장 미해결 목록에 그대로 남긴다.</w:t>
      </w:r>
    </w:p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2.3 기록 원칙</w:t>
      </w:r>
    </w:p>
    <w:tbl>
      <w:tblPr>
        <w:tblW w:type="dxa" w:w="9746"/>
        <w:tblBorders>
          <w:top w:val="none" w:color="auto" w:sz="0"/>
          <w:left w:val="single" w:color="D9A441" w:sz="2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746"/>
      </w:tblGrid>
      <w:tr>
        <w:tc>
          <w:tcPr>
            <w:tcW w:type="dxa" w:w="9746"/>
            <w:tcBorders>
              <w:top w:val="none" w:color="auto" w:sz="0"/>
              <w:left w:val="single" w:color="D9A441" w:sz="20"/>
              <w:bottom w:val="none" w:color="auto" w:sz="0"/>
              <w:right w:val="none" w:color="auto" w:sz="0"/>
            </w:tcBorders>
            <w:shd w:fill="FFF8E8" w:color="auto" w:val="clear"/>
            <w:tcMar>
              <w:top w:type="dxa" w:w="120"/>
              <w:left w:type="dxa" w:w="160"/>
              <w:bottom w:type="dxa" w:w="120"/>
              <w:right w:type="dxa" w:w="14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8A5C13"/>
                <w:sz w:val="17"/>
                <w:szCs w:val="17"/>
              </w:rPr>
              <w:t xml:space="preserve">증상과 추측 분리  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증상란에는 관측된 것만 적는다. "…때문인 것 같다"는 진단 과정에 적고, 확인되기 전까지 원인란으로 올리지 않는다.</w:t>
            </w:r>
          </w:p>
        </w:tc>
      </w:tr>
    </w:tbl>
    <w:tbl>
      <w:tblPr>
        <w:tblW w:type="dxa" w:w="9746"/>
        <w:tblBorders>
          <w:top w:val="none" w:color="auto" w:sz="0"/>
          <w:left w:val="single" w:color="D9A441" w:sz="2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746"/>
      </w:tblGrid>
      <w:tr>
        <w:tc>
          <w:tcPr>
            <w:tcW w:type="dxa" w:w="9746"/>
            <w:tcBorders>
              <w:top w:val="none" w:color="auto" w:sz="0"/>
              <w:left w:val="single" w:color="D9A441" w:sz="20"/>
              <w:bottom w:val="none" w:color="auto" w:sz="0"/>
              <w:right w:val="none" w:color="auto" w:sz="0"/>
            </w:tcBorders>
            <w:shd w:fill="FFF8E8" w:color="auto" w:val="clear"/>
            <w:tcMar>
              <w:top w:type="dxa" w:w="120"/>
              <w:left w:type="dxa" w:w="160"/>
              <w:bottom w:type="dxa" w:w="120"/>
              <w:right w:type="dxa" w:w="14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8A5C13"/>
                <w:sz w:val="17"/>
                <w:szCs w:val="17"/>
              </w:rPr>
              <w:t xml:space="preserve">실패한 가설 보존  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아니었던 것을 지우지 않는다. 같은 증상이 재발했을 때 가장 시간을 아껴 주는 정보다.</w:t>
            </w:r>
          </w:p>
        </w:tc>
      </w:tr>
    </w:tbl>
    <w:p>
      <w:pPr>
        <w:pStyle w:val="Heading1"/>
        <w:spacing w:after="220" w:before="200" w:line="280"/>
      </w:pPr>
      <w:r>
        <w:rPr>
          <w:rFonts w:ascii="맑은 고딕" w:cs="맑은 고딕" w:eastAsia="맑은 고딕" w:hAnsi="맑은 고딕"/>
          <w:b/>
          <w:bCs/>
          <w:color w:val="241B12"/>
          <w:sz w:val="40"/>
          <w:szCs w:val="40"/>
        </w:rPr>
        <w:t xml:space="preserve">3. 이슈 목록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NAV 영역 전체 이슈의 인덱스다. 상세는 4장의 같은 ID 카드를 본다.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4746"/>
        <w:gridCol w:w="1700"/>
        <w:gridCol w:w="1800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ID</w:t>
            </w:r>
          </w:p>
        </w:tc>
        <w:tc>
          <w:tcPr>
            <w:tcW w:type="dxa" w:w="47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증상</w:t>
            </w:r>
          </w:p>
        </w:tc>
        <w:tc>
          <w:tcPr>
            <w:tcW w:type="dxa" w:w="17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심각도</w:t>
            </w:r>
          </w:p>
        </w:tc>
        <w:tc>
          <w:tcPr>
            <w:tcW w:type="dxa" w:w="18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상태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TS-NAV-01</w:t>
            </w:r>
          </w:p>
        </w:tc>
        <w:tc>
          <w:tcPr>
            <w:tcW w:type="dxa" w:w="4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콜존 버튼 미션 발행 시 이중 오케스트레이터 충돌로 Nav2 goal 실패</w:t>
            </w:r>
          </w:p>
        </w:tc>
        <w:tc>
          <w:tcPr>
            <w:tcW w:type="dxa" w:w="17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MAJOR</w:t>
            </w: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RESOLVED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TS-NAV-02</w:t>
            </w:r>
          </w:p>
        </w:tc>
        <w:tc>
          <w:tcPr>
            <w:tcW w:type="dxa" w:w="4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웨이포인트 주행 중 /odom의 angular.z가 잡음 수준으로만 보고됨</w:t>
            </w:r>
          </w:p>
        </w:tc>
        <w:tc>
          <w:tcPr>
            <w:tcW w:type="dxa" w:w="17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MINOR</w:t>
            </w: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INVESTIGATING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TS-NAV-03</w:t>
            </w:r>
          </w:p>
        </w:tc>
        <w:tc>
          <w:tcPr>
            <w:tcW w:type="dxa" w:w="4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  <w:tc>
          <w:tcPr>
            <w:tcW w:type="dxa" w:w="17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TS-NAV-04</w:t>
            </w:r>
          </w:p>
        </w:tc>
        <w:tc>
          <w:tcPr>
            <w:tcW w:type="dxa" w:w="4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  <w:tc>
          <w:tcPr>
            <w:tcW w:type="dxa" w:w="17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TS-NAV-05</w:t>
            </w:r>
          </w:p>
        </w:tc>
        <w:tc>
          <w:tcPr>
            <w:tcW w:type="dxa" w:w="4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  <w:tc>
          <w:tcPr>
            <w:tcW w:type="dxa" w:w="17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</w:p>
        </w:tc>
      </w:tr>
    </w:tbl>
    <w:p>
      <w:pPr>
        <w:spacing w:after="120" w:line="120"/>
      </w:pP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000"/>
        <w:gridCol w:w="7746"/>
      </w:tblGrid>
      <w:tr>
        <w:trPr>
          <w:tblHeader/>
        </w:trPr>
        <w:tc>
          <w:tcPr>
            <w:tcW w:type="dxa" w:w="2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집계</w:t>
            </w:r>
          </w:p>
        </w:tc>
        <w:tc>
          <w:tcPr>
            <w:tcW w:type="dxa" w:w="77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건수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전체 / 종결 / 미해결</w:t>
            </w:r>
          </w:p>
        </w:tc>
        <w:tc>
          <w:tcPr>
            <w:tcW w:type="dxa" w:w="7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2 / 1 / 1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BLOCKER 잔여</w:t>
            </w:r>
          </w:p>
        </w:tc>
        <w:tc>
          <w:tcPr>
            <w:tcW w:type="dxa" w:w="7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0</w:t>
            </w:r>
          </w:p>
        </w:tc>
      </w:tr>
    </w:tbl>
    <w:p>
      <w:pPr>
        <w:pStyle w:val="Heading1"/>
        <w:spacing w:after="220" w:before="200" w:line="280"/>
      </w:pPr>
      <w:r>
        <w:rPr>
          <w:rFonts w:ascii="맑은 고딕" w:cs="맑은 고딕" w:eastAsia="맑은 고딕" w:hAnsi="맑은 고딕"/>
          <w:b/>
          <w:bCs/>
          <w:color w:val="241B12"/>
          <w:sz w:val="40"/>
          <w:szCs w:val="40"/>
        </w:rPr>
        <w:t xml:space="preserve">4. 이슈 상세</w:t>
      </w:r>
    </w:p>
    <w:tbl>
      <w:tblPr>
        <w:tblW w:type="dxa" w:w="9746"/>
        <w:tblBorders>
          <w:top w:val="single" w:color="EAD9B6" w:sz="6"/>
          <w:left w:val="single" w:color="EAD9B6" w:sz="6"/>
          <w:bottom w:val="single" w:color="EAD9B6" w:sz="6"/>
          <w:right w:val="single" w:color="EAD9B6" w:sz="6"/>
          <w:insideH w:val="single" w:color="EAD9B6" w:sz="6"/>
          <w:insideV w:val="single" w:color="EAD9B6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EAD9B6" w:sz="6"/>
              <w:left w:val="single" w:color="EAD9B6" w:sz="6"/>
              <w:bottom w:val="single" w:color="EAD9B6" w:sz="6"/>
              <w:right w:val="single" w:color="EAD9B6" w:sz="6"/>
            </w:tcBorders>
            <w:shd w:fill="FFF8E8" w:color="auto" w:val="clear"/>
            <w:tcMar>
              <w:top w:type="dxa" w:w="130"/>
              <w:left w:type="dxa" w:w="110"/>
              <w:bottom w:type="dxa" w:w="13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이슈 1건당 아래 카드 한 세트를 그대로 복사해 채운다. 항목을 빼거나 순서를 바꾸지 않는다. 해당 없음이면 "해당 없음"이라고 적는다.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>4.1 TS-NAV-01 (콜존 버튼 미션 발행 시 이중 오케스트레이터 충돌로 Nav2 goal 실패)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개요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600"/>
        <w:gridCol w:w="7146"/>
      </w:tblGrid>
      <w:tr>
        <w:trPr>
          <w:tblHeader/>
        </w:trPr>
        <w:tc>
          <w:tcPr>
            <w:tcW w:type="dxa" w:w="2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항목</w:t>
            </w:r>
          </w:p>
        </w:tc>
        <w:tc>
          <w:tcPr>
            <w:tcW w:type="dxa" w:w="71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심각도 / 상태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MAJOR / RESOLVED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발생일 / 해결일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2026-08-09 / 2026-08-09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담당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도희정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환경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ROS 2 Humble · VM(hj)+Pi(로봇) · medirun_mission, medirun_gui · working tree(미커밋)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관련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TS-GUI-04(같은 세션, MissionOpsPage 크래시 수정 직후 발견)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증상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>ESP32 콜버튼(MQTT)으로 dispatch_request가 발행된 뒤 GUI 크래시(TS-GUI-04)를 먼저 수정하고 나니, 크래시 없이 로봇이 목표 방향으로 짧게 이동하다가 곧바로 멈추고 미션 결과가 실패(aborted)로 종료됐다.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7F8FA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>$ (GUI 로그)</w:t>
              <w:br/>
              <w:t>[NAV2] goal result mission_id=... queue_id=... result=FAILED detail=실패(aborted)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재현 절차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#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동작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결과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1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ESP32 콜버튼을 눌러 MQTT로 dispatch_request를 발행한다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GUI MissionController가 미션을 시작하고 로봇이 짧게 움직인다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2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같은 시각 신규 Python 파이프라인(waypoint_manager→mission_manager→navigation_manager)도 같은 dispatch_request를 구독 중이었다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navigation_manager가 별도로 동일 로봇에 navigate_to_pose goal을 전송한다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3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ros2 action list 및 GUI 로그를 확인한다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같은 로봇에 goal이 두 번 들어가 Nav2가 기존 goal을 preempt, result=FAILED detail=aborted로 종료된다</w:t>
            </w:r>
          </w:p>
        </w:tc>
      </w:tr>
    </w:tbl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>재현율: 3/3회 (원인 확인 전까지 항상 재현)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진단 과정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가설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확인 방법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결과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MissionController의 Nav2NavigationService 자체 버그다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전송한 목표 좌표·pose 로그 재검토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아님 — 전송한 목표 좌표는 정상이었음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같은 dispatch_request를 처리하는 오케스트레이터가 두 개 존재한다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신규 Python 노드(waypoint_manager/mission_manager/navigation_manager)와 기존 GUI MissionController가 각각 Nav2 action client를 갖는지 코드 전수 확인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맞음 — 둘 다 동일 dispatch_request 토픽을 구독해 각자 navigate_to_pose goal을 보내고 있었음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원인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>확인됨. GUI(medirun_gui)에 이미 완전한 미션 오케스트레이션 시스템(MissionController+MissionRosInterface)이 있었는데, 이를 모르고 같은 날 별도로 Python 파이프라인(emergency_dispatcher→waypoint_manager→mission_manager→navigation_manager)을 새로 만들어 같은 /medirun/mission/dispatch_request를 구독하게 했다. 두 오케스트레이터가 동시에 같은 로봇에 navigate_to_pose goal을 보내면서 Nav2가 먼저 들어온 goal을 preempt(취소)해 실패 처리됐다.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조치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대상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변경 전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변경 후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callzone_bringup.launch.py 노드 구성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mqtt_bridge, emergency_dispatcher, waypoint_manager, mission_manager, navigation_manager 5개 노드 모두 기동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waypoint_manager/mission_manager/navigation_manager 3개 제외, mqtt_bridge+emergency_dispatcher만 기동(웨이포인트 조회·실제 주행은 GUI MissionController가 전담)</w:t>
            </w:r>
          </w:p>
        </w:tc>
      </w:tr>
    </w:tbl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7F8FA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># 변경 파일</w:t>
              <w:br/>
              <w:t>src/medirun_bringup/launch/callzone_bringup.launch.py — waypoint_manager/mission_manager/navigation_manager Node() 3개 제거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검증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>ESP32 버튼을 눌러 dispatch_request가 나간 뒤 로봇이 중간에 멈추지 않고 목표 웨이포인트까지 끝까지 주행해 result=SUCCEEDED로 종료되는지 확인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>수정 후 BTN_02로 재현 절차를 다시 수행한 결과 로봇이 멈추지 않고 목적지까지 도착했고, 이후 재발 없음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재발 방지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600"/>
        <w:gridCol w:w="7146"/>
      </w:tblGrid>
      <w:tr>
        <w:trPr>
          <w:tblHeader/>
        </w:trPr>
        <w:tc>
          <w:tcPr>
            <w:tcW w:type="dxa" w:w="2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반영 위치</w:t>
            </w:r>
          </w:p>
        </w:tc>
        <w:tc>
          <w:tcPr>
            <w:tcW w:type="dxa" w:w="71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코드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새 파이프라인/노드를 추가하기 전 GUI가 이미 갖고 있는 기능(MissionController 등)을 먼저 확인하는 습관 필요 — 별도 규칙 문서 반영은 아직 안 함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4.2 TS-NAV-02 (웨이포인트 주행 중 /odom의 angular.z가 잡음 수준으로만 보고됨)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개요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600"/>
        <w:gridCol w:w="7146"/>
      </w:tblGrid>
      <w:tr>
        <w:trPr>
          <w:tblHeader/>
        </w:trPr>
        <w:tc>
          <w:tcPr>
            <w:tcW w:type="dxa" w:w="2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항목</w:t>
            </w:r>
          </w:p>
        </w:tc>
        <w:tc>
          <w:tcPr>
            <w:tcW w:type="dxa" w:w="71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심각도 / 상태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MINOR / INVESTIGATING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발생일 / 해결일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2026-08-13 / 미해결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담당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미지정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환경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TurtleBot3 실기 · Nav2 웨이포인트 주행 · /odom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관련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TS-GUI-07(같은 세션, 이 조사의 발단이 된 원격제어 cmd_vel 표시 이슈)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증상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원격제어 cmd_vel 패널에서 웨이포인트 자동주행 중 linear.x는 정상 표시되나 angular.z는 항상 0.00 rad/s로 고정되어 보였다(회전 구간을 지날 때도 동일).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7F8FA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$ ros2 topic echo /odom --field twist.twist.angular.z</w:t>
              <w:br/>
              <w:t xml:space="preserve">→ 회전 구간을 지나는 동안에도 -0.0007~0.0012 rad/s 범위(잡음 수준)에서만 값이 움직임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재현 절차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#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동작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결과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1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웨이포인트로 자동주행을 시작해 회전이 포함된 구간을 통과시킨다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원격제어 cmd_vel 패널의 angular.z가 0.00으로 고정되어 보인다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2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ros2 topic echo /odom --field twist.twist.angular.z로 실측값을 직접 확인한다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회전 구간에서도 값이 잡음 수준(±0.001 이내)에서만 움직인다</w:t>
            </w:r>
          </w:p>
        </w:tc>
      </w:tr>
    </w:tbl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재현율: 재현 시마다 확인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진단 과정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가설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확인 방법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결과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GUI 코드가 angular만 따로 죽이는 버그가 있다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RemoteControlPage 코드 리뷰 — linear/angular 처리 경로 대칭성 확인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아님 — 완전히 동일한 경로(같은 EMA, 같은 데드존)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/odom 실측 자체가 회전을 거의 못 잡고 있다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ros2 topic echo /odom --field twist.twist.angular.z로 실측 확인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맞음 — 실측값이 항상 잡음 수준(≤0.0012 rad/s)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원인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미확인. GUI는 받은 /odom 값을 정직하게 반영하고 있을 뿐이며(코드 버그 아님), 로봇의 실제 오도메트리(휠 인코더 기반)가 회전 각속도를 거의 잡지 못하는 것으로 추정된다. 기존에 기록된 "회전 후 직진 시 되돌아가는 현상"(케이블 와인드업 가설, SW 원인 배제됨)과 같은 계열의 하드웨어/오도메트리 이상일 가능성이 있으나 확정하지 못했다.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조치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대상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변경 전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변경 후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해당 없음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원인 미확인으로 코드 조치 없음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다음 확인 항목 — 오도메트리 노드의 wheel_separation 파라미터 검증, AMCL 실제 yaw 변화량과 /odom 각속도 적분값 비교</w:t>
            </w:r>
          </w:p>
        </w:tc>
      </w:tr>
    </w:tbl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7F8FA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해당 없음 — 코드 변경 없음, 조사 진행 중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검증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해당 없음 — 원인 미확인 상태로 조사 진행 중, 종결 조건(원인 확인 또는 조치 후 검증)을 아직 충족하지 못했다.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재발 방지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600"/>
        <w:gridCol w:w="7146"/>
      </w:tblGrid>
      <w:tr>
        <w:trPr>
          <w:tblHeader/>
        </w:trPr>
        <w:tc>
          <w:tcPr>
            <w:tcW w:type="dxa" w:w="2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반영 위치</w:t>
            </w:r>
          </w:p>
        </w:tc>
        <w:tc>
          <w:tcPr>
            <w:tcW w:type="dxa" w:w="71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해당 없음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원인 미확인 상태로 재발 방지 조치 없음 — 원인 확인 후 갱신 예정</w:t>
            </w:r>
          </w:p>
        </w:tc>
      </w:tr>
    </w:tbl>
    <w:p>
      <w:pPr>
        <w:pStyle w:val="Heading1"/>
        <w:spacing w:after="220" w:before="200" w:line="280"/>
      </w:pPr>
      <w:r>
        <w:rPr>
          <w:rFonts w:ascii="맑은 고딕" w:cs="맑은 고딕" w:eastAsia="맑은 고딕" w:hAnsi="맑은 고딕"/>
          <w:b/>
          <w:bCs/>
          <w:color w:val="241B12"/>
          <w:sz w:val="40"/>
          <w:szCs w:val="40"/>
        </w:rPr>
        <w:t xml:space="preserve">5. 재발 방지</w:t>
      </w:r>
    </w:p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5.1 반복된 원인 유형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NAV 영역에서 두 번 이상 같은 원인으로 발생한 이슈를 묶는다.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유형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해당 이슈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대응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TS-NAV-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TS-NAV-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TS-NAV-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5.2 규칙으로 승격된 항목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반복 발생을 막기 위해 개발 규칙서·체크리스트로 옮긴 항목을 적는다. 승격 후에는 이 문서가 아니라 규칙서가 원본이다.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항목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출처 이슈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반영 문서·절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TS-NAV-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</w:tr>
    </w:tbl>
    <w:p>
      <w:pPr>
        <w:pStyle w:val="Heading1"/>
        <w:spacing w:after="220" w:before="200" w:line="280"/>
      </w:pPr>
      <w:r>
        <w:rPr>
          <w:rFonts w:ascii="맑은 고딕" w:cs="맑은 고딕" w:eastAsia="맑은 고딕" w:hAnsi="맑은 고딕"/>
          <w:b/>
          <w:bCs/>
          <w:color w:val="241B12"/>
          <w:sz w:val="40"/>
          <w:szCs w:val="40"/>
        </w:rPr>
        <w:t xml:space="preserve">6. 미해결 이슈</w:t>
      </w:r>
    </w:p>
    <w:tbl>
      <w:tblPr>
        <w:tblW w:type="dxa" w:w="9746"/>
        <w:tblBorders>
          <w:top w:val="single" w:color="EAD9B6" w:sz="6"/>
          <w:left w:val="single" w:color="EAD9B6" w:sz="6"/>
          <w:bottom w:val="single" w:color="EAD9B6" w:sz="6"/>
          <w:right w:val="single" w:color="EAD9B6" w:sz="6"/>
          <w:insideH w:val="single" w:color="EAD9B6" w:sz="6"/>
          <w:insideV w:val="single" w:color="EAD9B6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EAD9B6" w:sz="6"/>
              <w:left w:val="single" w:color="EAD9B6" w:sz="6"/>
              <w:bottom w:val="single" w:color="EAD9B6" w:sz="6"/>
              <w:right w:val="single" w:color="EAD9B6" w:sz="6"/>
            </w:tcBorders>
            <w:shd w:fill="FFF8E8" w:color="auto" w:val="clear"/>
            <w:tcMar>
              <w:top w:type="dxa" w:w="130"/>
              <w:left w:type="dxa" w:w="110"/>
              <w:bottom w:type="dxa" w:w="13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RESOLVED가 아닌 이슈만 모은다. 이 표가 비어 있지 않으면 그대로 위험관리 항목으로 옮겨 추적한다.</w:t>
            </w:r>
          </w:p>
        </w:tc>
      </w:tr>
    </w:tbl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300"/>
        <w:gridCol w:w="1700"/>
        <w:gridCol w:w="3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ID</w:t>
            </w:r>
          </w:p>
        </w:tc>
        <w:tc>
          <w:tcPr>
            <w:tcW w:type="dxa" w:w="33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증상</w:t>
            </w:r>
          </w:p>
        </w:tc>
        <w:tc>
          <w:tcPr>
            <w:tcW w:type="dxa" w:w="17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상태</w:t>
            </w:r>
          </w:p>
        </w:tc>
        <w:tc>
          <w:tcPr>
            <w:tcW w:type="dxa" w:w="3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영향과 임시 대응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TS-NAV-02</w:t>
            </w:r>
          </w:p>
        </w:tc>
        <w:tc>
          <w:tcPr>
            <w:tcW w:type="dxa" w:w="33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웨이포인트 주행 중 /odom의 angular.z가 잡음 수준으로만 보고됨</w:t>
            </w:r>
          </w:p>
        </w:tc>
        <w:tc>
          <w:tcPr>
            <w:tcW w:type="dxa" w:w="17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INVESTIGATING</w:t>
            </w:r>
          </w:p>
        </w:tc>
        <w:tc>
          <w:tcPr>
            <w:tcW w:type="dxa" w:w="3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원격제어/실시간관제 cmd_vel 패널의 angular.z 표시가 항상 0에 가깝게만 보임(정보 손실이지 로봇 제어 자체에는 영향 없음) — 별도 임시 대응 없이 원인 조사 중</w:t>
            </w:r>
          </w:p>
        </w:tc>
      </w:tr>
    </w:tbl>
    <w:tbl>
      <w:tblPr>
        <w:tblW w:type="dxa" w:w="9746"/>
        <w:tblBorders>
          <w:top w:val="none" w:color="auto" w:sz="0"/>
          <w:left w:val="single" w:color="D9A441" w:sz="2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746"/>
      </w:tblGrid>
      <w:tr>
        <w:tc>
          <w:tcPr>
            <w:tcW w:type="dxa" w:w="9746"/>
            <w:tcBorders>
              <w:top w:val="none" w:color="auto" w:sz="0"/>
              <w:left w:val="single" w:color="D9A441" w:sz="20"/>
              <w:bottom w:val="none" w:color="auto" w:sz="0"/>
              <w:right w:val="none" w:color="auto" w:sz="0"/>
            </w:tcBorders>
            <w:shd w:fill="FFF8E8" w:color="auto" w:val="clear"/>
            <w:tcMar>
              <w:top w:type="dxa" w:w="120"/>
              <w:left w:type="dxa" w:w="160"/>
              <w:bottom w:type="dxa" w:w="120"/>
              <w:right w:type="dxa" w:w="14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8A5C13"/>
                <w:sz w:val="17"/>
                <w:szCs w:val="17"/>
              </w:rPr>
              <w:t xml:space="preserve">인수 전 확인  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BLOCKER 또는 MAJOR가 이 표에 남아 있는 상태로 시험 인수를 진행하지 않는다. 진행해야 한다면 사유와 승인자를 시험 기록에 남긴다.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00" w:right="1080" w:bottom="1000" w:left="1080" w:header="620" w:footer="480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맑은 고딕" w:cs="맑은 고딕" w:eastAsia="맑은 고딕" w:hAnsi="맑은 고딕"/>
        <w:color w:val="8A8A8A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A441" w:sz="6" w:space="4"/>
      </w:pBdr>
      <w:tabs>
        <w:tab w:val="right" w:pos="9746"/>
      </w:tabs>
      <w:spacing w:after="60"/>
    </w:pPr>
    <w:r>
      <w:rPr>
        <w:rFonts w:ascii="맑은 고딕" w:cs="맑은 고딕" w:eastAsia="맑은 고딕" w:hAnsi="맑은 고딕"/>
        <w:b/>
        <w:bCs/>
        <w:color w:val="D9A441"/>
        <w:spacing w:val="20"/>
        <w:sz w:val="14"/>
        <w:szCs w:val="14"/>
      </w:rPr>
      <w:t xml:space="preserve">AURIX ROBOTICS PROJECT</w:t>
    </w:r>
    <w:r>
      <w:rPr>
        <w:rFonts w:ascii="맑은 고딕" w:cs="맑은 고딕" w:eastAsia="맑은 고딕" w:hAnsi="맑은 고딕"/>
      </w:rPr>
      <w:t xml:space="preserve">	</w:t>
    </w:r>
    <w:r>
      <w:rPr>
        <w:rFonts w:ascii="맑은 고딕" w:cs="맑은 고딕" w:eastAsia="맑은 고딕" w:hAnsi="맑은 고딕"/>
        <w:b/>
        <w:bCs/>
        <w:color w:val="D9A441"/>
        <w:spacing w:val="20"/>
        <w:sz w:val="14"/>
        <w:szCs w:val="14"/>
      </w:rPr>
      <w:t xml:space="preserve">TROUBLESHOOTING · NAV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00"/>
      </w:pPr>
      <w:rPr>
        <w:rFonts w:ascii="맑은 고딕" w:cs="맑은 고딕" w:eastAsia="맑은 고딕" w:hAnsi="맑은 고딕"/>
        <w:color w:val="B9781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202124"/>
        <w:sz w:val="18"/>
        <w:szCs w:val="18"/>
      </w:rPr>
    </w:rPrDefault>
    <w:pPrDefault>
      <w:pPr>
        <w:spacing w:line="2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8e772b614bd49488f401780aa03ba113eb28ad7.png"/><Relationship Id="rId10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MediRun</dc:title>
  <dc:creator>AURIX ROBOTICS PROJECT</dc:creator>
  <cp:lastModifiedBy>Un-named</cp:lastModifiedBy>
  <cp:revision>1</cp:revision>
  <dcterms:created xsi:type="dcterms:W3CDTF">2026-07-29T06:49:23.452Z</dcterms:created>
  <dcterms:modified xsi:type="dcterms:W3CDTF">2026-07-29T06:49:23.472Z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