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48E" w:rsidRDefault="00FC67EE">
      <w:pPr>
        <w:rPr>
          <w:color w:val="000000"/>
        </w:rPr>
      </w:pPr>
      <w:r>
        <w:rPr>
          <w:color w:val="000000"/>
        </w:rPr>
        <w:t>Robust, value-based sample size determination for clinical trials when nuisance parameters are unknown</w:t>
      </w:r>
    </w:p>
    <w:p w:rsidR="00FC67EE" w:rsidRPr="00FC67EE" w:rsidRDefault="00FC67EE" w:rsidP="00FC67EE">
      <w:pPr>
        <w:rPr>
          <w:color w:val="000000"/>
        </w:rPr>
      </w:pPr>
      <w:r>
        <w:rPr>
          <w:color w:val="000000"/>
        </w:rPr>
        <w:t>Duncan T. Wilson</w:t>
      </w:r>
    </w:p>
    <w:p w:rsidR="00FC67EE" w:rsidRDefault="00FC67EE" w:rsidP="00FC67EE">
      <w:r>
        <w:t xml:space="preserve">Background: </w:t>
      </w:r>
      <w:r>
        <w:t xml:space="preserve">The conventional approach to </w:t>
      </w:r>
      <w:r>
        <w:t>clinical trial sample size determination</w:t>
      </w:r>
      <w:r>
        <w:t xml:space="preserve"> is to choose the smallest value such that the power of the trial is above some nomin</w:t>
      </w:r>
      <w:r>
        <w:t xml:space="preserve">al threshold. The sensitivity of this sample size to nuisance parameters has led to sample size re-estimation methods which allow parameters </w:t>
      </w:r>
      <w:r>
        <w:t xml:space="preserve">to be estimated </w:t>
      </w:r>
      <w:r>
        <w:t xml:space="preserve">at an interim analysis and the sample size </w:t>
      </w:r>
      <w:r>
        <w:t>adjusted accordingly. However, these methods do not formally account for the associated costs of increased sampling, and as a result ca</w:t>
      </w:r>
      <w:r>
        <w:t>n lead to incoherent decisions.</w:t>
      </w:r>
    </w:p>
    <w:p w:rsidR="00FC67EE" w:rsidRDefault="00FC67EE" w:rsidP="00FC67EE">
      <w:r>
        <w:t xml:space="preserve">Methods: </w:t>
      </w:r>
      <w:r>
        <w:t>We present an alternative model for sample size determination which explicitly balances costs and benefits by introducing a value function to be maximised. We show the method is significantly less sensitive than the conventional approach to nuisance parameters, to the point where a fixed design with no interim sample size adjustment can be near-optimal for large regions of the nuisance parameter space. We propose a criterion for choosing an optimal fixed sample size, considering the range of nuisance parameter values for which the value of the fixed design is within a tolerable distance of the value o</w:t>
      </w:r>
      <w:r>
        <w:t>f the best possible design.</w:t>
      </w:r>
    </w:p>
    <w:p w:rsidR="00FC67EE" w:rsidRDefault="00FC67EE" w:rsidP="00FC67EE">
      <w:r>
        <w:t xml:space="preserve">Results: </w:t>
      </w:r>
      <w:r>
        <w:t>We illustrate our app</w:t>
      </w:r>
      <w:r>
        <w:t xml:space="preserve">roach by applying it to two sample size problems: </w:t>
      </w:r>
      <w:r>
        <w:t>a parallel group trial compar</w:t>
      </w:r>
      <w:r>
        <w:t xml:space="preserve">ing overall survival with unknown </w:t>
      </w:r>
      <w:r>
        <w:t>median survival time in the control arm</w:t>
      </w:r>
      <w:r>
        <w:t xml:space="preserve">; and </w:t>
      </w:r>
      <w:r>
        <w:t>a cluster randomised trial with unknown</w:t>
      </w:r>
      <w:r>
        <w:t xml:space="preserve"> variance components at both individual and cluster levels.</w:t>
      </w:r>
    </w:p>
    <w:p w:rsidR="00FC67EE" w:rsidRDefault="00FC67EE" w:rsidP="00FC67EE">
      <w:r>
        <w:t>Conclusion: F</w:t>
      </w:r>
      <w:r>
        <w:t>ixe</w:t>
      </w:r>
      <w:r>
        <w:t xml:space="preserve">d sample size designs can be </w:t>
      </w:r>
      <w:r>
        <w:t>highly robust to</w:t>
      </w:r>
      <w:r>
        <w:t xml:space="preserve"> nuisance parameter uncertainty when accounting for the costs of sampling.</w:t>
      </w:r>
      <w:bookmarkStart w:id="0" w:name="_GoBack"/>
      <w:bookmarkEnd w:id="0"/>
    </w:p>
    <w:sectPr w:rsidR="00FC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EE"/>
    <w:rsid w:val="00176999"/>
    <w:rsid w:val="0062648E"/>
    <w:rsid w:val="00E75C26"/>
    <w:rsid w:val="00FC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8E18"/>
  <w15:chartTrackingRefBased/>
  <w15:docId w15:val="{E0048A5F-423F-4450-ADA1-A74D43C2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Wilson</dc:creator>
  <cp:keywords/>
  <dc:description/>
  <cp:lastModifiedBy>Duncan Wilson</cp:lastModifiedBy>
  <cp:revision>1</cp:revision>
  <dcterms:created xsi:type="dcterms:W3CDTF">2019-03-29T22:21:00Z</dcterms:created>
  <dcterms:modified xsi:type="dcterms:W3CDTF">2019-03-29T22:33:00Z</dcterms:modified>
</cp:coreProperties>
</file>