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A1E6E6" w14:textId="77777777" w:rsidR="000A4CAD" w:rsidRPr="00545127" w:rsidRDefault="000A4CAD" w:rsidP="00E21BD2">
      <w:pPr>
        <w:pStyle w:val="af1"/>
        <w:spacing w:beforeLines="50" w:before="156" w:afterLines="50" w:after="156"/>
        <w:outlineLvl w:val="0"/>
        <w:rPr>
          <w:rFonts w:ascii="Times New Roman" w:hAnsi="Times New Roman"/>
        </w:rPr>
      </w:pPr>
      <w:r w:rsidRPr="00545127">
        <w:rPr>
          <w:rFonts w:ascii="Times New Roman" w:hAnsi="Times New Roman"/>
        </w:rPr>
        <w:t>一、重点问题</w:t>
      </w:r>
    </w:p>
    <w:p w14:paraId="1023FEA4" w14:textId="77777777" w:rsidR="000A4CAD" w:rsidRPr="00545127" w:rsidRDefault="000A4CAD" w:rsidP="00E21BD2">
      <w:pPr>
        <w:pStyle w:val="af2"/>
        <w:spacing w:before="156" w:afterLines="50" w:after="156"/>
        <w:ind w:firstLine="482"/>
        <w:outlineLvl w:val="1"/>
        <w:rPr>
          <w:rFonts w:ascii="Times New Roman" w:hAnsi="Times New Roman"/>
        </w:rPr>
      </w:pPr>
      <w:r w:rsidRPr="00545127">
        <w:rPr>
          <w:rFonts w:ascii="Times New Roman" w:hAnsi="Times New Roman"/>
        </w:rPr>
        <w:t>【问题</w:t>
      </w:r>
      <w:r w:rsidRPr="00545127">
        <w:rPr>
          <w:rFonts w:ascii="Times New Roman" w:hAnsi="Times New Roman"/>
        </w:rPr>
        <w:t>1</w:t>
      </w:r>
      <w:r w:rsidRPr="00545127">
        <w:rPr>
          <w:rFonts w:ascii="Times New Roman" w:hAnsi="Times New Roman"/>
        </w:rPr>
        <w:t>】请申请人补充披露母公司及合并报表范围内子公司报告期内受到行政处罚的情况，是否构成重大违法行为，是否符合《上市公司证券发行管理办法》第九条的规定。请保荐机构及申请人律师核查。</w:t>
      </w:r>
    </w:p>
    <w:p w14:paraId="4FECA16F" w14:textId="77777777" w:rsidR="000A4CAD" w:rsidRPr="00545127" w:rsidRDefault="000A4CAD" w:rsidP="00E21BD2">
      <w:pPr>
        <w:pStyle w:val="af3"/>
        <w:spacing w:before="156" w:afterLines="50" w:after="156"/>
        <w:ind w:firstLine="482"/>
      </w:pPr>
      <w:r w:rsidRPr="00545127">
        <w:t>【回复】</w:t>
      </w:r>
    </w:p>
    <w:p w14:paraId="43FA0095" w14:textId="77777777" w:rsidR="00E21BD2" w:rsidRPr="00545127" w:rsidRDefault="00E21BD2" w:rsidP="00E21BD2">
      <w:pPr>
        <w:pStyle w:val="af4"/>
        <w:spacing w:beforeLines="50" w:before="156" w:afterLines="50" w:after="156"/>
        <w:ind w:firstLine="482"/>
        <w:rPr>
          <w:rFonts w:ascii="Times New Roman" w:hAnsi="Times New Roman"/>
          <w:b/>
        </w:rPr>
      </w:pPr>
      <w:r w:rsidRPr="00545127">
        <w:rPr>
          <w:rFonts w:ascii="Times New Roman" w:hAnsi="Times New Roman"/>
          <w:b/>
        </w:rPr>
        <w:t>一、情况说明</w:t>
      </w:r>
    </w:p>
    <w:p w14:paraId="68F52520" w14:textId="460188C5" w:rsidR="000A4CAD" w:rsidRPr="00545127" w:rsidRDefault="000A4CAD" w:rsidP="00E21BD2">
      <w:pPr>
        <w:pStyle w:val="af4"/>
        <w:spacing w:beforeLines="50" w:before="156" w:afterLines="50" w:after="156"/>
        <w:rPr>
          <w:rFonts w:ascii="Times New Roman" w:hAnsi="Times New Roman"/>
        </w:rPr>
      </w:pPr>
      <w:r w:rsidRPr="00545127">
        <w:rPr>
          <w:rFonts w:ascii="Times New Roman" w:hAnsi="Times New Roman"/>
        </w:rPr>
        <w:t>报告期内，申请人母公司及合并报表范围内子公司受到【</w:t>
      </w:r>
      <w:r w:rsidR="00564B70">
        <w:rPr>
          <w:rFonts w:ascii="Times New Roman" w:hAnsi="Times New Roman" w:hint="eastAsia"/>
        </w:rPr>
        <w:t>3</w:t>
      </w:r>
      <w:r w:rsidR="00564B70">
        <w:rPr>
          <w:rFonts w:ascii="Times New Roman" w:hAnsi="Times New Roman"/>
        </w:rPr>
        <w:t>1</w:t>
      </w:r>
      <w:r w:rsidRPr="00545127">
        <w:rPr>
          <w:rFonts w:ascii="Times New Roman" w:hAnsi="Times New Roman"/>
        </w:rPr>
        <w:t>】</w:t>
      </w:r>
      <w:proofErr w:type="gramStart"/>
      <w:r w:rsidRPr="00545127">
        <w:rPr>
          <w:rFonts w:ascii="Times New Roman" w:hAnsi="Times New Roman"/>
        </w:rPr>
        <w:t>项行政</w:t>
      </w:r>
      <w:proofErr w:type="gramEnd"/>
      <w:r w:rsidRPr="00545127">
        <w:rPr>
          <w:rFonts w:ascii="Times New Roman" w:hAnsi="Times New Roman"/>
        </w:rPr>
        <w:t>处罚，其中超过</w:t>
      </w:r>
      <w:r w:rsidRPr="00545127">
        <w:rPr>
          <w:rFonts w:ascii="Times New Roman" w:hAnsi="Times New Roman"/>
        </w:rPr>
        <w:t>1</w:t>
      </w:r>
      <w:r w:rsidRPr="00545127">
        <w:rPr>
          <w:rFonts w:ascii="Times New Roman" w:hAnsi="Times New Roman"/>
        </w:rPr>
        <w:t>万元的【</w:t>
      </w:r>
      <w:r w:rsidR="00564B70">
        <w:rPr>
          <w:rFonts w:ascii="Times New Roman" w:hAnsi="Times New Roman" w:hint="eastAsia"/>
        </w:rPr>
        <w:t>1</w:t>
      </w:r>
      <w:r w:rsidR="00564B70">
        <w:rPr>
          <w:rFonts w:ascii="Times New Roman" w:hAnsi="Times New Roman"/>
        </w:rPr>
        <w:t>3</w:t>
      </w:r>
      <w:r w:rsidRPr="00545127">
        <w:rPr>
          <w:rFonts w:ascii="Times New Roman" w:hAnsi="Times New Roman"/>
        </w:rPr>
        <w:t>】项，</w:t>
      </w:r>
      <w:r w:rsidRPr="00545127">
        <w:rPr>
          <w:rFonts w:ascii="Times New Roman" w:hAnsi="Times New Roman"/>
        </w:rPr>
        <w:t>1</w:t>
      </w:r>
      <w:r w:rsidRPr="00545127">
        <w:rPr>
          <w:rFonts w:ascii="Times New Roman" w:hAnsi="Times New Roman"/>
        </w:rPr>
        <w:t>万元以下的【</w:t>
      </w:r>
      <w:r w:rsidR="00564B70">
        <w:rPr>
          <w:rFonts w:ascii="Times New Roman" w:hAnsi="Times New Roman" w:hint="eastAsia"/>
        </w:rPr>
        <w:t>1</w:t>
      </w:r>
      <w:r w:rsidR="00564B70">
        <w:rPr>
          <w:rFonts w:ascii="Times New Roman" w:hAnsi="Times New Roman"/>
        </w:rPr>
        <w:t>8</w:t>
      </w:r>
      <w:r w:rsidRPr="00545127">
        <w:rPr>
          <w:rFonts w:ascii="Times New Roman" w:hAnsi="Times New Roman"/>
        </w:rPr>
        <w:t>】项。</w:t>
      </w:r>
      <w:bookmarkStart w:id="0" w:name="_GoBack"/>
      <w:r w:rsidRPr="00545127">
        <w:rPr>
          <w:rFonts w:ascii="Times New Roman" w:hAnsi="Times New Roman"/>
        </w:rPr>
        <w:t>申请人</w:t>
      </w:r>
      <w:bookmarkEnd w:id="0"/>
      <w:r w:rsidRPr="00545127">
        <w:rPr>
          <w:rFonts w:ascii="Times New Roman" w:hAnsi="Times New Roman"/>
        </w:rPr>
        <w:t>母公司及合并报表范围内子公司上述行政处罚事项均不属于重大违法行为，符合《上市公司证券发行管理办法》第九条、第十一条第（六）项规定，不构成本次配股的法律障碍，具体情况如下：</w:t>
      </w:r>
    </w:p>
    <w:p w14:paraId="1F9E2407" w14:textId="77777777" w:rsidR="000A4CAD" w:rsidRPr="00545127" w:rsidRDefault="000A4CAD" w:rsidP="00E21BD2">
      <w:pPr>
        <w:widowControl/>
        <w:spacing w:beforeLines="50" w:before="156" w:afterLines="50" w:after="156" w:line="360" w:lineRule="auto"/>
        <w:ind w:firstLineChars="200" w:firstLine="482"/>
        <w:jc w:val="left"/>
        <w:rPr>
          <w:b/>
          <w:bCs/>
          <w:sz w:val="24"/>
          <w:szCs w:val="24"/>
        </w:rPr>
      </w:pPr>
      <w:r w:rsidRPr="00545127">
        <w:rPr>
          <w:b/>
          <w:bCs/>
          <w:sz w:val="24"/>
          <w:szCs w:val="24"/>
        </w:rPr>
        <w:t>（一）处罚金额</w:t>
      </w:r>
      <w:r w:rsidRPr="00545127">
        <w:rPr>
          <w:b/>
          <w:bCs/>
          <w:sz w:val="24"/>
          <w:szCs w:val="24"/>
        </w:rPr>
        <w:t>1</w:t>
      </w:r>
      <w:r w:rsidRPr="00545127">
        <w:rPr>
          <w:b/>
          <w:bCs/>
          <w:sz w:val="24"/>
          <w:szCs w:val="24"/>
        </w:rPr>
        <w:t>万元以上的行政处罚</w:t>
      </w:r>
    </w:p>
    <w:p w14:paraId="10D8ED7F" w14:textId="77777777" w:rsidR="000A4CAD" w:rsidRPr="00545127" w:rsidRDefault="000A4CAD" w:rsidP="00E21BD2">
      <w:pPr>
        <w:widowControl/>
        <w:spacing w:beforeLines="50" w:before="156" w:afterLines="50" w:after="156" w:line="360" w:lineRule="auto"/>
        <w:ind w:firstLineChars="200" w:firstLine="482"/>
        <w:jc w:val="left"/>
        <w:rPr>
          <w:b/>
          <w:bCs/>
          <w:sz w:val="24"/>
          <w:szCs w:val="24"/>
        </w:rPr>
        <w:sectPr w:rsidR="000A4CAD" w:rsidRPr="00545127">
          <w:headerReference w:type="default" r:id="rId9"/>
          <w:footerReference w:type="default" r:id="rId10"/>
          <w:pgSz w:w="11906" w:h="16838"/>
          <w:pgMar w:top="1440" w:right="1800" w:bottom="1440" w:left="1800" w:header="851" w:footer="992" w:gutter="0"/>
          <w:cols w:space="720"/>
          <w:docGrid w:type="lines" w:linePitch="312"/>
        </w:sect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57"/>
        <w:gridCol w:w="1134"/>
        <w:gridCol w:w="1319"/>
        <w:gridCol w:w="1417"/>
        <w:gridCol w:w="1276"/>
        <w:gridCol w:w="5528"/>
        <w:gridCol w:w="2509"/>
      </w:tblGrid>
      <w:tr w:rsidR="000A4CAD" w:rsidRPr="00545127" w14:paraId="6DD0C9BC" w14:textId="77777777" w:rsidTr="000A4CAD">
        <w:trPr>
          <w:trHeight w:val="340"/>
          <w:jc w:val="center"/>
        </w:trPr>
        <w:tc>
          <w:tcPr>
            <w:tcW w:w="557" w:type="dxa"/>
            <w:vAlign w:val="center"/>
          </w:tcPr>
          <w:p w14:paraId="6D1BE984" w14:textId="77777777" w:rsidR="000A4CAD" w:rsidRPr="00545127" w:rsidRDefault="000A4CAD" w:rsidP="000A4CAD">
            <w:pPr>
              <w:widowControl/>
              <w:jc w:val="center"/>
              <w:rPr>
                <w:b/>
                <w:bCs/>
                <w:color w:val="000000"/>
                <w:sz w:val="21"/>
                <w:szCs w:val="21"/>
              </w:rPr>
            </w:pPr>
            <w:r w:rsidRPr="00545127">
              <w:rPr>
                <w:b/>
                <w:bCs/>
                <w:color w:val="000000"/>
                <w:sz w:val="21"/>
                <w:szCs w:val="21"/>
              </w:rPr>
              <w:lastRenderedPageBreak/>
              <w:t>序号</w:t>
            </w:r>
          </w:p>
        </w:tc>
        <w:tc>
          <w:tcPr>
            <w:tcW w:w="1134" w:type="dxa"/>
            <w:vAlign w:val="center"/>
          </w:tcPr>
          <w:p w14:paraId="62DA58A0" w14:textId="77777777" w:rsidR="000A4CAD" w:rsidRPr="00545127" w:rsidRDefault="000A4CAD" w:rsidP="000A4CAD">
            <w:pPr>
              <w:widowControl/>
              <w:jc w:val="center"/>
              <w:rPr>
                <w:b/>
                <w:bCs/>
                <w:color w:val="000000"/>
                <w:sz w:val="21"/>
                <w:szCs w:val="21"/>
              </w:rPr>
            </w:pPr>
            <w:r w:rsidRPr="00545127">
              <w:rPr>
                <w:b/>
                <w:bCs/>
                <w:color w:val="000000"/>
                <w:sz w:val="21"/>
                <w:szCs w:val="21"/>
              </w:rPr>
              <w:t>企业名称</w:t>
            </w:r>
          </w:p>
        </w:tc>
        <w:tc>
          <w:tcPr>
            <w:tcW w:w="1319" w:type="dxa"/>
            <w:vAlign w:val="center"/>
          </w:tcPr>
          <w:p w14:paraId="6D86CCB6" w14:textId="77777777" w:rsidR="000A4CAD" w:rsidRPr="00545127" w:rsidRDefault="000A4CAD" w:rsidP="000A4CAD">
            <w:pPr>
              <w:widowControl/>
              <w:jc w:val="center"/>
              <w:rPr>
                <w:b/>
                <w:bCs/>
                <w:color w:val="000000"/>
                <w:sz w:val="21"/>
                <w:szCs w:val="21"/>
              </w:rPr>
            </w:pPr>
            <w:r w:rsidRPr="00545127">
              <w:rPr>
                <w:b/>
                <w:bCs/>
                <w:color w:val="000000"/>
                <w:sz w:val="21"/>
                <w:szCs w:val="21"/>
              </w:rPr>
              <w:t>处罚机关</w:t>
            </w:r>
          </w:p>
        </w:tc>
        <w:tc>
          <w:tcPr>
            <w:tcW w:w="1417" w:type="dxa"/>
            <w:vAlign w:val="center"/>
          </w:tcPr>
          <w:p w14:paraId="6768531B" w14:textId="77777777" w:rsidR="000A4CAD" w:rsidRPr="00545127" w:rsidRDefault="000A4CAD" w:rsidP="000A4CAD">
            <w:pPr>
              <w:widowControl/>
              <w:jc w:val="center"/>
              <w:rPr>
                <w:b/>
                <w:bCs/>
                <w:color w:val="000000"/>
                <w:sz w:val="21"/>
                <w:szCs w:val="21"/>
              </w:rPr>
            </w:pPr>
            <w:r w:rsidRPr="00545127">
              <w:rPr>
                <w:b/>
                <w:bCs/>
                <w:color w:val="000000"/>
                <w:sz w:val="21"/>
                <w:szCs w:val="21"/>
              </w:rPr>
              <w:t>行政处罚书文号</w:t>
            </w:r>
          </w:p>
        </w:tc>
        <w:tc>
          <w:tcPr>
            <w:tcW w:w="1276" w:type="dxa"/>
            <w:vAlign w:val="center"/>
          </w:tcPr>
          <w:p w14:paraId="28492FB7" w14:textId="77777777" w:rsidR="000A4CAD" w:rsidRPr="00545127" w:rsidRDefault="000A4CAD" w:rsidP="000A4CAD">
            <w:pPr>
              <w:widowControl/>
              <w:jc w:val="center"/>
              <w:rPr>
                <w:b/>
                <w:bCs/>
                <w:color w:val="000000"/>
                <w:sz w:val="21"/>
                <w:szCs w:val="21"/>
              </w:rPr>
            </w:pPr>
            <w:r w:rsidRPr="00545127">
              <w:rPr>
                <w:b/>
                <w:bCs/>
                <w:color w:val="000000"/>
                <w:sz w:val="21"/>
                <w:szCs w:val="21"/>
              </w:rPr>
              <w:t>处罚时间</w:t>
            </w:r>
          </w:p>
        </w:tc>
        <w:tc>
          <w:tcPr>
            <w:tcW w:w="5528" w:type="dxa"/>
            <w:vAlign w:val="center"/>
          </w:tcPr>
          <w:p w14:paraId="1AB85174" w14:textId="77777777" w:rsidR="000A4CAD" w:rsidRPr="00545127" w:rsidRDefault="000A4CAD" w:rsidP="000A4CAD">
            <w:pPr>
              <w:widowControl/>
              <w:jc w:val="center"/>
              <w:rPr>
                <w:b/>
                <w:bCs/>
                <w:color w:val="000000"/>
                <w:sz w:val="21"/>
                <w:szCs w:val="21"/>
              </w:rPr>
            </w:pPr>
            <w:r w:rsidRPr="00545127">
              <w:rPr>
                <w:b/>
                <w:bCs/>
                <w:color w:val="000000"/>
                <w:sz w:val="21"/>
                <w:szCs w:val="21"/>
              </w:rPr>
              <w:t>被处罚原因</w:t>
            </w:r>
          </w:p>
        </w:tc>
        <w:tc>
          <w:tcPr>
            <w:tcW w:w="2509" w:type="dxa"/>
            <w:vAlign w:val="center"/>
          </w:tcPr>
          <w:p w14:paraId="2C199E0B" w14:textId="77777777" w:rsidR="000A4CAD" w:rsidRPr="00545127" w:rsidRDefault="000A4CAD" w:rsidP="000A4CAD">
            <w:pPr>
              <w:widowControl/>
              <w:jc w:val="center"/>
              <w:rPr>
                <w:b/>
                <w:bCs/>
                <w:color w:val="000000"/>
                <w:sz w:val="21"/>
                <w:szCs w:val="21"/>
              </w:rPr>
            </w:pPr>
            <w:r w:rsidRPr="00545127">
              <w:rPr>
                <w:b/>
                <w:bCs/>
                <w:color w:val="000000"/>
                <w:sz w:val="21"/>
                <w:szCs w:val="21"/>
              </w:rPr>
              <w:t>处罚措施</w:t>
            </w:r>
          </w:p>
        </w:tc>
      </w:tr>
      <w:tr w:rsidR="000A4CAD" w:rsidRPr="00545127" w14:paraId="252444E3" w14:textId="77777777" w:rsidTr="000A4CAD">
        <w:trPr>
          <w:trHeight w:val="340"/>
          <w:jc w:val="center"/>
        </w:trPr>
        <w:tc>
          <w:tcPr>
            <w:tcW w:w="557" w:type="dxa"/>
            <w:vAlign w:val="center"/>
          </w:tcPr>
          <w:p w14:paraId="7DD824E8" w14:textId="77777777" w:rsidR="000A4CAD" w:rsidRPr="00545127" w:rsidRDefault="000A4CAD" w:rsidP="000A4CAD">
            <w:pPr>
              <w:widowControl/>
              <w:jc w:val="center"/>
              <w:rPr>
                <w:rFonts w:eastAsia="等线"/>
                <w:color w:val="000000"/>
                <w:sz w:val="21"/>
                <w:szCs w:val="21"/>
              </w:rPr>
            </w:pPr>
            <w:r w:rsidRPr="00545127">
              <w:rPr>
                <w:rFonts w:eastAsia="等线"/>
                <w:color w:val="000000"/>
                <w:sz w:val="21"/>
                <w:szCs w:val="21"/>
              </w:rPr>
              <w:t>1</w:t>
            </w:r>
          </w:p>
        </w:tc>
        <w:tc>
          <w:tcPr>
            <w:tcW w:w="1134" w:type="dxa"/>
            <w:vAlign w:val="center"/>
          </w:tcPr>
          <w:p w14:paraId="680CE2F9" w14:textId="77777777" w:rsidR="000A4CAD" w:rsidRPr="00545127" w:rsidRDefault="000A4CAD" w:rsidP="000A4CAD">
            <w:pPr>
              <w:widowControl/>
              <w:jc w:val="center"/>
              <w:rPr>
                <w:color w:val="000000"/>
                <w:sz w:val="21"/>
                <w:szCs w:val="21"/>
              </w:rPr>
            </w:pPr>
            <w:r w:rsidRPr="00545127">
              <w:rPr>
                <w:color w:val="000000"/>
                <w:sz w:val="21"/>
                <w:szCs w:val="21"/>
              </w:rPr>
              <w:t>伊犁川宁</w:t>
            </w:r>
          </w:p>
        </w:tc>
        <w:tc>
          <w:tcPr>
            <w:tcW w:w="1319" w:type="dxa"/>
            <w:vAlign w:val="center"/>
          </w:tcPr>
          <w:p w14:paraId="516C4CB0" w14:textId="77777777" w:rsidR="000A4CAD" w:rsidRPr="00545127" w:rsidRDefault="000A4CAD" w:rsidP="000A4CAD">
            <w:pPr>
              <w:widowControl/>
              <w:jc w:val="center"/>
              <w:rPr>
                <w:color w:val="000000"/>
                <w:sz w:val="21"/>
                <w:szCs w:val="21"/>
              </w:rPr>
            </w:pPr>
            <w:r w:rsidRPr="00545127">
              <w:rPr>
                <w:color w:val="000000"/>
                <w:sz w:val="21"/>
                <w:szCs w:val="21"/>
              </w:rPr>
              <w:t>伊犁哈萨克自治州环境保护局</w:t>
            </w:r>
          </w:p>
        </w:tc>
        <w:tc>
          <w:tcPr>
            <w:tcW w:w="1417" w:type="dxa"/>
            <w:vAlign w:val="center"/>
          </w:tcPr>
          <w:p w14:paraId="42C6DACC" w14:textId="77777777" w:rsidR="000A4CAD" w:rsidRPr="00545127" w:rsidRDefault="000A4CAD" w:rsidP="000A4CAD">
            <w:pPr>
              <w:widowControl/>
              <w:jc w:val="center"/>
              <w:rPr>
                <w:color w:val="000000"/>
                <w:sz w:val="21"/>
                <w:szCs w:val="21"/>
              </w:rPr>
            </w:pPr>
            <w:proofErr w:type="gramStart"/>
            <w:r w:rsidRPr="00545127">
              <w:rPr>
                <w:color w:val="000000"/>
                <w:sz w:val="21"/>
                <w:szCs w:val="21"/>
              </w:rPr>
              <w:t>伊州环罚字</w:t>
            </w:r>
            <w:proofErr w:type="gramEnd"/>
            <w:r w:rsidRPr="00545127">
              <w:rPr>
                <w:color w:val="000000"/>
                <w:sz w:val="21"/>
                <w:szCs w:val="21"/>
              </w:rPr>
              <w:t>[2016]</w:t>
            </w:r>
            <w:r w:rsidRPr="00545127">
              <w:rPr>
                <w:color w:val="000000"/>
                <w:sz w:val="21"/>
                <w:szCs w:val="21"/>
              </w:rPr>
              <w:t>第</w:t>
            </w:r>
            <w:r w:rsidRPr="00545127">
              <w:rPr>
                <w:color w:val="000000"/>
                <w:sz w:val="21"/>
                <w:szCs w:val="21"/>
              </w:rPr>
              <w:t>35</w:t>
            </w:r>
            <w:r w:rsidRPr="00545127">
              <w:rPr>
                <w:color w:val="000000"/>
                <w:sz w:val="21"/>
                <w:szCs w:val="21"/>
              </w:rPr>
              <w:t>号</w:t>
            </w:r>
          </w:p>
        </w:tc>
        <w:tc>
          <w:tcPr>
            <w:tcW w:w="1276" w:type="dxa"/>
            <w:vAlign w:val="center"/>
          </w:tcPr>
          <w:p w14:paraId="61C49C4C" w14:textId="77777777" w:rsidR="000A4CAD" w:rsidRPr="00545127" w:rsidRDefault="000A4CAD" w:rsidP="000A4CAD">
            <w:pPr>
              <w:widowControl/>
              <w:jc w:val="center"/>
              <w:rPr>
                <w:rFonts w:eastAsia="等线"/>
                <w:color w:val="000000"/>
                <w:sz w:val="21"/>
                <w:szCs w:val="21"/>
              </w:rPr>
            </w:pPr>
            <w:r w:rsidRPr="00545127">
              <w:rPr>
                <w:rFonts w:eastAsia="等线"/>
                <w:color w:val="000000"/>
                <w:sz w:val="21"/>
                <w:szCs w:val="21"/>
              </w:rPr>
              <w:t>2016</w:t>
            </w:r>
            <w:r w:rsidRPr="00545127">
              <w:rPr>
                <w:rFonts w:eastAsia="等线"/>
                <w:color w:val="000000"/>
                <w:sz w:val="21"/>
                <w:szCs w:val="21"/>
              </w:rPr>
              <w:t>年</w:t>
            </w:r>
            <w:r w:rsidRPr="00545127">
              <w:rPr>
                <w:rFonts w:eastAsia="等线"/>
                <w:color w:val="000000"/>
                <w:sz w:val="21"/>
                <w:szCs w:val="21"/>
              </w:rPr>
              <w:t>12</w:t>
            </w:r>
            <w:r w:rsidRPr="00545127">
              <w:rPr>
                <w:rFonts w:eastAsia="等线"/>
                <w:color w:val="000000"/>
                <w:sz w:val="21"/>
                <w:szCs w:val="21"/>
              </w:rPr>
              <w:t>月</w:t>
            </w:r>
            <w:r w:rsidRPr="00545127">
              <w:rPr>
                <w:rFonts w:eastAsia="等线"/>
                <w:color w:val="000000"/>
                <w:sz w:val="21"/>
                <w:szCs w:val="21"/>
              </w:rPr>
              <w:t>2</w:t>
            </w:r>
            <w:r w:rsidRPr="00545127">
              <w:rPr>
                <w:rFonts w:eastAsia="等线"/>
                <w:color w:val="000000"/>
                <w:sz w:val="21"/>
                <w:szCs w:val="21"/>
              </w:rPr>
              <w:t>日</w:t>
            </w:r>
          </w:p>
        </w:tc>
        <w:tc>
          <w:tcPr>
            <w:tcW w:w="5528" w:type="dxa"/>
            <w:vAlign w:val="center"/>
          </w:tcPr>
          <w:p w14:paraId="4EAD07CB" w14:textId="77777777" w:rsidR="000A4CAD" w:rsidRPr="00545127" w:rsidRDefault="000A4CAD" w:rsidP="000A4CAD">
            <w:pPr>
              <w:widowControl/>
              <w:jc w:val="left"/>
              <w:rPr>
                <w:color w:val="000000"/>
                <w:sz w:val="21"/>
                <w:szCs w:val="21"/>
              </w:rPr>
            </w:pPr>
            <w:r w:rsidRPr="00545127">
              <w:rPr>
                <w:color w:val="000000"/>
                <w:sz w:val="21"/>
                <w:szCs w:val="21"/>
              </w:rPr>
              <w:t>存在恶臭气体超过排放标准排放情形，违反《中华人民共和国大气污染防治法》（</w:t>
            </w:r>
            <w:r w:rsidRPr="00545127">
              <w:rPr>
                <w:color w:val="000000"/>
                <w:sz w:val="21"/>
                <w:szCs w:val="21"/>
              </w:rPr>
              <w:t>2015</w:t>
            </w:r>
            <w:r w:rsidRPr="00545127">
              <w:rPr>
                <w:color w:val="000000"/>
                <w:sz w:val="21"/>
                <w:szCs w:val="21"/>
              </w:rPr>
              <w:t>年修订）第十八条规定</w:t>
            </w:r>
          </w:p>
        </w:tc>
        <w:tc>
          <w:tcPr>
            <w:tcW w:w="2509" w:type="dxa"/>
            <w:vAlign w:val="center"/>
          </w:tcPr>
          <w:p w14:paraId="5F10DE12" w14:textId="77777777" w:rsidR="000A4CAD" w:rsidRPr="00545127" w:rsidRDefault="000A4CAD" w:rsidP="000A4CAD">
            <w:pPr>
              <w:widowControl/>
              <w:jc w:val="left"/>
              <w:rPr>
                <w:color w:val="000000"/>
                <w:sz w:val="21"/>
                <w:szCs w:val="21"/>
              </w:rPr>
            </w:pPr>
            <w:r w:rsidRPr="00545127">
              <w:rPr>
                <w:color w:val="000000"/>
                <w:sz w:val="21"/>
                <w:szCs w:val="21"/>
              </w:rPr>
              <w:t>处以</w:t>
            </w:r>
            <w:r w:rsidRPr="00545127">
              <w:rPr>
                <w:color w:val="000000"/>
                <w:sz w:val="21"/>
                <w:szCs w:val="21"/>
              </w:rPr>
              <w:t>150,000</w:t>
            </w:r>
            <w:r w:rsidRPr="00545127">
              <w:rPr>
                <w:color w:val="000000"/>
                <w:sz w:val="21"/>
                <w:szCs w:val="21"/>
              </w:rPr>
              <w:t>元罚款并责令伊犁川宁臭气体超标排放的违法行为，确保污染物达标排放</w:t>
            </w:r>
          </w:p>
        </w:tc>
      </w:tr>
      <w:tr w:rsidR="000A4CAD" w:rsidRPr="00545127" w14:paraId="06F16D63" w14:textId="77777777" w:rsidTr="000A4CAD">
        <w:trPr>
          <w:trHeight w:val="340"/>
          <w:jc w:val="center"/>
        </w:trPr>
        <w:tc>
          <w:tcPr>
            <w:tcW w:w="557" w:type="dxa"/>
            <w:vAlign w:val="center"/>
          </w:tcPr>
          <w:p w14:paraId="7B7384F7" w14:textId="77777777" w:rsidR="000A4CAD" w:rsidRPr="00545127" w:rsidRDefault="000A4CAD" w:rsidP="000A4CAD">
            <w:pPr>
              <w:widowControl/>
              <w:jc w:val="center"/>
              <w:rPr>
                <w:rFonts w:eastAsia="等线"/>
                <w:color w:val="000000"/>
                <w:sz w:val="21"/>
                <w:szCs w:val="21"/>
              </w:rPr>
            </w:pPr>
            <w:r w:rsidRPr="00545127">
              <w:rPr>
                <w:rFonts w:eastAsia="等线"/>
                <w:color w:val="000000"/>
                <w:sz w:val="21"/>
                <w:szCs w:val="21"/>
              </w:rPr>
              <w:t>2</w:t>
            </w:r>
          </w:p>
        </w:tc>
        <w:tc>
          <w:tcPr>
            <w:tcW w:w="1134" w:type="dxa"/>
            <w:vAlign w:val="center"/>
          </w:tcPr>
          <w:p w14:paraId="19C0E308" w14:textId="77777777" w:rsidR="000A4CAD" w:rsidRPr="00545127" w:rsidRDefault="000A4CAD" w:rsidP="000A4CAD">
            <w:pPr>
              <w:widowControl/>
              <w:jc w:val="center"/>
              <w:rPr>
                <w:color w:val="000000"/>
                <w:sz w:val="21"/>
                <w:szCs w:val="21"/>
              </w:rPr>
            </w:pPr>
            <w:r w:rsidRPr="00545127">
              <w:rPr>
                <w:color w:val="000000"/>
                <w:sz w:val="21"/>
                <w:szCs w:val="21"/>
              </w:rPr>
              <w:t>伊犁川宁</w:t>
            </w:r>
          </w:p>
        </w:tc>
        <w:tc>
          <w:tcPr>
            <w:tcW w:w="1319" w:type="dxa"/>
            <w:vAlign w:val="center"/>
          </w:tcPr>
          <w:p w14:paraId="17D26195" w14:textId="77777777" w:rsidR="000A4CAD" w:rsidRPr="00545127" w:rsidRDefault="000A4CAD" w:rsidP="000A4CAD">
            <w:pPr>
              <w:widowControl/>
              <w:jc w:val="center"/>
              <w:rPr>
                <w:color w:val="000000"/>
                <w:sz w:val="21"/>
                <w:szCs w:val="21"/>
              </w:rPr>
            </w:pPr>
            <w:r w:rsidRPr="00545127">
              <w:rPr>
                <w:color w:val="000000"/>
                <w:sz w:val="21"/>
                <w:szCs w:val="21"/>
              </w:rPr>
              <w:t>伊犁哈萨克自治州环境保护局</w:t>
            </w:r>
          </w:p>
        </w:tc>
        <w:tc>
          <w:tcPr>
            <w:tcW w:w="1417" w:type="dxa"/>
            <w:vAlign w:val="center"/>
          </w:tcPr>
          <w:p w14:paraId="7CF64307" w14:textId="77777777" w:rsidR="000A4CAD" w:rsidRPr="00545127" w:rsidRDefault="000A4CAD" w:rsidP="000A4CAD">
            <w:pPr>
              <w:widowControl/>
              <w:jc w:val="center"/>
              <w:rPr>
                <w:color w:val="000000"/>
                <w:sz w:val="21"/>
                <w:szCs w:val="21"/>
              </w:rPr>
            </w:pPr>
            <w:r w:rsidRPr="00545127">
              <w:rPr>
                <w:color w:val="000000"/>
                <w:sz w:val="21"/>
                <w:szCs w:val="21"/>
              </w:rPr>
              <w:t>伊州环罚</w:t>
            </w:r>
            <w:r w:rsidRPr="00545127">
              <w:rPr>
                <w:color w:val="000000"/>
                <w:sz w:val="21"/>
                <w:szCs w:val="21"/>
              </w:rPr>
              <w:t>[2017]</w:t>
            </w:r>
            <w:r w:rsidRPr="00545127">
              <w:rPr>
                <w:color w:val="000000"/>
                <w:sz w:val="21"/>
                <w:szCs w:val="21"/>
              </w:rPr>
              <w:t>第</w:t>
            </w:r>
            <w:r w:rsidRPr="00545127">
              <w:rPr>
                <w:color w:val="000000"/>
                <w:sz w:val="21"/>
                <w:szCs w:val="21"/>
              </w:rPr>
              <w:t>8</w:t>
            </w:r>
            <w:r w:rsidRPr="00545127">
              <w:rPr>
                <w:color w:val="000000"/>
                <w:sz w:val="21"/>
                <w:szCs w:val="21"/>
              </w:rPr>
              <w:t>号</w:t>
            </w:r>
          </w:p>
        </w:tc>
        <w:tc>
          <w:tcPr>
            <w:tcW w:w="1276" w:type="dxa"/>
            <w:vAlign w:val="center"/>
          </w:tcPr>
          <w:p w14:paraId="0E7662B3" w14:textId="77777777" w:rsidR="000A4CAD" w:rsidRPr="00545127" w:rsidRDefault="000A4CAD" w:rsidP="000A4CAD">
            <w:pPr>
              <w:widowControl/>
              <w:jc w:val="center"/>
              <w:rPr>
                <w:rFonts w:eastAsia="等线"/>
                <w:color w:val="000000"/>
                <w:sz w:val="21"/>
                <w:szCs w:val="21"/>
              </w:rPr>
            </w:pPr>
            <w:r w:rsidRPr="00545127">
              <w:rPr>
                <w:rFonts w:eastAsia="等线"/>
                <w:color w:val="000000"/>
                <w:sz w:val="21"/>
                <w:szCs w:val="21"/>
              </w:rPr>
              <w:t>2017</w:t>
            </w:r>
            <w:r w:rsidRPr="00545127">
              <w:rPr>
                <w:rFonts w:eastAsia="等线"/>
                <w:color w:val="000000"/>
                <w:sz w:val="21"/>
                <w:szCs w:val="21"/>
              </w:rPr>
              <w:t>年</w:t>
            </w:r>
            <w:r w:rsidRPr="00545127">
              <w:rPr>
                <w:rFonts w:eastAsia="等线"/>
                <w:color w:val="000000"/>
                <w:sz w:val="21"/>
                <w:szCs w:val="21"/>
              </w:rPr>
              <w:t>3</w:t>
            </w:r>
            <w:r w:rsidRPr="00545127">
              <w:rPr>
                <w:rFonts w:eastAsia="等线"/>
                <w:color w:val="000000"/>
                <w:sz w:val="21"/>
                <w:szCs w:val="21"/>
              </w:rPr>
              <w:t>月</w:t>
            </w:r>
            <w:r w:rsidRPr="00545127">
              <w:rPr>
                <w:rFonts w:eastAsia="等线"/>
                <w:color w:val="000000"/>
                <w:sz w:val="21"/>
                <w:szCs w:val="21"/>
              </w:rPr>
              <w:t>23</w:t>
            </w:r>
            <w:r w:rsidRPr="00545127">
              <w:rPr>
                <w:rFonts w:eastAsia="等线"/>
                <w:color w:val="000000"/>
                <w:sz w:val="21"/>
                <w:szCs w:val="21"/>
              </w:rPr>
              <w:t>日</w:t>
            </w:r>
          </w:p>
        </w:tc>
        <w:tc>
          <w:tcPr>
            <w:tcW w:w="5528" w:type="dxa"/>
            <w:vAlign w:val="center"/>
          </w:tcPr>
          <w:p w14:paraId="6EB529F1" w14:textId="77777777" w:rsidR="000A4CAD" w:rsidRPr="00545127" w:rsidRDefault="000A4CAD" w:rsidP="000A4CAD">
            <w:pPr>
              <w:widowControl/>
              <w:jc w:val="left"/>
              <w:rPr>
                <w:color w:val="000000"/>
                <w:sz w:val="21"/>
                <w:szCs w:val="21"/>
              </w:rPr>
            </w:pPr>
            <w:r w:rsidRPr="00545127">
              <w:rPr>
                <w:color w:val="000000"/>
                <w:sz w:val="21"/>
                <w:szCs w:val="21"/>
              </w:rPr>
              <w:t>存在恶臭气体超过排放标准排放情形，违反《中华人民共和国大气污染防治法》（</w:t>
            </w:r>
            <w:r w:rsidRPr="00545127">
              <w:rPr>
                <w:color w:val="000000"/>
                <w:sz w:val="21"/>
                <w:szCs w:val="21"/>
              </w:rPr>
              <w:t>2015</w:t>
            </w:r>
            <w:r w:rsidRPr="00545127">
              <w:rPr>
                <w:color w:val="000000"/>
                <w:sz w:val="21"/>
                <w:szCs w:val="21"/>
              </w:rPr>
              <w:t>年修订）第十八条规定</w:t>
            </w:r>
          </w:p>
        </w:tc>
        <w:tc>
          <w:tcPr>
            <w:tcW w:w="2509" w:type="dxa"/>
            <w:vAlign w:val="center"/>
          </w:tcPr>
          <w:p w14:paraId="3716F63E" w14:textId="77777777" w:rsidR="000A4CAD" w:rsidRPr="00545127" w:rsidRDefault="000A4CAD" w:rsidP="000A4CAD">
            <w:pPr>
              <w:widowControl/>
              <w:jc w:val="left"/>
              <w:rPr>
                <w:color w:val="000000"/>
                <w:sz w:val="21"/>
                <w:szCs w:val="21"/>
              </w:rPr>
            </w:pPr>
            <w:r w:rsidRPr="00545127">
              <w:rPr>
                <w:color w:val="000000"/>
                <w:sz w:val="21"/>
                <w:szCs w:val="21"/>
              </w:rPr>
              <w:t>处以</w:t>
            </w:r>
            <w:r w:rsidRPr="00545127">
              <w:rPr>
                <w:color w:val="000000"/>
                <w:sz w:val="21"/>
                <w:szCs w:val="21"/>
              </w:rPr>
              <w:t>200,000</w:t>
            </w:r>
            <w:r w:rsidRPr="00545127">
              <w:rPr>
                <w:color w:val="000000"/>
                <w:sz w:val="21"/>
                <w:szCs w:val="21"/>
              </w:rPr>
              <w:t>元罚款并责令伊犁川宁停止超标排放大气污染物的行为</w:t>
            </w:r>
          </w:p>
        </w:tc>
      </w:tr>
      <w:tr w:rsidR="000A4CAD" w:rsidRPr="00545127" w14:paraId="4EDE4F20" w14:textId="77777777" w:rsidTr="000A4CAD">
        <w:trPr>
          <w:trHeight w:val="340"/>
          <w:jc w:val="center"/>
        </w:trPr>
        <w:tc>
          <w:tcPr>
            <w:tcW w:w="557" w:type="dxa"/>
            <w:vAlign w:val="center"/>
          </w:tcPr>
          <w:p w14:paraId="76FE1FAA" w14:textId="77777777" w:rsidR="000A4CAD" w:rsidRPr="00545127" w:rsidRDefault="000A4CAD" w:rsidP="000A4CAD">
            <w:pPr>
              <w:widowControl/>
              <w:jc w:val="center"/>
              <w:rPr>
                <w:rFonts w:eastAsia="等线"/>
                <w:color w:val="000000"/>
                <w:sz w:val="21"/>
                <w:szCs w:val="21"/>
              </w:rPr>
            </w:pPr>
            <w:r w:rsidRPr="00545127">
              <w:rPr>
                <w:rFonts w:eastAsia="等线"/>
                <w:color w:val="000000"/>
                <w:sz w:val="21"/>
                <w:szCs w:val="21"/>
              </w:rPr>
              <w:t>3</w:t>
            </w:r>
          </w:p>
        </w:tc>
        <w:tc>
          <w:tcPr>
            <w:tcW w:w="1134" w:type="dxa"/>
            <w:vAlign w:val="center"/>
          </w:tcPr>
          <w:p w14:paraId="0E11BF83" w14:textId="77777777" w:rsidR="000A4CAD" w:rsidRPr="00545127" w:rsidRDefault="000A4CAD" w:rsidP="000A4CAD">
            <w:pPr>
              <w:widowControl/>
              <w:jc w:val="center"/>
              <w:rPr>
                <w:color w:val="000000"/>
                <w:sz w:val="21"/>
                <w:szCs w:val="21"/>
              </w:rPr>
            </w:pPr>
            <w:r w:rsidRPr="00545127">
              <w:rPr>
                <w:color w:val="000000"/>
                <w:sz w:val="21"/>
                <w:szCs w:val="21"/>
              </w:rPr>
              <w:t>伊犁川宁</w:t>
            </w:r>
          </w:p>
        </w:tc>
        <w:tc>
          <w:tcPr>
            <w:tcW w:w="1319" w:type="dxa"/>
            <w:vAlign w:val="center"/>
          </w:tcPr>
          <w:p w14:paraId="59ECB6B7" w14:textId="77777777" w:rsidR="000A4CAD" w:rsidRPr="00545127" w:rsidRDefault="000A4CAD" w:rsidP="000A4CAD">
            <w:pPr>
              <w:widowControl/>
              <w:jc w:val="center"/>
              <w:rPr>
                <w:color w:val="000000"/>
                <w:sz w:val="21"/>
                <w:szCs w:val="21"/>
              </w:rPr>
            </w:pPr>
            <w:r w:rsidRPr="00545127">
              <w:rPr>
                <w:color w:val="000000"/>
                <w:sz w:val="21"/>
                <w:szCs w:val="21"/>
              </w:rPr>
              <w:t>伊犁哈萨克自治州环境保护局</w:t>
            </w:r>
          </w:p>
        </w:tc>
        <w:tc>
          <w:tcPr>
            <w:tcW w:w="1417" w:type="dxa"/>
            <w:vAlign w:val="center"/>
          </w:tcPr>
          <w:p w14:paraId="692A782C" w14:textId="77777777" w:rsidR="000A4CAD" w:rsidRPr="00545127" w:rsidRDefault="000A4CAD" w:rsidP="000A4CAD">
            <w:pPr>
              <w:widowControl/>
              <w:jc w:val="center"/>
              <w:rPr>
                <w:color w:val="000000"/>
                <w:sz w:val="21"/>
                <w:szCs w:val="21"/>
              </w:rPr>
            </w:pPr>
            <w:r w:rsidRPr="00545127">
              <w:rPr>
                <w:color w:val="000000"/>
                <w:sz w:val="21"/>
                <w:szCs w:val="21"/>
              </w:rPr>
              <w:t>伊州环罚</w:t>
            </w:r>
            <w:r w:rsidRPr="00545127">
              <w:rPr>
                <w:color w:val="000000"/>
                <w:sz w:val="21"/>
                <w:szCs w:val="21"/>
              </w:rPr>
              <w:t>[2017]</w:t>
            </w:r>
            <w:r w:rsidRPr="00545127">
              <w:rPr>
                <w:color w:val="000000"/>
                <w:sz w:val="21"/>
                <w:szCs w:val="21"/>
              </w:rPr>
              <w:t>第</w:t>
            </w:r>
            <w:r w:rsidRPr="00545127">
              <w:rPr>
                <w:color w:val="000000"/>
                <w:sz w:val="21"/>
                <w:szCs w:val="21"/>
              </w:rPr>
              <w:t>17</w:t>
            </w:r>
            <w:r w:rsidRPr="00545127">
              <w:rPr>
                <w:color w:val="000000"/>
                <w:sz w:val="21"/>
                <w:szCs w:val="21"/>
              </w:rPr>
              <w:t>号</w:t>
            </w:r>
          </w:p>
        </w:tc>
        <w:tc>
          <w:tcPr>
            <w:tcW w:w="1276" w:type="dxa"/>
            <w:vAlign w:val="center"/>
          </w:tcPr>
          <w:p w14:paraId="1D512D31" w14:textId="77777777" w:rsidR="000A4CAD" w:rsidRPr="00545127" w:rsidRDefault="000A4CAD" w:rsidP="000A4CAD">
            <w:pPr>
              <w:widowControl/>
              <w:jc w:val="center"/>
              <w:rPr>
                <w:rFonts w:eastAsia="等线"/>
                <w:color w:val="000000"/>
                <w:sz w:val="21"/>
                <w:szCs w:val="21"/>
              </w:rPr>
            </w:pPr>
            <w:r w:rsidRPr="00545127">
              <w:rPr>
                <w:rFonts w:eastAsia="等线"/>
                <w:color w:val="000000"/>
                <w:sz w:val="21"/>
                <w:szCs w:val="21"/>
              </w:rPr>
              <w:t>2017</w:t>
            </w:r>
            <w:r w:rsidRPr="00545127">
              <w:rPr>
                <w:rFonts w:eastAsia="等线"/>
                <w:color w:val="000000"/>
                <w:sz w:val="21"/>
                <w:szCs w:val="21"/>
              </w:rPr>
              <w:t>年</w:t>
            </w:r>
            <w:r w:rsidRPr="00545127">
              <w:rPr>
                <w:rFonts w:eastAsia="等线"/>
                <w:color w:val="000000"/>
                <w:sz w:val="21"/>
                <w:szCs w:val="21"/>
              </w:rPr>
              <w:t>5</w:t>
            </w:r>
            <w:r w:rsidRPr="00545127">
              <w:rPr>
                <w:rFonts w:eastAsia="等线"/>
                <w:color w:val="000000"/>
                <w:sz w:val="21"/>
                <w:szCs w:val="21"/>
              </w:rPr>
              <w:t>月</w:t>
            </w:r>
            <w:r w:rsidRPr="00545127">
              <w:rPr>
                <w:rFonts w:eastAsia="等线"/>
                <w:color w:val="000000"/>
                <w:sz w:val="21"/>
                <w:szCs w:val="21"/>
              </w:rPr>
              <w:t>8</w:t>
            </w:r>
            <w:r w:rsidRPr="00545127">
              <w:rPr>
                <w:rFonts w:eastAsia="等线"/>
                <w:color w:val="000000"/>
                <w:sz w:val="21"/>
                <w:szCs w:val="21"/>
              </w:rPr>
              <w:t>日</w:t>
            </w:r>
          </w:p>
        </w:tc>
        <w:tc>
          <w:tcPr>
            <w:tcW w:w="5528" w:type="dxa"/>
            <w:vAlign w:val="center"/>
          </w:tcPr>
          <w:p w14:paraId="4E3F7848" w14:textId="77777777" w:rsidR="000A4CAD" w:rsidRPr="00545127" w:rsidRDefault="000A4CAD" w:rsidP="000A4CAD">
            <w:pPr>
              <w:widowControl/>
              <w:jc w:val="left"/>
              <w:rPr>
                <w:color w:val="000000"/>
                <w:sz w:val="21"/>
                <w:szCs w:val="21"/>
              </w:rPr>
            </w:pPr>
            <w:r w:rsidRPr="00545127">
              <w:rPr>
                <w:color w:val="000000"/>
                <w:sz w:val="21"/>
                <w:szCs w:val="21"/>
              </w:rPr>
              <w:t>存在三项水污染物排放超标事宜（排放一类水污染物超标</w:t>
            </w:r>
            <w:r w:rsidRPr="00545127">
              <w:rPr>
                <w:color w:val="000000"/>
                <w:sz w:val="21"/>
                <w:szCs w:val="21"/>
              </w:rPr>
              <w:t>1</w:t>
            </w:r>
            <w:r w:rsidRPr="00545127">
              <w:rPr>
                <w:color w:val="000000"/>
                <w:sz w:val="21"/>
                <w:szCs w:val="21"/>
              </w:rPr>
              <w:t>倍以下或其他水污染物超标</w:t>
            </w:r>
            <w:r w:rsidRPr="00545127">
              <w:rPr>
                <w:color w:val="000000"/>
                <w:sz w:val="21"/>
                <w:szCs w:val="21"/>
              </w:rPr>
              <w:t>1</w:t>
            </w:r>
            <w:r w:rsidRPr="00545127">
              <w:rPr>
                <w:color w:val="000000"/>
                <w:sz w:val="21"/>
                <w:szCs w:val="21"/>
              </w:rPr>
              <w:t>倍以上</w:t>
            </w:r>
            <w:r w:rsidRPr="00545127">
              <w:rPr>
                <w:color w:val="000000"/>
                <w:sz w:val="21"/>
                <w:szCs w:val="21"/>
              </w:rPr>
              <w:t>2</w:t>
            </w:r>
            <w:r w:rsidRPr="00545127">
              <w:rPr>
                <w:color w:val="000000"/>
                <w:sz w:val="21"/>
                <w:szCs w:val="21"/>
              </w:rPr>
              <w:t>倍以下），违反《中华人民共和国水污染防治法》（</w:t>
            </w:r>
            <w:r w:rsidRPr="00545127">
              <w:rPr>
                <w:color w:val="000000"/>
                <w:sz w:val="21"/>
                <w:szCs w:val="21"/>
              </w:rPr>
              <w:t>2008</w:t>
            </w:r>
            <w:r w:rsidRPr="00545127">
              <w:rPr>
                <w:color w:val="000000"/>
                <w:sz w:val="21"/>
                <w:szCs w:val="21"/>
              </w:rPr>
              <w:t>年修订）第九条规定</w:t>
            </w:r>
          </w:p>
        </w:tc>
        <w:tc>
          <w:tcPr>
            <w:tcW w:w="2509" w:type="dxa"/>
            <w:vAlign w:val="center"/>
          </w:tcPr>
          <w:p w14:paraId="73F646EF" w14:textId="77777777" w:rsidR="000A4CAD" w:rsidRPr="00545127" w:rsidRDefault="000A4CAD" w:rsidP="000A4CAD">
            <w:pPr>
              <w:widowControl/>
              <w:jc w:val="left"/>
              <w:rPr>
                <w:color w:val="000000"/>
                <w:sz w:val="21"/>
                <w:szCs w:val="21"/>
              </w:rPr>
            </w:pPr>
            <w:r w:rsidRPr="00545127">
              <w:rPr>
                <w:color w:val="000000"/>
                <w:sz w:val="21"/>
                <w:szCs w:val="21"/>
              </w:rPr>
              <w:t>1</w:t>
            </w:r>
            <w:r w:rsidRPr="00545127">
              <w:rPr>
                <w:color w:val="000000"/>
                <w:sz w:val="21"/>
                <w:szCs w:val="21"/>
              </w:rPr>
              <w:t>、责令限期治理；</w:t>
            </w:r>
          </w:p>
          <w:p w14:paraId="4A0C246D" w14:textId="77777777" w:rsidR="000A4CAD" w:rsidRPr="00545127" w:rsidRDefault="000A4CAD" w:rsidP="000A4CAD">
            <w:pPr>
              <w:widowControl/>
              <w:jc w:val="left"/>
              <w:rPr>
                <w:color w:val="000000"/>
                <w:sz w:val="21"/>
                <w:szCs w:val="21"/>
              </w:rPr>
            </w:pPr>
            <w:r w:rsidRPr="00545127">
              <w:rPr>
                <w:color w:val="000000"/>
                <w:sz w:val="21"/>
                <w:szCs w:val="21"/>
              </w:rPr>
              <w:t>2</w:t>
            </w:r>
            <w:r w:rsidRPr="00545127">
              <w:rPr>
                <w:color w:val="000000"/>
                <w:sz w:val="21"/>
                <w:szCs w:val="21"/>
              </w:rPr>
              <w:t>、处应缴纳排污费数额</w:t>
            </w:r>
            <w:r w:rsidRPr="00545127">
              <w:rPr>
                <w:color w:val="000000"/>
                <w:sz w:val="21"/>
                <w:szCs w:val="21"/>
              </w:rPr>
              <w:t>2</w:t>
            </w:r>
            <w:r w:rsidRPr="00545127">
              <w:rPr>
                <w:color w:val="000000"/>
                <w:sz w:val="21"/>
                <w:szCs w:val="21"/>
              </w:rPr>
              <w:t>倍罚款，罚款共计</w:t>
            </w:r>
            <w:r w:rsidRPr="00545127">
              <w:rPr>
                <w:color w:val="000000"/>
                <w:sz w:val="21"/>
                <w:szCs w:val="21"/>
              </w:rPr>
              <w:t>40,238.8</w:t>
            </w:r>
            <w:r w:rsidRPr="00545127">
              <w:rPr>
                <w:color w:val="000000"/>
                <w:sz w:val="21"/>
                <w:szCs w:val="21"/>
              </w:rPr>
              <w:t>元。</w:t>
            </w:r>
          </w:p>
        </w:tc>
      </w:tr>
      <w:tr w:rsidR="000A4CAD" w:rsidRPr="00545127" w14:paraId="6B489631" w14:textId="77777777" w:rsidTr="000A4CAD">
        <w:trPr>
          <w:trHeight w:val="340"/>
          <w:jc w:val="center"/>
        </w:trPr>
        <w:tc>
          <w:tcPr>
            <w:tcW w:w="557" w:type="dxa"/>
            <w:vAlign w:val="center"/>
          </w:tcPr>
          <w:p w14:paraId="418E5D2F" w14:textId="77777777" w:rsidR="000A4CAD" w:rsidRPr="00545127" w:rsidRDefault="000A4CAD" w:rsidP="000A4CAD">
            <w:pPr>
              <w:widowControl/>
              <w:jc w:val="center"/>
              <w:rPr>
                <w:rFonts w:eastAsia="等线"/>
                <w:color w:val="000000"/>
                <w:sz w:val="21"/>
                <w:szCs w:val="21"/>
              </w:rPr>
            </w:pPr>
            <w:r w:rsidRPr="00545127">
              <w:rPr>
                <w:rFonts w:eastAsia="等线"/>
                <w:color w:val="000000"/>
                <w:sz w:val="21"/>
                <w:szCs w:val="21"/>
              </w:rPr>
              <w:t>4</w:t>
            </w:r>
          </w:p>
        </w:tc>
        <w:tc>
          <w:tcPr>
            <w:tcW w:w="1134" w:type="dxa"/>
            <w:vAlign w:val="center"/>
          </w:tcPr>
          <w:p w14:paraId="0D99B6C2" w14:textId="77777777" w:rsidR="000A4CAD" w:rsidRPr="00545127" w:rsidRDefault="000A4CAD" w:rsidP="000A4CAD">
            <w:pPr>
              <w:widowControl/>
              <w:jc w:val="center"/>
              <w:rPr>
                <w:color w:val="000000"/>
                <w:sz w:val="21"/>
                <w:szCs w:val="21"/>
              </w:rPr>
            </w:pPr>
            <w:r w:rsidRPr="00545127">
              <w:rPr>
                <w:color w:val="000000"/>
                <w:sz w:val="21"/>
                <w:szCs w:val="21"/>
              </w:rPr>
              <w:t>伊犁川宁</w:t>
            </w:r>
          </w:p>
        </w:tc>
        <w:tc>
          <w:tcPr>
            <w:tcW w:w="1319" w:type="dxa"/>
            <w:vAlign w:val="center"/>
          </w:tcPr>
          <w:p w14:paraId="5D04EC6B" w14:textId="77777777" w:rsidR="000A4CAD" w:rsidRPr="00545127" w:rsidRDefault="000A4CAD" w:rsidP="000A4CAD">
            <w:pPr>
              <w:widowControl/>
              <w:jc w:val="center"/>
              <w:rPr>
                <w:color w:val="000000"/>
                <w:sz w:val="21"/>
                <w:szCs w:val="21"/>
              </w:rPr>
            </w:pPr>
            <w:r w:rsidRPr="00545127">
              <w:rPr>
                <w:color w:val="000000"/>
                <w:sz w:val="21"/>
                <w:szCs w:val="21"/>
              </w:rPr>
              <w:t>伊宁市环境保护局</w:t>
            </w:r>
          </w:p>
        </w:tc>
        <w:tc>
          <w:tcPr>
            <w:tcW w:w="1417" w:type="dxa"/>
            <w:vAlign w:val="center"/>
          </w:tcPr>
          <w:p w14:paraId="20EEAAB3" w14:textId="77777777" w:rsidR="000A4CAD" w:rsidRPr="00545127" w:rsidRDefault="000A4CAD" w:rsidP="000A4CAD">
            <w:pPr>
              <w:widowControl/>
              <w:jc w:val="center"/>
              <w:rPr>
                <w:color w:val="000000"/>
                <w:sz w:val="21"/>
                <w:szCs w:val="21"/>
              </w:rPr>
            </w:pPr>
            <w:r w:rsidRPr="00545127">
              <w:rPr>
                <w:color w:val="000000"/>
                <w:sz w:val="21"/>
                <w:szCs w:val="21"/>
              </w:rPr>
              <w:t>伊环罚</w:t>
            </w:r>
            <w:r w:rsidRPr="00545127">
              <w:rPr>
                <w:color w:val="000000"/>
                <w:sz w:val="21"/>
                <w:szCs w:val="21"/>
              </w:rPr>
              <w:t>[2017]</w:t>
            </w:r>
            <w:r w:rsidRPr="00545127">
              <w:rPr>
                <w:color w:val="000000"/>
                <w:sz w:val="21"/>
                <w:szCs w:val="21"/>
              </w:rPr>
              <w:t>第</w:t>
            </w:r>
            <w:r w:rsidRPr="00545127">
              <w:rPr>
                <w:color w:val="000000"/>
                <w:sz w:val="21"/>
                <w:szCs w:val="21"/>
              </w:rPr>
              <w:t>5001</w:t>
            </w:r>
            <w:r w:rsidRPr="00545127">
              <w:rPr>
                <w:color w:val="000000"/>
                <w:sz w:val="21"/>
                <w:szCs w:val="21"/>
              </w:rPr>
              <w:t>号</w:t>
            </w:r>
          </w:p>
        </w:tc>
        <w:tc>
          <w:tcPr>
            <w:tcW w:w="1276" w:type="dxa"/>
            <w:vAlign w:val="center"/>
          </w:tcPr>
          <w:p w14:paraId="7F176918" w14:textId="77777777" w:rsidR="000A4CAD" w:rsidRPr="00545127" w:rsidRDefault="000A4CAD" w:rsidP="000A4CAD">
            <w:pPr>
              <w:widowControl/>
              <w:jc w:val="center"/>
              <w:rPr>
                <w:rFonts w:eastAsia="等线"/>
                <w:color w:val="000000"/>
                <w:sz w:val="21"/>
                <w:szCs w:val="21"/>
              </w:rPr>
            </w:pPr>
            <w:r w:rsidRPr="00545127">
              <w:rPr>
                <w:rFonts w:eastAsia="等线"/>
                <w:color w:val="000000"/>
                <w:sz w:val="21"/>
                <w:szCs w:val="21"/>
              </w:rPr>
              <w:t>2017</w:t>
            </w:r>
            <w:r w:rsidRPr="00545127">
              <w:rPr>
                <w:rFonts w:eastAsia="等线"/>
                <w:color w:val="000000"/>
                <w:sz w:val="21"/>
                <w:szCs w:val="21"/>
              </w:rPr>
              <w:t>年</w:t>
            </w:r>
            <w:r w:rsidRPr="00545127">
              <w:rPr>
                <w:rFonts w:eastAsia="等线"/>
                <w:color w:val="000000"/>
                <w:sz w:val="21"/>
                <w:szCs w:val="21"/>
              </w:rPr>
              <w:t>8</w:t>
            </w:r>
            <w:r w:rsidRPr="00545127">
              <w:rPr>
                <w:rFonts w:eastAsia="等线"/>
                <w:color w:val="000000"/>
                <w:sz w:val="21"/>
                <w:szCs w:val="21"/>
              </w:rPr>
              <w:t>月</w:t>
            </w:r>
            <w:r w:rsidRPr="00545127">
              <w:rPr>
                <w:rFonts w:eastAsia="等线"/>
                <w:color w:val="000000"/>
                <w:sz w:val="21"/>
                <w:szCs w:val="21"/>
              </w:rPr>
              <w:t>20</w:t>
            </w:r>
            <w:r w:rsidRPr="00545127">
              <w:rPr>
                <w:rFonts w:eastAsia="等线"/>
                <w:color w:val="000000"/>
                <w:sz w:val="21"/>
                <w:szCs w:val="21"/>
              </w:rPr>
              <w:t>日</w:t>
            </w:r>
          </w:p>
        </w:tc>
        <w:tc>
          <w:tcPr>
            <w:tcW w:w="5528" w:type="dxa"/>
            <w:vAlign w:val="center"/>
          </w:tcPr>
          <w:p w14:paraId="4027B647" w14:textId="77777777" w:rsidR="000A4CAD" w:rsidRPr="00545127" w:rsidRDefault="000A4CAD" w:rsidP="000A4CAD">
            <w:pPr>
              <w:widowControl/>
              <w:jc w:val="left"/>
              <w:rPr>
                <w:color w:val="000000"/>
                <w:sz w:val="21"/>
                <w:szCs w:val="21"/>
              </w:rPr>
            </w:pPr>
            <w:r w:rsidRPr="00545127">
              <w:rPr>
                <w:color w:val="000000"/>
                <w:sz w:val="21"/>
                <w:szCs w:val="21"/>
              </w:rPr>
              <w:t>恶臭气体超过排放标准排放事宜违反《中华人民共和国大气污染防治法》第十八条规定</w:t>
            </w:r>
          </w:p>
        </w:tc>
        <w:tc>
          <w:tcPr>
            <w:tcW w:w="2509" w:type="dxa"/>
            <w:vAlign w:val="center"/>
          </w:tcPr>
          <w:p w14:paraId="4E88A5AC" w14:textId="77777777" w:rsidR="000A4CAD" w:rsidRPr="00545127" w:rsidRDefault="000A4CAD" w:rsidP="000A4CAD">
            <w:pPr>
              <w:widowControl/>
              <w:jc w:val="left"/>
              <w:rPr>
                <w:color w:val="000000"/>
                <w:sz w:val="21"/>
                <w:szCs w:val="21"/>
              </w:rPr>
            </w:pPr>
            <w:r w:rsidRPr="00545127">
              <w:rPr>
                <w:color w:val="000000"/>
                <w:sz w:val="21"/>
                <w:szCs w:val="21"/>
              </w:rPr>
              <w:t>罚款</w:t>
            </w:r>
            <w:r w:rsidRPr="00545127">
              <w:rPr>
                <w:color w:val="000000"/>
                <w:sz w:val="21"/>
                <w:szCs w:val="21"/>
              </w:rPr>
              <w:t>200,000</w:t>
            </w:r>
            <w:r w:rsidRPr="00545127">
              <w:rPr>
                <w:color w:val="000000"/>
                <w:sz w:val="21"/>
                <w:szCs w:val="21"/>
              </w:rPr>
              <w:t>元</w:t>
            </w:r>
          </w:p>
        </w:tc>
      </w:tr>
      <w:tr w:rsidR="000A4CAD" w:rsidRPr="00545127" w14:paraId="5ED24AA3" w14:textId="77777777" w:rsidTr="000A4CAD">
        <w:trPr>
          <w:trHeight w:val="340"/>
          <w:jc w:val="center"/>
        </w:trPr>
        <w:tc>
          <w:tcPr>
            <w:tcW w:w="557" w:type="dxa"/>
            <w:vAlign w:val="center"/>
          </w:tcPr>
          <w:p w14:paraId="5AB6C66B" w14:textId="77777777" w:rsidR="000A4CAD" w:rsidRPr="00545127" w:rsidRDefault="000A4CAD" w:rsidP="000A4CAD">
            <w:pPr>
              <w:widowControl/>
              <w:jc w:val="center"/>
              <w:rPr>
                <w:rFonts w:eastAsia="等线"/>
                <w:color w:val="000000"/>
                <w:sz w:val="21"/>
                <w:szCs w:val="21"/>
              </w:rPr>
            </w:pPr>
            <w:r w:rsidRPr="00545127">
              <w:rPr>
                <w:rFonts w:eastAsia="等线"/>
                <w:color w:val="000000"/>
                <w:sz w:val="21"/>
                <w:szCs w:val="21"/>
              </w:rPr>
              <w:t>5</w:t>
            </w:r>
          </w:p>
        </w:tc>
        <w:tc>
          <w:tcPr>
            <w:tcW w:w="1134" w:type="dxa"/>
            <w:vAlign w:val="center"/>
          </w:tcPr>
          <w:p w14:paraId="30E6D103" w14:textId="77777777" w:rsidR="000A4CAD" w:rsidRPr="00545127" w:rsidRDefault="000A4CAD" w:rsidP="000A4CAD">
            <w:pPr>
              <w:widowControl/>
              <w:jc w:val="center"/>
              <w:rPr>
                <w:color w:val="000000"/>
                <w:sz w:val="21"/>
                <w:szCs w:val="21"/>
              </w:rPr>
            </w:pPr>
            <w:r w:rsidRPr="00545127">
              <w:rPr>
                <w:color w:val="000000"/>
                <w:sz w:val="21"/>
                <w:szCs w:val="21"/>
              </w:rPr>
              <w:t>伊犁川宁</w:t>
            </w:r>
          </w:p>
        </w:tc>
        <w:tc>
          <w:tcPr>
            <w:tcW w:w="1319" w:type="dxa"/>
            <w:vAlign w:val="center"/>
          </w:tcPr>
          <w:p w14:paraId="21ED2746" w14:textId="77777777" w:rsidR="000A4CAD" w:rsidRPr="00545127" w:rsidRDefault="000A4CAD" w:rsidP="000A4CAD">
            <w:pPr>
              <w:widowControl/>
              <w:jc w:val="center"/>
              <w:rPr>
                <w:color w:val="000000"/>
                <w:sz w:val="21"/>
                <w:szCs w:val="21"/>
              </w:rPr>
            </w:pPr>
            <w:r w:rsidRPr="00545127">
              <w:rPr>
                <w:color w:val="000000"/>
                <w:sz w:val="21"/>
                <w:szCs w:val="21"/>
              </w:rPr>
              <w:t>伊犁哈萨克自治州环境保护局</w:t>
            </w:r>
          </w:p>
        </w:tc>
        <w:tc>
          <w:tcPr>
            <w:tcW w:w="1417" w:type="dxa"/>
            <w:vAlign w:val="center"/>
          </w:tcPr>
          <w:p w14:paraId="22087156" w14:textId="77777777" w:rsidR="000A4CAD" w:rsidRPr="00545127" w:rsidRDefault="000A4CAD" w:rsidP="000A4CAD">
            <w:pPr>
              <w:widowControl/>
              <w:jc w:val="center"/>
              <w:rPr>
                <w:color w:val="000000"/>
                <w:sz w:val="21"/>
                <w:szCs w:val="21"/>
              </w:rPr>
            </w:pPr>
            <w:r w:rsidRPr="00545127">
              <w:rPr>
                <w:color w:val="000000"/>
                <w:sz w:val="21"/>
                <w:szCs w:val="21"/>
              </w:rPr>
              <w:t>伊州环罚</w:t>
            </w:r>
            <w:r w:rsidRPr="00545127">
              <w:rPr>
                <w:color w:val="000000"/>
                <w:sz w:val="21"/>
                <w:szCs w:val="21"/>
              </w:rPr>
              <w:t>[2018]</w:t>
            </w:r>
            <w:r w:rsidRPr="00545127">
              <w:rPr>
                <w:color w:val="000000"/>
                <w:sz w:val="21"/>
                <w:szCs w:val="21"/>
              </w:rPr>
              <w:t>第</w:t>
            </w:r>
            <w:r w:rsidRPr="00545127">
              <w:rPr>
                <w:color w:val="000000"/>
                <w:sz w:val="21"/>
                <w:szCs w:val="21"/>
              </w:rPr>
              <w:t>9</w:t>
            </w:r>
            <w:r w:rsidRPr="00545127">
              <w:rPr>
                <w:color w:val="000000"/>
                <w:sz w:val="21"/>
                <w:szCs w:val="21"/>
              </w:rPr>
              <w:t>号</w:t>
            </w:r>
          </w:p>
        </w:tc>
        <w:tc>
          <w:tcPr>
            <w:tcW w:w="1276" w:type="dxa"/>
            <w:vAlign w:val="center"/>
          </w:tcPr>
          <w:p w14:paraId="38F0BFF7" w14:textId="77777777" w:rsidR="000A4CAD" w:rsidRPr="00545127" w:rsidRDefault="000A4CAD" w:rsidP="000A4CAD">
            <w:pPr>
              <w:widowControl/>
              <w:jc w:val="center"/>
              <w:rPr>
                <w:rFonts w:eastAsia="等线"/>
                <w:color w:val="000000"/>
                <w:sz w:val="21"/>
                <w:szCs w:val="21"/>
              </w:rPr>
            </w:pPr>
            <w:r w:rsidRPr="00545127">
              <w:rPr>
                <w:rFonts w:eastAsia="等线"/>
                <w:color w:val="000000"/>
                <w:sz w:val="21"/>
                <w:szCs w:val="21"/>
              </w:rPr>
              <w:t>2018</w:t>
            </w:r>
            <w:r w:rsidRPr="00545127">
              <w:rPr>
                <w:rFonts w:eastAsia="等线"/>
                <w:color w:val="000000"/>
                <w:sz w:val="21"/>
                <w:szCs w:val="21"/>
              </w:rPr>
              <w:t>年</w:t>
            </w:r>
            <w:r w:rsidRPr="00545127">
              <w:rPr>
                <w:rFonts w:eastAsia="等线"/>
                <w:color w:val="000000"/>
                <w:sz w:val="21"/>
                <w:szCs w:val="21"/>
              </w:rPr>
              <w:t>7</w:t>
            </w:r>
            <w:r w:rsidRPr="00545127">
              <w:rPr>
                <w:rFonts w:eastAsia="等线"/>
                <w:color w:val="000000"/>
                <w:sz w:val="21"/>
                <w:szCs w:val="21"/>
              </w:rPr>
              <w:t>月</w:t>
            </w:r>
            <w:r w:rsidRPr="00545127">
              <w:rPr>
                <w:rFonts w:eastAsia="等线"/>
                <w:color w:val="000000"/>
                <w:sz w:val="21"/>
                <w:szCs w:val="21"/>
              </w:rPr>
              <w:t>19</w:t>
            </w:r>
            <w:r w:rsidRPr="00545127">
              <w:rPr>
                <w:rFonts w:eastAsia="等线"/>
                <w:color w:val="000000"/>
                <w:sz w:val="21"/>
                <w:szCs w:val="21"/>
              </w:rPr>
              <w:t>日</w:t>
            </w:r>
          </w:p>
        </w:tc>
        <w:tc>
          <w:tcPr>
            <w:tcW w:w="5528" w:type="dxa"/>
            <w:vAlign w:val="center"/>
          </w:tcPr>
          <w:p w14:paraId="07014AC3" w14:textId="77777777" w:rsidR="000A4CAD" w:rsidRPr="00545127" w:rsidRDefault="000A4CAD" w:rsidP="000A4CAD">
            <w:pPr>
              <w:widowControl/>
              <w:jc w:val="left"/>
              <w:rPr>
                <w:color w:val="000000"/>
                <w:sz w:val="21"/>
                <w:szCs w:val="21"/>
              </w:rPr>
            </w:pPr>
            <w:r w:rsidRPr="00545127">
              <w:rPr>
                <w:color w:val="000000"/>
                <w:sz w:val="21"/>
                <w:szCs w:val="21"/>
              </w:rPr>
              <w:t>存在恶臭气体超过排放标准排放情形，违反《中华人民共和国大气污染防治法》（</w:t>
            </w:r>
            <w:r w:rsidRPr="00545127">
              <w:rPr>
                <w:color w:val="000000"/>
                <w:sz w:val="21"/>
                <w:szCs w:val="21"/>
              </w:rPr>
              <w:t>2015</w:t>
            </w:r>
            <w:r w:rsidRPr="00545127">
              <w:rPr>
                <w:color w:val="000000"/>
                <w:sz w:val="21"/>
                <w:szCs w:val="21"/>
              </w:rPr>
              <w:t>年修订）第十八条规定</w:t>
            </w:r>
          </w:p>
        </w:tc>
        <w:tc>
          <w:tcPr>
            <w:tcW w:w="2509" w:type="dxa"/>
            <w:vAlign w:val="center"/>
          </w:tcPr>
          <w:p w14:paraId="579DE11F" w14:textId="77777777" w:rsidR="000A4CAD" w:rsidRPr="00545127" w:rsidRDefault="000A4CAD" w:rsidP="000A4CAD">
            <w:pPr>
              <w:widowControl/>
              <w:jc w:val="left"/>
              <w:rPr>
                <w:color w:val="000000"/>
                <w:sz w:val="21"/>
                <w:szCs w:val="21"/>
              </w:rPr>
            </w:pPr>
            <w:r w:rsidRPr="00545127">
              <w:rPr>
                <w:color w:val="000000"/>
                <w:sz w:val="21"/>
                <w:szCs w:val="21"/>
              </w:rPr>
              <w:t>罚款</w:t>
            </w:r>
            <w:r w:rsidRPr="00545127">
              <w:rPr>
                <w:color w:val="000000"/>
                <w:sz w:val="21"/>
                <w:szCs w:val="21"/>
              </w:rPr>
              <w:t>200,000</w:t>
            </w:r>
            <w:r w:rsidRPr="00545127">
              <w:rPr>
                <w:color w:val="000000"/>
                <w:sz w:val="21"/>
                <w:szCs w:val="21"/>
              </w:rPr>
              <w:t>元</w:t>
            </w:r>
          </w:p>
        </w:tc>
      </w:tr>
      <w:tr w:rsidR="000A4CAD" w:rsidRPr="00545127" w14:paraId="7468A5B4" w14:textId="77777777" w:rsidTr="000A4CAD">
        <w:trPr>
          <w:trHeight w:val="340"/>
          <w:jc w:val="center"/>
        </w:trPr>
        <w:tc>
          <w:tcPr>
            <w:tcW w:w="557" w:type="dxa"/>
            <w:vAlign w:val="center"/>
          </w:tcPr>
          <w:p w14:paraId="44862A07" w14:textId="77777777" w:rsidR="000A4CAD" w:rsidRPr="00545127" w:rsidRDefault="000A4CAD" w:rsidP="000A4CAD">
            <w:pPr>
              <w:widowControl/>
              <w:jc w:val="center"/>
              <w:rPr>
                <w:rFonts w:eastAsia="等线"/>
                <w:color w:val="000000"/>
                <w:sz w:val="21"/>
                <w:szCs w:val="21"/>
              </w:rPr>
            </w:pPr>
            <w:r w:rsidRPr="00545127">
              <w:rPr>
                <w:rFonts w:eastAsia="等线"/>
                <w:color w:val="000000"/>
                <w:sz w:val="21"/>
                <w:szCs w:val="21"/>
              </w:rPr>
              <w:t>6</w:t>
            </w:r>
          </w:p>
        </w:tc>
        <w:tc>
          <w:tcPr>
            <w:tcW w:w="1134" w:type="dxa"/>
            <w:vAlign w:val="center"/>
          </w:tcPr>
          <w:p w14:paraId="6A072E13" w14:textId="77777777" w:rsidR="000A4CAD" w:rsidRPr="00545127" w:rsidRDefault="000A4CAD" w:rsidP="000A4CAD">
            <w:pPr>
              <w:widowControl/>
              <w:jc w:val="center"/>
              <w:rPr>
                <w:color w:val="000000"/>
                <w:sz w:val="21"/>
                <w:szCs w:val="21"/>
              </w:rPr>
            </w:pPr>
            <w:r w:rsidRPr="00545127">
              <w:rPr>
                <w:color w:val="000000"/>
                <w:sz w:val="21"/>
                <w:szCs w:val="21"/>
              </w:rPr>
              <w:t>伊犁川宁</w:t>
            </w:r>
          </w:p>
        </w:tc>
        <w:tc>
          <w:tcPr>
            <w:tcW w:w="1319" w:type="dxa"/>
            <w:vAlign w:val="center"/>
          </w:tcPr>
          <w:p w14:paraId="307F7F72" w14:textId="77777777" w:rsidR="000A4CAD" w:rsidRPr="00545127" w:rsidRDefault="000A4CAD" w:rsidP="000A4CAD">
            <w:pPr>
              <w:widowControl/>
              <w:jc w:val="center"/>
              <w:rPr>
                <w:color w:val="000000"/>
                <w:sz w:val="21"/>
                <w:szCs w:val="21"/>
              </w:rPr>
            </w:pPr>
            <w:r w:rsidRPr="00545127">
              <w:rPr>
                <w:color w:val="000000"/>
                <w:sz w:val="21"/>
                <w:szCs w:val="21"/>
              </w:rPr>
              <w:t>伊宁市环境保护局</w:t>
            </w:r>
          </w:p>
        </w:tc>
        <w:tc>
          <w:tcPr>
            <w:tcW w:w="1417" w:type="dxa"/>
            <w:vAlign w:val="center"/>
          </w:tcPr>
          <w:p w14:paraId="26490B83" w14:textId="77777777" w:rsidR="000A4CAD" w:rsidRPr="00545127" w:rsidRDefault="000A4CAD" w:rsidP="000A4CAD">
            <w:pPr>
              <w:widowControl/>
              <w:jc w:val="center"/>
              <w:rPr>
                <w:color w:val="000000"/>
                <w:sz w:val="21"/>
                <w:szCs w:val="21"/>
              </w:rPr>
            </w:pPr>
            <w:r w:rsidRPr="00545127">
              <w:rPr>
                <w:color w:val="000000"/>
                <w:sz w:val="21"/>
                <w:szCs w:val="21"/>
              </w:rPr>
              <w:t>伊市环罚</w:t>
            </w:r>
            <w:r w:rsidRPr="00545127">
              <w:rPr>
                <w:color w:val="000000"/>
                <w:sz w:val="21"/>
                <w:szCs w:val="21"/>
              </w:rPr>
              <w:t>[2018]</w:t>
            </w:r>
            <w:r w:rsidRPr="00545127">
              <w:rPr>
                <w:color w:val="000000"/>
                <w:sz w:val="21"/>
                <w:szCs w:val="21"/>
              </w:rPr>
              <w:t>第</w:t>
            </w:r>
            <w:r w:rsidRPr="00545127">
              <w:rPr>
                <w:color w:val="000000"/>
                <w:sz w:val="21"/>
                <w:szCs w:val="21"/>
              </w:rPr>
              <w:t>1006</w:t>
            </w:r>
            <w:r w:rsidRPr="00545127">
              <w:rPr>
                <w:color w:val="000000"/>
                <w:sz w:val="21"/>
                <w:szCs w:val="21"/>
              </w:rPr>
              <w:t>号</w:t>
            </w:r>
          </w:p>
        </w:tc>
        <w:tc>
          <w:tcPr>
            <w:tcW w:w="1276" w:type="dxa"/>
            <w:vAlign w:val="center"/>
          </w:tcPr>
          <w:p w14:paraId="5B4B64EC" w14:textId="77777777" w:rsidR="000A4CAD" w:rsidRPr="00545127" w:rsidRDefault="000A4CAD" w:rsidP="000A4CAD">
            <w:pPr>
              <w:widowControl/>
              <w:jc w:val="center"/>
              <w:rPr>
                <w:rFonts w:eastAsia="等线"/>
                <w:color w:val="000000"/>
                <w:sz w:val="21"/>
                <w:szCs w:val="21"/>
              </w:rPr>
            </w:pPr>
            <w:r w:rsidRPr="00545127">
              <w:rPr>
                <w:rFonts w:eastAsia="等线"/>
                <w:color w:val="000000"/>
                <w:sz w:val="21"/>
                <w:szCs w:val="21"/>
              </w:rPr>
              <w:t>2018</w:t>
            </w:r>
            <w:r w:rsidRPr="00545127">
              <w:rPr>
                <w:rFonts w:eastAsia="等线"/>
                <w:color w:val="000000"/>
                <w:sz w:val="21"/>
                <w:szCs w:val="21"/>
              </w:rPr>
              <w:t>年</w:t>
            </w:r>
            <w:r w:rsidRPr="00545127">
              <w:rPr>
                <w:rFonts w:eastAsia="等线"/>
                <w:color w:val="000000"/>
                <w:sz w:val="21"/>
                <w:szCs w:val="21"/>
              </w:rPr>
              <w:t>9</w:t>
            </w:r>
            <w:r w:rsidRPr="00545127">
              <w:rPr>
                <w:rFonts w:eastAsia="等线"/>
                <w:color w:val="000000"/>
                <w:sz w:val="21"/>
                <w:szCs w:val="21"/>
              </w:rPr>
              <w:t>月</w:t>
            </w:r>
            <w:r w:rsidRPr="00545127">
              <w:rPr>
                <w:rFonts w:eastAsia="等线"/>
                <w:color w:val="000000"/>
                <w:sz w:val="21"/>
                <w:szCs w:val="21"/>
              </w:rPr>
              <w:t>25</w:t>
            </w:r>
            <w:r w:rsidRPr="00545127">
              <w:rPr>
                <w:rFonts w:eastAsia="等线"/>
                <w:color w:val="000000"/>
                <w:sz w:val="21"/>
                <w:szCs w:val="21"/>
              </w:rPr>
              <w:t>日</w:t>
            </w:r>
          </w:p>
        </w:tc>
        <w:tc>
          <w:tcPr>
            <w:tcW w:w="5528" w:type="dxa"/>
            <w:vAlign w:val="center"/>
          </w:tcPr>
          <w:p w14:paraId="766BA4BF" w14:textId="77777777" w:rsidR="000A4CAD" w:rsidRPr="00545127" w:rsidRDefault="000A4CAD" w:rsidP="000A4CAD">
            <w:pPr>
              <w:widowControl/>
              <w:jc w:val="left"/>
              <w:rPr>
                <w:color w:val="000000"/>
                <w:sz w:val="21"/>
                <w:szCs w:val="21"/>
              </w:rPr>
            </w:pPr>
            <w:r w:rsidRPr="00545127">
              <w:rPr>
                <w:color w:val="000000"/>
                <w:sz w:val="21"/>
                <w:szCs w:val="21"/>
              </w:rPr>
              <w:t>排放水污染物超过发酵类制药工业水污染物排放标准特别排放限值违反《中华人民共和国水污染防治法》（</w:t>
            </w:r>
            <w:r w:rsidRPr="00545127">
              <w:rPr>
                <w:color w:val="000000"/>
                <w:sz w:val="21"/>
                <w:szCs w:val="21"/>
              </w:rPr>
              <w:t>2017</w:t>
            </w:r>
            <w:r w:rsidRPr="00545127">
              <w:rPr>
                <w:color w:val="000000"/>
                <w:sz w:val="21"/>
                <w:szCs w:val="21"/>
              </w:rPr>
              <w:t>年修订）第十条规定</w:t>
            </w:r>
          </w:p>
        </w:tc>
        <w:tc>
          <w:tcPr>
            <w:tcW w:w="2509" w:type="dxa"/>
            <w:vAlign w:val="center"/>
          </w:tcPr>
          <w:p w14:paraId="1A9C2CA0" w14:textId="77777777" w:rsidR="000A4CAD" w:rsidRPr="00545127" w:rsidRDefault="000A4CAD" w:rsidP="000A4CAD">
            <w:pPr>
              <w:widowControl/>
              <w:jc w:val="left"/>
              <w:rPr>
                <w:color w:val="000000"/>
                <w:sz w:val="21"/>
                <w:szCs w:val="21"/>
              </w:rPr>
            </w:pPr>
            <w:r w:rsidRPr="00545127">
              <w:rPr>
                <w:color w:val="000000"/>
                <w:sz w:val="21"/>
                <w:szCs w:val="21"/>
              </w:rPr>
              <w:t>罚款</w:t>
            </w:r>
            <w:r w:rsidRPr="00545127">
              <w:rPr>
                <w:color w:val="000000"/>
                <w:sz w:val="21"/>
                <w:szCs w:val="21"/>
              </w:rPr>
              <w:t>1,000,000</w:t>
            </w:r>
            <w:r w:rsidRPr="00545127">
              <w:rPr>
                <w:color w:val="000000"/>
                <w:sz w:val="21"/>
                <w:szCs w:val="21"/>
              </w:rPr>
              <w:t>元</w:t>
            </w:r>
          </w:p>
        </w:tc>
      </w:tr>
      <w:tr w:rsidR="000A4CAD" w:rsidRPr="00545127" w14:paraId="5B327414" w14:textId="77777777" w:rsidTr="000A4CAD">
        <w:trPr>
          <w:trHeight w:val="340"/>
          <w:jc w:val="center"/>
        </w:trPr>
        <w:tc>
          <w:tcPr>
            <w:tcW w:w="557" w:type="dxa"/>
            <w:vAlign w:val="center"/>
          </w:tcPr>
          <w:p w14:paraId="6DA9D157" w14:textId="77777777" w:rsidR="000A4CAD" w:rsidRPr="00545127" w:rsidRDefault="000A4CAD" w:rsidP="000A4CAD">
            <w:pPr>
              <w:widowControl/>
              <w:jc w:val="center"/>
              <w:rPr>
                <w:rFonts w:eastAsia="等线"/>
                <w:color w:val="000000"/>
                <w:sz w:val="21"/>
                <w:szCs w:val="21"/>
              </w:rPr>
            </w:pPr>
            <w:r w:rsidRPr="00545127">
              <w:rPr>
                <w:rFonts w:eastAsia="等线"/>
                <w:color w:val="000000"/>
                <w:sz w:val="21"/>
                <w:szCs w:val="21"/>
              </w:rPr>
              <w:t>7</w:t>
            </w:r>
          </w:p>
        </w:tc>
        <w:tc>
          <w:tcPr>
            <w:tcW w:w="1134" w:type="dxa"/>
            <w:vAlign w:val="center"/>
          </w:tcPr>
          <w:p w14:paraId="26D0E6A0" w14:textId="77777777" w:rsidR="000A4CAD" w:rsidRPr="00545127" w:rsidRDefault="000A4CAD" w:rsidP="000A4CAD">
            <w:pPr>
              <w:widowControl/>
              <w:jc w:val="center"/>
              <w:rPr>
                <w:color w:val="000000"/>
                <w:sz w:val="21"/>
                <w:szCs w:val="21"/>
              </w:rPr>
            </w:pPr>
            <w:r w:rsidRPr="00545127">
              <w:rPr>
                <w:color w:val="000000"/>
                <w:sz w:val="21"/>
                <w:szCs w:val="21"/>
              </w:rPr>
              <w:t>伊犁川宁</w:t>
            </w:r>
          </w:p>
        </w:tc>
        <w:tc>
          <w:tcPr>
            <w:tcW w:w="1319" w:type="dxa"/>
            <w:vAlign w:val="center"/>
          </w:tcPr>
          <w:p w14:paraId="372C50E2" w14:textId="77777777" w:rsidR="000A4CAD" w:rsidRPr="00545127" w:rsidRDefault="000A4CAD" w:rsidP="000A4CAD">
            <w:pPr>
              <w:widowControl/>
              <w:jc w:val="center"/>
              <w:rPr>
                <w:color w:val="000000"/>
                <w:sz w:val="21"/>
                <w:szCs w:val="21"/>
              </w:rPr>
            </w:pPr>
            <w:r w:rsidRPr="00545127">
              <w:rPr>
                <w:color w:val="000000"/>
                <w:sz w:val="21"/>
                <w:szCs w:val="21"/>
              </w:rPr>
              <w:t>伊犁哈萨克自治州环境保护局</w:t>
            </w:r>
          </w:p>
        </w:tc>
        <w:tc>
          <w:tcPr>
            <w:tcW w:w="1417" w:type="dxa"/>
            <w:vAlign w:val="center"/>
          </w:tcPr>
          <w:p w14:paraId="3A27AFE4" w14:textId="77777777" w:rsidR="000A4CAD" w:rsidRPr="00545127" w:rsidRDefault="000A4CAD" w:rsidP="000A4CAD">
            <w:pPr>
              <w:widowControl/>
              <w:jc w:val="center"/>
              <w:rPr>
                <w:color w:val="000000"/>
                <w:sz w:val="21"/>
                <w:szCs w:val="21"/>
              </w:rPr>
            </w:pPr>
            <w:r w:rsidRPr="00545127">
              <w:rPr>
                <w:color w:val="000000"/>
                <w:sz w:val="21"/>
                <w:szCs w:val="21"/>
              </w:rPr>
              <w:t>伊州环罚</w:t>
            </w:r>
            <w:r w:rsidRPr="00545127">
              <w:rPr>
                <w:color w:val="000000"/>
                <w:sz w:val="21"/>
                <w:szCs w:val="21"/>
              </w:rPr>
              <w:t>[2018]</w:t>
            </w:r>
            <w:r w:rsidRPr="00545127">
              <w:rPr>
                <w:color w:val="000000"/>
                <w:sz w:val="21"/>
                <w:szCs w:val="21"/>
              </w:rPr>
              <w:t>第</w:t>
            </w:r>
            <w:r w:rsidRPr="00545127">
              <w:rPr>
                <w:color w:val="000000"/>
                <w:sz w:val="21"/>
                <w:szCs w:val="21"/>
              </w:rPr>
              <w:t>21</w:t>
            </w:r>
            <w:r w:rsidRPr="00545127">
              <w:rPr>
                <w:color w:val="000000"/>
                <w:sz w:val="21"/>
                <w:szCs w:val="21"/>
              </w:rPr>
              <w:t>号</w:t>
            </w:r>
          </w:p>
        </w:tc>
        <w:tc>
          <w:tcPr>
            <w:tcW w:w="1276" w:type="dxa"/>
            <w:vAlign w:val="center"/>
          </w:tcPr>
          <w:p w14:paraId="1F9383BD" w14:textId="77777777" w:rsidR="000A4CAD" w:rsidRPr="00545127" w:rsidRDefault="000A4CAD" w:rsidP="000A4CAD">
            <w:pPr>
              <w:widowControl/>
              <w:jc w:val="center"/>
              <w:rPr>
                <w:rFonts w:eastAsia="等线"/>
                <w:color w:val="000000"/>
                <w:sz w:val="21"/>
                <w:szCs w:val="21"/>
              </w:rPr>
            </w:pPr>
            <w:r w:rsidRPr="00545127">
              <w:rPr>
                <w:rFonts w:eastAsia="等线"/>
                <w:color w:val="000000"/>
                <w:sz w:val="21"/>
                <w:szCs w:val="21"/>
              </w:rPr>
              <w:t>2018</w:t>
            </w:r>
            <w:r w:rsidRPr="00545127">
              <w:rPr>
                <w:rFonts w:eastAsia="等线"/>
                <w:color w:val="000000"/>
                <w:sz w:val="21"/>
                <w:szCs w:val="21"/>
              </w:rPr>
              <w:t>年</w:t>
            </w:r>
            <w:r w:rsidRPr="00545127">
              <w:rPr>
                <w:rFonts w:eastAsia="等线"/>
                <w:color w:val="000000"/>
                <w:sz w:val="21"/>
                <w:szCs w:val="21"/>
              </w:rPr>
              <w:t>10</w:t>
            </w:r>
            <w:r w:rsidRPr="00545127">
              <w:rPr>
                <w:rFonts w:eastAsia="等线"/>
                <w:color w:val="000000"/>
                <w:sz w:val="21"/>
                <w:szCs w:val="21"/>
              </w:rPr>
              <w:t>月</w:t>
            </w:r>
            <w:r w:rsidRPr="00545127">
              <w:rPr>
                <w:rFonts w:eastAsia="等线"/>
                <w:color w:val="000000"/>
                <w:sz w:val="21"/>
                <w:szCs w:val="21"/>
              </w:rPr>
              <w:t>15</w:t>
            </w:r>
            <w:r w:rsidRPr="00545127">
              <w:rPr>
                <w:rFonts w:eastAsia="等线"/>
                <w:color w:val="000000"/>
                <w:sz w:val="21"/>
                <w:szCs w:val="21"/>
              </w:rPr>
              <w:t>日</w:t>
            </w:r>
          </w:p>
        </w:tc>
        <w:tc>
          <w:tcPr>
            <w:tcW w:w="5528" w:type="dxa"/>
            <w:vAlign w:val="center"/>
          </w:tcPr>
          <w:p w14:paraId="7931AF31" w14:textId="77777777" w:rsidR="000A4CAD" w:rsidRPr="00545127" w:rsidRDefault="000A4CAD" w:rsidP="000A4CAD">
            <w:pPr>
              <w:widowControl/>
              <w:jc w:val="left"/>
              <w:rPr>
                <w:color w:val="000000"/>
                <w:sz w:val="21"/>
                <w:szCs w:val="21"/>
              </w:rPr>
            </w:pPr>
            <w:r w:rsidRPr="00545127">
              <w:rPr>
                <w:color w:val="000000"/>
                <w:sz w:val="21"/>
                <w:szCs w:val="21"/>
              </w:rPr>
              <w:t>排放水污染物超过国家规定的水污染物排放标准事宜违反《中华人民共和国水污染防治法》（</w:t>
            </w:r>
            <w:r w:rsidRPr="00545127">
              <w:rPr>
                <w:color w:val="000000"/>
                <w:sz w:val="21"/>
                <w:szCs w:val="21"/>
              </w:rPr>
              <w:t>2017</w:t>
            </w:r>
            <w:r w:rsidRPr="00545127">
              <w:rPr>
                <w:color w:val="000000"/>
                <w:sz w:val="21"/>
                <w:szCs w:val="21"/>
              </w:rPr>
              <w:t>年修订）第十条规定</w:t>
            </w:r>
          </w:p>
        </w:tc>
        <w:tc>
          <w:tcPr>
            <w:tcW w:w="2509" w:type="dxa"/>
            <w:vAlign w:val="center"/>
          </w:tcPr>
          <w:p w14:paraId="021ADA39" w14:textId="77777777" w:rsidR="000A4CAD" w:rsidRPr="00545127" w:rsidRDefault="000A4CAD" w:rsidP="000A4CAD">
            <w:pPr>
              <w:widowControl/>
              <w:jc w:val="left"/>
              <w:rPr>
                <w:color w:val="000000"/>
                <w:sz w:val="21"/>
                <w:szCs w:val="21"/>
              </w:rPr>
            </w:pPr>
            <w:r w:rsidRPr="00545127">
              <w:rPr>
                <w:color w:val="000000"/>
                <w:sz w:val="21"/>
                <w:szCs w:val="21"/>
              </w:rPr>
              <w:t>罚款</w:t>
            </w:r>
            <w:r w:rsidRPr="00545127">
              <w:rPr>
                <w:color w:val="000000"/>
                <w:sz w:val="21"/>
                <w:szCs w:val="21"/>
              </w:rPr>
              <w:t>200,000</w:t>
            </w:r>
            <w:r w:rsidRPr="00545127">
              <w:rPr>
                <w:color w:val="000000"/>
                <w:sz w:val="21"/>
                <w:szCs w:val="21"/>
              </w:rPr>
              <w:t>元</w:t>
            </w:r>
          </w:p>
        </w:tc>
      </w:tr>
      <w:tr w:rsidR="000A4CAD" w:rsidRPr="00545127" w14:paraId="03C980C8" w14:textId="77777777" w:rsidTr="000A4CAD">
        <w:trPr>
          <w:trHeight w:val="340"/>
          <w:jc w:val="center"/>
        </w:trPr>
        <w:tc>
          <w:tcPr>
            <w:tcW w:w="557" w:type="dxa"/>
            <w:vAlign w:val="center"/>
          </w:tcPr>
          <w:p w14:paraId="399C0606" w14:textId="77777777" w:rsidR="000A4CAD" w:rsidRPr="00545127" w:rsidRDefault="000A4CAD" w:rsidP="000A4CAD">
            <w:pPr>
              <w:widowControl/>
              <w:jc w:val="center"/>
              <w:rPr>
                <w:rFonts w:eastAsia="等线"/>
                <w:color w:val="000000"/>
                <w:sz w:val="21"/>
                <w:szCs w:val="21"/>
              </w:rPr>
            </w:pPr>
            <w:r w:rsidRPr="00545127">
              <w:rPr>
                <w:rFonts w:eastAsia="等线"/>
                <w:color w:val="000000"/>
                <w:sz w:val="21"/>
                <w:szCs w:val="21"/>
              </w:rPr>
              <w:lastRenderedPageBreak/>
              <w:t>8</w:t>
            </w:r>
          </w:p>
        </w:tc>
        <w:tc>
          <w:tcPr>
            <w:tcW w:w="1134" w:type="dxa"/>
            <w:vAlign w:val="center"/>
          </w:tcPr>
          <w:p w14:paraId="319FEE18" w14:textId="77777777" w:rsidR="000A4CAD" w:rsidRPr="00545127" w:rsidRDefault="000A4CAD" w:rsidP="000A4CAD">
            <w:pPr>
              <w:widowControl/>
              <w:jc w:val="center"/>
              <w:rPr>
                <w:color w:val="000000"/>
                <w:sz w:val="21"/>
                <w:szCs w:val="21"/>
              </w:rPr>
            </w:pPr>
            <w:r w:rsidRPr="00545127">
              <w:rPr>
                <w:color w:val="000000"/>
                <w:sz w:val="21"/>
                <w:szCs w:val="21"/>
              </w:rPr>
              <w:t>山东科伦</w:t>
            </w:r>
          </w:p>
        </w:tc>
        <w:tc>
          <w:tcPr>
            <w:tcW w:w="1319" w:type="dxa"/>
            <w:vAlign w:val="center"/>
          </w:tcPr>
          <w:p w14:paraId="5F7DE75B" w14:textId="77777777" w:rsidR="000A4CAD" w:rsidRPr="00545127" w:rsidRDefault="000A4CAD" w:rsidP="000A4CAD">
            <w:pPr>
              <w:widowControl/>
              <w:jc w:val="center"/>
              <w:rPr>
                <w:color w:val="000000"/>
                <w:sz w:val="21"/>
                <w:szCs w:val="21"/>
              </w:rPr>
            </w:pPr>
            <w:r w:rsidRPr="00545127">
              <w:rPr>
                <w:sz w:val="21"/>
                <w:szCs w:val="21"/>
              </w:rPr>
              <w:t>滨州高新技术产业开发区管理委员会</w:t>
            </w:r>
          </w:p>
        </w:tc>
        <w:tc>
          <w:tcPr>
            <w:tcW w:w="1417" w:type="dxa"/>
            <w:vAlign w:val="center"/>
          </w:tcPr>
          <w:p w14:paraId="7C2189B0" w14:textId="77777777" w:rsidR="000A4CAD" w:rsidRPr="00545127" w:rsidRDefault="000A4CAD" w:rsidP="000A4CAD">
            <w:pPr>
              <w:widowControl/>
              <w:jc w:val="center"/>
              <w:rPr>
                <w:rFonts w:eastAsia="等线"/>
                <w:color w:val="000000"/>
                <w:sz w:val="21"/>
                <w:szCs w:val="21"/>
              </w:rPr>
            </w:pPr>
            <w:r w:rsidRPr="00545127">
              <w:rPr>
                <w:rFonts w:eastAsia="等线"/>
                <w:color w:val="000000"/>
                <w:sz w:val="21"/>
                <w:szCs w:val="21"/>
              </w:rPr>
              <w:t>（</w:t>
            </w:r>
            <w:r w:rsidRPr="00545127">
              <w:rPr>
                <w:color w:val="000000"/>
                <w:sz w:val="21"/>
                <w:szCs w:val="21"/>
              </w:rPr>
              <w:t>滨高新</w:t>
            </w:r>
            <w:r w:rsidRPr="00545127">
              <w:rPr>
                <w:rFonts w:eastAsia="等线"/>
                <w:color w:val="000000"/>
                <w:sz w:val="21"/>
                <w:szCs w:val="21"/>
              </w:rPr>
              <w:t>）</w:t>
            </w:r>
            <w:r w:rsidRPr="00545127">
              <w:rPr>
                <w:color w:val="000000"/>
                <w:sz w:val="21"/>
                <w:szCs w:val="21"/>
              </w:rPr>
              <w:t>安监罚</w:t>
            </w:r>
            <w:r w:rsidRPr="00545127">
              <w:rPr>
                <w:rFonts w:eastAsia="等线"/>
                <w:color w:val="000000"/>
                <w:sz w:val="21"/>
                <w:szCs w:val="21"/>
              </w:rPr>
              <w:t>[2017]1-13</w:t>
            </w:r>
            <w:r w:rsidRPr="00545127">
              <w:rPr>
                <w:color w:val="000000"/>
                <w:sz w:val="21"/>
                <w:szCs w:val="21"/>
              </w:rPr>
              <w:t>号</w:t>
            </w:r>
          </w:p>
        </w:tc>
        <w:tc>
          <w:tcPr>
            <w:tcW w:w="1276" w:type="dxa"/>
            <w:vAlign w:val="center"/>
          </w:tcPr>
          <w:p w14:paraId="2DAC19E7" w14:textId="77777777" w:rsidR="000A4CAD" w:rsidRPr="00545127" w:rsidRDefault="000A4CAD" w:rsidP="000A4CAD">
            <w:pPr>
              <w:widowControl/>
              <w:jc w:val="center"/>
              <w:rPr>
                <w:rFonts w:eastAsia="等线"/>
                <w:color w:val="000000"/>
                <w:sz w:val="21"/>
                <w:szCs w:val="21"/>
              </w:rPr>
            </w:pPr>
            <w:r w:rsidRPr="00545127">
              <w:rPr>
                <w:rFonts w:eastAsia="等线"/>
                <w:color w:val="000000"/>
                <w:sz w:val="21"/>
                <w:szCs w:val="21"/>
              </w:rPr>
              <w:t>2017</w:t>
            </w:r>
            <w:r w:rsidRPr="00545127">
              <w:rPr>
                <w:rFonts w:eastAsia="等线"/>
                <w:color w:val="000000"/>
                <w:sz w:val="21"/>
                <w:szCs w:val="21"/>
              </w:rPr>
              <w:t>年</w:t>
            </w:r>
            <w:r w:rsidRPr="00545127">
              <w:rPr>
                <w:rFonts w:eastAsia="等线"/>
                <w:color w:val="000000"/>
                <w:sz w:val="21"/>
                <w:szCs w:val="21"/>
              </w:rPr>
              <w:t>9</w:t>
            </w:r>
            <w:r w:rsidRPr="00545127">
              <w:rPr>
                <w:rFonts w:eastAsia="等线"/>
                <w:color w:val="000000"/>
                <w:sz w:val="21"/>
                <w:szCs w:val="21"/>
              </w:rPr>
              <w:t>月</w:t>
            </w:r>
            <w:r w:rsidRPr="00545127">
              <w:rPr>
                <w:rFonts w:eastAsia="等线"/>
                <w:color w:val="000000"/>
                <w:sz w:val="21"/>
                <w:szCs w:val="21"/>
              </w:rPr>
              <w:t>28</w:t>
            </w:r>
            <w:r w:rsidRPr="00545127">
              <w:rPr>
                <w:rFonts w:eastAsia="等线"/>
                <w:color w:val="000000"/>
                <w:sz w:val="21"/>
                <w:szCs w:val="21"/>
              </w:rPr>
              <w:t>日</w:t>
            </w:r>
          </w:p>
        </w:tc>
        <w:tc>
          <w:tcPr>
            <w:tcW w:w="5528" w:type="dxa"/>
            <w:vAlign w:val="center"/>
          </w:tcPr>
          <w:p w14:paraId="3E6A7B39" w14:textId="77777777" w:rsidR="000A4CAD" w:rsidRPr="00545127" w:rsidRDefault="000A4CAD" w:rsidP="000A4CAD">
            <w:pPr>
              <w:widowControl/>
              <w:jc w:val="left"/>
              <w:rPr>
                <w:rFonts w:eastAsia="等线"/>
                <w:color w:val="000000"/>
                <w:sz w:val="21"/>
                <w:szCs w:val="21"/>
              </w:rPr>
            </w:pPr>
            <w:r w:rsidRPr="00545127">
              <w:rPr>
                <w:sz w:val="21"/>
                <w:szCs w:val="21"/>
              </w:rPr>
              <w:t>1.</w:t>
            </w:r>
            <w:r w:rsidRPr="00545127">
              <w:rPr>
                <w:sz w:val="21"/>
                <w:szCs w:val="21"/>
              </w:rPr>
              <w:t>未建立隐患排查治理制度，违反《中华人民共和国安全生产法》（以下简称</w:t>
            </w:r>
            <w:r w:rsidRPr="00545127">
              <w:rPr>
                <w:sz w:val="21"/>
                <w:szCs w:val="21"/>
              </w:rPr>
              <w:t>“</w:t>
            </w:r>
            <w:r w:rsidRPr="00545127">
              <w:rPr>
                <w:sz w:val="21"/>
                <w:szCs w:val="21"/>
              </w:rPr>
              <w:t>《安全生产法》</w:t>
            </w:r>
            <w:r w:rsidRPr="00545127">
              <w:rPr>
                <w:sz w:val="21"/>
                <w:szCs w:val="21"/>
              </w:rPr>
              <w:t>”</w:t>
            </w:r>
            <w:r w:rsidRPr="00545127">
              <w:rPr>
                <w:sz w:val="21"/>
                <w:szCs w:val="21"/>
              </w:rPr>
              <w:t>）第三十八条第一款；</w:t>
            </w:r>
            <w:r w:rsidRPr="00545127">
              <w:rPr>
                <w:sz w:val="21"/>
                <w:szCs w:val="21"/>
              </w:rPr>
              <w:t>2.</w:t>
            </w:r>
            <w:r w:rsidRPr="00545127">
              <w:rPr>
                <w:sz w:val="21"/>
                <w:szCs w:val="21"/>
              </w:rPr>
              <w:t>企业员工</w:t>
            </w:r>
            <w:r w:rsidRPr="00545127">
              <w:rPr>
                <w:sz w:val="21"/>
                <w:szCs w:val="21"/>
              </w:rPr>
              <w:t>430</w:t>
            </w:r>
            <w:r w:rsidRPr="00545127">
              <w:rPr>
                <w:sz w:val="21"/>
                <w:szCs w:val="21"/>
              </w:rPr>
              <w:t>余人，未按要求配备注册安全工程师。违反《山东省安全生产条例》第十三条的规定</w:t>
            </w:r>
          </w:p>
        </w:tc>
        <w:tc>
          <w:tcPr>
            <w:tcW w:w="2509" w:type="dxa"/>
            <w:vAlign w:val="center"/>
          </w:tcPr>
          <w:p w14:paraId="16061E6A" w14:textId="77777777" w:rsidR="000A4CAD" w:rsidRPr="00545127" w:rsidRDefault="000A4CAD" w:rsidP="000A4CAD">
            <w:pPr>
              <w:widowControl/>
              <w:jc w:val="left"/>
              <w:rPr>
                <w:color w:val="000000"/>
                <w:sz w:val="21"/>
                <w:szCs w:val="21"/>
              </w:rPr>
            </w:pPr>
            <w:r w:rsidRPr="00545127">
              <w:rPr>
                <w:color w:val="000000"/>
                <w:sz w:val="21"/>
                <w:szCs w:val="21"/>
              </w:rPr>
              <w:t>罚款</w:t>
            </w:r>
            <w:r w:rsidRPr="00545127">
              <w:rPr>
                <w:color w:val="000000"/>
                <w:sz w:val="21"/>
                <w:szCs w:val="21"/>
              </w:rPr>
              <w:t>40,000</w:t>
            </w:r>
            <w:r w:rsidRPr="00545127">
              <w:rPr>
                <w:color w:val="000000"/>
                <w:sz w:val="21"/>
                <w:szCs w:val="21"/>
              </w:rPr>
              <w:t>元</w:t>
            </w:r>
          </w:p>
        </w:tc>
      </w:tr>
      <w:tr w:rsidR="000A4CAD" w:rsidRPr="00545127" w14:paraId="0633D0F9" w14:textId="77777777" w:rsidTr="000A4CAD">
        <w:trPr>
          <w:trHeight w:val="340"/>
          <w:jc w:val="center"/>
        </w:trPr>
        <w:tc>
          <w:tcPr>
            <w:tcW w:w="557" w:type="dxa"/>
            <w:vAlign w:val="center"/>
          </w:tcPr>
          <w:p w14:paraId="645E3BF1" w14:textId="77777777" w:rsidR="000A4CAD" w:rsidRPr="00545127" w:rsidRDefault="000A4CAD" w:rsidP="000A4CAD">
            <w:pPr>
              <w:widowControl/>
              <w:jc w:val="center"/>
              <w:rPr>
                <w:rFonts w:eastAsia="等线"/>
                <w:color w:val="000000"/>
                <w:sz w:val="21"/>
                <w:szCs w:val="21"/>
              </w:rPr>
            </w:pPr>
            <w:r w:rsidRPr="00545127">
              <w:rPr>
                <w:rFonts w:eastAsia="等线"/>
                <w:color w:val="000000"/>
                <w:sz w:val="21"/>
                <w:szCs w:val="21"/>
              </w:rPr>
              <w:t>9</w:t>
            </w:r>
          </w:p>
        </w:tc>
        <w:tc>
          <w:tcPr>
            <w:tcW w:w="1134" w:type="dxa"/>
            <w:vAlign w:val="center"/>
          </w:tcPr>
          <w:p w14:paraId="0E2E6ABD" w14:textId="77777777" w:rsidR="000A4CAD" w:rsidRPr="00545127" w:rsidRDefault="000A4CAD" w:rsidP="000A4CAD">
            <w:pPr>
              <w:widowControl/>
              <w:jc w:val="center"/>
              <w:rPr>
                <w:color w:val="000000"/>
                <w:sz w:val="21"/>
                <w:szCs w:val="21"/>
              </w:rPr>
            </w:pPr>
            <w:r w:rsidRPr="00545127">
              <w:rPr>
                <w:color w:val="000000"/>
                <w:sz w:val="21"/>
                <w:szCs w:val="21"/>
              </w:rPr>
              <w:t>山东科伦</w:t>
            </w:r>
          </w:p>
        </w:tc>
        <w:tc>
          <w:tcPr>
            <w:tcW w:w="1319" w:type="dxa"/>
            <w:vAlign w:val="center"/>
          </w:tcPr>
          <w:p w14:paraId="25C19480" w14:textId="77777777" w:rsidR="000A4CAD" w:rsidRPr="00545127" w:rsidRDefault="000A4CAD" w:rsidP="000A4CAD">
            <w:pPr>
              <w:widowControl/>
              <w:jc w:val="center"/>
              <w:rPr>
                <w:color w:val="000000"/>
                <w:sz w:val="21"/>
                <w:szCs w:val="21"/>
              </w:rPr>
            </w:pPr>
            <w:r w:rsidRPr="00545127">
              <w:rPr>
                <w:color w:val="000000"/>
                <w:sz w:val="21"/>
                <w:szCs w:val="21"/>
              </w:rPr>
              <w:t>滨州市公安消防支队高新技术产业开发区大队</w:t>
            </w:r>
          </w:p>
        </w:tc>
        <w:tc>
          <w:tcPr>
            <w:tcW w:w="1417" w:type="dxa"/>
            <w:vAlign w:val="center"/>
          </w:tcPr>
          <w:p w14:paraId="0E6AC30D" w14:textId="77777777" w:rsidR="000A4CAD" w:rsidRPr="00545127" w:rsidRDefault="000A4CAD" w:rsidP="000A4CAD">
            <w:pPr>
              <w:widowControl/>
              <w:jc w:val="center"/>
              <w:rPr>
                <w:color w:val="000000"/>
                <w:sz w:val="21"/>
                <w:szCs w:val="21"/>
              </w:rPr>
            </w:pPr>
            <w:r w:rsidRPr="00545127">
              <w:rPr>
                <w:color w:val="000000"/>
                <w:sz w:val="21"/>
                <w:szCs w:val="21"/>
              </w:rPr>
              <w:t>滨高公（消）行罚决字</w:t>
            </w:r>
            <w:r w:rsidRPr="00545127">
              <w:rPr>
                <w:color w:val="000000"/>
                <w:sz w:val="21"/>
                <w:szCs w:val="21"/>
              </w:rPr>
              <w:t>[2017]0044</w:t>
            </w:r>
            <w:r w:rsidRPr="00545127">
              <w:rPr>
                <w:color w:val="000000"/>
                <w:sz w:val="21"/>
                <w:szCs w:val="21"/>
              </w:rPr>
              <w:t>号</w:t>
            </w:r>
          </w:p>
        </w:tc>
        <w:tc>
          <w:tcPr>
            <w:tcW w:w="1276" w:type="dxa"/>
            <w:vAlign w:val="center"/>
          </w:tcPr>
          <w:p w14:paraId="30C98751" w14:textId="77777777" w:rsidR="000A4CAD" w:rsidRPr="00545127" w:rsidRDefault="000A4CAD" w:rsidP="000A4CAD">
            <w:pPr>
              <w:widowControl/>
              <w:jc w:val="center"/>
              <w:rPr>
                <w:rFonts w:eastAsia="等线"/>
                <w:color w:val="000000"/>
                <w:sz w:val="21"/>
                <w:szCs w:val="21"/>
              </w:rPr>
            </w:pPr>
            <w:r w:rsidRPr="00545127">
              <w:rPr>
                <w:rFonts w:eastAsia="等线"/>
                <w:color w:val="000000"/>
                <w:sz w:val="21"/>
                <w:szCs w:val="21"/>
              </w:rPr>
              <w:t>2017</w:t>
            </w:r>
            <w:r w:rsidRPr="00545127">
              <w:rPr>
                <w:rFonts w:eastAsia="等线"/>
                <w:color w:val="000000"/>
                <w:sz w:val="21"/>
                <w:szCs w:val="21"/>
              </w:rPr>
              <w:t>年</w:t>
            </w:r>
            <w:r w:rsidRPr="00545127">
              <w:rPr>
                <w:rFonts w:eastAsia="等线"/>
                <w:color w:val="000000"/>
                <w:sz w:val="21"/>
                <w:szCs w:val="21"/>
              </w:rPr>
              <w:t>9</w:t>
            </w:r>
            <w:r w:rsidRPr="00545127">
              <w:rPr>
                <w:rFonts w:eastAsia="等线"/>
                <w:color w:val="000000"/>
                <w:sz w:val="21"/>
                <w:szCs w:val="21"/>
              </w:rPr>
              <w:t>月</w:t>
            </w:r>
            <w:r w:rsidRPr="00545127">
              <w:rPr>
                <w:rFonts w:eastAsia="等线"/>
                <w:color w:val="000000"/>
                <w:sz w:val="21"/>
                <w:szCs w:val="21"/>
              </w:rPr>
              <w:t>15</w:t>
            </w:r>
            <w:r w:rsidRPr="00545127">
              <w:rPr>
                <w:rFonts w:eastAsia="等线"/>
                <w:color w:val="000000"/>
                <w:sz w:val="21"/>
                <w:szCs w:val="21"/>
              </w:rPr>
              <w:t>日</w:t>
            </w:r>
          </w:p>
        </w:tc>
        <w:tc>
          <w:tcPr>
            <w:tcW w:w="5528" w:type="dxa"/>
            <w:vAlign w:val="center"/>
          </w:tcPr>
          <w:p w14:paraId="3E58EDBE" w14:textId="77777777" w:rsidR="000A4CAD" w:rsidRPr="00545127" w:rsidRDefault="000A4CAD" w:rsidP="000A4CAD">
            <w:pPr>
              <w:widowControl/>
              <w:jc w:val="left"/>
              <w:rPr>
                <w:color w:val="000000"/>
                <w:sz w:val="21"/>
                <w:szCs w:val="21"/>
              </w:rPr>
            </w:pPr>
            <w:r w:rsidRPr="00545127">
              <w:rPr>
                <w:color w:val="000000"/>
                <w:sz w:val="21"/>
                <w:szCs w:val="21"/>
              </w:rPr>
              <w:t>未办理竣工消防备案，车间、仓库室内未设置消火栓按钮、排烟设置不符合要求，影响面积</w:t>
            </w:r>
            <w:r w:rsidRPr="00545127">
              <w:rPr>
                <w:color w:val="000000"/>
                <w:sz w:val="21"/>
                <w:szCs w:val="21"/>
              </w:rPr>
              <w:t>20,000</w:t>
            </w:r>
            <w:r w:rsidRPr="00545127">
              <w:rPr>
                <w:color w:val="000000"/>
                <w:sz w:val="21"/>
                <w:szCs w:val="21"/>
              </w:rPr>
              <w:t>平方米，未进行竣工消防备案，消防设置配置不符合标准，违反《中华人民共和国消防法》第十三条第一款第二项、第十六条第一款第二项的规定</w:t>
            </w:r>
          </w:p>
        </w:tc>
        <w:tc>
          <w:tcPr>
            <w:tcW w:w="2509" w:type="dxa"/>
            <w:vAlign w:val="center"/>
          </w:tcPr>
          <w:p w14:paraId="74A55827" w14:textId="77777777" w:rsidR="000A4CAD" w:rsidRPr="00545127" w:rsidRDefault="000A4CAD" w:rsidP="000A4CAD">
            <w:pPr>
              <w:widowControl/>
              <w:jc w:val="left"/>
              <w:rPr>
                <w:color w:val="000000"/>
                <w:sz w:val="21"/>
                <w:szCs w:val="21"/>
              </w:rPr>
            </w:pPr>
            <w:r w:rsidRPr="00545127">
              <w:rPr>
                <w:color w:val="000000"/>
                <w:sz w:val="21"/>
                <w:szCs w:val="21"/>
              </w:rPr>
              <w:t>罚款</w:t>
            </w:r>
            <w:r w:rsidRPr="00545127">
              <w:rPr>
                <w:color w:val="000000"/>
                <w:sz w:val="21"/>
                <w:szCs w:val="21"/>
              </w:rPr>
              <w:t>55,000.00</w:t>
            </w:r>
            <w:r w:rsidRPr="00545127">
              <w:rPr>
                <w:color w:val="000000"/>
                <w:sz w:val="21"/>
                <w:szCs w:val="21"/>
              </w:rPr>
              <w:t>元</w:t>
            </w:r>
          </w:p>
        </w:tc>
      </w:tr>
      <w:tr w:rsidR="000A4CAD" w:rsidRPr="00545127" w14:paraId="0C6ED38E" w14:textId="77777777" w:rsidTr="000A4CAD">
        <w:trPr>
          <w:trHeight w:val="340"/>
          <w:jc w:val="center"/>
        </w:trPr>
        <w:tc>
          <w:tcPr>
            <w:tcW w:w="557" w:type="dxa"/>
            <w:vAlign w:val="center"/>
          </w:tcPr>
          <w:p w14:paraId="0CE49D3A" w14:textId="77777777" w:rsidR="000A4CAD" w:rsidRPr="00545127" w:rsidRDefault="000A4CAD" w:rsidP="000A4CAD">
            <w:pPr>
              <w:widowControl/>
              <w:jc w:val="center"/>
              <w:rPr>
                <w:rFonts w:eastAsia="等线"/>
                <w:color w:val="000000"/>
                <w:sz w:val="21"/>
                <w:szCs w:val="21"/>
              </w:rPr>
            </w:pPr>
            <w:r w:rsidRPr="00545127">
              <w:rPr>
                <w:rFonts w:eastAsia="等线"/>
                <w:color w:val="000000"/>
                <w:sz w:val="21"/>
                <w:szCs w:val="21"/>
              </w:rPr>
              <w:t>10</w:t>
            </w:r>
          </w:p>
        </w:tc>
        <w:tc>
          <w:tcPr>
            <w:tcW w:w="1134" w:type="dxa"/>
            <w:vAlign w:val="center"/>
          </w:tcPr>
          <w:p w14:paraId="39707976" w14:textId="77777777" w:rsidR="000A4CAD" w:rsidRPr="00545127" w:rsidRDefault="000A4CAD" w:rsidP="000A4CAD">
            <w:pPr>
              <w:widowControl/>
              <w:jc w:val="center"/>
              <w:rPr>
                <w:color w:val="000000"/>
                <w:sz w:val="21"/>
                <w:szCs w:val="21"/>
              </w:rPr>
            </w:pPr>
            <w:r w:rsidRPr="00545127">
              <w:rPr>
                <w:color w:val="000000"/>
                <w:sz w:val="21"/>
                <w:szCs w:val="21"/>
              </w:rPr>
              <w:t>贵州科伦医贸</w:t>
            </w:r>
          </w:p>
        </w:tc>
        <w:tc>
          <w:tcPr>
            <w:tcW w:w="1319" w:type="dxa"/>
            <w:vAlign w:val="center"/>
          </w:tcPr>
          <w:p w14:paraId="2AF070F8" w14:textId="77777777" w:rsidR="000A4CAD" w:rsidRPr="00545127" w:rsidRDefault="000A4CAD" w:rsidP="000A4CAD">
            <w:pPr>
              <w:widowControl/>
              <w:jc w:val="center"/>
              <w:rPr>
                <w:color w:val="000000"/>
                <w:sz w:val="21"/>
                <w:szCs w:val="21"/>
              </w:rPr>
            </w:pPr>
            <w:r w:rsidRPr="00545127">
              <w:rPr>
                <w:color w:val="000000"/>
                <w:sz w:val="21"/>
                <w:szCs w:val="21"/>
              </w:rPr>
              <w:t>云岩区市场监督管理局</w:t>
            </w:r>
          </w:p>
        </w:tc>
        <w:tc>
          <w:tcPr>
            <w:tcW w:w="1417" w:type="dxa"/>
            <w:vAlign w:val="center"/>
          </w:tcPr>
          <w:p w14:paraId="652AB069" w14:textId="77777777" w:rsidR="000A4CAD" w:rsidRPr="00545127" w:rsidRDefault="000A4CAD" w:rsidP="000A4CAD">
            <w:pPr>
              <w:widowControl/>
              <w:jc w:val="center"/>
              <w:rPr>
                <w:color w:val="000000"/>
                <w:sz w:val="21"/>
                <w:szCs w:val="21"/>
              </w:rPr>
            </w:pPr>
            <w:r w:rsidRPr="00545127">
              <w:rPr>
                <w:color w:val="000000"/>
                <w:sz w:val="21"/>
                <w:szCs w:val="21"/>
              </w:rPr>
              <w:t>云市监行处字</w:t>
            </w:r>
            <w:r w:rsidRPr="00545127">
              <w:rPr>
                <w:color w:val="000000"/>
                <w:sz w:val="21"/>
                <w:szCs w:val="21"/>
              </w:rPr>
              <w:t>[2018]077</w:t>
            </w:r>
            <w:r w:rsidRPr="00545127">
              <w:rPr>
                <w:color w:val="000000"/>
                <w:sz w:val="21"/>
                <w:szCs w:val="21"/>
              </w:rPr>
              <w:t>号</w:t>
            </w:r>
          </w:p>
        </w:tc>
        <w:tc>
          <w:tcPr>
            <w:tcW w:w="1276" w:type="dxa"/>
            <w:vAlign w:val="center"/>
          </w:tcPr>
          <w:p w14:paraId="31BE8F93" w14:textId="77777777" w:rsidR="000A4CAD" w:rsidRPr="00545127" w:rsidRDefault="000A4CAD" w:rsidP="000A4CAD">
            <w:pPr>
              <w:widowControl/>
              <w:jc w:val="center"/>
              <w:rPr>
                <w:rFonts w:eastAsia="等线"/>
                <w:color w:val="000000"/>
                <w:sz w:val="21"/>
                <w:szCs w:val="21"/>
              </w:rPr>
            </w:pPr>
            <w:r w:rsidRPr="00545127">
              <w:rPr>
                <w:rFonts w:eastAsia="等线"/>
                <w:color w:val="000000"/>
                <w:sz w:val="21"/>
                <w:szCs w:val="21"/>
              </w:rPr>
              <w:t>2018</w:t>
            </w:r>
            <w:r w:rsidRPr="00545127">
              <w:rPr>
                <w:rFonts w:eastAsia="等线"/>
                <w:color w:val="000000"/>
                <w:sz w:val="21"/>
                <w:szCs w:val="21"/>
              </w:rPr>
              <w:t>年</w:t>
            </w:r>
            <w:r w:rsidRPr="00545127">
              <w:rPr>
                <w:rFonts w:eastAsia="等线"/>
                <w:color w:val="000000"/>
                <w:sz w:val="21"/>
                <w:szCs w:val="21"/>
              </w:rPr>
              <w:t>4</w:t>
            </w:r>
            <w:r w:rsidRPr="00545127">
              <w:rPr>
                <w:rFonts w:eastAsia="等线"/>
                <w:color w:val="000000"/>
                <w:sz w:val="21"/>
                <w:szCs w:val="21"/>
              </w:rPr>
              <w:t>月</w:t>
            </w:r>
            <w:r w:rsidRPr="00545127">
              <w:rPr>
                <w:rFonts w:eastAsia="等线"/>
                <w:color w:val="000000"/>
                <w:sz w:val="21"/>
                <w:szCs w:val="21"/>
              </w:rPr>
              <w:t>20</w:t>
            </w:r>
            <w:r w:rsidRPr="00545127">
              <w:rPr>
                <w:rFonts w:eastAsia="等线"/>
                <w:color w:val="000000"/>
                <w:sz w:val="21"/>
                <w:szCs w:val="21"/>
              </w:rPr>
              <w:t>日</w:t>
            </w:r>
          </w:p>
        </w:tc>
        <w:tc>
          <w:tcPr>
            <w:tcW w:w="5528" w:type="dxa"/>
            <w:vAlign w:val="center"/>
          </w:tcPr>
          <w:p w14:paraId="7696D5A9" w14:textId="77777777" w:rsidR="000A4CAD" w:rsidRPr="00545127" w:rsidRDefault="000A4CAD" w:rsidP="000A4CAD">
            <w:pPr>
              <w:widowControl/>
              <w:jc w:val="left"/>
              <w:rPr>
                <w:color w:val="000000"/>
                <w:sz w:val="21"/>
                <w:szCs w:val="21"/>
              </w:rPr>
            </w:pPr>
            <w:r w:rsidRPr="00545127">
              <w:rPr>
                <w:color w:val="000000"/>
                <w:sz w:val="21"/>
                <w:szCs w:val="21"/>
              </w:rPr>
              <w:t>1.</w:t>
            </w:r>
            <w:r w:rsidRPr="00545127">
              <w:rPr>
                <w:color w:val="000000"/>
                <w:sz w:val="21"/>
                <w:szCs w:val="21"/>
              </w:rPr>
              <w:t>贵州科伦医贸变更住所但未申请变更登记，违反《中华人民共和国公司登记管理条例》第二十九条第一款的规定；</w:t>
            </w:r>
            <w:r w:rsidRPr="00545127">
              <w:rPr>
                <w:color w:val="000000"/>
                <w:sz w:val="21"/>
                <w:szCs w:val="21"/>
              </w:rPr>
              <w:t>2.</w:t>
            </w:r>
            <w:r w:rsidRPr="00545127">
              <w:rPr>
                <w:color w:val="000000"/>
                <w:sz w:val="21"/>
                <w:szCs w:val="21"/>
              </w:rPr>
              <w:t>贵州医疗科伦医贸未经许可经营医疗器械事宜，违反《医疗器械监督管理条例》第三十一条的规定；</w:t>
            </w:r>
            <w:r w:rsidRPr="00545127">
              <w:rPr>
                <w:color w:val="000000"/>
                <w:sz w:val="21"/>
                <w:szCs w:val="21"/>
              </w:rPr>
              <w:t>3.</w:t>
            </w:r>
            <w:r w:rsidRPr="00545127">
              <w:rPr>
                <w:color w:val="000000"/>
                <w:sz w:val="21"/>
                <w:szCs w:val="21"/>
              </w:rPr>
              <w:t>贵州科伦医贸无法提供药品进货票据等来源证明材料等事宜，违反《中华人民共和国药品管理法》第三十四条的规定</w:t>
            </w:r>
          </w:p>
        </w:tc>
        <w:tc>
          <w:tcPr>
            <w:tcW w:w="2509" w:type="dxa"/>
            <w:vAlign w:val="center"/>
          </w:tcPr>
          <w:p w14:paraId="138FBDBE" w14:textId="77777777" w:rsidR="000A4CAD" w:rsidRPr="00545127" w:rsidRDefault="000A4CAD" w:rsidP="000A4CAD">
            <w:pPr>
              <w:widowControl/>
              <w:jc w:val="left"/>
              <w:rPr>
                <w:color w:val="000000"/>
                <w:sz w:val="21"/>
                <w:szCs w:val="21"/>
              </w:rPr>
            </w:pPr>
            <w:r w:rsidRPr="00545127">
              <w:rPr>
                <w:sz w:val="21"/>
                <w:szCs w:val="21"/>
              </w:rPr>
              <w:t>1.</w:t>
            </w:r>
            <w:r w:rsidRPr="00545127">
              <w:rPr>
                <w:sz w:val="21"/>
                <w:szCs w:val="21"/>
              </w:rPr>
              <w:t>责令当事人限期登记；</w:t>
            </w:r>
            <w:r w:rsidRPr="00545127">
              <w:rPr>
                <w:sz w:val="21"/>
                <w:szCs w:val="21"/>
              </w:rPr>
              <w:t>2.</w:t>
            </w:r>
            <w:r w:rsidRPr="00545127">
              <w:rPr>
                <w:sz w:val="21"/>
                <w:szCs w:val="21"/>
              </w:rPr>
              <w:t>没收违法销售的医疗器械并罚款</w:t>
            </w:r>
            <w:r w:rsidRPr="00545127">
              <w:rPr>
                <w:sz w:val="21"/>
                <w:szCs w:val="21"/>
              </w:rPr>
              <w:t>50,000.00</w:t>
            </w:r>
            <w:r w:rsidRPr="00545127">
              <w:rPr>
                <w:sz w:val="21"/>
                <w:szCs w:val="21"/>
              </w:rPr>
              <w:t>元；</w:t>
            </w:r>
            <w:r w:rsidRPr="00545127">
              <w:rPr>
                <w:sz w:val="21"/>
                <w:szCs w:val="21"/>
              </w:rPr>
              <w:t>3.</w:t>
            </w:r>
            <w:r w:rsidRPr="00545127">
              <w:rPr>
                <w:sz w:val="21"/>
                <w:szCs w:val="21"/>
              </w:rPr>
              <w:t>没收违法购进的药品并罚款</w:t>
            </w:r>
            <w:r w:rsidRPr="00545127">
              <w:rPr>
                <w:sz w:val="21"/>
                <w:szCs w:val="21"/>
              </w:rPr>
              <w:t>5,080.84</w:t>
            </w:r>
            <w:r w:rsidRPr="00545127">
              <w:rPr>
                <w:sz w:val="21"/>
                <w:szCs w:val="21"/>
              </w:rPr>
              <w:t>元</w:t>
            </w:r>
          </w:p>
        </w:tc>
      </w:tr>
      <w:tr w:rsidR="000A4CAD" w:rsidRPr="00545127" w14:paraId="372DCFD1" w14:textId="77777777" w:rsidTr="000A4CAD">
        <w:trPr>
          <w:trHeight w:val="340"/>
          <w:jc w:val="center"/>
        </w:trPr>
        <w:tc>
          <w:tcPr>
            <w:tcW w:w="557" w:type="dxa"/>
            <w:vAlign w:val="center"/>
          </w:tcPr>
          <w:p w14:paraId="12B6A48A" w14:textId="77777777" w:rsidR="000A4CAD" w:rsidRPr="00545127" w:rsidRDefault="000A4CAD" w:rsidP="000A4CAD">
            <w:pPr>
              <w:widowControl/>
              <w:jc w:val="center"/>
              <w:rPr>
                <w:rFonts w:eastAsia="等线"/>
                <w:color w:val="000000"/>
                <w:sz w:val="21"/>
                <w:szCs w:val="21"/>
              </w:rPr>
            </w:pPr>
            <w:r w:rsidRPr="00545127">
              <w:rPr>
                <w:rFonts w:eastAsia="等线"/>
                <w:color w:val="000000"/>
                <w:sz w:val="21"/>
                <w:szCs w:val="21"/>
              </w:rPr>
              <w:t>11</w:t>
            </w:r>
          </w:p>
        </w:tc>
        <w:tc>
          <w:tcPr>
            <w:tcW w:w="1134" w:type="dxa"/>
            <w:vAlign w:val="center"/>
          </w:tcPr>
          <w:p w14:paraId="03D2ED38" w14:textId="77777777" w:rsidR="000A4CAD" w:rsidRPr="00545127" w:rsidRDefault="000A4CAD" w:rsidP="000A4CAD">
            <w:pPr>
              <w:widowControl/>
              <w:jc w:val="center"/>
              <w:rPr>
                <w:color w:val="000000"/>
                <w:sz w:val="21"/>
                <w:szCs w:val="21"/>
              </w:rPr>
            </w:pPr>
            <w:r w:rsidRPr="00545127">
              <w:rPr>
                <w:color w:val="000000"/>
                <w:sz w:val="21"/>
                <w:szCs w:val="21"/>
              </w:rPr>
              <w:t>浙江国镜</w:t>
            </w:r>
          </w:p>
        </w:tc>
        <w:tc>
          <w:tcPr>
            <w:tcW w:w="1319" w:type="dxa"/>
            <w:vAlign w:val="center"/>
          </w:tcPr>
          <w:p w14:paraId="4DE341D4" w14:textId="77777777" w:rsidR="000A4CAD" w:rsidRPr="00545127" w:rsidRDefault="000A4CAD" w:rsidP="000A4CAD">
            <w:pPr>
              <w:widowControl/>
              <w:jc w:val="center"/>
              <w:rPr>
                <w:color w:val="000000"/>
                <w:sz w:val="21"/>
                <w:szCs w:val="21"/>
              </w:rPr>
            </w:pPr>
            <w:r w:rsidRPr="00545127">
              <w:rPr>
                <w:color w:val="000000"/>
                <w:sz w:val="21"/>
                <w:szCs w:val="21"/>
              </w:rPr>
              <w:t>浙江省龙泉市地方税务局</w:t>
            </w:r>
          </w:p>
        </w:tc>
        <w:tc>
          <w:tcPr>
            <w:tcW w:w="1417" w:type="dxa"/>
            <w:vAlign w:val="center"/>
          </w:tcPr>
          <w:p w14:paraId="22613C9B" w14:textId="77777777" w:rsidR="000A4CAD" w:rsidRPr="00545127" w:rsidRDefault="000A4CAD" w:rsidP="000A4CAD">
            <w:pPr>
              <w:widowControl/>
              <w:jc w:val="center"/>
              <w:rPr>
                <w:color w:val="000000"/>
                <w:sz w:val="21"/>
                <w:szCs w:val="21"/>
              </w:rPr>
            </w:pPr>
            <w:r w:rsidRPr="00545127">
              <w:rPr>
                <w:color w:val="000000"/>
                <w:sz w:val="21"/>
                <w:szCs w:val="21"/>
              </w:rPr>
              <w:t>龙地税稽罚</w:t>
            </w:r>
            <w:r w:rsidRPr="00545127">
              <w:rPr>
                <w:color w:val="000000"/>
                <w:sz w:val="21"/>
                <w:szCs w:val="21"/>
              </w:rPr>
              <w:t>[2016]8</w:t>
            </w:r>
            <w:r w:rsidRPr="00545127">
              <w:rPr>
                <w:color w:val="000000"/>
                <w:sz w:val="21"/>
                <w:szCs w:val="21"/>
              </w:rPr>
              <w:t>号</w:t>
            </w:r>
          </w:p>
        </w:tc>
        <w:tc>
          <w:tcPr>
            <w:tcW w:w="1276" w:type="dxa"/>
            <w:vAlign w:val="center"/>
          </w:tcPr>
          <w:p w14:paraId="075ED0F1" w14:textId="77777777" w:rsidR="000A4CAD" w:rsidRPr="00545127" w:rsidRDefault="000A4CAD" w:rsidP="000A4CAD">
            <w:pPr>
              <w:widowControl/>
              <w:jc w:val="center"/>
              <w:rPr>
                <w:rFonts w:eastAsia="等线"/>
                <w:color w:val="000000"/>
                <w:sz w:val="21"/>
                <w:szCs w:val="21"/>
              </w:rPr>
            </w:pPr>
            <w:r w:rsidRPr="00545127">
              <w:rPr>
                <w:rFonts w:eastAsia="等线"/>
                <w:color w:val="000000"/>
                <w:sz w:val="21"/>
                <w:szCs w:val="21"/>
              </w:rPr>
              <w:t>2016</w:t>
            </w:r>
            <w:r w:rsidRPr="00545127">
              <w:rPr>
                <w:rFonts w:eastAsia="等线"/>
                <w:color w:val="000000"/>
                <w:sz w:val="21"/>
                <w:szCs w:val="21"/>
              </w:rPr>
              <w:t>年</w:t>
            </w:r>
            <w:r w:rsidRPr="00545127">
              <w:rPr>
                <w:rFonts w:eastAsia="等线"/>
                <w:color w:val="000000"/>
                <w:sz w:val="21"/>
                <w:szCs w:val="21"/>
              </w:rPr>
              <w:t>9</w:t>
            </w:r>
            <w:r w:rsidRPr="00545127">
              <w:rPr>
                <w:rFonts w:eastAsia="等线"/>
                <w:color w:val="000000"/>
                <w:sz w:val="21"/>
                <w:szCs w:val="21"/>
              </w:rPr>
              <w:t>月</w:t>
            </w:r>
            <w:r w:rsidRPr="00545127">
              <w:rPr>
                <w:rFonts w:eastAsia="等线"/>
                <w:color w:val="000000"/>
                <w:sz w:val="21"/>
                <w:szCs w:val="21"/>
              </w:rPr>
              <w:t>21</w:t>
            </w:r>
            <w:r w:rsidRPr="00545127">
              <w:rPr>
                <w:rFonts w:eastAsia="等线"/>
                <w:color w:val="000000"/>
                <w:sz w:val="21"/>
                <w:szCs w:val="21"/>
              </w:rPr>
              <w:t>日</w:t>
            </w:r>
          </w:p>
        </w:tc>
        <w:tc>
          <w:tcPr>
            <w:tcW w:w="5528" w:type="dxa"/>
            <w:vAlign w:val="center"/>
          </w:tcPr>
          <w:p w14:paraId="5B825DBA" w14:textId="77777777" w:rsidR="000A4CAD" w:rsidRPr="00545127" w:rsidRDefault="000A4CAD" w:rsidP="000A4CAD">
            <w:pPr>
              <w:widowControl/>
              <w:jc w:val="left"/>
              <w:rPr>
                <w:color w:val="000000"/>
                <w:sz w:val="21"/>
                <w:szCs w:val="21"/>
              </w:rPr>
            </w:pPr>
            <w:r w:rsidRPr="00545127">
              <w:rPr>
                <w:color w:val="000000"/>
                <w:sz w:val="21"/>
                <w:szCs w:val="21"/>
              </w:rPr>
              <w:t>应扣未扣个人所得税及少缴企业所得税事宜受到行政，根据《中华人民共和国税收征收管理法》第六十九条、第六十三条的规定被处罚</w:t>
            </w:r>
          </w:p>
        </w:tc>
        <w:tc>
          <w:tcPr>
            <w:tcW w:w="2509" w:type="dxa"/>
            <w:vAlign w:val="center"/>
          </w:tcPr>
          <w:p w14:paraId="3352A0E8" w14:textId="77777777" w:rsidR="000A4CAD" w:rsidRPr="00545127" w:rsidRDefault="000A4CAD" w:rsidP="000A4CAD">
            <w:pPr>
              <w:widowControl/>
              <w:jc w:val="left"/>
              <w:rPr>
                <w:color w:val="000000"/>
                <w:sz w:val="21"/>
                <w:szCs w:val="21"/>
              </w:rPr>
            </w:pPr>
            <w:r w:rsidRPr="00545127">
              <w:rPr>
                <w:color w:val="000000"/>
                <w:sz w:val="21"/>
                <w:szCs w:val="21"/>
              </w:rPr>
              <w:t>1.</w:t>
            </w:r>
            <w:r w:rsidRPr="00545127">
              <w:rPr>
                <w:color w:val="000000"/>
                <w:sz w:val="21"/>
                <w:szCs w:val="21"/>
              </w:rPr>
              <w:t>对应扣未扣个人所得税税款，处以罚款</w:t>
            </w:r>
            <w:r w:rsidRPr="00545127">
              <w:rPr>
                <w:color w:val="000000"/>
                <w:sz w:val="21"/>
                <w:szCs w:val="21"/>
              </w:rPr>
              <w:t>19,972.70</w:t>
            </w:r>
            <w:r w:rsidRPr="00545127">
              <w:rPr>
                <w:color w:val="000000"/>
                <w:sz w:val="21"/>
                <w:szCs w:val="21"/>
              </w:rPr>
              <w:t>元；</w:t>
            </w:r>
          </w:p>
          <w:p w14:paraId="03F3B32F" w14:textId="77777777" w:rsidR="000A4CAD" w:rsidRPr="00545127" w:rsidRDefault="000A4CAD" w:rsidP="000A4CAD">
            <w:pPr>
              <w:widowControl/>
              <w:jc w:val="left"/>
              <w:rPr>
                <w:color w:val="000000"/>
                <w:sz w:val="21"/>
                <w:szCs w:val="21"/>
              </w:rPr>
            </w:pPr>
            <w:r w:rsidRPr="00545127">
              <w:rPr>
                <w:color w:val="000000"/>
                <w:sz w:val="21"/>
                <w:szCs w:val="21"/>
              </w:rPr>
              <w:t>2.</w:t>
            </w:r>
            <w:r w:rsidRPr="00545127">
              <w:rPr>
                <w:color w:val="000000"/>
                <w:sz w:val="21"/>
                <w:szCs w:val="21"/>
              </w:rPr>
              <w:t>对少缴企业所得税的行为，处以罚款</w:t>
            </w:r>
            <w:r w:rsidRPr="00545127">
              <w:rPr>
                <w:color w:val="000000"/>
                <w:sz w:val="21"/>
                <w:szCs w:val="21"/>
              </w:rPr>
              <w:t>6,000.00</w:t>
            </w:r>
            <w:r w:rsidRPr="00545127">
              <w:rPr>
                <w:color w:val="000000"/>
                <w:sz w:val="21"/>
                <w:szCs w:val="21"/>
              </w:rPr>
              <w:t>元</w:t>
            </w:r>
          </w:p>
        </w:tc>
      </w:tr>
      <w:tr w:rsidR="000A4CAD" w:rsidRPr="00545127" w14:paraId="1C0B7A38" w14:textId="77777777" w:rsidTr="000A4CAD">
        <w:trPr>
          <w:trHeight w:val="340"/>
          <w:jc w:val="center"/>
        </w:trPr>
        <w:tc>
          <w:tcPr>
            <w:tcW w:w="557" w:type="dxa"/>
            <w:vAlign w:val="center"/>
          </w:tcPr>
          <w:p w14:paraId="738A522D" w14:textId="77777777" w:rsidR="000A4CAD" w:rsidRPr="00545127" w:rsidRDefault="000A4CAD" w:rsidP="000A4CAD">
            <w:pPr>
              <w:widowControl/>
              <w:jc w:val="center"/>
              <w:rPr>
                <w:rFonts w:eastAsia="等线"/>
                <w:color w:val="000000"/>
                <w:sz w:val="21"/>
                <w:szCs w:val="21"/>
              </w:rPr>
            </w:pPr>
            <w:r w:rsidRPr="00545127">
              <w:rPr>
                <w:rFonts w:eastAsia="等线"/>
                <w:color w:val="000000"/>
                <w:sz w:val="21"/>
                <w:szCs w:val="21"/>
              </w:rPr>
              <w:t>12</w:t>
            </w:r>
          </w:p>
        </w:tc>
        <w:tc>
          <w:tcPr>
            <w:tcW w:w="1134" w:type="dxa"/>
            <w:vAlign w:val="center"/>
          </w:tcPr>
          <w:p w14:paraId="1C7F6C9B" w14:textId="77777777" w:rsidR="000A4CAD" w:rsidRPr="00545127" w:rsidRDefault="000A4CAD" w:rsidP="000A4CAD">
            <w:pPr>
              <w:widowControl/>
              <w:jc w:val="center"/>
              <w:rPr>
                <w:color w:val="000000"/>
                <w:sz w:val="21"/>
                <w:szCs w:val="21"/>
              </w:rPr>
            </w:pPr>
            <w:r w:rsidRPr="00545127">
              <w:rPr>
                <w:sz w:val="21"/>
                <w:szCs w:val="21"/>
              </w:rPr>
              <w:t>新迪医化</w:t>
            </w:r>
          </w:p>
        </w:tc>
        <w:tc>
          <w:tcPr>
            <w:tcW w:w="1319" w:type="dxa"/>
            <w:vAlign w:val="center"/>
          </w:tcPr>
          <w:p w14:paraId="5F762B48" w14:textId="77777777" w:rsidR="000A4CAD" w:rsidRPr="00545127" w:rsidRDefault="000A4CAD" w:rsidP="000A4CAD">
            <w:pPr>
              <w:widowControl/>
              <w:jc w:val="center"/>
              <w:rPr>
                <w:color w:val="000000"/>
                <w:sz w:val="21"/>
                <w:szCs w:val="21"/>
              </w:rPr>
            </w:pPr>
            <w:r w:rsidRPr="00545127">
              <w:rPr>
                <w:sz w:val="21"/>
                <w:szCs w:val="21"/>
              </w:rPr>
              <w:t>邛崃市市场和质量监督管理局</w:t>
            </w:r>
          </w:p>
        </w:tc>
        <w:tc>
          <w:tcPr>
            <w:tcW w:w="1417" w:type="dxa"/>
            <w:vAlign w:val="center"/>
          </w:tcPr>
          <w:p w14:paraId="5367531B" w14:textId="77777777" w:rsidR="000A4CAD" w:rsidRPr="00545127" w:rsidRDefault="000A4CAD" w:rsidP="000A4CAD">
            <w:pPr>
              <w:widowControl/>
              <w:jc w:val="center"/>
              <w:rPr>
                <w:color w:val="000000"/>
                <w:sz w:val="21"/>
                <w:szCs w:val="21"/>
              </w:rPr>
            </w:pPr>
            <w:r w:rsidRPr="00545127">
              <w:rPr>
                <w:sz w:val="21"/>
                <w:szCs w:val="21"/>
              </w:rPr>
              <w:t>邛市场监处字</w:t>
            </w:r>
            <w:r w:rsidRPr="00545127">
              <w:rPr>
                <w:sz w:val="21"/>
                <w:szCs w:val="21"/>
              </w:rPr>
              <w:t>[2018]</w:t>
            </w:r>
            <w:r w:rsidRPr="00545127">
              <w:rPr>
                <w:sz w:val="21"/>
                <w:szCs w:val="21"/>
              </w:rPr>
              <w:t>第</w:t>
            </w:r>
            <w:r w:rsidRPr="00545127">
              <w:rPr>
                <w:sz w:val="21"/>
                <w:szCs w:val="21"/>
              </w:rPr>
              <w:t>02011</w:t>
            </w:r>
            <w:r w:rsidRPr="00545127">
              <w:rPr>
                <w:sz w:val="21"/>
                <w:szCs w:val="21"/>
              </w:rPr>
              <w:t>号</w:t>
            </w:r>
          </w:p>
        </w:tc>
        <w:tc>
          <w:tcPr>
            <w:tcW w:w="1276" w:type="dxa"/>
            <w:vAlign w:val="center"/>
          </w:tcPr>
          <w:p w14:paraId="3DEC0681" w14:textId="77777777" w:rsidR="000A4CAD" w:rsidRPr="00545127" w:rsidRDefault="000A4CAD" w:rsidP="000A4CAD">
            <w:pPr>
              <w:widowControl/>
              <w:jc w:val="center"/>
              <w:rPr>
                <w:rFonts w:eastAsia="等线"/>
                <w:color w:val="000000"/>
                <w:sz w:val="21"/>
                <w:szCs w:val="21"/>
              </w:rPr>
            </w:pPr>
            <w:r w:rsidRPr="00545127">
              <w:rPr>
                <w:sz w:val="21"/>
                <w:szCs w:val="21"/>
              </w:rPr>
              <w:t>2018</w:t>
            </w:r>
            <w:r w:rsidRPr="00545127">
              <w:rPr>
                <w:sz w:val="21"/>
                <w:szCs w:val="21"/>
              </w:rPr>
              <w:t>年</w:t>
            </w:r>
            <w:r w:rsidRPr="00545127">
              <w:rPr>
                <w:sz w:val="21"/>
                <w:szCs w:val="21"/>
              </w:rPr>
              <w:t>12</w:t>
            </w:r>
            <w:r w:rsidRPr="00545127">
              <w:rPr>
                <w:sz w:val="21"/>
                <w:szCs w:val="21"/>
              </w:rPr>
              <w:t>月</w:t>
            </w:r>
            <w:r w:rsidRPr="00545127">
              <w:rPr>
                <w:sz w:val="21"/>
                <w:szCs w:val="21"/>
              </w:rPr>
              <w:t>10</w:t>
            </w:r>
            <w:r w:rsidRPr="00545127">
              <w:rPr>
                <w:sz w:val="21"/>
                <w:szCs w:val="21"/>
              </w:rPr>
              <w:t>日</w:t>
            </w:r>
          </w:p>
        </w:tc>
        <w:tc>
          <w:tcPr>
            <w:tcW w:w="5528" w:type="dxa"/>
            <w:vAlign w:val="center"/>
          </w:tcPr>
          <w:p w14:paraId="22C25895" w14:textId="77777777" w:rsidR="000A4CAD" w:rsidRPr="00545127" w:rsidRDefault="000A4CAD" w:rsidP="000A4CAD">
            <w:pPr>
              <w:widowControl/>
              <w:jc w:val="left"/>
              <w:rPr>
                <w:color w:val="000000"/>
                <w:sz w:val="21"/>
                <w:szCs w:val="21"/>
              </w:rPr>
            </w:pPr>
            <w:r w:rsidRPr="00545127">
              <w:rPr>
                <w:sz w:val="21"/>
                <w:szCs w:val="21"/>
              </w:rPr>
              <w:t>使用未定期检验的压力管道的行为，违反《中华人民共和国特种设备安全法》第四十条第三款的规定</w:t>
            </w:r>
          </w:p>
        </w:tc>
        <w:tc>
          <w:tcPr>
            <w:tcW w:w="2509" w:type="dxa"/>
            <w:vAlign w:val="center"/>
          </w:tcPr>
          <w:p w14:paraId="14CD1E2E" w14:textId="77777777" w:rsidR="000A4CAD" w:rsidRPr="00545127" w:rsidRDefault="000A4CAD" w:rsidP="000A4CAD">
            <w:pPr>
              <w:widowControl/>
              <w:jc w:val="left"/>
              <w:rPr>
                <w:color w:val="000000"/>
                <w:sz w:val="21"/>
                <w:szCs w:val="21"/>
              </w:rPr>
            </w:pPr>
            <w:r w:rsidRPr="00545127">
              <w:rPr>
                <w:sz w:val="21"/>
                <w:szCs w:val="21"/>
              </w:rPr>
              <w:t>罚款</w:t>
            </w:r>
            <w:r w:rsidRPr="00545127">
              <w:rPr>
                <w:sz w:val="21"/>
                <w:szCs w:val="21"/>
              </w:rPr>
              <w:t>30,000</w:t>
            </w:r>
            <w:r w:rsidRPr="00545127">
              <w:rPr>
                <w:sz w:val="21"/>
                <w:szCs w:val="21"/>
              </w:rPr>
              <w:t>元</w:t>
            </w:r>
          </w:p>
        </w:tc>
      </w:tr>
      <w:tr w:rsidR="000A4CAD" w:rsidRPr="00545127" w14:paraId="6DCAADBB" w14:textId="77777777" w:rsidTr="000A4CAD">
        <w:trPr>
          <w:trHeight w:val="340"/>
          <w:jc w:val="center"/>
        </w:trPr>
        <w:tc>
          <w:tcPr>
            <w:tcW w:w="557" w:type="dxa"/>
            <w:vAlign w:val="center"/>
          </w:tcPr>
          <w:p w14:paraId="7F5C6FF6" w14:textId="77777777" w:rsidR="000A4CAD" w:rsidRPr="00545127" w:rsidRDefault="000A4CAD" w:rsidP="000A4CAD">
            <w:pPr>
              <w:widowControl/>
              <w:jc w:val="center"/>
              <w:rPr>
                <w:rFonts w:eastAsia="等线"/>
                <w:color w:val="000000"/>
                <w:sz w:val="21"/>
                <w:szCs w:val="21"/>
              </w:rPr>
            </w:pPr>
            <w:r w:rsidRPr="00545127">
              <w:rPr>
                <w:rFonts w:eastAsia="等线"/>
                <w:color w:val="000000"/>
                <w:sz w:val="21"/>
                <w:szCs w:val="21"/>
              </w:rPr>
              <w:t>13</w:t>
            </w:r>
          </w:p>
        </w:tc>
        <w:tc>
          <w:tcPr>
            <w:tcW w:w="1134" w:type="dxa"/>
            <w:vAlign w:val="center"/>
          </w:tcPr>
          <w:p w14:paraId="1840245C" w14:textId="77777777" w:rsidR="000A4CAD" w:rsidRPr="00545127" w:rsidRDefault="000A4CAD" w:rsidP="000A4CAD">
            <w:pPr>
              <w:widowControl/>
              <w:jc w:val="center"/>
              <w:rPr>
                <w:sz w:val="21"/>
                <w:szCs w:val="21"/>
              </w:rPr>
            </w:pPr>
            <w:commentRangeStart w:id="1"/>
            <w:r w:rsidRPr="00545127">
              <w:rPr>
                <w:sz w:val="21"/>
                <w:szCs w:val="21"/>
              </w:rPr>
              <w:t>安岳分公司</w:t>
            </w:r>
            <w:commentRangeEnd w:id="1"/>
            <w:r w:rsidRPr="00545127">
              <w:rPr>
                <w:rStyle w:val="af0"/>
              </w:rPr>
              <w:commentReference w:id="1"/>
            </w:r>
          </w:p>
        </w:tc>
        <w:tc>
          <w:tcPr>
            <w:tcW w:w="1319" w:type="dxa"/>
            <w:vAlign w:val="center"/>
          </w:tcPr>
          <w:p w14:paraId="6FBF97CA" w14:textId="77777777" w:rsidR="000A4CAD" w:rsidRPr="00545127" w:rsidRDefault="000A4CAD" w:rsidP="000A4CAD">
            <w:pPr>
              <w:widowControl/>
              <w:jc w:val="center"/>
              <w:rPr>
                <w:sz w:val="21"/>
                <w:szCs w:val="21"/>
              </w:rPr>
            </w:pPr>
            <w:r w:rsidRPr="00545127">
              <w:rPr>
                <w:sz w:val="21"/>
                <w:szCs w:val="21"/>
              </w:rPr>
              <w:t>四川省食品药品监督管</w:t>
            </w:r>
            <w:r w:rsidRPr="00545127">
              <w:rPr>
                <w:sz w:val="21"/>
                <w:szCs w:val="21"/>
              </w:rPr>
              <w:lastRenderedPageBreak/>
              <w:t>理局</w:t>
            </w:r>
          </w:p>
        </w:tc>
        <w:tc>
          <w:tcPr>
            <w:tcW w:w="1417" w:type="dxa"/>
            <w:vAlign w:val="center"/>
          </w:tcPr>
          <w:p w14:paraId="242F0D55" w14:textId="77777777" w:rsidR="000A4CAD" w:rsidRPr="00545127" w:rsidRDefault="000A4CAD" w:rsidP="000A4CAD">
            <w:pPr>
              <w:widowControl/>
              <w:jc w:val="center"/>
              <w:rPr>
                <w:sz w:val="21"/>
                <w:szCs w:val="21"/>
              </w:rPr>
            </w:pPr>
            <w:r w:rsidRPr="00545127">
              <w:rPr>
                <w:sz w:val="21"/>
                <w:szCs w:val="21"/>
              </w:rPr>
              <w:lastRenderedPageBreak/>
              <w:t>（川）食药监药罚</w:t>
            </w:r>
            <w:r w:rsidRPr="00545127">
              <w:rPr>
                <w:sz w:val="21"/>
                <w:szCs w:val="21"/>
              </w:rPr>
              <w:t>[2016]4</w:t>
            </w:r>
            <w:r w:rsidRPr="00545127">
              <w:rPr>
                <w:sz w:val="21"/>
                <w:szCs w:val="21"/>
              </w:rPr>
              <w:lastRenderedPageBreak/>
              <w:t>号</w:t>
            </w:r>
          </w:p>
        </w:tc>
        <w:tc>
          <w:tcPr>
            <w:tcW w:w="1276" w:type="dxa"/>
            <w:vAlign w:val="center"/>
          </w:tcPr>
          <w:p w14:paraId="3C1F2D8D" w14:textId="77777777" w:rsidR="000A4CAD" w:rsidRPr="00545127" w:rsidRDefault="000A4CAD" w:rsidP="000A4CAD">
            <w:pPr>
              <w:widowControl/>
              <w:jc w:val="center"/>
              <w:rPr>
                <w:sz w:val="21"/>
                <w:szCs w:val="21"/>
              </w:rPr>
            </w:pPr>
            <w:r w:rsidRPr="00545127">
              <w:rPr>
                <w:sz w:val="21"/>
                <w:szCs w:val="21"/>
              </w:rPr>
              <w:lastRenderedPageBreak/>
              <w:t>2016</w:t>
            </w:r>
            <w:r w:rsidRPr="00545127">
              <w:rPr>
                <w:sz w:val="21"/>
                <w:szCs w:val="21"/>
              </w:rPr>
              <w:t>年</w:t>
            </w:r>
            <w:r w:rsidRPr="00545127">
              <w:rPr>
                <w:sz w:val="21"/>
                <w:szCs w:val="21"/>
              </w:rPr>
              <w:t>2</w:t>
            </w:r>
            <w:r w:rsidRPr="00545127">
              <w:rPr>
                <w:sz w:val="21"/>
                <w:szCs w:val="21"/>
              </w:rPr>
              <w:t>月</w:t>
            </w:r>
            <w:r w:rsidRPr="00545127">
              <w:rPr>
                <w:sz w:val="21"/>
                <w:szCs w:val="21"/>
              </w:rPr>
              <w:t>17</w:t>
            </w:r>
            <w:r w:rsidRPr="00545127">
              <w:rPr>
                <w:sz w:val="21"/>
                <w:szCs w:val="21"/>
              </w:rPr>
              <w:t>日</w:t>
            </w:r>
          </w:p>
        </w:tc>
        <w:tc>
          <w:tcPr>
            <w:tcW w:w="5528" w:type="dxa"/>
            <w:vAlign w:val="center"/>
          </w:tcPr>
          <w:p w14:paraId="1323527E" w14:textId="77777777" w:rsidR="000A4CAD" w:rsidRPr="00545127" w:rsidRDefault="000A4CAD" w:rsidP="000A4CAD">
            <w:pPr>
              <w:widowControl/>
              <w:jc w:val="left"/>
              <w:rPr>
                <w:sz w:val="21"/>
                <w:szCs w:val="21"/>
              </w:rPr>
            </w:pPr>
            <w:r w:rsidRPr="00545127">
              <w:rPr>
                <w:sz w:val="21"/>
                <w:szCs w:val="21"/>
              </w:rPr>
              <w:t>生产的银杏叶制剂检验结果不符合标准，违反《中华人民共和国药品管理法》（</w:t>
            </w:r>
            <w:r w:rsidRPr="00545127">
              <w:rPr>
                <w:sz w:val="21"/>
                <w:szCs w:val="21"/>
              </w:rPr>
              <w:t>2015</w:t>
            </w:r>
            <w:r w:rsidRPr="00545127">
              <w:rPr>
                <w:sz w:val="21"/>
                <w:szCs w:val="21"/>
              </w:rPr>
              <w:t>年修订）（以下简称</w:t>
            </w:r>
            <w:r w:rsidRPr="00545127">
              <w:rPr>
                <w:sz w:val="21"/>
                <w:szCs w:val="21"/>
              </w:rPr>
              <w:t>“</w:t>
            </w:r>
            <w:r w:rsidRPr="00545127">
              <w:rPr>
                <w:sz w:val="21"/>
                <w:szCs w:val="21"/>
              </w:rPr>
              <w:t>《药品管</w:t>
            </w:r>
            <w:r w:rsidRPr="00545127">
              <w:rPr>
                <w:sz w:val="21"/>
                <w:szCs w:val="21"/>
              </w:rPr>
              <w:lastRenderedPageBreak/>
              <w:t>理法》（</w:t>
            </w:r>
            <w:r w:rsidRPr="00545127">
              <w:rPr>
                <w:sz w:val="21"/>
                <w:szCs w:val="21"/>
              </w:rPr>
              <w:t>2015</w:t>
            </w:r>
            <w:r w:rsidRPr="00545127">
              <w:rPr>
                <w:sz w:val="21"/>
                <w:szCs w:val="21"/>
              </w:rPr>
              <w:t>年修订）</w:t>
            </w:r>
            <w:r w:rsidRPr="00545127">
              <w:rPr>
                <w:sz w:val="21"/>
                <w:szCs w:val="21"/>
              </w:rPr>
              <w:t>”</w:t>
            </w:r>
            <w:r w:rsidRPr="00545127">
              <w:rPr>
                <w:sz w:val="21"/>
                <w:szCs w:val="21"/>
              </w:rPr>
              <w:t>）第四十八条第一款规定</w:t>
            </w:r>
          </w:p>
        </w:tc>
        <w:tc>
          <w:tcPr>
            <w:tcW w:w="2509" w:type="dxa"/>
            <w:vAlign w:val="center"/>
          </w:tcPr>
          <w:p w14:paraId="4D205E33" w14:textId="77777777" w:rsidR="000A4CAD" w:rsidRPr="00545127" w:rsidRDefault="000A4CAD" w:rsidP="000A4CAD">
            <w:pPr>
              <w:widowControl/>
              <w:jc w:val="left"/>
              <w:rPr>
                <w:sz w:val="21"/>
                <w:szCs w:val="21"/>
              </w:rPr>
            </w:pPr>
            <w:r w:rsidRPr="00545127">
              <w:rPr>
                <w:sz w:val="21"/>
                <w:szCs w:val="21"/>
              </w:rPr>
              <w:lastRenderedPageBreak/>
              <w:t>（</w:t>
            </w:r>
            <w:r w:rsidRPr="00545127">
              <w:rPr>
                <w:sz w:val="21"/>
                <w:szCs w:val="21"/>
              </w:rPr>
              <w:t>1</w:t>
            </w:r>
            <w:r w:rsidRPr="00545127">
              <w:rPr>
                <w:sz w:val="21"/>
                <w:szCs w:val="21"/>
              </w:rPr>
              <w:t>）没收违法所得</w:t>
            </w:r>
            <w:r w:rsidRPr="00545127">
              <w:rPr>
                <w:sz w:val="21"/>
                <w:szCs w:val="21"/>
              </w:rPr>
              <w:t>202,714.80</w:t>
            </w:r>
            <w:r w:rsidRPr="00545127">
              <w:rPr>
                <w:sz w:val="21"/>
                <w:szCs w:val="21"/>
              </w:rPr>
              <w:t>元；（</w:t>
            </w:r>
            <w:r w:rsidRPr="00545127">
              <w:rPr>
                <w:sz w:val="21"/>
                <w:szCs w:val="21"/>
              </w:rPr>
              <w:t>2</w:t>
            </w:r>
            <w:r w:rsidRPr="00545127">
              <w:rPr>
                <w:sz w:val="21"/>
                <w:szCs w:val="21"/>
              </w:rPr>
              <w:t>）处以</w:t>
            </w:r>
            <w:r w:rsidRPr="00545127">
              <w:rPr>
                <w:sz w:val="21"/>
                <w:szCs w:val="21"/>
              </w:rPr>
              <w:lastRenderedPageBreak/>
              <w:t>货值金额（</w:t>
            </w:r>
            <w:r w:rsidRPr="00545127">
              <w:rPr>
                <w:sz w:val="21"/>
                <w:szCs w:val="21"/>
              </w:rPr>
              <w:t>208,658.00</w:t>
            </w:r>
            <w:r w:rsidRPr="00545127">
              <w:rPr>
                <w:sz w:val="21"/>
                <w:szCs w:val="21"/>
              </w:rPr>
              <w:t>元）两倍的罚款人民币</w:t>
            </w:r>
            <w:r w:rsidRPr="00545127">
              <w:rPr>
                <w:sz w:val="21"/>
                <w:szCs w:val="21"/>
              </w:rPr>
              <w:t>417,316.00</w:t>
            </w:r>
            <w:r w:rsidRPr="00545127">
              <w:rPr>
                <w:sz w:val="21"/>
                <w:szCs w:val="21"/>
              </w:rPr>
              <w:t>元</w:t>
            </w:r>
          </w:p>
        </w:tc>
      </w:tr>
    </w:tbl>
    <w:p w14:paraId="1377CBA8" w14:textId="77777777" w:rsidR="000A4CAD" w:rsidRPr="00545127" w:rsidRDefault="000A4CAD" w:rsidP="000A4CAD">
      <w:pPr>
        <w:widowControl/>
        <w:spacing w:afterLines="50" w:after="163" w:line="360" w:lineRule="auto"/>
        <w:ind w:firstLineChars="200" w:firstLine="480"/>
        <w:jc w:val="left"/>
        <w:rPr>
          <w:sz w:val="24"/>
          <w:szCs w:val="24"/>
        </w:rPr>
        <w:sectPr w:rsidR="000A4CAD" w:rsidRPr="00545127">
          <w:headerReference w:type="default" r:id="rId14"/>
          <w:pgSz w:w="16838" w:h="11906" w:orient="landscape"/>
          <w:pgMar w:top="1800" w:right="1440" w:bottom="1800" w:left="1440" w:header="851" w:footer="992" w:gutter="0"/>
          <w:cols w:space="720"/>
          <w:docGrid w:type="lines" w:linePitch="326"/>
        </w:sectPr>
      </w:pPr>
    </w:p>
    <w:p w14:paraId="75CCB515" w14:textId="77777777" w:rsidR="000A4CAD" w:rsidRPr="00545127" w:rsidRDefault="000A4CAD" w:rsidP="00545127">
      <w:pPr>
        <w:widowControl/>
        <w:tabs>
          <w:tab w:val="left" w:pos="3615"/>
        </w:tabs>
        <w:spacing w:beforeLines="50" w:before="156" w:afterLines="50" w:after="156" w:line="360" w:lineRule="auto"/>
        <w:ind w:firstLineChars="200" w:firstLine="482"/>
        <w:jc w:val="left"/>
        <w:rPr>
          <w:b/>
          <w:sz w:val="24"/>
          <w:szCs w:val="24"/>
        </w:rPr>
      </w:pPr>
      <w:r w:rsidRPr="00545127">
        <w:rPr>
          <w:b/>
          <w:sz w:val="24"/>
          <w:szCs w:val="24"/>
        </w:rPr>
        <w:lastRenderedPageBreak/>
        <w:t>1</w:t>
      </w:r>
      <w:r w:rsidRPr="00545127">
        <w:rPr>
          <w:b/>
          <w:sz w:val="24"/>
          <w:szCs w:val="24"/>
        </w:rPr>
        <w:t>、伊犁川宁</w:t>
      </w:r>
    </w:p>
    <w:p w14:paraId="494BEAA7" w14:textId="77777777" w:rsidR="000A4CAD" w:rsidRPr="00545127" w:rsidRDefault="000A4CAD" w:rsidP="00545127">
      <w:pPr>
        <w:widowControl/>
        <w:spacing w:beforeLines="50" w:before="156" w:afterLines="50" w:after="156" w:line="360" w:lineRule="auto"/>
        <w:ind w:firstLineChars="200" w:firstLine="480"/>
        <w:jc w:val="left"/>
        <w:rPr>
          <w:sz w:val="24"/>
          <w:szCs w:val="24"/>
        </w:rPr>
      </w:pPr>
      <w:r w:rsidRPr="00545127">
        <w:rPr>
          <w:sz w:val="24"/>
          <w:szCs w:val="24"/>
        </w:rPr>
        <w:t>最近</w:t>
      </w:r>
      <w:r w:rsidRPr="00545127">
        <w:rPr>
          <w:sz w:val="24"/>
          <w:szCs w:val="24"/>
        </w:rPr>
        <w:t>36</w:t>
      </w:r>
      <w:r w:rsidRPr="00545127">
        <w:rPr>
          <w:sz w:val="24"/>
          <w:szCs w:val="24"/>
        </w:rPr>
        <w:t>个月内，伊犁川宁收到伊犁哈萨克自治州环境保护局（现</w:t>
      </w:r>
      <w:r w:rsidRPr="00545127">
        <w:rPr>
          <w:sz w:val="24"/>
          <w:szCs w:val="24"/>
        </w:rPr>
        <w:t>“</w:t>
      </w:r>
      <w:r w:rsidRPr="00545127">
        <w:rPr>
          <w:sz w:val="24"/>
          <w:szCs w:val="24"/>
        </w:rPr>
        <w:t>伊犁哈萨克自治州生态环境局</w:t>
      </w:r>
      <w:r w:rsidRPr="00545127">
        <w:rPr>
          <w:sz w:val="24"/>
          <w:szCs w:val="24"/>
        </w:rPr>
        <w:t>”</w:t>
      </w:r>
      <w:r w:rsidRPr="00545127">
        <w:rPr>
          <w:sz w:val="24"/>
          <w:szCs w:val="24"/>
        </w:rPr>
        <w:t>，以下简称</w:t>
      </w:r>
      <w:r w:rsidRPr="00545127">
        <w:rPr>
          <w:sz w:val="24"/>
          <w:szCs w:val="24"/>
        </w:rPr>
        <w:t>“</w:t>
      </w:r>
      <w:r w:rsidRPr="00545127">
        <w:rPr>
          <w:sz w:val="24"/>
          <w:szCs w:val="24"/>
        </w:rPr>
        <w:t>伊犁州环保局</w:t>
      </w:r>
      <w:r w:rsidRPr="00545127">
        <w:rPr>
          <w:sz w:val="24"/>
          <w:szCs w:val="24"/>
        </w:rPr>
        <w:t>”</w:t>
      </w:r>
      <w:r w:rsidRPr="00545127">
        <w:rPr>
          <w:sz w:val="24"/>
          <w:szCs w:val="24"/>
        </w:rPr>
        <w:t>）及伊宁市环境保护局（现</w:t>
      </w:r>
      <w:r w:rsidRPr="00545127">
        <w:rPr>
          <w:sz w:val="24"/>
          <w:szCs w:val="24"/>
        </w:rPr>
        <w:t>“</w:t>
      </w:r>
      <w:r w:rsidRPr="00545127">
        <w:rPr>
          <w:sz w:val="24"/>
          <w:szCs w:val="24"/>
        </w:rPr>
        <w:t>伊犁哈萨克自治州生态环境局伊宁分局</w:t>
      </w:r>
      <w:r w:rsidRPr="00545127">
        <w:rPr>
          <w:sz w:val="24"/>
          <w:szCs w:val="24"/>
        </w:rPr>
        <w:t>”</w:t>
      </w:r>
      <w:r w:rsidRPr="00545127">
        <w:rPr>
          <w:sz w:val="24"/>
          <w:szCs w:val="24"/>
        </w:rPr>
        <w:t>，以下简称</w:t>
      </w:r>
      <w:r w:rsidRPr="00545127">
        <w:rPr>
          <w:sz w:val="24"/>
          <w:szCs w:val="24"/>
        </w:rPr>
        <w:t>“</w:t>
      </w:r>
      <w:r w:rsidRPr="00545127">
        <w:rPr>
          <w:sz w:val="24"/>
          <w:szCs w:val="24"/>
        </w:rPr>
        <w:t>伊宁市环保局</w:t>
      </w:r>
      <w:r w:rsidRPr="00545127">
        <w:rPr>
          <w:sz w:val="24"/>
          <w:szCs w:val="24"/>
        </w:rPr>
        <w:t>”</w:t>
      </w:r>
      <w:r w:rsidRPr="00545127">
        <w:rPr>
          <w:sz w:val="24"/>
          <w:szCs w:val="24"/>
        </w:rPr>
        <w:t>）出具的《行政处罚决定书》共七项（</w:t>
      </w:r>
      <w:r w:rsidRPr="00545127">
        <w:rPr>
          <w:sz w:val="24"/>
          <w:szCs w:val="24"/>
        </w:rPr>
        <w:t>“</w:t>
      </w:r>
      <w:r w:rsidRPr="00545127">
        <w:rPr>
          <w:sz w:val="24"/>
          <w:szCs w:val="24"/>
        </w:rPr>
        <w:t>伊州环罚字</w:t>
      </w:r>
      <w:r w:rsidRPr="00545127">
        <w:rPr>
          <w:sz w:val="24"/>
          <w:szCs w:val="24"/>
        </w:rPr>
        <w:t>[2016]</w:t>
      </w:r>
      <w:r w:rsidRPr="00545127">
        <w:rPr>
          <w:sz w:val="24"/>
          <w:szCs w:val="24"/>
        </w:rPr>
        <w:t>第</w:t>
      </w:r>
      <w:r w:rsidRPr="00545127">
        <w:rPr>
          <w:sz w:val="24"/>
          <w:szCs w:val="24"/>
        </w:rPr>
        <w:t>35</w:t>
      </w:r>
      <w:r w:rsidRPr="00545127">
        <w:rPr>
          <w:sz w:val="24"/>
          <w:szCs w:val="24"/>
        </w:rPr>
        <w:t>号</w:t>
      </w:r>
      <w:r w:rsidRPr="00545127">
        <w:rPr>
          <w:sz w:val="24"/>
          <w:szCs w:val="24"/>
        </w:rPr>
        <w:t>”</w:t>
      </w:r>
      <w:r w:rsidRPr="00545127">
        <w:rPr>
          <w:sz w:val="24"/>
          <w:szCs w:val="24"/>
        </w:rPr>
        <w:t>、</w:t>
      </w:r>
      <w:r w:rsidRPr="00545127">
        <w:rPr>
          <w:sz w:val="24"/>
          <w:szCs w:val="24"/>
        </w:rPr>
        <w:t>“</w:t>
      </w:r>
      <w:r w:rsidRPr="00545127">
        <w:rPr>
          <w:sz w:val="24"/>
          <w:szCs w:val="24"/>
        </w:rPr>
        <w:t>伊州环罚</w:t>
      </w:r>
      <w:r w:rsidRPr="00545127">
        <w:rPr>
          <w:sz w:val="24"/>
          <w:szCs w:val="24"/>
        </w:rPr>
        <w:t>[2017]</w:t>
      </w:r>
      <w:r w:rsidRPr="00545127">
        <w:rPr>
          <w:sz w:val="24"/>
          <w:szCs w:val="24"/>
        </w:rPr>
        <w:t>第</w:t>
      </w:r>
      <w:r w:rsidRPr="00545127">
        <w:rPr>
          <w:sz w:val="24"/>
          <w:szCs w:val="24"/>
        </w:rPr>
        <w:t>8</w:t>
      </w:r>
      <w:r w:rsidRPr="00545127">
        <w:rPr>
          <w:sz w:val="24"/>
          <w:szCs w:val="24"/>
        </w:rPr>
        <w:t>号</w:t>
      </w:r>
      <w:r w:rsidRPr="00545127">
        <w:rPr>
          <w:sz w:val="24"/>
          <w:szCs w:val="24"/>
        </w:rPr>
        <w:t>”</w:t>
      </w:r>
      <w:r w:rsidRPr="00545127">
        <w:rPr>
          <w:sz w:val="24"/>
          <w:szCs w:val="24"/>
        </w:rPr>
        <w:t>、</w:t>
      </w:r>
      <w:r w:rsidRPr="00545127">
        <w:rPr>
          <w:sz w:val="24"/>
          <w:szCs w:val="24"/>
        </w:rPr>
        <w:t>“</w:t>
      </w:r>
      <w:r w:rsidRPr="00545127">
        <w:rPr>
          <w:sz w:val="24"/>
          <w:szCs w:val="24"/>
        </w:rPr>
        <w:t>伊州环罚</w:t>
      </w:r>
      <w:r w:rsidRPr="00545127">
        <w:rPr>
          <w:sz w:val="24"/>
          <w:szCs w:val="24"/>
        </w:rPr>
        <w:t>[2017]</w:t>
      </w:r>
      <w:r w:rsidRPr="00545127">
        <w:rPr>
          <w:sz w:val="24"/>
          <w:szCs w:val="24"/>
        </w:rPr>
        <w:t>第</w:t>
      </w:r>
      <w:r w:rsidRPr="00545127">
        <w:rPr>
          <w:sz w:val="24"/>
          <w:szCs w:val="24"/>
        </w:rPr>
        <w:t>17</w:t>
      </w:r>
      <w:r w:rsidRPr="00545127">
        <w:rPr>
          <w:sz w:val="24"/>
          <w:szCs w:val="24"/>
        </w:rPr>
        <w:t>号</w:t>
      </w:r>
      <w:r w:rsidRPr="00545127">
        <w:rPr>
          <w:sz w:val="24"/>
          <w:szCs w:val="24"/>
        </w:rPr>
        <w:t>”</w:t>
      </w:r>
      <w:r w:rsidRPr="00545127">
        <w:rPr>
          <w:sz w:val="24"/>
          <w:szCs w:val="24"/>
        </w:rPr>
        <w:t>、</w:t>
      </w:r>
      <w:r w:rsidRPr="00545127">
        <w:rPr>
          <w:sz w:val="24"/>
          <w:szCs w:val="24"/>
        </w:rPr>
        <w:t>“</w:t>
      </w:r>
      <w:r w:rsidRPr="00545127">
        <w:rPr>
          <w:sz w:val="24"/>
          <w:szCs w:val="24"/>
        </w:rPr>
        <w:t>伊环罚</w:t>
      </w:r>
      <w:r w:rsidRPr="00545127">
        <w:rPr>
          <w:sz w:val="24"/>
          <w:szCs w:val="24"/>
        </w:rPr>
        <w:t>[2017]</w:t>
      </w:r>
      <w:r w:rsidRPr="00545127">
        <w:rPr>
          <w:sz w:val="24"/>
          <w:szCs w:val="24"/>
        </w:rPr>
        <w:t>第</w:t>
      </w:r>
      <w:r w:rsidRPr="00545127">
        <w:rPr>
          <w:sz w:val="24"/>
          <w:szCs w:val="24"/>
        </w:rPr>
        <w:t>5001</w:t>
      </w:r>
      <w:r w:rsidRPr="00545127">
        <w:rPr>
          <w:sz w:val="24"/>
          <w:szCs w:val="24"/>
        </w:rPr>
        <w:t>号</w:t>
      </w:r>
      <w:r w:rsidRPr="00545127">
        <w:rPr>
          <w:sz w:val="24"/>
          <w:szCs w:val="24"/>
        </w:rPr>
        <w:t>”</w:t>
      </w:r>
      <w:r w:rsidRPr="00545127">
        <w:rPr>
          <w:sz w:val="24"/>
          <w:szCs w:val="24"/>
        </w:rPr>
        <w:t>、</w:t>
      </w:r>
      <w:r w:rsidRPr="00545127">
        <w:rPr>
          <w:sz w:val="24"/>
          <w:szCs w:val="24"/>
        </w:rPr>
        <w:t>“</w:t>
      </w:r>
      <w:r w:rsidRPr="00545127">
        <w:rPr>
          <w:sz w:val="24"/>
          <w:szCs w:val="24"/>
        </w:rPr>
        <w:t>伊州环罚</w:t>
      </w:r>
      <w:r w:rsidRPr="00545127">
        <w:rPr>
          <w:sz w:val="24"/>
          <w:szCs w:val="24"/>
        </w:rPr>
        <w:t>[2018]</w:t>
      </w:r>
      <w:r w:rsidRPr="00545127">
        <w:rPr>
          <w:sz w:val="24"/>
          <w:szCs w:val="24"/>
        </w:rPr>
        <w:t>第</w:t>
      </w:r>
      <w:r w:rsidRPr="00545127">
        <w:rPr>
          <w:sz w:val="24"/>
          <w:szCs w:val="24"/>
        </w:rPr>
        <w:t>9</w:t>
      </w:r>
      <w:r w:rsidRPr="00545127">
        <w:rPr>
          <w:sz w:val="24"/>
          <w:szCs w:val="24"/>
        </w:rPr>
        <w:t>号</w:t>
      </w:r>
      <w:r w:rsidRPr="00545127">
        <w:rPr>
          <w:sz w:val="24"/>
          <w:szCs w:val="24"/>
        </w:rPr>
        <w:t>”</w:t>
      </w:r>
      <w:r w:rsidRPr="00545127">
        <w:rPr>
          <w:sz w:val="24"/>
          <w:szCs w:val="24"/>
        </w:rPr>
        <w:t>、</w:t>
      </w:r>
      <w:r w:rsidRPr="00545127">
        <w:rPr>
          <w:sz w:val="24"/>
          <w:szCs w:val="24"/>
        </w:rPr>
        <w:t>“</w:t>
      </w:r>
      <w:r w:rsidRPr="00545127">
        <w:rPr>
          <w:sz w:val="24"/>
          <w:szCs w:val="24"/>
        </w:rPr>
        <w:t>伊市环罚字</w:t>
      </w:r>
      <w:r w:rsidRPr="00545127">
        <w:rPr>
          <w:sz w:val="24"/>
          <w:szCs w:val="24"/>
        </w:rPr>
        <w:t>[2018]</w:t>
      </w:r>
      <w:r w:rsidRPr="00545127">
        <w:rPr>
          <w:sz w:val="24"/>
          <w:szCs w:val="24"/>
        </w:rPr>
        <w:t>第</w:t>
      </w:r>
      <w:r w:rsidRPr="00545127">
        <w:rPr>
          <w:sz w:val="24"/>
          <w:szCs w:val="24"/>
        </w:rPr>
        <w:t>1006</w:t>
      </w:r>
      <w:r w:rsidRPr="00545127">
        <w:rPr>
          <w:sz w:val="24"/>
          <w:szCs w:val="24"/>
        </w:rPr>
        <w:t>号</w:t>
      </w:r>
      <w:r w:rsidRPr="00545127">
        <w:rPr>
          <w:sz w:val="24"/>
          <w:szCs w:val="24"/>
        </w:rPr>
        <w:t>”</w:t>
      </w:r>
      <w:r w:rsidRPr="00545127">
        <w:rPr>
          <w:sz w:val="24"/>
          <w:szCs w:val="24"/>
        </w:rPr>
        <w:t>、</w:t>
      </w:r>
      <w:r w:rsidRPr="00545127">
        <w:rPr>
          <w:sz w:val="24"/>
          <w:szCs w:val="24"/>
        </w:rPr>
        <w:t>“</w:t>
      </w:r>
      <w:r w:rsidRPr="00545127">
        <w:rPr>
          <w:sz w:val="24"/>
          <w:szCs w:val="24"/>
        </w:rPr>
        <w:t>伊州环罚</w:t>
      </w:r>
      <w:r w:rsidRPr="00545127">
        <w:rPr>
          <w:sz w:val="24"/>
          <w:szCs w:val="24"/>
        </w:rPr>
        <w:t>[2018]</w:t>
      </w:r>
      <w:r w:rsidRPr="00545127">
        <w:rPr>
          <w:sz w:val="24"/>
          <w:szCs w:val="24"/>
        </w:rPr>
        <w:t>第</w:t>
      </w:r>
      <w:r w:rsidRPr="00545127">
        <w:rPr>
          <w:sz w:val="24"/>
          <w:szCs w:val="24"/>
        </w:rPr>
        <w:t>21</w:t>
      </w:r>
      <w:r w:rsidRPr="00545127">
        <w:rPr>
          <w:sz w:val="24"/>
          <w:szCs w:val="24"/>
        </w:rPr>
        <w:t>号</w:t>
      </w:r>
      <w:r w:rsidRPr="00545127">
        <w:rPr>
          <w:sz w:val="24"/>
          <w:szCs w:val="24"/>
        </w:rPr>
        <w:t>”</w:t>
      </w:r>
      <w:r w:rsidRPr="00545127">
        <w:rPr>
          <w:sz w:val="24"/>
          <w:szCs w:val="24"/>
        </w:rPr>
        <w:t>）。伊犁川宁及时按《行政处罚决定书》要求缴纳了罚款，并在内部进行了积极整改。</w:t>
      </w:r>
    </w:p>
    <w:p w14:paraId="0075E49C" w14:textId="77777777" w:rsidR="000A4CAD" w:rsidRPr="00545127" w:rsidRDefault="000A4CAD" w:rsidP="00545127">
      <w:pPr>
        <w:widowControl/>
        <w:spacing w:beforeLines="50" w:before="156" w:afterLines="50" w:after="156" w:line="360" w:lineRule="auto"/>
        <w:ind w:firstLineChars="200" w:firstLine="480"/>
        <w:jc w:val="left"/>
        <w:rPr>
          <w:sz w:val="24"/>
          <w:szCs w:val="24"/>
        </w:rPr>
      </w:pPr>
      <w:r w:rsidRPr="00545127">
        <w:rPr>
          <w:sz w:val="24"/>
          <w:szCs w:val="24"/>
        </w:rPr>
        <w:t>相关行政处罚决定书未认定该行为属于情节严重的情形。针对存在恶臭气体超过排放标准排放情形（</w:t>
      </w:r>
      <w:r w:rsidRPr="00545127">
        <w:rPr>
          <w:sz w:val="24"/>
          <w:szCs w:val="24"/>
        </w:rPr>
        <w:t>“</w:t>
      </w:r>
      <w:r w:rsidRPr="00545127">
        <w:rPr>
          <w:sz w:val="24"/>
          <w:szCs w:val="24"/>
        </w:rPr>
        <w:t>伊州环罚字</w:t>
      </w:r>
      <w:r w:rsidRPr="00545127">
        <w:rPr>
          <w:sz w:val="24"/>
          <w:szCs w:val="24"/>
        </w:rPr>
        <w:t>[2016]</w:t>
      </w:r>
      <w:r w:rsidRPr="00545127">
        <w:rPr>
          <w:sz w:val="24"/>
          <w:szCs w:val="24"/>
        </w:rPr>
        <w:t>第</w:t>
      </w:r>
      <w:r w:rsidRPr="00545127">
        <w:rPr>
          <w:sz w:val="24"/>
          <w:szCs w:val="24"/>
        </w:rPr>
        <w:t>35</w:t>
      </w:r>
      <w:r w:rsidRPr="00545127">
        <w:rPr>
          <w:sz w:val="24"/>
          <w:szCs w:val="24"/>
        </w:rPr>
        <w:t>号</w:t>
      </w:r>
      <w:r w:rsidRPr="00545127">
        <w:rPr>
          <w:sz w:val="24"/>
          <w:szCs w:val="24"/>
        </w:rPr>
        <w:t>”</w:t>
      </w:r>
      <w:r w:rsidRPr="00545127">
        <w:rPr>
          <w:sz w:val="24"/>
          <w:szCs w:val="24"/>
        </w:rPr>
        <w:t>、</w:t>
      </w:r>
      <w:r w:rsidRPr="00545127">
        <w:rPr>
          <w:sz w:val="24"/>
          <w:szCs w:val="24"/>
        </w:rPr>
        <w:t>“</w:t>
      </w:r>
      <w:r w:rsidRPr="00545127">
        <w:rPr>
          <w:sz w:val="24"/>
          <w:szCs w:val="24"/>
        </w:rPr>
        <w:t>伊州环罚</w:t>
      </w:r>
      <w:r w:rsidRPr="00545127">
        <w:rPr>
          <w:sz w:val="24"/>
          <w:szCs w:val="24"/>
        </w:rPr>
        <w:t>[2017]</w:t>
      </w:r>
      <w:r w:rsidRPr="00545127">
        <w:rPr>
          <w:sz w:val="24"/>
          <w:szCs w:val="24"/>
        </w:rPr>
        <w:t>第</w:t>
      </w:r>
      <w:r w:rsidRPr="00545127">
        <w:rPr>
          <w:sz w:val="24"/>
          <w:szCs w:val="24"/>
        </w:rPr>
        <w:t>8</w:t>
      </w:r>
      <w:r w:rsidRPr="00545127">
        <w:rPr>
          <w:sz w:val="24"/>
          <w:szCs w:val="24"/>
        </w:rPr>
        <w:t>号</w:t>
      </w:r>
      <w:r w:rsidRPr="00545127">
        <w:rPr>
          <w:sz w:val="24"/>
          <w:szCs w:val="24"/>
        </w:rPr>
        <w:t>”</w:t>
      </w:r>
      <w:r w:rsidRPr="00545127">
        <w:rPr>
          <w:sz w:val="24"/>
          <w:szCs w:val="24"/>
        </w:rPr>
        <w:t>、</w:t>
      </w:r>
      <w:r w:rsidRPr="00545127">
        <w:rPr>
          <w:sz w:val="24"/>
          <w:szCs w:val="24"/>
        </w:rPr>
        <w:t>“</w:t>
      </w:r>
      <w:r w:rsidRPr="00545127">
        <w:rPr>
          <w:sz w:val="24"/>
          <w:szCs w:val="24"/>
        </w:rPr>
        <w:t>伊环罚</w:t>
      </w:r>
      <w:r w:rsidRPr="00545127">
        <w:rPr>
          <w:sz w:val="24"/>
          <w:szCs w:val="24"/>
        </w:rPr>
        <w:t>[2017]</w:t>
      </w:r>
      <w:r w:rsidRPr="00545127">
        <w:rPr>
          <w:sz w:val="24"/>
          <w:szCs w:val="24"/>
        </w:rPr>
        <w:t>第</w:t>
      </w:r>
      <w:r w:rsidRPr="00545127">
        <w:rPr>
          <w:sz w:val="24"/>
          <w:szCs w:val="24"/>
        </w:rPr>
        <w:t>5001</w:t>
      </w:r>
      <w:r w:rsidRPr="00545127">
        <w:rPr>
          <w:sz w:val="24"/>
          <w:szCs w:val="24"/>
        </w:rPr>
        <w:t>号</w:t>
      </w:r>
      <w:r w:rsidRPr="00545127">
        <w:rPr>
          <w:sz w:val="24"/>
          <w:szCs w:val="24"/>
        </w:rPr>
        <w:t>”</w:t>
      </w:r>
      <w:r w:rsidRPr="00545127">
        <w:rPr>
          <w:sz w:val="24"/>
          <w:szCs w:val="24"/>
        </w:rPr>
        <w:t>、</w:t>
      </w:r>
      <w:r w:rsidRPr="00545127">
        <w:rPr>
          <w:sz w:val="24"/>
          <w:szCs w:val="24"/>
        </w:rPr>
        <w:t>“</w:t>
      </w:r>
      <w:r w:rsidRPr="00545127">
        <w:rPr>
          <w:sz w:val="24"/>
          <w:szCs w:val="24"/>
        </w:rPr>
        <w:t>伊州环罚</w:t>
      </w:r>
      <w:r w:rsidRPr="00545127">
        <w:rPr>
          <w:sz w:val="24"/>
          <w:szCs w:val="24"/>
        </w:rPr>
        <w:t>[2018]</w:t>
      </w:r>
      <w:r w:rsidRPr="00545127">
        <w:rPr>
          <w:sz w:val="24"/>
          <w:szCs w:val="24"/>
        </w:rPr>
        <w:t>第</w:t>
      </w:r>
      <w:r w:rsidRPr="00545127">
        <w:rPr>
          <w:sz w:val="24"/>
          <w:szCs w:val="24"/>
        </w:rPr>
        <w:t>9</w:t>
      </w:r>
      <w:r w:rsidRPr="00545127">
        <w:rPr>
          <w:sz w:val="24"/>
          <w:szCs w:val="24"/>
        </w:rPr>
        <w:t>号</w:t>
      </w:r>
      <w:r w:rsidRPr="00545127">
        <w:rPr>
          <w:sz w:val="24"/>
          <w:szCs w:val="24"/>
        </w:rPr>
        <w:t>”</w:t>
      </w:r>
      <w:r w:rsidRPr="00545127">
        <w:rPr>
          <w:sz w:val="24"/>
          <w:szCs w:val="24"/>
        </w:rPr>
        <w:t>），根据《大气污染防治法》第九十九条规定：</w:t>
      </w:r>
      <w:r w:rsidRPr="00545127">
        <w:rPr>
          <w:sz w:val="24"/>
          <w:szCs w:val="24"/>
        </w:rPr>
        <w:t>“</w:t>
      </w:r>
      <w:r w:rsidRPr="00545127">
        <w:rPr>
          <w:sz w:val="24"/>
          <w:szCs w:val="24"/>
        </w:rPr>
        <w:t>违反本法规定，有下列行为之一的，由县级以上人民政府环境保护主管部门责令改正或者限制生产、停产整治，并处十万元以上一百万元以下的罚款；情节严重的，报经有批准权的人民政府批准，责令停业、关闭：</w:t>
      </w:r>
      <w:r w:rsidRPr="00545127">
        <w:rPr>
          <w:sz w:val="24"/>
          <w:szCs w:val="24"/>
        </w:rPr>
        <w:t>……</w:t>
      </w:r>
      <w:r w:rsidRPr="00545127">
        <w:rPr>
          <w:sz w:val="24"/>
          <w:szCs w:val="24"/>
        </w:rPr>
        <w:t>（二）超过大气污染物排放标准或者超过重点大气污染物排放总量控制指标排放大气污染物的；</w:t>
      </w:r>
      <w:r w:rsidRPr="00545127">
        <w:rPr>
          <w:sz w:val="24"/>
          <w:szCs w:val="24"/>
        </w:rPr>
        <w:t>……”</w:t>
      </w:r>
      <w:r w:rsidRPr="00545127">
        <w:rPr>
          <w:sz w:val="24"/>
          <w:szCs w:val="24"/>
        </w:rPr>
        <w:t>伊犁川宁上述罚款金额属于同类罚款中较低金额，违法情节不严重；且该违法行为仅被责令改正，未导致伊犁川宁被相关机关责令停业、关闭，不属于</w:t>
      </w:r>
      <w:r w:rsidRPr="00545127">
        <w:rPr>
          <w:sz w:val="24"/>
          <w:szCs w:val="24"/>
        </w:rPr>
        <w:t>“</w:t>
      </w:r>
      <w:r w:rsidRPr="00545127">
        <w:rPr>
          <w:sz w:val="24"/>
          <w:szCs w:val="24"/>
        </w:rPr>
        <w:t>情节严重</w:t>
      </w:r>
      <w:r w:rsidRPr="00545127">
        <w:rPr>
          <w:sz w:val="24"/>
          <w:szCs w:val="24"/>
        </w:rPr>
        <w:t>”</w:t>
      </w:r>
      <w:r w:rsidRPr="00545127">
        <w:rPr>
          <w:sz w:val="24"/>
          <w:szCs w:val="24"/>
        </w:rPr>
        <w:t>的情形；针对存在水污染物排放超标的情形（</w:t>
      </w:r>
      <w:r w:rsidRPr="00545127">
        <w:rPr>
          <w:sz w:val="24"/>
          <w:szCs w:val="24"/>
        </w:rPr>
        <w:t>“</w:t>
      </w:r>
      <w:r w:rsidRPr="00545127">
        <w:rPr>
          <w:sz w:val="24"/>
          <w:szCs w:val="24"/>
        </w:rPr>
        <w:t>伊州环罚</w:t>
      </w:r>
      <w:r w:rsidRPr="00545127">
        <w:rPr>
          <w:sz w:val="24"/>
          <w:szCs w:val="24"/>
        </w:rPr>
        <w:t>[2017]</w:t>
      </w:r>
      <w:r w:rsidRPr="00545127">
        <w:rPr>
          <w:sz w:val="24"/>
          <w:szCs w:val="24"/>
        </w:rPr>
        <w:t>第</w:t>
      </w:r>
      <w:r w:rsidRPr="00545127">
        <w:rPr>
          <w:sz w:val="24"/>
          <w:szCs w:val="24"/>
        </w:rPr>
        <w:t>17</w:t>
      </w:r>
      <w:r w:rsidRPr="00545127">
        <w:rPr>
          <w:sz w:val="24"/>
          <w:szCs w:val="24"/>
        </w:rPr>
        <w:t>号</w:t>
      </w:r>
      <w:r w:rsidRPr="00545127">
        <w:rPr>
          <w:sz w:val="24"/>
          <w:szCs w:val="24"/>
        </w:rPr>
        <w:t>”</w:t>
      </w:r>
      <w:r w:rsidRPr="00545127">
        <w:rPr>
          <w:sz w:val="24"/>
          <w:szCs w:val="24"/>
        </w:rPr>
        <w:t>、</w:t>
      </w:r>
      <w:r w:rsidRPr="00545127">
        <w:rPr>
          <w:sz w:val="24"/>
          <w:szCs w:val="24"/>
        </w:rPr>
        <w:t>“</w:t>
      </w:r>
      <w:r w:rsidRPr="00545127">
        <w:rPr>
          <w:sz w:val="24"/>
          <w:szCs w:val="24"/>
        </w:rPr>
        <w:t>伊市环罚</w:t>
      </w:r>
      <w:r w:rsidRPr="00545127">
        <w:rPr>
          <w:sz w:val="24"/>
          <w:szCs w:val="24"/>
        </w:rPr>
        <w:t>[2018]</w:t>
      </w:r>
      <w:r w:rsidRPr="00545127">
        <w:rPr>
          <w:sz w:val="24"/>
          <w:szCs w:val="24"/>
        </w:rPr>
        <w:t>第</w:t>
      </w:r>
      <w:r w:rsidRPr="00545127">
        <w:rPr>
          <w:sz w:val="24"/>
          <w:szCs w:val="24"/>
        </w:rPr>
        <w:t>1006</w:t>
      </w:r>
      <w:r w:rsidRPr="00545127">
        <w:rPr>
          <w:sz w:val="24"/>
          <w:szCs w:val="24"/>
        </w:rPr>
        <w:t>号</w:t>
      </w:r>
      <w:r w:rsidRPr="00545127">
        <w:rPr>
          <w:sz w:val="24"/>
          <w:szCs w:val="24"/>
        </w:rPr>
        <w:t>”</w:t>
      </w:r>
      <w:r w:rsidRPr="00545127">
        <w:rPr>
          <w:sz w:val="24"/>
          <w:szCs w:val="24"/>
        </w:rPr>
        <w:t>、</w:t>
      </w:r>
      <w:r w:rsidRPr="00545127">
        <w:rPr>
          <w:sz w:val="24"/>
          <w:szCs w:val="24"/>
        </w:rPr>
        <w:t>“</w:t>
      </w:r>
      <w:r w:rsidRPr="00545127">
        <w:rPr>
          <w:sz w:val="24"/>
          <w:szCs w:val="24"/>
        </w:rPr>
        <w:t>伊州环罚</w:t>
      </w:r>
      <w:r w:rsidRPr="00545127">
        <w:rPr>
          <w:sz w:val="24"/>
          <w:szCs w:val="24"/>
        </w:rPr>
        <w:t>[2018]</w:t>
      </w:r>
      <w:r w:rsidRPr="00545127">
        <w:rPr>
          <w:sz w:val="24"/>
          <w:szCs w:val="24"/>
        </w:rPr>
        <w:t>第</w:t>
      </w:r>
      <w:r w:rsidRPr="00545127">
        <w:rPr>
          <w:sz w:val="24"/>
          <w:szCs w:val="24"/>
        </w:rPr>
        <w:t>21</w:t>
      </w:r>
      <w:r w:rsidRPr="00545127">
        <w:rPr>
          <w:sz w:val="24"/>
          <w:szCs w:val="24"/>
        </w:rPr>
        <w:t>号</w:t>
      </w:r>
      <w:r w:rsidRPr="00545127">
        <w:rPr>
          <w:sz w:val="24"/>
          <w:szCs w:val="24"/>
        </w:rPr>
        <w:t>”</w:t>
      </w:r>
      <w:r w:rsidRPr="00545127">
        <w:rPr>
          <w:sz w:val="24"/>
          <w:szCs w:val="24"/>
        </w:rPr>
        <w:t>），根据《水污染防治法》（</w:t>
      </w:r>
      <w:r w:rsidRPr="00545127">
        <w:rPr>
          <w:sz w:val="24"/>
          <w:szCs w:val="24"/>
        </w:rPr>
        <w:t>2008</w:t>
      </w:r>
      <w:r w:rsidRPr="00545127">
        <w:rPr>
          <w:sz w:val="24"/>
          <w:szCs w:val="24"/>
        </w:rPr>
        <w:t>年）第七十四条规定，</w:t>
      </w:r>
      <w:r w:rsidRPr="00545127">
        <w:rPr>
          <w:sz w:val="24"/>
          <w:szCs w:val="24"/>
        </w:rPr>
        <w:t>“</w:t>
      </w:r>
      <w:r w:rsidRPr="00545127">
        <w:rPr>
          <w:sz w:val="24"/>
          <w:szCs w:val="24"/>
        </w:rPr>
        <w:t>违反本法规定，排放水污染物超过国家或者地方规定的水污染物排放标准，或者超过重点水污染物排放总量控制指标的，由县级以上人民政府环境保护主管部门按照权限责令限期治理，处应缴纳排污费数额二倍以上五倍以下的罚款。</w:t>
      </w:r>
      <w:r w:rsidRPr="00545127">
        <w:rPr>
          <w:sz w:val="24"/>
          <w:szCs w:val="24"/>
        </w:rPr>
        <w:t>”</w:t>
      </w:r>
      <w:r w:rsidRPr="00545127">
        <w:rPr>
          <w:sz w:val="24"/>
          <w:szCs w:val="24"/>
        </w:rPr>
        <w:t>，《水污染防治法》（</w:t>
      </w:r>
      <w:r w:rsidRPr="00545127">
        <w:rPr>
          <w:sz w:val="24"/>
          <w:szCs w:val="24"/>
        </w:rPr>
        <w:t>2017</w:t>
      </w:r>
      <w:r w:rsidRPr="00545127">
        <w:rPr>
          <w:sz w:val="24"/>
          <w:szCs w:val="24"/>
        </w:rPr>
        <w:t>年）第八十三条规定，</w:t>
      </w:r>
      <w:r w:rsidRPr="00545127">
        <w:rPr>
          <w:sz w:val="24"/>
          <w:szCs w:val="24"/>
        </w:rPr>
        <w:t>“</w:t>
      </w:r>
      <w:r w:rsidRPr="00545127">
        <w:rPr>
          <w:sz w:val="24"/>
          <w:szCs w:val="24"/>
        </w:rPr>
        <w:t>违反本法规定，有下列行为之一的，由县级以上人民政府环境保护主管部门责令改正或者责令限制生产、停产整治，并处十万元以上一百万元以下的罚款；情节严重的，报经有批准权的人民政府批准，责令停业、关闭：</w:t>
      </w:r>
      <w:r w:rsidRPr="00545127">
        <w:rPr>
          <w:sz w:val="24"/>
          <w:szCs w:val="24"/>
        </w:rPr>
        <w:t>……(</w:t>
      </w:r>
      <w:r w:rsidRPr="00545127">
        <w:rPr>
          <w:sz w:val="24"/>
          <w:szCs w:val="24"/>
        </w:rPr>
        <w:t>二</w:t>
      </w:r>
      <w:r w:rsidRPr="00545127">
        <w:rPr>
          <w:sz w:val="24"/>
          <w:szCs w:val="24"/>
        </w:rPr>
        <w:t>)</w:t>
      </w:r>
      <w:r w:rsidRPr="00545127">
        <w:rPr>
          <w:sz w:val="24"/>
          <w:szCs w:val="24"/>
        </w:rPr>
        <w:t>超过水污染物排放标准或者超过重点水污染物排放总量控制指标排放水污染物的；</w:t>
      </w:r>
      <w:r w:rsidRPr="00545127">
        <w:rPr>
          <w:sz w:val="24"/>
          <w:szCs w:val="24"/>
        </w:rPr>
        <w:t>……”</w:t>
      </w:r>
      <w:r w:rsidRPr="00545127">
        <w:rPr>
          <w:sz w:val="24"/>
          <w:szCs w:val="24"/>
        </w:rPr>
        <w:t>伊犁川宁相关罚款金额属于同类罚款中较低金额，违法情节不严重；且该违法行为仅被责令改正，未导致伊犁川宁被相关机关责令停业、</w:t>
      </w:r>
      <w:r w:rsidRPr="00545127">
        <w:rPr>
          <w:sz w:val="24"/>
          <w:szCs w:val="24"/>
        </w:rPr>
        <w:lastRenderedPageBreak/>
        <w:t>关闭，不属于《水污染防治法》（</w:t>
      </w:r>
      <w:r w:rsidRPr="00545127">
        <w:rPr>
          <w:sz w:val="24"/>
          <w:szCs w:val="24"/>
        </w:rPr>
        <w:t>2008</w:t>
      </w:r>
      <w:r w:rsidRPr="00545127">
        <w:rPr>
          <w:sz w:val="24"/>
          <w:szCs w:val="24"/>
        </w:rPr>
        <w:t>年）第七十四条、《水污染防治法》（</w:t>
      </w:r>
      <w:r w:rsidRPr="00545127">
        <w:rPr>
          <w:sz w:val="24"/>
          <w:szCs w:val="24"/>
        </w:rPr>
        <w:t>2017</w:t>
      </w:r>
      <w:r w:rsidRPr="00545127">
        <w:rPr>
          <w:sz w:val="24"/>
          <w:szCs w:val="24"/>
        </w:rPr>
        <w:t>年）第八十三条规定的情节严重的情形，不属于重大违法行为。</w:t>
      </w:r>
    </w:p>
    <w:p w14:paraId="45CFE347" w14:textId="77777777" w:rsidR="000A4CAD" w:rsidRPr="00545127" w:rsidRDefault="000A4CAD" w:rsidP="00545127">
      <w:pPr>
        <w:widowControl/>
        <w:spacing w:afterLines="50" w:after="156" w:line="360" w:lineRule="auto"/>
        <w:ind w:firstLineChars="200" w:firstLine="480"/>
        <w:rPr>
          <w:sz w:val="24"/>
          <w:szCs w:val="24"/>
        </w:rPr>
      </w:pPr>
      <w:r w:rsidRPr="00545127">
        <w:rPr>
          <w:sz w:val="24"/>
          <w:szCs w:val="24"/>
        </w:rPr>
        <w:t>保荐机构及发行人律师分别对伊犁川宁相关管理人员、伊犁州环保局及伊宁市环保局相关人员及进行访谈，访谈对象确认，伊犁川宁已于收到行政处罚书后及时缴纳罚款，并严格按照要求进行了整改，相关处罚涉及的行为不属于重大违法行为，未严重损害社会公共利益，且伊犁州环保局、伊宁市环保局分别针对各自处罚的违法行为出具相关证明，</w:t>
      </w:r>
      <w:r w:rsidRPr="00545127">
        <w:rPr>
          <w:sz w:val="24"/>
          <w:szCs w:val="24"/>
        </w:rPr>
        <w:t>“</w:t>
      </w:r>
      <w:r w:rsidRPr="00545127">
        <w:rPr>
          <w:sz w:val="24"/>
          <w:szCs w:val="24"/>
        </w:rPr>
        <w:t>上述环保违法行为及时进行了整改，未导致严重环境污染，未严重损害社会公共利益，不属于重大违法行为。从</w:t>
      </w:r>
      <w:r w:rsidRPr="00545127">
        <w:rPr>
          <w:sz w:val="24"/>
          <w:szCs w:val="24"/>
        </w:rPr>
        <w:t>2016</w:t>
      </w:r>
      <w:r w:rsidRPr="00545127">
        <w:rPr>
          <w:sz w:val="24"/>
          <w:szCs w:val="24"/>
        </w:rPr>
        <w:t>年</w:t>
      </w:r>
      <w:r w:rsidRPr="00545127">
        <w:rPr>
          <w:sz w:val="24"/>
          <w:szCs w:val="24"/>
        </w:rPr>
        <w:t>1</w:t>
      </w:r>
      <w:r w:rsidRPr="00545127">
        <w:rPr>
          <w:sz w:val="24"/>
          <w:szCs w:val="24"/>
        </w:rPr>
        <w:t>月</w:t>
      </w:r>
      <w:r w:rsidRPr="00545127">
        <w:rPr>
          <w:sz w:val="24"/>
          <w:szCs w:val="24"/>
        </w:rPr>
        <w:t>1</w:t>
      </w:r>
      <w:r w:rsidRPr="00545127">
        <w:rPr>
          <w:sz w:val="24"/>
          <w:szCs w:val="24"/>
        </w:rPr>
        <w:t>日至本证明出具之日，伊犁川宁的生产经营能够遵守国家及地方有关环境保护管理的法律、法规及规定，生产经营活动基本符合国家环保要求和标准，不存在其他因重大环境问题而受到行政处罚的情形</w:t>
      </w:r>
      <w:r w:rsidRPr="00545127">
        <w:rPr>
          <w:sz w:val="24"/>
          <w:szCs w:val="24"/>
        </w:rPr>
        <w:t>”</w:t>
      </w:r>
      <w:r w:rsidRPr="00545127">
        <w:rPr>
          <w:sz w:val="24"/>
          <w:szCs w:val="24"/>
        </w:rPr>
        <w:t>。</w:t>
      </w:r>
    </w:p>
    <w:p w14:paraId="534EF3E2" w14:textId="77777777" w:rsidR="000A4CAD" w:rsidRPr="00545127" w:rsidRDefault="000A4CAD" w:rsidP="00545127">
      <w:pPr>
        <w:widowControl/>
        <w:spacing w:beforeLines="50" w:before="156" w:afterLines="50" w:after="156" w:line="360" w:lineRule="auto"/>
        <w:ind w:firstLineChars="200" w:firstLine="482"/>
        <w:jc w:val="left"/>
        <w:rPr>
          <w:b/>
          <w:bCs/>
          <w:sz w:val="24"/>
          <w:szCs w:val="24"/>
        </w:rPr>
      </w:pPr>
      <w:r w:rsidRPr="00545127">
        <w:rPr>
          <w:b/>
          <w:bCs/>
          <w:sz w:val="24"/>
          <w:szCs w:val="24"/>
        </w:rPr>
        <w:t>2</w:t>
      </w:r>
      <w:r w:rsidRPr="00545127">
        <w:rPr>
          <w:b/>
          <w:bCs/>
          <w:sz w:val="24"/>
          <w:szCs w:val="24"/>
        </w:rPr>
        <w:t>、山东科伦</w:t>
      </w:r>
    </w:p>
    <w:p w14:paraId="16EF0949" w14:textId="77777777" w:rsidR="000A4CAD" w:rsidRPr="00545127" w:rsidRDefault="000A4CAD" w:rsidP="00545127">
      <w:pPr>
        <w:widowControl/>
        <w:spacing w:beforeLines="50" w:before="156" w:afterLines="50" w:after="156" w:line="360" w:lineRule="auto"/>
        <w:ind w:firstLineChars="200" w:firstLine="480"/>
        <w:jc w:val="left"/>
        <w:rPr>
          <w:bCs/>
          <w:sz w:val="24"/>
          <w:szCs w:val="24"/>
        </w:rPr>
      </w:pPr>
      <w:r w:rsidRPr="00545127">
        <w:rPr>
          <w:bCs/>
          <w:sz w:val="24"/>
          <w:szCs w:val="24"/>
        </w:rPr>
        <w:t>（</w:t>
      </w:r>
      <w:r w:rsidRPr="00545127">
        <w:rPr>
          <w:bCs/>
          <w:sz w:val="24"/>
          <w:szCs w:val="24"/>
        </w:rPr>
        <w:t>1</w:t>
      </w:r>
      <w:r w:rsidRPr="00545127">
        <w:rPr>
          <w:bCs/>
          <w:sz w:val="24"/>
          <w:szCs w:val="24"/>
        </w:rPr>
        <w:t>）（滨高新）安监罚</w:t>
      </w:r>
      <w:r w:rsidRPr="00545127">
        <w:rPr>
          <w:bCs/>
          <w:sz w:val="24"/>
          <w:szCs w:val="24"/>
        </w:rPr>
        <w:t>[2017]3-5</w:t>
      </w:r>
      <w:r w:rsidRPr="00545127">
        <w:rPr>
          <w:bCs/>
          <w:sz w:val="24"/>
          <w:szCs w:val="24"/>
        </w:rPr>
        <w:t>号</w:t>
      </w:r>
    </w:p>
    <w:p w14:paraId="6B43E360" w14:textId="77777777" w:rsidR="000A4CAD" w:rsidRPr="00545127" w:rsidRDefault="000A4CAD" w:rsidP="00545127">
      <w:pPr>
        <w:widowControl/>
        <w:spacing w:beforeLines="50" w:before="156" w:afterLines="50" w:after="156" w:line="360" w:lineRule="auto"/>
        <w:ind w:firstLineChars="200" w:firstLine="480"/>
        <w:jc w:val="left"/>
        <w:rPr>
          <w:sz w:val="24"/>
          <w:szCs w:val="24"/>
        </w:rPr>
      </w:pPr>
      <w:r w:rsidRPr="00545127">
        <w:rPr>
          <w:sz w:val="24"/>
          <w:szCs w:val="24"/>
        </w:rPr>
        <w:t>山东科伦收到《行政处罚决定书》后，及时按要求缴纳了罚款，并在内部进行整改，整改措施包括：（</w:t>
      </w:r>
      <w:r w:rsidRPr="00545127">
        <w:rPr>
          <w:sz w:val="24"/>
          <w:szCs w:val="24"/>
        </w:rPr>
        <w:t>1</w:t>
      </w:r>
      <w:r w:rsidRPr="00545127">
        <w:rPr>
          <w:sz w:val="24"/>
          <w:szCs w:val="24"/>
        </w:rPr>
        <w:t>）修改领导带班作业制度，增加关于总经理及相关领导班子成员相关要求的描述；（</w:t>
      </w:r>
      <w:r w:rsidRPr="00545127">
        <w:rPr>
          <w:sz w:val="24"/>
          <w:szCs w:val="24"/>
        </w:rPr>
        <w:t>2</w:t>
      </w:r>
      <w:r w:rsidRPr="00545127">
        <w:rPr>
          <w:sz w:val="24"/>
          <w:szCs w:val="24"/>
        </w:rPr>
        <w:t>）建立安全检查和隐患整改制度，按照要求补充完善了隐患排查治理制度；（</w:t>
      </w:r>
      <w:r w:rsidRPr="00545127">
        <w:rPr>
          <w:sz w:val="24"/>
          <w:szCs w:val="24"/>
        </w:rPr>
        <w:t>3</w:t>
      </w:r>
      <w:r w:rsidRPr="00545127">
        <w:rPr>
          <w:sz w:val="24"/>
          <w:szCs w:val="24"/>
        </w:rPr>
        <w:t>）招聘注册安全工程师作为安全管理员，满足配备注册安全工程师的要求。滨州高新技术产业开发区安全生产监督管理办公室已出具的《整改复查意见书》对前述整改措施予以复查核实。</w:t>
      </w:r>
    </w:p>
    <w:p w14:paraId="2676BA03" w14:textId="77777777" w:rsidR="000A4CAD" w:rsidRPr="00545127" w:rsidRDefault="000A4CAD" w:rsidP="00545127">
      <w:pPr>
        <w:widowControl/>
        <w:spacing w:afterLines="50" w:after="156" w:line="360" w:lineRule="auto"/>
        <w:ind w:firstLineChars="200" w:firstLine="480"/>
        <w:rPr>
          <w:sz w:val="24"/>
          <w:szCs w:val="24"/>
        </w:rPr>
      </w:pPr>
      <w:r w:rsidRPr="00545127">
        <w:rPr>
          <w:sz w:val="24"/>
          <w:szCs w:val="24"/>
        </w:rPr>
        <w:t>相关行政处罚决定书未认定该行为属于情节严重的情形，且针对未建立隐患排查治理制度的行为，根据《中华人民共和国安全生产法》第九十八条规定：</w:t>
      </w:r>
      <w:r w:rsidRPr="00545127">
        <w:rPr>
          <w:sz w:val="24"/>
          <w:szCs w:val="24"/>
        </w:rPr>
        <w:t>“</w:t>
      </w:r>
      <w:r w:rsidRPr="00545127">
        <w:rPr>
          <w:sz w:val="24"/>
          <w:szCs w:val="24"/>
        </w:rPr>
        <w:t>生产经营单位有下列行为之一的，责令限期改正，可以处十万元以下的罚款；逾期未改正的，责令停产停业整顿，并处十万元以上二十万元以下的罚款，对其直接负责的主管人员和其他直接责任人员处二万元以上五万元以下的罚款；构成犯罪的，依照刑法有关规定追究刑事责任：</w:t>
      </w:r>
      <w:r w:rsidRPr="00545127">
        <w:rPr>
          <w:sz w:val="24"/>
          <w:szCs w:val="24"/>
        </w:rPr>
        <w:t>……</w:t>
      </w:r>
      <w:r w:rsidRPr="00545127">
        <w:rPr>
          <w:sz w:val="24"/>
          <w:szCs w:val="24"/>
        </w:rPr>
        <w:t>（四）未建立事故隐患排查治理制度的。</w:t>
      </w:r>
      <w:r w:rsidRPr="00545127">
        <w:rPr>
          <w:sz w:val="24"/>
          <w:szCs w:val="24"/>
        </w:rPr>
        <w:t>”</w:t>
      </w:r>
      <w:r w:rsidRPr="00545127">
        <w:rPr>
          <w:sz w:val="24"/>
          <w:szCs w:val="24"/>
        </w:rPr>
        <w:t>山东科伦因未建立隐患排查治理制度的行为而被处罚的金额属于同类罚款中较低金额，不属于情节严重的情形；针对未按要求配备注册安全工程师的行为，根据《山东省安全生产条例》第四十二条规定：</w:t>
      </w:r>
      <w:r w:rsidRPr="00545127">
        <w:rPr>
          <w:sz w:val="24"/>
          <w:szCs w:val="24"/>
        </w:rPr>
        <w:t>“</w:t>
      </w:r>
      <w:r w:rsidRPr="00545127">
        <w:rPr>
          <w:sz w:val="24"/>
          <w:szCs w:val="24"/>
        </w:rPr>
        <w:t>违反本条例规定，生产经营单</w:t>
      </w:r>
      <w:r w:rsidRPr="00545127">
        <w:rPr>
          <w:sz w:val="24"/>
          <w:szCs w:val="24"/>
        </w:rPr>
        <w:lastRenderedPageBreak/>
        <w:t>位有下列行为之一的，责令限期改正，可以处一万元以上五万元以下罚款；逾期未改正的，责令停产停业整顿，并处五万元以上十万元以下罚款，对其主要负责人、直接负责的主管人员和其他直接责任人员处一万元以上二万元以下罚款：（一）未按照规定设置安全生产管理机构或者配备安全生产管理人员的</w:t>
      </w:r>
      <w:r w:rsidRPr="00545127">
        <w:rPr>
          <w:sz w:val="24"/>
          <w:szCs w:val="24"/>
        </w:rPr>
        <w:t>……”</w:t>
      </w:r>
      <w:r w:rsidRPr="00545127">
        <w:rPr>
          <w:sz w:val="24"/>
          <w:szCs w:val="24"/>
        </w:rPr>
        <w:t>山东科伦因未按要求配备注册安全工程师隐患情形而被处罚的金额属于同类罚款中较低金额，不属于情节严重的情形。</w:t>
      </w:r>
    </w:p>
    <w:p w14:paraId="33CABA5D" w14:textId="77777777" w:rsidR="000A4CAD" w:rsidRPr="00545127" w:rsidRDefault="000A4CAD" w:rsidP="00545127">
      <w:pPr>
        <w:widowControl/>
        <w:spacing w:afterLines="50" w:after="156" w:line="360" w:lineRule="auto"/>
        <w:ind w:firstLineChars="200" w:firstLine="480"/>
        <w:jc w:val="left"/>
        <w:rPr>
          <w:sz w:val="24"/>
          <w:szCs w:val="24"/>
        </w:rPr>
      </w:pPr>
      <w:r w:rsidRPr="00545127">
        <w:rPr>
          <w:sz w:val="24"/>
          <w:szCs w:val="24"/>
        </w:rPr>
        <w:t>滨州高新技术产业开发区安全生产监督管理办公室已针对本次违法行为出具相关证明：</w:t>
      </w:r>
      <w:r w:rsidRPr="00545127">
        <w:rPr>
          <w:sz w:val="24"/>
          <w:szCs w:val="24"/>
        </w:rPr>
        <w:t>“</w:t>
      </w:r>
      <w:r w:rsidRPr="00545127">
        <w:rPr>
          <w:sz w:val="24"/>
          <w:szCs w:val="24"/>
        </w:rPr>
        <w:t>上述违法行为未导致重大人员伤亡、未造成恶劣社会影响、不存在明显有违诚信的情形，也未造成严重损害社会公共利益等重大不利后果，相关处罚不属于因严重安全生产违法行为给与的较大数额罚款，且该公司已足额缴纳罚款并及时进行了整改，本单位认为上述违法行为没有对社会公共利益构成严重损害，没有造成恶劣的社会影响，不属于重大违法行为。</w:t>
      </w:r>
      <w:r w:rsidRPr="00545127">
        <w:rPr>
          <w:sz w:val="24"/>
          <w:szCs w:val="24"/>
        </w:rPr>
        <w:t>”</w:t>
      </w:r>
    </w:p>
    <w:p w14:paraId="035C613F" w14:textId="77777777" w:rsidR="000A4CAD" w:rsidRPr="00545127" w:rsidRDefault="000A4CAD" w:rsidP="00545127">
      <w:pPr>
        <w:widowControl/>
        <w:spacing w:beforeLines="50" w:before="156" w:afterLines="50" w:after="156" w:line="360" w:lineRule="auto"/>
        <w:ind w:firstLineChars="200" w:firstLine="480"/>
        <w:jc w:val="left"/>
        <w:rPr>
          <w:bCs/>
          <w:sz w:val="24"/>
          <w:szCs w:val="24"/>
        </w:rPr>
      </w:pPr>
      <w:r w:rsidRPr="00545127">
        <w:rPr>
          <w:bCs/>
          <w:sz w:val="24"/>
          <w:szCs w:val="24"/>
        </w:rPr>
        <w:t>（</w:t>
      </w:r>
      <w:r w:rsidRPr="00545127">
        <w:rPr>
          <w:bCs/>
          <w:sz w:val="24"/>
          <w:szCs w:val="24"/>
        </w:rPr>
        <w:t>2</w:t>
      </w:r>
      <w:r w:rsidRPr="00545127">
        <w:rPr>
          <w:bCs/>
          <w:sz w:val="24"/>
          <w:szCs w:val="24"/>
        </w:rPr>
        <w:t>）滨高公（消）行罚决字</w:t>
      </w:r>
      <w:r w:rsidRPr="00545127">
        <w:rPr>
          <w:bCs/>
          <w:sz w:val="24"/>
          <w:szCs w:val="24"/>
        </w:rPr>
        <w:t>[2017]0044</w:t>
      </w:r>
      <w:r w:rsidRPr="00545127">
        <w:rPr>
          <w:bCs/>
          <w:sz w:val="24"/>
          <w:szCs w:val="24"/>
        </w:rPr>
        <w:t>号</w:t>
      </w:r>
    </w:p>
    <w:p w14:paraId="0A0B711A" w14:textId="77777777" w:rsidR="000A4CAD" w:rsidRPr="00545127" w:rsidRDefault="000A4CAD" w:rsidP="00545127">
      <w:pPr>
        <w:widowControl/>
        <w:spacing w:afterLines="50" w:after="156" w:line="360" w:lineRule="auto"/>
        <w:ind w:firstLineChars="200" w:firstLine="480"/>
        <w:rPr>
          <w:sz w:val="24"/>
          <w:szCs w:val="24"/>
        </w:rPr>
      </w:pPr>
      <w:r w:rsidRPr="00545127">
        <w:rPr>
          <w:sz w:val="24"/>
          <w:szCs w:val="24"/>
        </w:rPr>
        <w:t>山东科伦收到《行政处罚决定书》后，及时按要求缴纳了罚款，并在内部进行整改，整改措施包括：（</w:t>
      </w:r>
      <w:r w:rsidRPr="00545127">
        <w:rPr>
          <w:sz w:val="24"/>
          <w:szCs w:val="24"/>
        </w:rPr>
        <w:t>1</w:t>
      </w:r>
      <w:r w:rsidRPr="00545127">
        <w:rPr>
          <w:sz w:val="24"/>
          <w:szCs w:val="24"/>
        </w:rPr>
        <w:t>）重新对车间消防进行设计，由设计院出具图纸，经过审核后按照要求进行改造；（</w:t>
      </w:r>
      <w:r w:rsidRPr="00545127">
        <w:rPr>
          <w:sz w:val="24"/>
          <w:szCs w:val="24"/>
        </w:rPr>
        <w:t>2</w:t>
      </w:r>
      <w:r w:rsidRPr="00545127">
        <w:rPr>
          <w:sz w:val="24"/>
          <w:szCs w:val="24"/>
        </w:rPr>
        <w:t>）针对排烟设施不符合规范要求，由设计院出具图纸，经过审核后按照要求进行改造；（</w:t>
      </w:r>
      <w:r w:rsidRPr="00545127">
        <w:rPr>
          <w:sz w:val="24"/>
          <w:szCs w:val="24"/>
        </w:rPr>
        <w:t>3</w:t>
      </w:r>
      <w:r w:rsidRPr="00545127">
        <w:rPr>
          <w:sz w:val="24"/>
          <w:szCs w:val="24"/>
        </w:rPr>
        <w:t>）针对室内消火栓未设置消火栓按钮事项，由设计院图纸出具后进行施工改造；（</w:t>
      </w:r>
      <w:r w:rsidRPr="00545127">
        <w:rPr>
          <w:sz w:val="24"/>
          <w:szCs w:val="24"/>
        </w:rPr>
        <w:t>4</w:t>
      </w:r>
      <w:r w:rsidRPr="00545127">
        <w:rPr>
          <w:sz w:val="24"/>
          <w:szCs w:val="24"/>
        </w:rPr>
        <w:t>）针对应急照明灯安装不符合规范事项，用插座连接，按照要求进行整改；（</w:t>
      </w:r>
      <w:r w:rsidRPr="00545127">
        <w:rPr>
          <w:sz w:val="24"/>
          <w:szCs w:val="24"/>
        </w:rPr>
        <w:t>5</w:t>
      </w:r>
      <w:r w:rsidRPr="00545127">
        <w:rPr>
          <w:sz w:val="24"/>
          <w:szCs w:val="24"/>
        </w:rPr>
        <w:t>）针对车间仓库防火分割不符合要求，由设计院出具图纸，并进行施工。</w:t>
      </w:r>
    </w:p>
    <w:p w14:paraId="73FEA34C" w14:textId="77777777" w:rsidR="000A4CAD" w:rsidRPr="00545127" w:rsidRDefault="000A4CAD" w:rsidP="00545127">
      <w:pPr>
        <w:widowControl/>
        <w:spacing w:beforeLines="50" w:before="156" w:afterLines="50" w:after="156" w:line="360" w:lineRule="auto"/>
        <w:ind w:firstLineChars="200" w:firstLine="480"/>
        <w:jc w:val="left"/>
        <w:rPr>
          <w:sz w:val="24"/>
          <w:szCs w:val="24"/>
        </w:rPr>
      </w:pPr>
      <w:r w:rsidRPr="00545127">
        <w:rPr>
          <w:sz w:val="24"/>
          <w:szCs w:val="24"/>
        </w:rPr>
        <w:t>相关行政处罚决定书未认定该行为属于情节严重的情形，且根据《中华人民共和国消防法》第五十八条规定：</w:t>
      </w:r>
      <w:r w:rsidRPr="00545127">
        <w:rPr>
          <w:sz w:val="24"/>
          <w:szCs w:val="24"/>
        </w:rPr>
        <w:t>“</w:t>
      </w:r>
      <w:r w:rsidRPr="00545127">
        <w:rPr>
          <w:sz w:val="24"/>
          <w:szCs w:val="24"/>
        </w:rPr>
        <w:t>违反本法规定，有下列行为之一的，责令停止施工、停止使用或者停产停业，并处三万元以上三十万元以下罚款：</w:t>
      </w:r>
      <w:r w:rsidRPr="00545127">
        <w:rPr>
          <w:sz w:val="24"/>
          <w:szCs w:val="24"/>
        </w:rPr>
        <w:t>……</w:t>
      </w:r>
      <w:r w:rsidRPr="00545127">
        <w:rPr>
          <w:sz w:val="24"/>
          <w:szCs w:val="24"/>
        </w:rPr>
        <w:t>（二）消防设计经公安机关消防机构依法抽查不合格，不停止施工的；</w:t>
      </w:r>
      <w:r w:rsidRPr="00545127">
        <w:rPr>
          <w:sz w:val="24"/>
          <w:szCs w:val="24"/>
        </w:rPr>
        <w:t>……”</w:t>
      </w:r>
      <w:r w:rsidRPr="00545127">
        <w:rPr>
          <w:sz w:val="24"/>
          <w:szCs w:val="24"/>
        </w:rPr>
        <w:t>《中华人民共和国消防法》第六十条规定：</w:t>
      </w:r>
      <w:r w:rsidRPr="00545127">
        <w:rPr>
          <w:sz w:val="24"/>
          <w:szCs w:val="24"/>
        </w:rPr>
        <w:t>“</w:t>
      </w:r>
      <w:r w:rsidRPr="00545127">
        <w:rPr>
          <w:sz w:val="24"/>
          <w:szCs w:val="24"/>
        </w:rPr>
        <w:t>单位违反本法规定，有下列行为之一的，责令改正，处五千元以上五万元以下罚款：（一）消防设施、器材或者消防安全标志的配置、设置不符合国家标准、行业标准，或者未保持完好有效的；（二）损</w:t>
      </w:r>
      <w:r w:rsidRPr="00545127">
        <w:rPr>
          <w:sz w:val="24"/>
          <w:szCs w:val="24"/>
        </w:rPr>
        <w:lastRenderedPageBreak/>
        <w:t>坏、挪用或者擅自拆除、停用消防设施、器材的。</w:t>
      </w:r>
      <w:r w:rsidRPr="00545127">
        <w:rPr>
          <w:sz w:val="24"/>
          <w:szCs w:val="24"/>
        </w:rPr>
        <w:t>……”</w:t>
      </w:r>
      <w:r w:rsidRPr="00545127">
        <w:rPr>
          <w:sz w:val="24"/>
          <w:szCs w:val="24"/>
        </w:rPr>
        <w:t>山东科伦因前述处罚事由而被处罚的金额属于同类罚款中较低金额，不属于情节严重的情形。</w:t>
      </w:r>
    </w:p>
    <w:p w14:paraId="0ACB84F0" w14:textId="77777777" w:rsidR="000A4CAD" w:rsidRPr="00545127" w:rsidRDefault="000A4CAD" w:rsidP="00545127">
      <w:pPr>
        <w:widowControl/>
        <w:spacing w:beforeLines="50" w:before="156" w:afterLines="50" w:after="156" w:line="360" w:lineRule="auto"/>
        <w:ind w:firstLineChars="200" w:firstLine="480"/>
        <w:jc w:val="left"/>
        <w:rPr>
          <w:sz w:val="24"/>
          <w:szCs w:val="24"/>
        </w:rPr>
      </w:pPr>
      <w:r w:rsidRPr="00545127">
        <w:rPr>
          <w:sz w:val="24"/>
          <w:szCs w:val="21"/>
        </w:rPr>
        <w:t>滨州市公安消防支队高新技术产业开发区大队</w:t>
      </w:r>
      <w:r w:rsidRPr="00545127">
        <w:rPr>
          <w:sz w:val="24"/>
          <w:szCs w:val="24"/>
        </w:rPr>
        <w:t>已针对本次违法行为出具相关证明：</w:t>
      </w:r>
      <w:r w:rsidRPr="00545127">
        <w:rPr>
          <w:sz w:val="24"/>
          <w:szCs w:val="24"/>
        </w:rPr>
        <w:t>“</w:t>
      </w:r>
      <w:r w:rsidRPr="00545127">
        <w:rPr>
          <w:sz w:val="24"/>
          <w:szCs w:val="24"/>
        </w:rPr>
        <w:t>上述违法行为未导致重大人员伤亡、未造成恶劣社会影响、不存在明显有违诚信的情形，也未造成严重损害社会公共利益等重大不利后果，相关处罚不属于情节严重情形，且该公司已足额缴纳罚款并及时进行了整改，并配合本单位积极消除影响，本单位认为上述违法行为没有对社会公共利益构成严重损害，没有造成恶劣的社会影响，不属于重大违法行为。</w:t>
      </w:r>
      <w:r w:rsidRPr="00545127">
        <w:rPr>
          <w:sz w:val="24"/>
          <w:szCs w:val="24"/>
        </w:rPr>
        <w:t>”</w:t>
      </w:r>
    </w:p>
    <w:p w14:paraId="3CB79513" w14:textId="77777777" w:rsidR="000A4CAD" w:rsidRPr="00545127" w:rsidRDefault="000A4CAD" w:rsidP="00545127">
      <w:pPr>
        <w:widowControl/>
        <w:spacing w:beforeLines="50" w:before="156" w:afterLines="50" w:after="156" w:line="360" w:lineRule="auto"/>
        <w:ind w:firstLineChars="200" w:firstLine="482"/>
        <w:jc w:val="left"/>
        <w:rPr>
          <w:b/>
          <w:sz w:val="24"/>
          <w:szCs w:val="24"/>
        </w:rPr>
      </w:pPr>
      <w:r w:rsidRPr="00545127">
        <w:rPr>
          <w:b/>
          <w:sz w:val="24"/>
          <w:szCs w:val="24"/>
        </w:rPr>
        <w:t>3</w:t>
      </w:r>
      <w:r w:rsidRPr="00545127">
        <w:rPr>
          <w:b/>
          <w:sz w:val="24"/>
          <w:szCs w:val="24"/>
        </w:rPr>
        <w:t>、贵州科伦医贸</w:t>
      </w:r>
    </w:p>
    <w:p w14:paraId="69DEC1FB" w14:textId="77777777" w:rsidR="000A4CAD" w:rsidRPr="00545127" w:rsidRDefault="000A4CAD" w:rsidP="00545127">
      <w:pPr>
        <w:widowControl/>
        <w:spacing w:afterLines="50" w:after="156" w:line="360" w:lineRule="auto"/>
        <w:ind w:firstLineChars="200" w:firstLine="480"/>
        <w:rPr>
          <w:sz w:val="24"/>
          <w:szCs w:val="24"/>
        </w:rPr>
      </w:pPr>
      <w:r w:rsidRPr="00545127">
        <w:rPr>
          <w:sz w:val="24"/>
          <w:szCs w:val="24"/>
        </w:rPr>
        <w:t>贵州科伦医贸收到《行政处罚决定书》（云市监行处字</w:t>
      </w:r>
      <w:r w:rsidRPr="00545127">
        <w:rPr>
          <w:sz w:val="24"/>
          <w:szCs w:val="24"/>
        </w:rPr>
        <w:t>[2018]077</w:t>
      </w:r>
      <w:r w:rsidRPr="00545127">
        <w:rPr>
          <w:sz w:val="24"/>
          <w:szCs w:val="24"/>
        </w:rPr>
        <w:t>号）后，及时按行政处罚决定书要求缴纳了罚款，并在内部进行整改。</w:t>
      </w:r>
    </w:p>
    <w:p w14:paraId="21C4B059" w14:textId="77777777" w:rsidR="000A4CAD" w:rsidRPr="00545127" w:rsidRDefault="000A4CAD" w:rsidP="00545127">
      <w:pPr>
        <w:widowControl/>
        <w:spacing w:afterLines="50" w:after="156" w:line="360" w:lineRule="auto"/>
        <w:ind w:firstLineChars="200" w:firstLine="480"/>
        <w:rPr>
          <w:sz w:val="24"/>
          <w:szCs w:val="24"/>
        </w:rPr>
      </w:pPr>
      <w:r w:rsidRPr="00545127">
        <w:rPr>
          <w:sz w:val="24"/>
          <w:szCs w:val="24"/>
        </w:rPr>
        <w:t>相关行政处罚决定书未认定该行为属于情节严重的情形，且就上述处罚所涉事项，（</w:t>
      </w:r>
      <w:r w:rsidRPr="00545127">
        <w:rPr>
          <w:sz w:val="24"/>
          <w:szCs w:val="24"/>
        </w:rPr>
        <w:t>1</w:t>
      </w:r>
      <w:r w:rsidRPr="00545127">
        <w:rPr>
          <w:sz w:val="24"/>
          <w:szCs w:val="24"/>
        </w:rPr>
        <w:t>）根据</w:t>
      </w:r>
      <w:r w:rsidRPr="00545127">
        <w:rPr>
          <w:sz w:val="24"/>
          <w:szCs w:val="21"/>
        </w:rPr>
        <w:t>《中华人民共和国公司登记管理条例》第六十八条规定：</w:t>
      </w:r>
      <w:r w:rsidRPr="00545127">
        <w:rPr>
          <w:sz w:val="24"/>
          <w:szCs w:val="21"/>
        </w:rPr>
        <w:t>“</w:t>
      </w:r>
      <w:r w:rsidRPr="00545127">
        <w:rPr>
          <w:sz w:val="24"/>
          <w:szCs w:val="21"/>
        </w:rPr>
        <w:t>公司登记事项发生变更时，未依照本条例规定办理有关变更登记的，由公司登记机关责令限期登记；逾期不登记的，处以</w:t>
      </w:r>
      <w:r w:rsidRPr="00545127">
        <w:rPr>
          <w:sz w:val="24"/>
          <w:szCs w:val="21"/>
        </w:rPr>
        <w:t>1</w:t>
      </w:r>
      <w:r w:rsidRPr="00545127">
        <w:rPr>
          <w:sz w:val="24"/>
          <w:szCs w:val="21"/>
        </w:rPr>
        <w:t>万元以上</w:t>
      </w:r>
      <w:r w:rsidRPr="00545127">
        <w:rPr>
          <w:sz w:val="24"/>
          <w:szCs w:val="21"/>
        </w:rPr>
        <w:t>10</w:t>
      </w:r>
      <w:r w:rsidRPr="00545127">
        <w:rPr>
          <w:sz w:val="24"/>
          <w:szCs w:val="21"/>
        </w:rPr>
        <w:t>万元以下的罚款。其中，变更经营范围涉及法律、行政法规或者国务院决定规定须经批准的项目而未取得批准，擅自从事相关经营活动，情节严重的，吊销营业执照。</w:t>
      </w:r>
      <w:r w:rsidRPr="00545127">
        <w:rPr>
          <w:sz w:val="24"/>
          <w:szCs w:val="21"/>
        </w:rPr>
        <w:t>”</w:t>
      </w:r>
      <w:r w:rsidRPr="00545127">
        <w:rPr>
          <w:sz w:val="24"/>
          <w:szCs w:val="24"/>
        </w:rPr>
        <w:t>贵州科伦医贸未及时进行相关登记的行为并未被罚款或吊销营业执照，不属于情节严重的情形。（</w:t>
      </w:r>
      <w:r w:rsidRPr="00545127">
        <w:rPr>
          <w:sz w:val="24"/>
          <w:szCs w:val="24"/>
        </w:rPr>
        <w:t>2</w:t>
      </w:r>
      <w:r w:rsidRPr="00545127">
        <w:rPr>
          <w:sz w:val="24"/>
          <w:szCs w:val="24"/>
        </w:rPr>
        <w:t>）根据《</w:t>
      </w:r>
      <w:r w:rsidRPr="00545127">
        <w:rPr>
          <w:sz w:val="24"/>
          <w:szCs w:val="21"/>
        </w:rPr>
        <w:t>医疗器械监督管理条例</w:t>
      </w:r>
      <w:r w:rsidRPr="00545127">
        <w:rPr>
          <w:sz w:val="24"/>
          <w:szCs w:val="24"/>
        </w:rPr>
        <w:t>》</w:t>
      </w:r>
      <w:r w:rsidRPr="00545127">
        <w:rPr>
          <w:sz w:val="24"/>
          <w:szCs w:val="21"/>
        </w:rPr>
        <w:t>第六十三条</w:t>
      </w:r>
      <w:r w:rsidRPr="00545127">
        <w:rPr>
          <w:sz w:val="24"/>
          <w:szCs w:val="24"/>
        </w:rPr>
        <w:t>规定：</w:t>
      </w:r>
      <w:r w:rsidRPr="00545127">
        <w:rPr>
          <w:sz w:val="24"/>
          <w:szCs w:val="24"/>
        </w:rPr>
        <w:t>“</w:t>
      </w:r>
      <w:r w:rsidRPr="00545127">
        <w:rPr>
          <w:sz w:val="24"/>
          <w:szCs w:val="24"/>
        </w:rPr>
        <w:t>有下列情形之一的，由县级以上人民政府食品药品监督管理部门没收违法所得、违法生产经营的医疗器械和用于违法生产经营的工具、设备、原材料等物品；违法生产经营的医疗器械货值金额不足</w:t>
      </w:r>
      <w:r w:rsidRPr="00545127">
        <w:rPr>
          <w:sz w:val="24"/>
          <w:szCs w:val="24"/>
        </w:rPr>
        <w:t>1</w:t>
      </w:r>
      <w:r w:rsidRPr="00545127">
        <w:rPr>
          <w:sz w:val="24"/>
          <w:szCs w:val="24"/>
        </w:rPr>
        <w:t>万元的，并处</w:t>
      </w:r>
      <w:r w:rsidRPr="00545127">
        <w:rPr>
          <w:sz w:val="24"/>
          <w:szCs w:val="24"/>
        </w:rPr>
        <w:t>5</w:t>
      </w:r>
      <w:r w:rsidRPr="00545127">
        <w:rPr>
          <w:sz w:val="24"/>
          <w:szCs w:val="24"/>
        </w:rPr>
        <w:t>万元以上</w:t>
      </w:r>
      <w:r w:rsidRPr="00545127">
        <w:rPr>
          <w:sz w:val="24"/>
          <w:szCs w:val="24"/>
        </w:rPr>
        <w:t>10</w:t>
      </w:r>
      <w:r w:rsidRPr="00545127">
        <w:rPr>
          <w:sz w:val="24"/>
          <w:szCs w:val="24"/>
        </w:rPr>
        <w:t>万元以下罚款；货值金额</w:t>
      </w:r>
      <w:r w:rsidRPr="00545127">
        <w:rPr>
          <w:sz w:val="24"/>
          <w:szCs w:val="24"/>
        </w:rPr>
        <w:t>1</w:t>
      </w:r>
      <w:r w:rsidRPr="00545127">
        <w:rPr>
          <w:sz w:val="24"/>
          <w:szCs w:val="24"/>
        </w:rPr>
        <w:t>万元以上的，并处货值金额</w:t>
      </w:r>
      <w:r w:rsidRPr="00545127">
        <w:rPr>
          <w:sz w:val="24"/>
          <w:szCs w:val="24"/>
        </w:rPr>
        <w:t>10</w:t>
      </w:r>
      <w:r w:rsidRPr="00545127">
        <w:rPr>
          <w:sz w:val="24"/>
          <w:szCs w:val="24"/>
        </w:rPr>
        <w:t>倍以上</w:t>
      </w:r>
      <w:r w:rsidRPr="00545127">
        <w:rPr>
          <w:sz w:val="24"/>
          <w:szCs w:val="24"/>
        </w:rPr>
        <w:t>20</w:t>
      </w:r>
      <w:r w:rsidRPr="00545127">
        <w:rPr>
          <w:sz w:val="24"/>
          <w:szCs w:val="24"/>
        </w:rPr>
        <w:t>倍以下罚款；情节严重的，</w:t>
      </w:r>
      <w:r w:rsidRPr="00545127">
        <w:rPr>
          <w:sz w:val="24"/>
          <w:szCs w:val="24"/>
        </w:rPr>
        <w:t>5</w:t>
      </w:r>
      <w:r w:rsidRPr="00545127">
        <w:rPr>
          <w:sz w:val="24"/>
          <w:szCs w:val="24"/>
        </w:rPr>
        <w:t>年内不受理相关责任人及企业提出的医疗器械许可申请：</w:t>
      </w:r>
      <w:r w:rsidRPr="00545127">
        <w:rPr>
          <w:sz w:val="24"/>
          <w:szCs w:val="24"/>
        </w:rPr>
        <w:t>……</w:t>
      </w:r>
      <w:r w:rsidRPr="00545127">
        <w:rPr>
          <w:sz w:val="24"/>
          <w:szCs w:val="24"/>
        </w:rPr>
        <w:t>（三）未经许可从事第三类医疗器械经营活动的</w:t>
      </w:r>
      <w:r w:rsidRPr="00545127">
        <w:rPr>
          <w:sz w:val="24"/>
          <w:szCs w:val="24"/>
        </w:rPr>
        <w:t>……”</w:t>
      </w:r>
      <w:r w:rsidRPr="00545127">
        <w:rPr>
          <w:sz w:val="24"/>
          <w:szCs w:val="24"/>
        </w:rPr>
        <w:t>贵州科伦医贸罚款金额属于同类罚款中较低金额，不属于情节严重的情形。（</w:t>
      </w:r>
      <w:r w:rsidRPr="00545127">
        <w:rPr>
          <w:sz w:val="24"/>
          <w:szCs w:val="24"/>
        </w:rPr>
        <w:t>3</w:t>
      </w:r>
      <w:r w:rsidRPr="00545127">
        <w:rPr>
          <w:sz w:val="24"/>
          <w:szCs w:val="24"/>
        </w:rPr>
        <w:t>）根据</w:t>
      </w:r>
      <w:r w:rsidRPr="00545127">
        <w:rPr>
          <w:sz w:val="24"/>
          <w:szCs w:val="21"/>
        </w:rPr>
        <w:t>《中华人民共和国药品管理法》第七十九条规定：</w:t>
      </w:r>
      <w:r w:rsidRPr="00545127">
        <w:rPr>
          <w:sz w:val="24"/>
          <w:szCs w:val="21"/>
        </w:rPr>
        <w:t>“</w:t>
      </w:r>
      <w:r w:rsidRPr="00545127">
        <w:rPr>
          <w:sz w:val="24"/>
          <w:szCs w:val="21"/>
        </w:rPr>
        <w:t>药品的生产企业、经营企业或者医疗机构违反本法第三十四条的规定，从无《药品生产许可证》、《药品经营许可证》的企业购进药品的，责令改正，没收违法购进的药</w:t>
      </w:r>
      <w:r w:rsidRPr="00545127">
        <w:rPr>
          <w:sz w:val="24"/>
          <w:szCs w:val="21"/>
        </w:rPr>
        <w:lastRenderedPageBreak/>
        <w:t>品，并处违法购进药品货值金额二倍以上五倍以下的罚款；有违法所得的，没收违法所得；情节严重的，吊销《药品生产许可证》、《药品经营许可证》或者《医疗机构执业许可证书》。</w:t>
      </w:r>
      <w:r w:rsidRPr="00545127">
        <w:rPr>
          <w:sz w:val="24"/>
          <w:szCs w:val="21"/>
        </w:rPr>
        <w:t>”</w:t>
      </w:r>
      <w:r w:rsidRPr="00545127">
        <w:rPr>
          <w:sz w:val="24"/>
          <w:szCs w:val="24"/>
        </w:rPr>
        <w:t>贵州科伦医贸因此事项仅被处以罚款金额</w:t>
      </w:r>
      <w:r w:rsidRPr="00545127">
        <w:rPr>
          <w:sz w:val="24"/>
          <w:szCs w:val="24"/>
        </w:rPr>
        <w:t>5,080.84</w:t>
      </w:r>
      <w:r w:rsidRPr="00545127">
        <w:rPr>
          <w:sz w:val="24"/>
          <w:szCs w:val="24"/>
        </w:rPr>
        <w:t>元，金额较低，不属于情节严重的情形。</w:t>
      </w:r>
    </w:p>
    <w:p w14:paraId="11AE0AF8" w14:textId="77777777" w:rsidR="000A4CAD" w:rsidRPr="00545127" w:rsidRDefault="000A4CAD" w:rsidP="00545127">
      <w:pPr>
        <w:widowControl/>
        <w:spacing w:afterLines="50" w:after="156" w:line="360" w:lineRule="auto"/>
        <w:ind w:firstLineChars="200" w:firstLine="480"/>
        <w:rPr>
          <w:sz w:val="24"/>
          <w:szCs w:val="24"/>
        </w:rPr>
      </w:pPr>
      <w:r w:rsidRPr="00545127">
        <w:rPr>
          <w:sz w:val="24"/>
          <w:szCs w:val="24"/>
        </w:rPr>
        <w:t>贵阳市云岩区市场监督管理局已针对本次违法行为出具相关证明：</w:t>
      </w:r>
      <w:r w:rsidRPr="00545127">
        <w:rPr>
          <w:sz w:val="24"/>
          <w:szCs w:val="24"/>
        </w:rPr>
        <w:t>“</w:t>
      </w:r>
      <w:r w:rsidRPr="00545127">
        <w:rPr>
          <w:sz w:val="24"/>
          <w:szCs w:val="24"/>
        </w:rPr>
        <w:t>该违法行为未造成恶劣社会影响、不存在严重损害社会公众健康或明显有违诚信的情形，未造成严重损害社会公共利益、也并未造成任何等重大不利后果，相关处罚不属于情节严重情形，且该公司已足额缴纳罚款并及时进行了整改、并配合本局积极消除影响，我们本局认为该上述违法行为不没有对社会公共利益构成严重损害，没有造成恶劣的社会影响，不属于重大违法违规行为，上述处罚不构成重大行政处罚违法行为。</w:t>
      </w:r>
      <w:r w:rsidRPr="00545127">
        <w:rPr>
          <w:sz w:val="24"/>
          <w:szCs w:val="24"/>
        </w:rPr>
        <w:t>”</w:t>
      </w:r>
    </w:p>
    <w:p w14:paraId="5CE78E41" w14:textId="77777777" w:rsidR="000A4CAD" w:rsidRPr="00545127" w:rsidRDefault="000A4CAD" w:rsidP="00545127">
      <w:pPr>
        <w:widowControl/>
        <w:spacing w:beforeLines="50" w:before="156" w:afterLines="50" w:after="156" w:line="360" w:lineRule="auto"/>
        <w:ind w:firstLineChars="200" w:firstLine="482"/>
        <w:jc w:val="left"/>
        <w:rPr>
          <w:b/>
          <w:sz w:val="24"/>
          <w:szCs w:val="24"/>
        </w:rPr>
      </w:pPr>
      <w:r w:rsidRPr="00545127">
        <w:rPr>
          <w:b/>
          <w:sz w:val="24"/>
          <w:szCs w:val="24"/>
        </w:rPr>
        <w:t>4</w:t>
      </w:r>
      <w:r w:rsidRPr="00545127">
        <w:rPr>
          <w:b/>
          <w:sz w:val="24"/>
          <w:szCs w:val="24"/>
        </w:rPr>
        <w:t>、浙江国镜</w:t>
      </w:r>
    </w:p>
    <w:p w14:paraId="3A493C5D" w14:textId="77777777" w:rsidR="000A4CAD" w:rsidRPr="00545127" w:rsidRDefault="000A4CAD" w:rsidP="00545127">
      <w:pPr>
        <w:widowControl/>
        <w:spacing w:afterLines="50" w:after="156" w:line="360" w:lineRule="auto"/>
        <w:ind w:firstLineChars="200" w:firstLine="480"/>
        <w:rPr>
          <w:sz w:val="24"/>
          <w:szCs w:val="24"/>
        </w:rPr>
      </w:pPr>
      <w:r w:rsidRPr="00545127">
        <w:rPr>
          <w:sz w:val="24"/>
          <w:szCs w:val="24"/>
        </w:rPr>
        <w:t>浙江国镜在收到《行政处罚决定书》（龙地税稽罚</w:t>
      </w:r>
      <w:r w:rsidRPr="00545127">
        <w:rPr>
          <w:sz w:val="24"/>
          <w:szCs w:val="24"/>
        </w:rPr>
        <w:t>[2016]8</w:t>
      </w:r>
      <w:r w:rsidRPr="00545127">
        <w:rPr>
          <w:sz w:val="24"/>
          <w:szCs w:val="24"/>
        </w:rPr>
        <w:t>号）后，已及时将税款补缴入库并缴纳了相应的罚款，同时针对本次检查存在的涉税问题进行了全面整改，包括：（</w:t>
      </w:r>
      <w:r w:rsidRPr="00545127">
        <w:rPr>
          <w:sz w:val="24"/>
          <w:szCs w:val="24"/>
        </w:rPr>
        <w:t>1</w:t>
      </w:r>
      <w:r w:rsidRPr="00545127">
        <w:rPr>
          <w:sz w:val="24"/>
          <w:szCs w:val="24"/>
        </w:rPr>
        <w:t>）认真梳理并进一步完善公司税务有关的内部控制制度；（</w:t>
      </w:r>
      <w:r w:rsidRPr="00545127">
        <w:rPr>
          <w:sz w:val="24"/>
          <w:szCs w:val="24"/>
        </w:rPr>
        <w:t>2</w:t>
      </w:r>
      <w:r w:rsidRPr="00545127">
        <w:rPr>
          <w:sz w:val="24"/>
          <w:szCs w:val="24"/>
        </w:rPr>
        <w:t>）加强对公司财务人员的税务事项的培训；（</w:t>
      </w:r>
      <w:r w:rsidRPr="00545127">
        <w:rPr>
          <w:sz w:val="24"/>
          <w:szCs w:val="24"/>
        </w:rPr>
        <w:t>3</w:t>
      </w:r>
      <w:r w:rsidRPr="00545127">
        <w:rPr>
          <w:sz w:val="24"/>
          <w:szCs w:val="24"/>
        </w:rPr>
        <w:t>）加强公司涉税事项管理，在日常的操作中严格按照税法规定进行代扣代缴、缴纳税款。前述处罚未对公司的业务开展及持续经营产生重大不利影响。</w:t>
      </w:r>
    </w:p>
    <w:p w14:paraId="269D9314" w14:textId="77777777" w:rsidR="000A4CAD" w:rsidRPr="00545127" w:rsidRDefault="000A4CAD" w:rsidP="00545127">
      <w:pPr>
        <w:widowControl/>
        <w:spacing w:beforeLines="50" w:before="156" w:afterLines="50" w:after="156" w:line="360" w:lineRule="auto"/>
        <w:ind w:firstLineChars="200" w:firstLine="480"/>
        <w:jc w:val="left"/>
        <w:rPr>
          <w:sz w:val="24"/>
          <w:szCs w:val="24"/>
        </w:rPr>
      </w:pPr>
      <w:r w:rsidRPr="00545127">
        <w:rPr>
          <w:sz w:val="24"/>
          <w:szCs w:val="24"/>
        </w:rPr>
        <w:t>相关行政处罚决定书未认定该行为属于情节严重的情形，且就上述处罚所涉事项，（</w:t>
      </w:r>
      <w:r w:rsidRPr="00545127">
        <w:rPr>
          <w:sz w:val="24"/>
          <w:szCs w:val="24"/>
        </w:rPr>
        <w:t>1</w:t>
      </w:r>
      <w:r w:rsidRPr="00545127">
        <w:rPr>
          <w:sz w:val="24"/>
          <w:szCs w:val="24"/>
        </w:rPr>
        <w:t>）根据《中华人民共和国税收征收管理法》第六十九条的规定，</w:t>
      </w:r>
      <w:r w:rsidRPr="00545127">
        <w:rPr>
          <w:sz w:val="24"/>
          <w:szCs w:val="24"/>
        </w:rPr>
        <w:t>“</w:t>
      </w:r>
      <w:r w:rsidRPr="00545127">
        <w:rPr>
          <w:sz w:val="24"/>
          <w:szCs w:val="24"/>
        </w:rPr>
        <w:t>扣缴义务人应扣未扣、应收而不收税款的，由税务机关向纳税人追缴税款，对扣缴义务人处应扣未扣、应收未收税款百分之五十以上三倍以下的罚款。</w:t>
      </w:r>
      <w:r w:rsidRPr="00545127">
        <w:rPr>
          <w:sz w:val="24"/>
          <w:szCs w:val="24"/>
        </w:rPr>
        <w:t>”</w:t>
      </w:r>
      <w:r w:rsidRPr="00545127">
        <w:rPr>
          <w:sz w:val="24"/>
          <w:szCs w:val="24"/>
        </w:rPr>
        <w:t>浙江国镜因应扣未扣个税问题罚款金额属于同类罚款中较低金额，违法行为情节轻微，因此不属于重大违法行为。（</w:t>
      </w:r>
      <w:r w:rsidRPr="00545127">
        <w:rPr>
          <w:sz w:val="24"/>
          <w:szCs w:val="24"/>
        </w:rPr>
        <w:t>2</w:t>
      </w:r>
      <w:r w:rsidRPr="00545127">
        <w:rPr>
          <w:sz w:val="24"/>
          <w:szCs w:val="24"/>
        </w:rPr>
        <w:t>）根据《中华人民共和国税收征收管理法》第六十三条第一款规定，</w:t>
      </w:r>
      <w:r w:rsidRPr="00545127">
        <w:rPr>
          <w:sz w:val="24"/>
          <w:szCs w:val="24"/>
        </w:rPr>
        <w:t>“</w:t>
      </w:r>
      <w:r w:rsidRPr="00545127">
        <w:rPr>
          <w:sz w:val="24"/>
          <w:szCs w:val="24"/>
        </w:rPr>
        <w:t>纳税人伪造、变造、隐匿、擅自销毁帐簿、记帐凭证，或者在帐簿上多列支出或者不列、少列收入，或者经税务机关通知申报而拒不申报或者进行虚假的纳税申报，不缴或者少缴应纳税款的，是偷税。对纳税人偷税的，由税务机关追缴其不缴或者少缴的税款、滞纳金，并处不缴或者少缴的税款百分之</w:t>
      </w:r>
      <w:r w:rsidRPr="00545127">
        <w:rPr>
          <w:sz w:val="24"/>
          <w:szCs w:val="24"/>
        </w:rPr>
        <w:lastRenderedPageBreak/>
        <w:t>五十以上五倍以下的罚款</w:t>
      </w:r>
      <w:r w:rsidRPr="00545127">
        <w:rPr>
          <w:sz w:val="24"/>
          <w:szCs w:val="24"/>
        </w:rPr>
        <w:t>”</w:t>
      </w:r>
      <w:r w:rsidRPr="00545127">
        <w:rPr>
          <w:sz w:val="24"/>
          <w:szCs w:val="24"/>
        </w:rPr>
        <w:t>。浙江国镜存在少缴企业所得税的行为而被处的罚款金额属于同类罚款中较低金额，违法行为情节轻微。</w:t>
      </w:r>
    </w:p>
    <w:p w14:paraId="06203133" w14:textId="77777777" w:rsidR="000A4CAD" w:rsidRPr="00545127" w:rsidRDefault="000A4CAD" w:rsidP="00545127">
      <w:pPr>
        <w:widowControl/>
        <w:spacing w:beforeLines="50" w:before="156" w:afterLines="50" w:after="156" w:line="360" w:lineRule="auto"/>
        <w:ind w:firstLineChars="200" w:firstLine="480"/>
        <w:jc w:val="left"/>
        <w:rPr>
          <w:sz w:val="24"/>
          <w:szCs w:val="24"/>
        </w:rPr>
      </w:pPr>
      <w:r w:rsidRPr="00545127">
        <w:rPr>
          <w:sz w:val="24"/>
          <w:szCs w:val="24"/>
        </w:rPr>
        <w:t>国家税务总局龙泉市税务局已针对本次违法行为出具相关证明：</w:t>
      </w:r>
      <w:r w:rsidRPr="00545127">
        <w:rPr>
          <w:sz w:val="24"/>
          <w:szCs w:val="24"/>
        </w:rPr>
        <w:t>“</w:t>
      </w:r>
      <w:r w:rsidRPr="00545127">
        <w:rPr>
          <w:sz w:val="24"/>
          <w:szCs w:val="24"/>
        </w:rPr>
        <w:t>上述违法行为未造成恶劣社会影响、不存在明显有违诚信的情形，也未造成严重损害社会公共利益等重大不利后果，相关处罚不属于情节严重情形，且该公司已足额缴纳罚款并及时进行了整改，并配合本单位积极消除影响，本单位认为上述违法行为没有对社会公共利益构成严重损害，没有造成恶劣的社会影响，不属于重大违法行为。</w:t>
      </w:r>
      <w:r w:rsidRPr="00545127">
        <w:rPr>
          <w:sz w:val="24"/>
          <w:szCs w:val="24"/>
        </w:rPr>
        <w:t>”</w:t>
      </w:r>
    </w:p>
    <w:p w14:paraId="1C0C1738" w14:textId="77777777" w:rsidR="000A4CAD" w:rsidRPr="00545127" w:rsidRDefault="000A4CAD" w:rsidP="00545127">
      <w:pPr>
        <w:spacing w:afterLines="50" w:after="156" w:line="360" w:lineRule="auto"/>
        <w:ind w:firstLineChars="200" w:firstLine="482"/>
        <w:rPr>
          <w:b/>
          <w:bCs/>
          <w:sz w:val="24"/>
        </w:rPr>
      </w:pPr>
      <w:r w:rsidRPr="00545127">
        <w:rPr>
          <w:b/>
          <w:bCs/>
          <w:sz w:val="24"/>
        </w:rPr>
        <w:t>5</w:t>
      </w:r>
      <w:r w:rsidRPr="00545127">
        <w:rPr>
          <w:b/>
          <w:bCs/>
          <w:sz w:val="24"/>
        </w:rPr>
        <w:t>、新迪医化</w:t>
      </w:r>
    </w:p>
    <w:p w14:paraId="16E380D5" w14:textId="77777777" w:rsidR="000A4CAD" w:rsidRPr="00545127" w:rsidRDefault="000A4CAD" w:rsidP="00545127">
      <w:pPr>
        <w:widowControl/>
        <w:spacing w:afterLines="50" w:after="156" w:line="360" w:lineRule="auto"/>
        <w:ind w:firstLineChars="200" w:firstLine="480"/>
        <w:rPr>
          <w:sz w:val="24"/>
          <w:szCs w:val="24"/>
        </w:rPr>
      </w:pPr>
      <w:r w:rsidRPr="00545127">
        <w:rPr>
          <w:sz w:val="24"/>
          <w:szCs w:val="24"/>
        </w:rPr>
        <w:t>新迪医化收到《行政处罚决定书》（邛市场监处字</w:t>
      </w:r>
      <w:r w:rsidRPr="00545127">
        <w:rPr>
          <w:sz w:val="24"/>
          <w:szCs w:val="24"/>
        </w:rPr>
        <w:t>[2018]</w:t>
      </w:r>
      <w:r w:rsidRPr="00545127">
        <w:rPr>
          <w:sz w:val="24"/>
          <w:szCs w:val="24"/>
        </w:rPr>
        <w:t>第</w:t>
      </w:r>
      <w:r w:rsidRPr="00545127">
        <w:rPr>
          <w:sz w:val="24"/>
          <w:szCs w:val="24"/>
        </w:rPr>
        <w:t>02011</w:t>
      </w:r>
      <w:r w:rsidRPr="00545127">
        <w:rPr>
          <w:sz w:val="24"/>
          <w:szCs w:val="24"/>
        </w:rPr>
        <w:t>号）后，及时按要求缴纳了罚款，并在内部进行整改，整改措施包括：（</w:t>
      </w:r>
      <w:r w:rsidRPr="00545127">
        <w:rPr>
          <w:sz w:val="24"/>
          <w:szCs w:val="24"/>
        </w:rPr>
        <w:t>1</w:t>
      </w:r>
      <w:r w:rsidRPr="00545127">
        <w:rPr>
          <w:sz w:val="24"/>
          <w:szCs w:val="24"/>
        </w:rPr>
        <w:t>）梳理并完善公司特种设备的内部控制制度；（</w:t>
      </w:r>
      <w:r w:rsidRPr="00545127">
        <w:rPr>
          <w:sz w:val="24"/>
          <w:szCs w:val="24"/>
        </w:rPr>
        <w:t>2</w:t>
      </w:r>
      <w:r w:rsidRPr="00545127">
        <w:rPr>
          <w:sz w:val="24"/>
          <w:szCs w:val="24"/>
        </w:rPr>
        <w:t>）加强对相关人员特种设备方面的培训；（</w:t>
      </w:r>
      <w:r w:rsidRPr="00545127">
        <w:rPr>
          <w:sz w:val="24"/>
          <w:szCs w:val="24"/>
        </w:rPr>
        <w:t>3</w:t>
      </w:r>
      <w:r w:rsidRPr="00545127">
        <w:rPr>
          <w:sz w:val="24"/>
          <w:szCs w:val="24"/>
        </w:rPr>
        <w:t>）对特种设备检定台帐进行完善，并要求对所有特种设备到期前一月就开始进行相关检定工作，及时获得国家认可的检定报告。</w:t>
      </w:r>
    </w:p>
    <w:p w14:paraId="30D23BC7" w14:textId="77777777" w:rsidR="000A4CAD" w:rsidRPr="00545127" w:rsidRDefault="000A4CAD" w:rsidP="00545127">
      <w:pPr>
        <w:widowControl/>
        <w:spacing w:afterLines="50" w:after="156" w:line="360" w:lineRule="auto"/>
        <w:ind w:firstLineChars="200" w:firstLine="480"/>
        <w:rPr>
          <w:sz w:val="24"/>
          <w:szCs w:val="24"/>
        </w:rPr>
      </w:pPr>
      <w:r w:rsidRPr="00545127">
        <w:rPr>
          <w:sz w:val="24"/>
          <w:szCs w:val="24"/>
        </w:rPr>
        <w:t>相关行政处罚决定书未认定该行为属于情节严重的情形，且上述处罚事由仅涉及使用未定期检验的压力管道，未造成任何安全事故。根据《中华人民共和国特种设备法》第八十四条的规定，</w:t>
      </w:r>
      <w:r w:rsidRPr="00545127">
        <w:rPr>
          <w:sz w:val="24"/>
          <w:szCs w:val="24"/>
        </w:rPr>
        <w:t>“</w:t>
      </w:r>
      <w:r w:rsidRPr="00545127">
        <w:rPr>
          <w:sz w:val="24"/>
          <w:szCs w:val="24"/>
        </w:rPr>
        <w:t>违反本法规定，特种设备使用单位有下列行为之一的，责令停止使用有关特种设备，处三万元以上三十万元以下罚款：（一）使用未取得许可生产，未经检验或者检验不合格的特种设备，或者国家明令淘汰、已经报废的特种设备的；</w:t>
      </w:r>
      <w:r w:rsidRPr="00545127">
        <w:rPr>
          <w:sz w:val="24"/>
          <w:szCs w:val="24"/>
        </w:rPr>
        <w:t>……”</w:t>
      </w:r>
      <w:r w:rsidRPr="00545127">
        <w:rPr>
          <w:sz w:val="24"/>
          <w:szCs w:val="24"/>
        </w:rPr>
        <w:t>新迪医化因前述处罚事由而被处罚的金额属于同类罚款中最低金额，违法行为情节轻微。</w:t>
      </w:r>
    </w:p>
    <w:p w14:paraId="0C4C1750" w14:textId="77777777" w:rsidR="000A4CAD" w:rsidRPr="00545127" w:rsidRDefault="000A4CAD" w:rsidP="00545127">
      <w:pPr>
        <w:widowControl/>
        <w:spacing w:afterLines="50" w:after="156" w:line="360" w:lineRule="auto"/>
        <w:ind w:firstLineChars="200" w:firstLine="480"/>
        <w:rPr>
          <w:sz w:val="24"/>
          <w:szCs w:val="24"/>
        </w:rPr>
      </w:pPr>
      <w:r w:rsidRPr="00545127">
        <w:rPr>
          <w:sz w:val="24"/>
          <w:szCs w:val="24"/>
        </w:rPr>
        <w:t>邛崃市市场和质量监督管理局针对本次违法行为出具证明：</w:t>
      </w:r>
      <w:r w:rsidRPr="00545127">
        <w:rPr>
          <w:sz w:val="24"/>
          <w:szCs w:val="24"/>
        </w:rPr>
        <w:t>“</w:t>
      </w:r>
      <w:r w:rsidRPr="00545127">
        <w:rPr>
          <w:sz w:val="24"/>
          <w:szCs w:val="24"/>
        </w:rPr>
        <w:t>上述违法行为、相关处罚不属于情节严重情形，且该公司已足额缴纳罚款并及时进行了整改，并积极消除影响。</w:t>
      </w:r>
      <w:r w:rsidRPr="00545127">
        <w:rPr>
          <w:sz w:val="24"/>
          <w:szCs w:val="24"/>
        </w:rPr>
        <w:t>”</w:t>
      </w:r>
    </w:p>
    <w:p w14:paraId="5E271F9E" w14:textId="77777777" w:rsidR="000A4CAD" w:rsidRPr="00545127" w:rsidRDefault="000A4CAD" w:rsidP="00545127">
      <w:pPr>
        <w:spacing w:afterLines="50" w:after="156" w:line="360" w:lineRule="auto"/>
        <w:ind w:firstLineChars="200" w:firstLine="482"/>
        <w:rPr>
          <w:b/>
          <w:bCs/>
          <w:sz w:val="24"/>
        </w:rPr>
      </w:pPr>
      <w:r w:rsidRPr="00545127">
        <w:rPr>
          <w:b/>
          <w:bCs/>
          <w:sz w:val="24"/>
        </w:rPr>
        <w:t>6</w:t>
      </w:r>
      <w:r w:rsidRPr="00545127">
        <w:rPr>
          <w:b/>
          <w:bCs/>
          <w:sz w:val="24"/>
        </w:rPr>
        <w:t>、安岳分公司</w:t>
      </w:r>
    </w:p>
    <w:p w14:paraId="1DF4DC26" w14:textId="77777777" w:rsidR="000A4CAD" w:rsidRPr="00545127" w:rsidRDefault="000A4CAD" w:rsidP="00545127">
      <w:pPr>
        <w:pStyle w:val="af4"/>
        <w:rPr>
          <w:rFonts w:ascii="Times New Roman" w:hAnsi="Times New Roman"/>
          <w:szCs w:val="24"/>
        </w:rPr>
      </w:pPr>
      <w:r w:rsidRPr="00545127">
        <w:rPr>
          <w:rFonts w:ascii="Times New Roman" w:hAnsi="Times New Roman"/>
          <w:szCs w:val="24"/>
        </w:rPr>
        <w:t>安岳分公司收到《行政处罚决定书》（</w:t>
      </w:r>
      <w:r w:rsidRPr="00545127">
        <w:rPr>
          <w:rFonts w:ascii="Times New Roman" w:hAnsi="Times New Roman"/>
        </w:rPr>
        <w:t>（川）食药监药罚</w:t>
      </w:r>
      <w:r w:rsidRPr="00545127">
        <w:rPr>
          <w:rFonts w:ascii="Times New Roman" w:hAnsi="Times New Roman"/>
        </w:rPr>
        <w:t>[2016]4</w:t>
      </w:r>
      <w:r w:rsidRPr="00545127">
        <w:rPr>
          <w:rFonts w:ascii="Times New Roman" w:hAnsi="Times New Roman"/>
        </w:rPr>
        <w:t>号</w:t>
      </w:r>
      <w:r w:rsidRPr="00545127">
        <w:rPr>
          <w:rFonts w:ascii="Times New Roman" w:hAnsi="Times New Roman"/>
          <w:szCs w:val="24"/>
        </w:rPr>
        <w:t>）后，及时按要求缴纳了罚款，并在内部进行整改，整改措施包括：</w:t>
      </w:r>
      <w:commentRangeStart w:id="2"/>
      <w:r w:rsidRPr="00545127">
        <w:rPr>
          <w:rFonts w:ascii="Times New Roman" w:hAnsi="Times New Roman"/>
          <w:szCs w:val="24"/>
        </w:rPr>
        <w:t>【】</w:t>
      </w:r>
      <w:commentRangeEnd w:id="2"/>
      <w:r w:rsidRPr="00545127">
        <w:rPr>
          <w:rStyle w:val="af0"/>
          <w:rFonts w:ascii="Times New Roman" w:hAnsi="Times New Roman"/>
          <w:kern w:val="0"/>
        </w:rPr>
        <w:commentReference w:id="2"/>
      </w:r>
    </w:p>
    <w:p w14:paraId="55AE58EC" w14:textId="77777777" w:rsidR="000A4CAD" w:rsidRPr="00545127" w:rsidRDefault="000A4CAD" w:rsidP="00545127">
      <w:pPr>
        <w:widowControl/>
        <w:spacing w:afterLines="50" w:after="156" w:line="360" w:lineRule="auto"/>
        <w:ind w:firstLineChars="200" w:firstLine="480"/>
        <w:rPr>
          <w:sz w:val="24"/>
          <w:szCs w:val="24"/>
        </w:rPr>
      </w:pPr>
      <w:r w:rsidRPr="00545127">
        <w:rPr>
          <w:sz w:val="24"/>
          <w:szCs w:val="24"/>
        </w:rPr>
        <w:lastRenderedPageBreak/>
        <w:t>上述银杏叶药品自查、召回及相关处罚为全国性普查事件，安岳分公司已根据相关通知及规定的要求主动消除了该事件可能产生的不良影响，上述行政处罚已执行完毕，其违法行为已得到纠正和妥善处理。《药品管理法》（</w:t>
      </w:r>
      <w:r w:rsidRPr="00545127">
        <w:rPr>
          <w:sz w:val="24"/>
          <w:szCs w:val="24"/>
        </w:rPr>
        <w:t>2015</w:t>
      </w:r>
      <w:r w:rsidRPr="00545127">
        <w:rPr>
          <w:sz w:val="24"/>
          <w:szCs w:val="24"/>
        </w:rPr>
        <w:t>年修订）第七十三条规定：</w:t>
      </w:r>
      <w:r w:rsidRPr="00545127">
        <w:rPr>
          <w:sz w:val="24"/>
          <w:szCs w:val="24"/>
        </w:rPr>
        <w:t>“</w:t>
      </w:r>
      <w:r w:rsidRPr="00545127">
        <w:rPr>
          <w:sz w:val="24"/>
          <w:szCs w:val="24"/>
        </w:rPr>
        <w:t>生产、销售假药的，没收违法生产、销售的药品和违法所得，并处违法生产、销售药品货值金额二倍以上五倍以下的罚款；有药品批准证明文件的予以撤销，并责令停产、停业整顿；情节严重的，吊销《药品生产许可证》、《药品经营许可证》或者《医疗机构制剂许可证》；构成犯罪的，依法追究刑事责任。</w:t>
      </w:r>
      <w:r w:rsidRPr="00545127">
        <w:rPr>
          <w:sz w:val="24"/>
          <w:szCs w:val="24"/>
        </w:rPr>
        <w:t>”</w:t>
      </w:r>
      <w:r w:rsidRPr="00545127">
        <w:rPr>
          <w:sz w:val="24"/>
          <w:szCs w:val="24"/>
        </w:rPr>
        <w:t>安岳分公司因前述事由而被罚款金额系按照违法生产、销售药品货值金额二倍计处，属于同类罚款中最低标准的罚款金额，且不属于情节严重情形。同时，根据《行政处罚决定书》的内容，该次处罚系按照《中华人民共和国行政处罚法》第二十七条第一款第（一）项之规定从轻处罚。</w:t>
      </w:r>
    </w:p>
    <w:p w14:paraId="1C963BA4" w14:textId="77777777" w:rsidR="000A4CAD" w:rsidRPr="00545127" w:rsidRDefault="000A4CAD" w:rsidP="00545127">
      <w:pPr>
        <w:widowControl/>
        <w:spacing w:afterLines="50" w:after="156" w:line="360" w:lineRule="auto"/>
        <w:ind w:firstLineChars="200" w:firstLine="480"/>
        <w:rPr>
          <w:sz w:val="24"/>
          <w:szCs w:val="24"/>
        </w:rPr>
      </w:pPr>
      <w:r w:rsidRPr="00545127">
        <w:rPr>
          <w:sz w:val="24"/>
          <w:szCs w:val="24"/>
        </w:rPr>
        <w:t>经核查，相关行政处罚决定书未认定该行为属于情节严重的情形，且四川省食品药品监督管理局已针对本次违法行为出具说明：</w:t>
      </w:r>
      <w:r w:rsidRPr="00545127">
        <w:rPr>
          <w:sz w:val="24"/>
          <w:szCs w:val="24"/>
        </w:rPr>
        <w:t>“</w:t>
      </w:r>
      <w:r w:rsidRPr="00545127">
        <w:rPr>
          <w:sz w:val="24"/>
          <w:szCs w:val="24"/>
        </w:rPr>
        <w:t>【】</w:t>
      </w:r>
      <w:r w:rsidRPr="00545127">
        <w:rPr>
          <w:sz w:val="24"/>
          <w:szCs w:val="24"/>
        </w:rPr>
        <w:t>”</w:t>
      </w:r>
      <w:r w:rsidRPr="00545127">
        <w:rPr>
          <w:sz w:val="24"/>
          <w:szCs w:val="24"/>
        </w:rPr>
        <w:t>。</w:t>
      </w:r>
    </w:p>
    <w:p w14:paraId="4A7AB741" w14:textId="77777777" w:rsidR="000A4CAD" w:rsidRPr="00545127" w:rsidRDefault="000A4CAD" w:rsidP="00545127">
      <w:pPr>
        <w:widowControl/>
        <w:spacing w:afterLines="50" w:after="156" w:line="360" w:lineRule="auto"/>
        <w:ind w:firstLineChars="200" w:firstLine="482"/>
        <w:rPr>
          <w:b/>
          <w:bCs/>
          <w:sz w:val="24"/>
          <w:szCs w:val="24"/>
        </w:rPr>
      </w:pPr>
      <w:r w:rsidRPr="00545127">
        <w:rPr>
          <w:b/>
          <w:bCs/>
          <w:sz w:val="24"/>
          <w:szCs w:val="24"/>
        </w:rPr>
        <w:t>（二）处罚金额</w:t>
      </w:r>
      <w:r w:rsidRPr="00545127">
        <w:rPr>
          <w:b/>
          <w:bCs/>
          <w:sz w:val="24"/>
          <w:szCs w:val="24"/>
        </w:rPr>
        <w:t>1</w:t>
      </w:r>
      <w:r w:rsidRPr="00545127">
        <w:rPr>
          <w:b/>
          <w:bCs/>
          <w:sz w:val="24"/>
          <w:szCs w:val="24"/>
        </w:rPr>
        <w:t>万元以下的行政处罚</w:t>
      </w:r>
    </w:p>
    <w:p w14:paraId="60D506B0" w14:textId="77777777" w:rsidR="000A4CAD" w:rsidRPr="00545127" w:rsidRDefault="000A4CAD" w:rsidP="000A4CAD">
      <w:pPr>
        <w:sectPr w:rsidR="000A4CAD" w:rsidRPr="00545127">
          <w:headerReference w:type="default" r:id="rId15"/>
          <w:pgSz w:w="11906" w:h="16838"/>
          <w:pgMar w:top="1440" w:right="1800" w:bottom="1440" w:left="1800" w:header="851" w:footer="992" w:gutter="0"/>
          <w:cols w:space="720"/>
          <w:docGrid w:type="lines" w:linePitch="312"/>
        </w:sectPr>
      </w:pPr>
    </w:p>
    <w:tbl>
      <w:tblPr>
        <w:tblW w:w="1359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76"/>
        <w:gridCol w:w="1172"/>
        <w:gridCol w:w="2047"/>
        <w:gridCol w:w="1843"/>
        <w:gridCol w:w="1273"/>
        <w:gridCol w:w="4981"/>
        <w:gridCol w:w="1701"/>
      </w:tblGrid>
      <w:tr w:rsidR="000A4CAD" w:rsidRPr="00545127" w14:paraId="20F8511F" w14:textId="77777777" w:rsidTr="000A4CAD">
        <w:trPr>
          <w:trHeight w:val="576"/>
          <w:jc w:val="center"/>
        </w:trPr>
        <w:tc>
          <w:tcPr>
            <w:tcW w:w="576" w:type="dxa"/>
            <w:vAlign w:val="center"/>
          </w:tcPr>
          <w:p w14:paraId="676E721D" w14:textId="77777777" w:rsidR="000A4CAD" w:rsidRPr="00545127" w:rsidRDefault="000A4CAD" w:rsidP="000A4CAD">
            <w:pPr>
              <w:widowControl/>
              <w:jc w:val="center"/>
              <w:rPr>
                <w:b/>
                <w:bCs/>
                <w:color w:val="000000"/>
                <w:sz w:val="21"/>
                <w:szCs w:val="21"/>
              </w:rPr>
            </w:pPr>
            <w:r w:rsidRPr="00545127">
              <w:rPr>
                <w:b/>
                <w:bCs/>
                <w:color w:val="000000"/>
                <w:sz w:val="21"/>
                <w:szCs w:val="21"/>
              </w:rPr>
              <w:lastRenderedPageBreak/>
              <w:t>序号</w:t>
            </w:r>
          </w:p>
        </w:tc>
        <w:tc>
          <w:tcPr>
            <w:tcW w:w="1172" w:type="dxa"/>
            <w:vAlign w:val="center"/>
          </w:tcPr>
          <w:p w14:paraId="131CBD1F" w14:textId="77777777" w:rsidR="000A4CAD" w:rsidRPr="00545127" w:rsidRDefault="000A4CAD" w:rsidP="000A4CAD">
            <w:pPr>
              <w:widowControl/>
              <w:jc w:val="center"/>
              <w:rPr>
                <w:b/>
                <w:bCs/>
                <w:color w:val="000000"/>
                <w:sz w:val="21"/>
                <w:szCs w:val="21"/>
              </w:rPr>
            </w:pPr>
            <w:r w:rsidRPr="00545127">
              <w:rPr>
                <w:b/>
                <w:bCs/>
                <w:color w:val="000000"/>
                <w:sz w:val="21"/>
                <w:szCs w:val="21"/>
              </w:rPr>
              <w:t>企业名称</w:t>
            </w:r>
          </w:p>
        </w:tc>
        <w:tc>
          <w:tcPr>
            <w:tcW w:w="2047" w:type="dxa"/>
            <w:vAlign w:val="center"/>
          </w:tcPr>
          <w:p w14:paraId="50900808" w14:textId="77777777" w:rsidR="000A4CAD" w:rsidRPr="00545127" w:rsidRDefault="000A4CAD" w:rsidP="000A4CAD">
            <w:pPr>
              <w:widowControl/>
              <w:jc w:val="center"/>
              <w:rPr>
                <w:b/>
                <w:bCs/>
                <w:color w:val="000000"/>
                <w:sz w:val="21"/>
                <w:szCs w:val="21"/>
              </w:rPr>
            </w:pPr>
            <w:r w:rsidRPr="00545127">
              <w:rPr>
                <w:b/>
                <w:bCs/>
                <w:color w:val="000000"/>
                <w:sz w:val="21"/>
                <w:szCs w:val="21"/>
              </w:rPr>
              <w:t>处罚机关</w:t>
            </w:r>
          </w:p>
        </w:tc>
        <w:tc>
          <w:tcPr>
            <w:tcW w:w="1843" w:type="dxa"/>
            <w:vAlign w:val="center"/>
          </w:tcPr>
          <w:p w14:paraId="4090F678" w14:textId="77777777" w:rsidR="000A4CAD" w:rsidRPr="00545127" w:rsidRDefault="000A4CAD" w:rsidP="000A4CAD">
            <w:pPr>
              <w:widowControl/>
              <w:jc w:val="center"/>
              <w:rPr>
                <w:b/>
                <w:bCs/>
                <w:color w:val="000000"/>
                <w:sz w:val="21"/>
                <w:szCs w:val="21"/>
              </w:rPr>
            </w:pPr>
            <w:r w:rsidRPr="00545127">
              <w:rPr>
                <w:b/>
                <w:bCs/>
                <w:color w:val="000000"/>
                <w:sz w:val="21"/>
                <w:szCs w:val="21"/>
              </w:rPr>
              <w:t>行政处罚书文号</w:t>
            </w:r>
          </w:p>
        </w:tc>
        <w:tc>
          <w:tcPr>
            <w:tcW w:w="1273" w:type="dxa"/>
            <w:vAlign w:val="center"/>
          </w:tcPr>
          <w:p w14:paraId="144C3216" w14:textId="77777777" w:rsidR="000A4CAD" w:rsidRPr="00545127" w:rsidRDefault="000A4CAD" w:rsidP="000A4CAD">
            <w:pPr>
              <w:widowControl/>
              <w:jc w:val="center"/>
              <w:rPr>
                <w:b/>
                <w:bCs/>
                <w:color w:val="000000"/>
                <w:sz w:val="21"/>
                <w:szCs w:val="21"/>
              </w:rPr>
            </w:pPr>
            <w:r w:rsidRPr="00545127">
              <w:rPr>
                <w:b/>
                <w:bCs/>
                <w:color w:val="000000"/>
                <w:sz w:val="21"/>
                <w:szCs w:val="21"/>
              </w:rPr>
              <w:t>处罚时间</w:t>
            </w:r>
          </w:p>
        </w:tc>
        <w:tc>
          <w:tcPr>
            <w:tcW w:w="4981" w:type="dxa"/>
            <w:vAlign w:val="center"/>
          </w:tcPr>
          <w:p w14:paraId="4A2A3D53" w14:textId="77777777" w:rsidR="000A4CAD" w:rsidRPr="00545127" w:rsidRDefault="000A4CAD" w:rsidP="000A4CAD">
            <w:pPr>
              <w:widowControl/>
              <w:jc w:val="center"/>
              <w:rPr>
                <w:b/>
                <w:bCs/>
                <w:color w:val="000000"/>
                <w:sz w:val="21"/>
                <w:szCs w:val="21"/>
              </w:rPr>
            </w:pPr>
            <w:r w:rsidRPr="00545127">
              <w:rPr>
                <w:b/>
                <w:bCs/>
                <w:color w:val="000000"/>
                <w:sz w:val="21"/>
                <w:szCs w:val="21"/>
              </w:rPr>
              <w:t>被处罚原因</w:t>
            </w:r>
          </w:p>
        </w:tc>
        <w:tc>
          <w:tcPr>
            <w:tcW w:w="1701" w:type="dxa"/>
            <w:vAlign w:val="center"/>
          </w:tcPr>
          <w:p w14:paraId="517F6FFE" w14:textId="77777777" w:rsidR="000A4CAD" w:rsidRPr="00545127" w:rsidRDefault="000A4CAD" w:rsidP="000A4CAD">
            <w:pPr>
              <w:widowControl/>
              <w:jc w:val="center"/>
              <w:rPr>
                <w:b/>
                <w:bCs/>
                <w:color w:val="000000"/>
                <w:sz w:val="21"/>
                <w:szCs w:val="21"/>
              </w:rPr>
            </w:pPr>
            <w:r w:rsidRPr="00545127">
              <w:rPr>
                <w:b/>
                <w:bCs/>
                <w:color w:val="000000"/>
                <w:sz w:val="21"/>
                <w:szCs w:val="21"/>
              </w:rPr>
              <w:t>处罚措施</w:t>
            </w:r>
          </w:p>
        </w:tc>
      </w:tr>
      <w:tr w:rsidR="000A4CAD" w:rsidRPr="00545127" w14:paraId="48B257AF" w14:textId="77777777" w:rsidTr="000A4CAD">
        <w:trPr>
          <w:trHeight w:val="864"/>
          <w:jc w:val="center"/>
        </w:trPr>
        <w:tc>
          <w:tcPr>
            <w:tcW w:w="576" w:type="dxa"/>
            <w:vAlign w:val="center"/>
          </w:tcPr>
          <w:p w14:paraId="714CD0AD" w14:textId="77777777" w:rsidR="000A4CAD" w:rsidRPr="00545127" w:rsidRDefault="000A4CAD" w:rsidP="000A4CAD">
            <w:pPr>
              <w:widowControl/>
              <w:jc w:val="center"/>
              <w:rPr>
                <w:rFonts w:eastAsia="等线"/>
                <w:color w:val="000000"/>
                <w:sz w:val="21"/>
                <w:szCs w:val="21"/>
              </w:rPr>
            </w:pPr>
            <w:r w:rsidRPr="00545127">
              <w:rPr>
                <w:color w:val="000000"/>
                <w:sz w:val="21"/>
                <w:szCs w:val="21"/>
              </w:rPr>
              <w:t>1</w:t>
            </w:r>
          </w:p>
        </w:tc>
        <w:tc>
          <w:tcPr>
            <w:tcW w:w="1172" w:type="dxa"/>
            <w:vAlign w:val="center"/>
          </w:tcPr>
          <w:p w14:paraId="2AEE6274" w14:textId="77777777" w:rsidR="000A4CAD" w:rsidRPr="00545127" w:rsidRDefault="000A4CAD" w:rsidP="000A4CAD">
            <w:pPr>
              <w:widowControl/>
              <w:jc w:val="center"/>
              <w:rPr>
                <w:color w:val="000000"/>
                <w:sz w:val="21"/>
                <w:szCs w:val="21"/>
              </w:rPr>
            </w:pPr>
            <w:r w:rsidRPr="00545127">
              <w:rPr>
                <w:color w:val="000000"/>
                <w:sz w:val="21"/>
                <w:szCs w:val="21"/>
              </w:rPr>
              <w:t>新疆医药</w:t>
            </w:r>
          </w:p>
        </w:tc>
        <w:tc>
          <w:tcPr>
            <w:tcW w:w="2047" w:type="dxa"/>
            <w:vAlign w:val="center"/>
          </w:tcPr>
          <w:p w14:paraId="1643BB4F" w14:textId="77777777" w:rsidR="000A4CAD" w:rsidRPr="00545127" w:rsidRDefault="000A4CAD" w:rsidP="000A4CAD">
            <w:pPr>
              <w:widowControl/>
              <w:jc w:val="center"/>
              <w:rPr>
                <w:color w:val="000000"/>
                <w:sz w:val="21"/>
                <w:szCs w:val="21"/>
              </w:rPr>
            </w:pPr>
            <w:r w:rsidRPr="00545127">
              <w:rPr>
                <w:color w:val="000000"/>
                <w:sz w:val="21"/>
                <w:szCs w:val="21"/>
              </w:rPr>
              <w:t>乌鲁木齐高新技术产业开发区（乌鲁木齐市新市区）城市管理行政执法局</w:t>
            </w:r>
          </w:p>
        </w:tc>
        <w:tc>
          <w:tcPr>
            <w:tcW w:w="1843" w:type="dxa"/>
            <w:vAlign w:val="center"/>
          </w:tcPr>
          <w:p w14:paraId="3F757DE5" w14:textId="77777777" w:rsidR="000A4CAD" w:rsidRPr="00545127" w:rsidRDefault="000A4CAD" w:rsidP="000A4CAD">
            <w:pPr>
              <w:widowControl/>
              <w:jc w:val="center"/>
              <w:rPr>
                <w:color w:val="000000"/>
                <w:sz w:val="21"/>
                <w:szCs w:val="21"/>
              </w:rPr>
            </w:pPr>
            <w:r w:rsidRPr="00545127">
              <w:rPr>
                <w:color w:val="000000"/>
                <w:sz w:val="21"/>
                <w:szCs w:val="21"/>
              </w:rPr>
              <w:t>乌高（新）罚决</w:t>
            </w:r>
            <w:r w:rsidRPr="00545127">
              <w:rPr>
                <w:color w:val="000000"/>
                <w:sz w:val="21"/>
                <w:szCs w:val="21"/>
              </w:rPr>
              <w:t>[2018]</w:t>
            </w:r>
            <w:r w:rsidRPr="00545127">
              <w:rPr>
                <w:color w:val="000000"/>
                <w:sz w:val="21"/>
                <w:szCs w:val="21"/>
              </w:rPr>
              <w:t>第</w:t>
            </w:r>
            <w:r w:rsidRPr="00545127">
              <w:rPr>
                <w:color w:val="000000"/>
                <w:sz w:val="21"/>
                <w:szCs w:val="21"/>
              </w:rPr>
              <w:t>15-079</w:t>
            </w:r>
            <w:r w:rsidRPr="00545127">
              <w:rPr>
                <w:color w:val="000000"/>
                <w:sz w:val="21"/>
                <w:szCs w:val="21"/>
              </w:rPr>
              <w:t>号</w:t>
            </w:r>
          </w:p>
        </w:tc>
        <w:tc>
          <w:tcPr>
            <w:tcW w:w="1273" w:type="dxa"/>
            <w:vAlign w:val="center"/>
          </w:tcPr>
          <w:p w14:paraId="196B9CE0" w14:textId="77777777" w:rsidR="000A4CAD" w:rsidRPr="00545127" w:rsidRDefault="000A4CAD" w:rsidP="000A4CAD">
            <w:pPr>
              <w:widowControl/>
              <w:jc w:val="center"/>
              <w:rPr>
                <w:color w:val="000000"/>
                <w:sz w:val="21"/>
                <w:szCs w:val="21"/>
              </w:rPr>
            </w:pPr>
            <w:r w:rsidRPr="00545127">
              <w:rPr>
                <w:color w:val="000000"/>
                <w:sz w:val="21"/>
                <w:szCs w:val="21"/>
              </w:rPr>
              <w:t>2018</w:t>
            </w:r>
            <w:r w:rsidRPr="00545127">
              <w:rPr>
                <w:color w:val="000000"/>
                <w:sz w:val="21"/>
                <w:szCs w:val="21"/>
              </w:rPr>
              <w:t>年</w:t>
            </w:r>
            <w:r w:rsidRPr="00545127">
              <w:rPr>
                <w:color w:val="000000"/>
                <w:sz w:val="21"/>
                <w:szCs w:val="21"/>
              </w:rPr>
              <w:t>7</w:t>
            </w:r>
            <w:r w:rsidRPr="00545127">
              <w:rPr>
                <w:color w:val="000000"/>
                <w:sz w:val="21"/>
                <w:szCs w:val="21"/>
              </w:rPr>
              <w:t>月</w:t>
            </w:r>
            <w:r w:rsidRPr="00545127">
              <w:rPr>
                <w:color w:val="000000"/>
                <w:sz w:val="21"/>
                <w:szCs w:val="21"/>
              </w:rPr>
              <w:t>16</w:t>
            </w:r>
            <w:r w:rsidRPr="00545127">
              <w:rPr>
                <w:color w:val="000000"/>
                <w:sz w:val="21"/>
                <w:szCs w:val="21"/>
              </w:rPr>
              <w:t>日</w:t>
            </w:r>
          </w:p>
        </w:tc>
        <w:tc>
          <w:tcPr>
            <w:tcW w:w="4981" w:type="dxa"/>
            <w:vAlign w:val="center"/>
          </w:tcPr>
          <w:p w14:paraId="506DF951" w14:textId="77777777" w:rsidR="000A4CAD" w:rsidRPr="00545127" w:rsidRDefault="000A4CAD" w:rsidP="000A4CAD">
            <w:pPr>
              <w:widowControl/>
              <w:jc w:val="left"/>
              <w:rPr>
                <w:color w:val="000000"/>
                <w:sz w:val="21"/>
                <w:szCs w:val="21"/>
              </w:rPr>
            </w:pPr>
            <w:r w:rsidRPr="00545127">
              <w:rPr>
                <w:color w:val="000000"/>
                <w:sz w:val="21"/>
                <w:szCs w:val="21"/>
              </w:rPr>
              <w:t>未取得建设工程规划许可证建设房屋，违反《乌鲁木齐市城乡规划管理条例》第二十一条第二款规定</w:t>
            </w:r>
          </w:p>
        </w:tc>
        <w:tc>
          <w:tcPr>
            <w:tcW w:w="1701" w:type="dxa"/>
            <w:vAlign w:val="center"/>
          </w:tcPr>
          <w:p w14:paraId="26027E41" w14:textId="77777777" w:rsidR="000A4CAD" w:rsidRPr="00545127" w:rsidRDefault="000A4CAD" w:rsidP="000A4CAD">
            <w:pPr>
              <w:widowControl/>
              <w:jc w:val="left"/>
              <w:rPr>
                <w:color w:val="000000"/>
                <w:sz w:val="21"/>
                <w:szCs w:val="21"/>
              </w:rPr>
            </w:pPr>
            <w:r w:rsidRPr="00545127">
              <w:rPr>
                <w:color w:val="000000"/>
                <w:sz w:val="21"/>
                <w:szCs w:val="21"/>
              </w:rPr>
              <w:t>罚款</w:t>
            </w:r>
            <w:r w:rsidRPr="00545127">
              <w:rPr>
                <w:color w:val="000000"/>
                <w:sz w:val="21"/>
                <w:szCs w:val="21"/>
              </w:rPr>
              <w:t>10,000</w:t>
            </w:r>
            <w:r w:rsidRPr="00545127">
              <w:rPr>
                <w:color w:val="000000"/>
                <w:sz w:val="21"/>
                <w:szCs w:val="21"/>
              </w:rPr>
              <w:t>元，并责令补办规划许可手续</w:t>
            </w:r>
          </w:p>
        </w:tc>
      </w:tr>
      <w:tr w:rsidR="000A4CAD" w:rsidRPr="00545127" w14:paraId="61152350" w14:textId="77777777" w:rsidTr="000A4CAD">
        <w:trPr>
          <w:trHeight w:val="576"/>
          <w:jc w:val="center"/>
        </w:trPr>
        <w:tc>
          <w:tcPr>
            <w:tcW w:w="576" w:type="dxa"/>
            <w:vAlign w:val="center"/>
          </w:tcPr>
          <w:p w14:paraId="7CDAA6C4" w14:textId="77777777" w:rsidR="000A4CAD" w:rsidRPr="00545127" w:rsidRDefault="000A4CAD" w:rsidP="000A4CAD">
            <w:pPr>
              <w:widowControl/>
              <w:jc w:val="center"/>
              <w:rPr>
                <w:rFonts w:eastAsia="等线"/>
                <w:color w:val="000000"/>
                <w:sz w:val="21"/>
                <w:szCs w:val="21"/>
              </w:rPr>
            </w:pPr>
            <w:r w:rsidRPr="00545127">
              <w:rPr>
                <w:color w:val="000000"/>
                <w:sz w:val="21"/>
                <w:szCs w:val="21"/>
              </w:rPr>
              <w:t>2</w:t>
            </w:r>
          </w:p>
        </w:tc>
        <w:tc>
          <w:tcPr>
            <w:tcW w:w="1172" w:type="dxa"/>
            <w:vAlign w:val="center"/>
          </w:tcPr>
          <w:p w14:paraId="6B3CB75E" w14:textId="77777777" w:rsidR="000A4CAD" w:rsidRPr="00545127" w:rsidRDefault="000A4CAD" w:rsidP="000A4CAD">
            <w:pPr>
              <w:widowControl/>
              <w:jc w:val="center"/>
              <w:rPr>
                <w:color w:val="000000"/>
                <w:sz w:val="21"/>
                <w:szCs w:val="21"/>
              </w:rPr>
            </w:pPr>
            <w:r w:rsidRPr="00545127">
              <w:rPr>
                <w:color w:val="000000"/>
                <w:sz w:val="21"/>
                <w:szCs w:val="21"/>
              </w:rPr>
              <w:t>新疆医药</w:t>
            </w:r>
          </w:p>
        </w:tc>
        <w:tc>
          <w:tcPr>
            <w:tcW w:w="2047" w:type="dxa"/>
            <w:vAlign w:val="center"/>
          </w:tcPr>
          <w:p w14:paraId="13538F41" w14:textId="77777777" w:rsidR="000A4CAD" w:rsidRPr="00545127" w:rsidRDefault="000A4CAD" w:rsidP="000A4CAD">
            <w:pPr>
              <w:widowControl/>
              <w:jc w:val="center"/>
              <w:rPr>
                <w:color w:val="000000"/>
                <w:sz w:val="21"/>
                <w:szCs w:val="21"/>
              </w:rPr>
            </w:pPr>
            <w:r w:rsidRPr="00545127">
              <w:rPr>
                <w:color w:val="000000"/>
                <w:sz w:val="21"/>
                <w:szCs w:val="21"/>
              </w:rPr>
              <w:t>乌鲁木齐市人力资源和社会保障局</w:t>
            </w:r>
          </w:p>
        </w:tc>
        <w:tc>
          <w:tcPr>
            <w:tcW w:w="1843" w:type="dxa"/>
            <w:vAlign w:val="center"/>
          </w:tcPr>
          <w:p w14:paraId="07AB7F11" w14:textId="77777777" w:rsidR="000A4CAD" w:rsidRPr="00545127" w:rsidRDefault="000A4CAD" w:rsidP="000A4CAD">
            <w:pPr>
              <w:widowControl/>
              <w:jc w:val="center"/>
              <w:rPr>
                <w:color w:val="000000"/>
                <w:sz w:val="21"/>
                <w:szCs w:val="21"/>
              </w:rPr>
            </w:pPr>
            <w:r w:rsidRPr="00545127">
              <w:rPr>
                <w:color w:val="000000"/>
                <w:sz w:val="21"/>
                <w:szCs w:val="21"/>
              </w:rPr>
              <w:t>乌人社监罚字</w:t>
            </w:r>
            <w:r w:rsidRPr="00545127">
              <w:rPr>
                <w:color w:val="000000"/>
                <w:sz w:val="21"/>
                <w:szCs w:val="21"/>
              </w:rPr>
              <w:t>[2018]</w:t>
            </w:r>
            <w:r w:rsidRPr="00545127">
              <w:rPr>
                <w:color w:val="000000"/>
                <w:sz w:val="21"/>
                <w:szCs w:val="21"/>
              </w:rPr>
              <w:t>第</w:t>
            </w:r>
            <w:r w:rsidRPr="00545127">
              <w:rPr>
                <w:color w:val="000000"/>
                <w:sz w:val="21"/>
                <w:szCs w:val="21"/>
              </w:rPr>
              <w:t>152</w:t>
            </w:r>
            <w:r w:rsidRPr="00545127">
              <w:rPr>
                <w:color w:val="000000"/>
                <w:sz w:val="21"/>
                <w:szCs w:val="21"/>
              </w:rPr>
              <w:t>号</w:t>
            </w:r>
          </w:p>
        </w:tc>
        <w:tc>
          <w:tcPr>
            <w:tcW w:w="1273" w:type="dxa"/>
            <w:vAlign w:val="center"/>
          </w:tcPr>
          <w:p w14:paraId="59366978" w14:textId="77777777" w:rsidR="000A4CAD" w:rsidRPr="00545127" w:rsidRDefault="000A4CAD" w:rsidP="000A4CAD">
            <w:pPr>
              <w:widowControl/>
              <w:jc w:val="center"/>
              <w:rPr>
                <w:color w:val="000000"/>
                <w:sz w:val="21"/>
                <w:szCs w:val="21"/>
              </w:rPr>
            </w:pPr>
            <w:r w:rsidRPr="00545127">
              <w:rPr>
                <w:color w:val="000000"/>
                <w:sz w:val="21"/>
                <w:szCs w:val="21"/>
              </w:rPr>
              <w:t>2018</w:t>
            </w:r>
            <w:r w:rsidRPr="00545127">
              <w:rPr>
                <w:color w:val="000000"/>
                <w:sz w:val="21"/>
                <w:szCs w:val="21"/>
              </w:rPr>
              <w:t>年</w:t>
            </w:r>
            <w:r w:rsidRPr="00545127">
              <w:rPr>
                <w:color w:val="000000"/>
                <w:sz w:val="21"/>
                <w:szCs w:val="21"/>
              </w:rPr>
              <w:t>8</w:t>
            </w:r>
            <w:r w:rsidRPr="00545127">
              <w:rPr>
                <w:color w:val="000000"/>
                <w:sz w:val="21"/>
                <w:szCs w:val="21"/>
              </w:rPr>
              <w:t>月</w:t>
            </w:r>
            <w:r w:rsidRPr="00545127">
              <w:rPr>
                <w:color w:val="000000"/>
                <w:sz w:val="21"/>
                <w:szCs w:val="21"/>
              </w:rPr>
              <w:t>8</w:t>
            </w:r>
            <w:r w:rsidRPr="00545127">
              <w:rPr>
                <w:color w:val="000000"/>
                <w:sz w:val="21"/>
                <w:szCs w:val="21"/>
              </w:rPr>
              <w:t>日</w:t>
            </w:r>
          </w:p>
        </w:tc>
        <w:tc>
          <w:tcPr>
            <w:tcW w:w="4981" w:type="dxa"/>
            <w:vAlign w:val="center"/>
          </w:tcPr>
          <w:p w14:paraId="17790693" w14:textId="77777777" w:rsidR="000A4CAD" w:rsidRPr="00545127" w:rsidRDefault="000A4CAD" w:rsidP="000A4CAD">
            <w:pPr>
              <w:widowControl/>
              <w:jc w:val="left"/>
              <w:rPr>
                <w:color w:val="000000"/>
                <w:sz w:val="21"/>
                <w:szCs w:val="21"/>
              </w:rPr>
            </w:pPr>
            <w:r w:rsidRPr="00545127">
              <w:rPr>
                <w:color w:val="000000"/>
                <w:sz w:val="21"/>
                <w:szCs w:val="21"/>
              </w:rPr>
              <w:t>不按照要求报送书面材料，根据《劳动保障监察条例》第三十条第（三）项被处罚</w:t>
            </w:r>
          </w:p>
        </w:tc>
        <w:tc>
          <w:tcPr>
            <w:tcW w:w="1701" w:type="dxa"/>
            <w:vAlign w:val="center"/>
          </w:tcPr>
          <w:p w14:paraId="18FDF10C" w14:textId="77777777" w:rsidR="000A4CAD" w:rsidRPr="00545127" w:rsidRDefault="000A4CAD" w:rsidP="000A4CAD">
            <w:pPr>
              <w:widowControl/>
              <w:jc w:val="left"/>
              <w:rPr>
                <w:color w:val="000000"/>
                <w:sz w:val="21"/>
                <w:szCs w:val="21"/>
              </w:rPr>
            </w:pPr>
            <w:r w:rsidRPr="00545127">
              <w:rPr>
                <w:color w:val="000000"/>
                <w:sz w:val="21"/>
                <w:szCs w:val="21"/>
              </w:rPr>
              <w:t>罚款</w:t>
            </w:r>
            <w:r w:rsidRPr="00545127">
              <w:rPr>
                <w:color w:val="000000"/>
                <w:sz w:val="21"/>
                <w:szCs w:val="21"/>
              </w:rPr>
              <w:t>10,000</w:t>
            </w:r>
            <w:r w:rsidRPr="00545127">
              <w:rPr>
                <w:color w:val="000000"/>
                <w:sz w:val="21"/>
                <w:szCs w:val="21"/>
              </w:rPr>
              <w:t>元</w:t>
            </w:r>
          </w:p>
        </w:tc>
      </w:tr>
      <w:tr w:rsidR="000A4CAD" w:rsidRPr="00545127" w14:paraId="1F41F8B8" w14:textId="77777777" w:rsidTr="000A4CAD">
        <w:trPr>
          <w:trHeight w:val="576"/>
          <w:jc w:val="center"/>
        </w:trPr>
        <w:tc>
          <w:tcPr>
            <w:tcW w:w="576" w:type="dxa"/>
            <w:vAlign w:val="center"/>
          </w:tcPr>
          <w:p w14:paraId="02F8989F" w14:textId="77777777" w:rsidR="000A4CAD" w:rsidRPr="00545127" w:rsidRDefault="000A4CAD" w:rsidP="000A4CAD">
            <w:pPr>
              <w:widowControl/>
              <w:jc w:val="center"/>
              <w:rPr>
                <w:color w:val="000000"/>
                <w:sz w:val="21"/>
                <w:szCs w:val="21"/>
              </w:rPr>
            </w:pPr>
            <w:r w:rsidRPr="00545127">
              <w:rPr>
                <w:color w:val="000000"/>
                <w:sz w:val="21"/>
                <w:szCs w:val="21"/>
              </w:rPr>
              <w:t>3</w:t>
            </w:r>
          </w:p>
        </w:tc>
        <w:tc>
          <w:tcPr>
            <w:tcW w:w="1172" w:type="dxa"/>
            <w:vAlign w:val="center"/>
          </w:tcPr>
          <w:p w14:paraId="1603B619" w14:textId="77777777" w:rsidR="000A4CAD" w:rsidRPr="00545127" w:rsidRDefault="000A4CAD" w:rsidP="000A4CAD">
            <w:pPr>
              <w:widowControl/>
              <w:jc w:val="center"/>
              <w:rPr>
                <w:color w:val="000000"/>
                <w:sz w:val="21"/>
                <w:szCs w:val="21"/>
              </w:rPr>
            </w:pPr>
            <w:r w:rsidRPr="00545127">
              <w:rPr>
                <w:color w:val="000000"/>
                <w:sz w:val="21"/>
                <w:szCs w:val="21"/>
              </w:rPr>
              <w:t>辽宁民康</w:t>
            </w:r>
          </w:p>
        </w:tc>
        <w:tc>
          <w:tcPr>
            <w:tcW w:w="2047" w:type="dxa"/>
            <w:vAlign w:val="center"/>
          </w:tcPr>
          <w:p w14:paraId="276DA89D" w14:textId="77777777" w:rsidR="000A4CAD" w:rsidRPr="00545127" w:rsidRDefault="000A4CAD" w:rsidP="000A4CAD">
            <w:pPr>
              <w:widowControl/>
              <w:jc w:val="center"/>
              <w:rPr>
                <w:color w:val="000000"/>
                <w:sz w:val="21"/>
                <w:szCs w:val="21"/>
              </w:rPr>
            </w:pPr>
            <w:r w:rsidRPr="00545127">
              <w:rPr>
                <w:color w:val="000000"/>
                <w:sz w:val="21"/>
                <w:szCs w:val="21"/>
              </w:rPr>
              <w:t>大连金普新区人力资源和社会保障局</w:t>
            </w:r>
          </w:p>
        </w:tc>
        <w:tc>
          <w:tcPr>
            <w:tcW w:w="1843" w:type="dxa"/>
            <w:vAlign w:val="center"/>
          </w:tcPr>
          <w:p w14:paraId="34EA5D1D" w14:textId="77777777" w:rsidR="000A4CAD" w:rsidRPr="00545127" w:rsidRDefault="000A4CAD" w:rsidP="000A4CAD">
            <w:pPr>
              <w:widowControl/>
              <w:jc w:val="center"/>
              <w:rPr>
                <w:color w:val="000000"/>
                <w:sz w:val="21"/>
                <w:szCs w:val="21"/>
                <w:highlight w:val="yellow"/>
              </w:rPr>
            </w:pPr>
            <w:commentRangeStart w:id="3"/>
            <w:r w:rsidRPr="00545127">
              <w:rPr>
                <w:color w:val="000000"/>
                <w:sz w:val="21"/>
                <w:szCs w:val="21"/>
                <w:highlight w:val="yellow"/>
              </w:rPr>
              <w:t>大连金普人社罚字</w:t>
            </w:r>
            <w:r w:rsidRPr="00545127">
              <w:rPr>
                <w:color w:val="000000"/>
                <w:sz w:val="21"/>
                <w:szCs w:val="21"/>
                <w:highlight w:val="yellow"/>
              </w:rPr>
              <w:t>[2019]0234</w:t>
            </w:r>
            <w:r w:rsidRPr="00545127">
              <w:rPr>
                <w:color w:val="000000"/>
                <w:sz w:val="21"/>
                <w:szCs w:val="21"/>
                <w:highlight w:val="yellow"/>
              </w:rPr>
              <w:t>号</w:t>
            </w:r>
            <w:commentRangeEnd w:id="3"/>
            <w:r w:rsidRPr="00545127">
              <w:rPr>
                <w:rStyle w:val="af0"/>
              </w:rPr>
              <w:commentReference w:id="3"/>
            </w:r>
          </w:p>
        </w:tc>
        <w:tc>
          <w:tcPr>
            <w:tcW w:w="1273" w:type="dxa"/>
            <w:vAlign w:val="center"/>
          </w:tcPr>
          <w:p w14:paraId="1E02DF5A" w14:textId="77777777" w:rsidR="000A4CAD" w:rsidRPr="00545127" w:rsidRDefault="000A4CAD" w:rsidP="000A4CAD">
            <w:pPr>
              <w:widowControl/>
              <w:jc w:val="center"/>
              <w:rPr>
                <w:color w:val="000000"/>
                <w:sz w:val="21"/>
                <w:szCs w:val="21"/>
              </w:rPr>
            </w:pPr>
            <w:r w:rsidRPr="00545127">
              <w:rPr>
                <w:color w:val="000000"/>
                <w:sz w:val="21"/>
                <w:szCs w:val="21"/>
              </w:rPr>
              <w:t>2019</w:t>
            </w:r>
            <w:r w:rsidRPr="00545127">
              <w:rPr>
                <w:color w:val="000000"/>
                <w:sz w:val="21"/>
                <w:szCs w:val="21"/>
              </w:rPr>
              <w:t>年</w:t>
            </w:r>
            <w:r w:rsidRPr="00545127">
              <w:rPr>
                <w:color w:val="000000"/>
                <w:sz w:val="21"/>
                <w:szCs w:val="21"/>
              </w:rPr>
              <w:t>4</w:t>
            </w:r>
            <w:r w:rsidRPr="00545127">
              <w:rPr>
                <w:color w:val="000000"/>
                <w:sz w:val="21"/>
                <w:szCs w:val="21"/>
              </w:rPr>
              <w:t>月</w:t>
            </w:r>
            <w:r w:rsidRPr="00545127">
              <w:rPr>
                <w:color w:val="000000"/>
                <w:sz w:val="21"/>
                <w:szCs w:val="21"/>
              </w:rPr>
              <w:t>15</w:t>
            </w:r>
            <w:r w:rsidRPr="00545127">
              <w:rPr>
                <w:color w:val="000000"/>
                <w:sz w:val="21"/>
                <w:szCs w:val="21"/>
              </w:rPr>
              <w:t>日</w:t>
            </w:r>
          </w:p>
        </w:tc>
        <w:tc>
          <w:tcPr>
            <w:tcW w:w="4981" w:type="dxa"/>
            <w:vAlign w:val="center"/>
          </w:tcPr>
          <w:p w14:paraId="6F3F53EA" w14:textId="77777777" w:rsidR="000A4CAD" w:rsidRPr="00545127" w:rsidRDefault="000A4CAD" w:rsidP="000A4CAD">
            <w:pPr>
              <w:widowControl/>
              <w:jc w:val="center"/>
              <w:rPr>
                <w:color w:val="000000"/>
                <w:sz w:val="21"/>
                <w:szCs w:val="21"/>
              </w:rPr>
            </w:pPr>
            <w:r w:rsidRPr="00545127">
              <w:rPr>
                <w:color w:val="000000"/>
                <w:sz w:val="21"/>
                <w:szCs w:val="21"/>
              </w:rPr>
              <w:t>因违法延长劳动者工作时间，违反了《劳动法》第四十一条规定，依据《劳动保障监察条例》第二十五条规定被处罚</w:t>
            </w:r>
          </w:p>
        </w:tc>
        <w:tc>
          <w:tcPr>
            <w:tcW w:w="1701" w:type="dxa"/>
            <w:vAlign w:val="center"/>
          </w:tcPr>
          <w:p w14:paraId="6B831823" w14:textId="77777777" w:rsidR="000A4CAD" w:rsidRPr="00545127" w:rsidRDefault="000A4CAD" w:rsidP="000A4CAD">
            <w:pPr>
              <w:widowControl/>
              <w:jc w:val="center"/>
              <w:rPr>
                <w:color w:val="000000"/>
                <w:sz w:val="21"/>
                <w:szCs w:val="21"/>
              </w:rPr>
            </w:pPr>
            <w:r w:rsidRPr="00545127">
              <w:rPr>
                <w:color w:val="000000"/>
                <w:sz w:val="21"/>
                <w:szCs w:val="21"/>
              </w:rPr>
              <w:t>罚款</w:t>
            </w:r>
            <w:r w:rsidRPr="00545127">
              <w:rPr>
                <w:color w:val="000000"/>
                <w:sz w:val="21"/>
                <w:szCs w:val="21"/>
              </w:rPr>
              <w:t>8,700</w:t>
            </w:r>
            <w:r w:rsidRPr="00545127">
              <w:rPr>
                <w:color w:val="000000"/>
                <w:sz w:val="21"/>
                <w:szCs w:val="21"/>
              </w:rPr>
              <w:t>元</w:t>
            </w:r>
          </w:p>
        </w:tc>
      </w:tr>
      <w:tr w:rsidR="000A4CAD" w:rsidRPr="00545127" w14:paraId="1F558E4A" w14:textId="77777777" w:rsidTr="000A4CAD">
        <w:trPr>
          <w:trHeight w:val="51"/>
          <w:jc w:val="center"/>
        </w:trPr>
        <w:tc>
          <w:tcPr>
            <w:tcW w:w="576" w:type="dxa"/>
            <w:vAlign w:val="center"/>
          </w:tcPr>
          <w:p w14:paraId="40EF6404" w14:textId="77777777" w:rsidR="000A4CAD" w:rsidRPr="00545127" w:rsidRDefault="000A4CAD" w:rsidP="000A4CAD">
            <w:pPr>
              <w:widowControl/>
              <w:jc w:val="center"/>
              <w:rPr>
                <w:rFonts w:eastAsia="等线"/>
                <w:color w:val="000000"/>
                <w:sz w:val="21"/>
                <w:szCs w:val="21"/>
              </w:rPr>
            </w:pPr>
            <w:r w:rsidRPr="00545127">
              <w:rPr>
                <w:color w:val="000000"/>
                <w:sz w:val="21"/>
                <w:szCs w:val="21"/>
              </w:rPr>
              <w:t>4</w:t>
            </w:r>
          </w:p>
        </w:tc>
        <w:tc>
          <w:tcPr>
            <w:tcW w:w="1172" w:type="dxa"/>
            <w:vAlign w:val="center"/>
          </w:tcPr>
          <w:p w14:paraId="3ADCB7A2" w14:textId="77777777" w:rsidR="000A4CAD" w:rsidRPr="00545127" w:rsidRDefault="000A4CAD" w:rsidP="000A4CAD">
            <w:pPr>
              <w:widowControl/>
              <w:jc w:val="center"/>
              <w:rPr>
                <w:color w:val="000000"/>
                <w:sz w:val="21"/>
                <w:szCs w:val="21"/>
              </w:rPr>
            </w:pPr>
            <w:r w:rsidRPr="00545127">
              <w:rPr>
                <w:color w:val="000000"/>
                <w:sz w:val="21"/>
                <w:szCs w:val="21"/>
              </w:rPr>
              <w:t>山东科伦</w:t>
            </w:r>
          </w:p>
        </w:tc>
        <w:tc>
          <w:tcPr>
            <w:tcW w:w="2047" w:type="dxa"/>
            <w:vAlign w:val="center"/>
          </w:tcPr>
          <w:p w14:paraId="407D94F3" w14:textId="77777777" w:rsidR="000A4CAD" w:rsidRPr="00545127" w:rsidRDefault="000A4CAD" w:rsidP="000A4CAD">
            <w:pPr>
              <w:widowControl/>
              <w:jc w:val="center"/>
              <w:rPr>
                <w:color w:val="000000"/>
                <w:sz w:val="21"/>
                <w:szCs w:val="21"/>
              </w:rPr>
            </w:pPr>
            <w:r w:rsidRPr="00545127">
              <w:rPr>
                <w:color w:val="000000"/>
                <w:sz w:val="21"/>
                <w:szCs w:val="21"/>
              </w:rPr>
              <w:t>滨州高新技术产业开发区管理委员会</w:t>
            </w:r>
          </w:p>
        </w:tc>
        <w:tc>
          <w:tcPr>
            <w:tcW w:w="1843" w:type="dxa"/>
            <w:vAlign w:val="center"/>
          </w:tcPr>
          <w:p w14:paraId="2CC7F29D" w14:textId="77777777" w:rsidR="000A4CAD" w:rsidRPr="00545127" w:rsidRDefault="000A4CAD" w:rsidP="000A4CAD">
            <w:pPr>
              <w:widowControl/>
              <w:jc w:val="center"/>
              <w:rPr>
                <w:color w:val="000000"/>
                <w:sz w:val="21"/>
                <w:szCs w:val="21"/>
              </w:rPr>
            </w:pPr>
            <w:r w:rsidRPr="00545127">
              <w:rPr>
                <w:rFonts w:eastAsia="等线"/>
                <w:color w:val="000000"/>
                <w:sz w:val="21"/>
                <w:szCs w:val="21"/>
              </w:rPr>
              <w:t>（</w:t>
            </w:r>
            <w:r w:rsidRPr="00545127">
              <w:rPr>
                <w:color w:val="000000"/>
                <w:sz w:val="21"/>
                <w:szCs w:val="21"/>
              </w:rPr>
              <w:t>滨高新</w:t>
            </w:r>
            <w:r w:rsidRPr="00545127">
              <w:rPr>
                <w:rFonts w:eastAsia="等线"/>
                <w:color w:val="000000"/>
                <w:sz w:val="21"/>
                <w:szCs w:val="21"/>
              </w:rPr>
              <w:t>）</w:t>
            </w:r>
            <w:r w:rsidRPr="00545127">
              <w:rPr>
                <w:color w:val="000000"/>
                <w:sz w:val="21"/>
                <w:szCs w:val="21"/>
              </w:rPr>
              <w:t>安监罚</w:t>
            </w:r>
            <w:r w:rsidRPr="00545127">
              <w:rPr>
                <w:rFonts w:eastAsia="等线"/>
                <w:color w:val="000000"/>
                <w:sz w:val="21"/>
                <w:szCs w:val="21"/>
              </w:rPr>
              <w:t>[2017]1-1</w:t>
            </w:r>
            <w:r w:rsidRPr="00545127">
              <w:rPr>
                <w:color w:val="000000"/>
                <w:sz w:val="21"/>
                <w:szCs w:val="21"/>
              </w:rPr>
              <w:t>号</w:t>
            </w:r>
          </w:p>
        </w:tc>
        <w:tc>
          <w:tcPr>
            <w:tcW w:w="1273" w:type="dxa"/>
            <w:vAlign w:val="center"/>
          </w:tcPr>
          <w:p w14:paraId="0DB33DB1" w14:textId="77777777" w:rsidR="000A4CAD" w:rsidRPr="00545127" w:rsidRDefault="000A4CAD" w:rsidP="000A4CAD">
            <w:pPr>
              <w:widowControl/>
              <w:jc w:val="center"/>
              <w:rPr>
                <w:color w:val="000000"/>
                <w:sz w:val="21"/>
                <w:szCs w:val="21"/>
              </w:rPr>
            </w:pPr>
            <w:r w:rsidRPr="00545127">
              <w:rPr>
                <w:color w:val="000000"/>
                <w:sz w:val="21"/>
                <w:szCs w:val="21"/>
              </w:rPr>
              <w:t>2017</w:t>
            </w:r>
            <w:r w:rsidRPr="00545127">
              <w:rPr>
                <w:color w:val="000000"/>
                <w:sz w:val="21"/>
                <w:szCs w:val="21"/>
              </w:rPr>
              <w:t>年</w:t>
            </w:r>
            <w:r w:rsidRPr="00545127">
              <w:rPr>
                <w:color w:val="000000"/>
                <w:sz w:val="21"/>
                <w:szCs w:val="21"/>
              </w:rPr>
              <w:t>7</w:t>
            </w:r>
            <w:r w:rsidRPr="00545127">
              <w:rPr>
                <w:color w:val="000000"/>
                <w:sz w:val="21"/>
                <w:szCs w:val="21"/>
              </w:rPr>
              <w:t>月</w:t>
            </w:r>
            <w:r w:rsidRPr="00545127">
              <w:rPr>
                <w:color w:val="000000"/>
                <w:sz w:val="21"/>
                <w:szCs w:val="21"/>
              </w:rPr>
              <w:t>26</w:t>
            </w:r>
            <w:r w:rsidRPr="00545127">
              <w:rPr>
                <w:color w:val="000000"/>
                <w:sz w:val="21"/>
                <w:szCs w:val="21"/>
              </w:rPr>
              <w:t>日</w:t>
            </w:r>
          </w:p>
        </w:tc>
        <w:tc>
          <w:tcPr>
            <w:tcW w:w="4981" w:type="dxa"/>
            <w:vAlign w:val="center"/>
          </w:tcPr>
          <w:p w14:paraId="30525BCF" w14:textId="77777777" w:rsidR="000A4CAD" w:rsidRPr="00545127" w:rsidRDefault="000A4CAD" w:rsidP="000A4CAD">
            <w:pPr>
              <w:widowControl/>
              <w:jc w:val="left"/>
              <w:rPr>
                <w:color w:val="000000"/>
                <w:sz w:val="21"/>
                <w:szCs w:val="21"/>
              </w:rPr>
            </w:pPr>
            <w:r w:rsidRPr="00545127">
              <w:rPr>
                <w:color w:val="000000"/>
                <w:sz w:val="21"/>
                <w:szCs w:val="21"/>
              </w:rPr>
              <w:t>安全帽时间超期，违反《中华人民共和国安全生产法》第四十二条的规定</w:t>
            </w:r>
          </w:p>
        </w:tc>
        <w:tc>
          <w:tcPr>
            <w:tcW w:w="1701" w:type="dxa"/>
            <w:vAlign w:val="center"/>
          </w:tcPr>
          <w:p w14:paraId="6298E9FE" w14:textId="77777777" w:rsidR="000A4CAD" w:rsidRPr="00545127" w:rsidRDefault="000A4CAD" w:rsidP="000A4CAD">
            <w:pPr>
              <w:widowControl/>
              <w:jc w:val="left"/>
              <w:rPr>
                <w:color w:val="000000"/>
                <w:sz w:val="21"/>
                <w:szCs w:val="21"/>
              </w:rPr>
            </w:pPr>
            <w:r w:rsidRPr="00545127">
              <w:rPr>
                <w:color w:val="000000"/>
                <w:sz w:val="21"/>
                <w:szCs w:val="21"/>
              </w:rPr>
              <w:t>罚款</w:t>
            </w:r>
            <w:r w:rsidRPr="00545127">
              <w:rPr>
                <w:color w:val="000000"/>
                <w:sz w:val="21"/>
                <w:szCs w:val="21"/>
              </w:rPr>
              <w:t>5,000</w:t>
            </w:r>
            <w:r w:rsidRPr="00545127">
              <w:rPr>
                <w:color w:val="000000"/>
                <w:sz w:val="21"/>
                <w:szCs w:val="21"/>
              </w:rPr>
              <w:t>元</w:t>
            </w:r>
          </w:p>
        </w:tc>
      </w:tr>
      <w:tr w:rsidR="000A4CAD" w:rsidRPr="00545127" w14:paraId="0F23D630" w14:textId="77777777" w:rsidTr="000A4CAD">
        <w:trPr>
          <w:trHeight w:val="864"/>
          <w:jc w:val="center"/>
        </w:trPr>
        <w:tc>
          <w:tcPr>
            <w:tcW w:w="576" w:type="dxa"/>
            <w:vAlign w:val="center"/>
          </w:tcPr>
          <w:p w14:paraId="30407EA2" w14:textId="77777777" w:rsidR="000A4CAD" w:rsidRPr="00545127" w:rsidRDefault="000A4CAD" w:rsidP="000A4CAD">
            <w:pPr>
              <w:widowControl/>
              <w:jc w:val="center"/>
              <w:rPr>
                <w:rFonts w:eastAsia="等线"/>
                <w:color w:val="000000"/>
                <w:sz w:val="21"/>
                <w:szCs w:val="21"/>
              </w:rPr>
            </w:pPr>
            <w:r w:rsidRPr="00545127">
              <w:rPr>
                <w:color w:val="000000"/>
                <w:sz w:val="21"/>
                <w:szCs w:val="21"/>
              </w:rPr>
              <w:t>5</w:t>
            </w:r>
          </w:p>
        </w:tc>
        <w:tc>
          <w:tcPr>
            <w:tcW w:w="1172" w:type="dxa"/>
            <w:vAlign w:val="center"/>
          </w:tcPr>
          <w:p w14:paraId="3546C6D9" w14:textId="77777777" w:rsidR="000A4CAD" w:rsidRPr="00545127" w:rsidRDefault="000A4CAD" w:rsidP="000A4CAD">
            <w:pPr>
              <w:widowControl/>
              <w:jc w:val="center"/>
              <w:rPr>
                <w:color w:val="000000"/>
                <w:sz w:val="21"/>
                <w:szCs w:val="21"/>
              </w:rPr>
            </w:pPr>
            <w:r w:rsidRPr="00545127">
              <w:rPr>
                <w:color w:val="000000"/>
                <w:sz w:val="21"/>
                <w:szCs w:val="21"/>
              </w:rPr>
              <w:t>瑾禾生物</w:t>
            </w:r>
          </w:p>
        </w:tc>
        <w:tc>
          <w:tcPr>
            <w:tcW w:w="2047" w:type="dxa"/>
            <w:vAlign w:val="center"/>
          </w:tcPr>
          <w:p w14:paraId="77473CEF" w14:textId="77777777" w:rsidR="000A4CAD" w:rsidRPr="00545127" w:rsidRDefault="000A4CAD" w:rsidP="000A4CAD">
            <w:pPr>
              <w:widowControl/>
              <w:jc w:val="center"/>
              <w:rPr>
                <w:color w:val="000000"/>
                <w:sz w:val="21"/>
                <w:szCs w:val="21"/>
              </w:rPr>
            </w:pPr>
            <w:r w:rsidRPr="00545127">
              <w:rPr>
                <w:color w:val="000000"/>
                <w:sz w:val="21"/>
                <w:szCs w:val="21"/>
              </w:rPr>
              <w:t>霍尔果斯口岸地方税务局</w:t>
            </w:r>
          </w:p>
        </w:tc>
        <w:tc>
          <w:tcPr>
            <w:tcW w:w="1843" w:type="dxa"/>
            <w:vAlign w:val="center"/>
          </w:tcPr>
          <w:p w14:paraId="02F98F52" w14:textId="77777777" w:rsidR="000A4CAD" w:rsidRPr="00545127" w:rsidRDefault="000A4CAD" w:rsidP="000A4CAD">
            <w:pPr>
              <w:widowControl/>
              <w:jc w:val="center"/>
              <w:rPr>
                <w:color w:val="000000"/>
                <w:sz w:val="21"/>
                <w:szCs w:val="21"/>
              </w:rPr>
            </w:pPr>
            <w:r w:rsidRPr="00545127">
              <w:rPr>
                <w:color w:val="000000"/>
                <w:sz w:val="21"/>
                <w:szCs w:val="21"/>
              </w:rPr>
              <w:t>霍口罚</w:t>
            </w:r>
            <w:r w:rsidRPr="00545127">
              <w:rPr>
                <w:color w:val="000000"/>
                <w:sz w:val="21"/>
                <w:szCs w:val="21"/>
              </w:rPr>
              <w:t>[2016]45</w:t>
            </w:r>
            <w:r w:rsidRPr="00545127">
              <w:rPr>
                <w:color w:val="000000"/>
                <w:sz w:val="21"/>
                <w:szCs w:val="21"/>
              </w:rPr>
              <w:t>号</w:t>
            </w:r>
          </w:p>
        </w:tc>
        <w:tc>
          <w:tcPr>
            <w:tcW w:w="1273" w:type="dxa"/>
            <w:vAlign w:val="center"/>
          </w:tcPr>
          <w:p w14:paraId="3AFBDEE2" w14:textId="77777777" w:rsidR="000A4CAD" w:rsidRPr="00545127" w:rsidRDefault="000A4CAD" w:rsidP="000A4CAD">
            <w:pPr>
              <w:widowControl/>
              <w:jc w:val="center"/>
              <w:rPr>
                <w:color w:val="000000"/>
                <w:sz w:val="21"/>
                <w:szCs w:val="21"/>
              </w:rPr>
            </w:pPr>
            <w:r w:rsidRPr="00545127">
              <w:rPr>
                <w:color w:val="000000"/>
                <w:sz w:val="21"/>
                <w:szCs w:val="21"/>
              </w:rPr>
              <w:t>2016</w:t>
            </w:r>
            <w:r w:rsidRPr="00545127">
              <w:rPr>
                <w:color w:val="000000"/>
                <w:sz w:val="21"/>
                <w:szCs w:val="21"/>
              </w:rPr>
              <w:t>年</w:t>
            </w:r>
            <w:r w:rsidRPr="00545127">
              <w:rPr>
                <w:color w:val="000000"/>
                <w:sz w:val="21"/>
                <w:szCs w:val="21"/>
              </w:rPr>
              <w:t>9</w:t>
            </w:r>
            <w:r w:rsidRPr="00545127">
              <w:rPr>
                <w:color w:val="000000"/>
                <w:sz w:val="21"/>
                <w:szCs w:val="21"/>
              </w:rPr>
              <w:t>月</w:t>
            </w:r>
            <w:r w:rsidRPr="00545127">
              <w:rPr>
                <w:color w:val="000000"/>
                <w:sz w:val="21"/>
                <w:szCs w:val="21"/>
              </w:rPr>
              <w:t>9</w:t>
            </w:r>
            <w:r w:rsidRPr="00545127">
              <w:rPr>
                <w:color w:val="000000"/>
                <w:sz w:val="21"/>
                <w:szCs w:val="21"/>
              </w:rPr>
              <w:t>日</w:t>
            </w:r>
          </w:p>
        </w:tc>
        <w:tc>
          <w:tcPr>
            <w:tcW w:w="4981" w:type="dxa"/>
            <w:vAlign w:val="center"/>
          </w:tcPr>
          <w:p w14:paraId="6BA25061" w14:textId="77777777" w:rsidR="000A4CAD" w:rsidRPr="00545127" w:rsidRDefault="000A4CAD" w:rsidP="000A4CAD">
            <w:pPr>
              <w:widowControl/>
              <w:jc w:val="left"/>
              <w:rPr>
                <w:color w:val="000000"/>
                <w:sz w:val="21"/>
                <w:szCs w:val="21"/>
              </w:rPr>
            </w:pPr>
            <w:r w:rsidRPr="00545127">
              <w:rPr>
                <w:color w:val="000000"/>
                <w:sz w:val="21"/>
                <w:szCs w:val="21"/>
              </w:rPr>
              <w:t>不进行纳税申报，不缴或者少缴应纳税款，根据《中华人民共和国税收征收管理法》第六十四条第（二）款被处罚</w:t>
            </w:r>
          </w:p>
        </w:tc>
        <w:tc>
          <w:tcPr>
            <w:tcW w:w="1701" w:type="dxa"/>
            <w:vAlign w:val="center"/>
          </w:tcPr>
          <w:p w14:paraId="4CF286A2" w14:textId="77777777" w:rsidR="000A4CAD" w:rsidRPr="00545127" w:rsidRDefault="000A4CAD" w:rsidP="000A4CAD">
            <w:pPr>
              <w:widowControl/>
              <w:jc w:val="left"/>
              <w:rPr>
                <w:color w:val="000000"/>
                <w:sz w:val="21"/>
                <w:szCs w:val="21"/>
              </w:rPr>
            </w:pPr>
            <w:r w:rsidRPr="00545127">
              <w:rPr>
                <w:color w:val="000000"/>
                <w:sz w:val="21"/>
                <w:szCs w:val="21"/>
              </w:rPr>
              <w:t>罚款</w:t>
            </w:r>
            <w:r w:rsidRPr="00545127">
              <w:rPr>
                <w:color w:val="000000"/>
                <w:sz w:val="21"/>
                <w:szCs w:val="21"/>
              </w:rPr>
              <w:t>2,000</w:t>
            </w:r>
            <w:r w:rsidRPr="00545127">
              <w:rPr>
                <w:color w:val="000000"/>
                <w:sz w:val="21"/>
                <w:szCs w:val="21"/>
              </w:rPr>
              <w:t>元</w:t>
            </w:r>
          </w:p>
        </w:tc>
      </w:tr>
      <w:tr w:rsidR="000A4CAD" w:rsidRPr="00545127" w14:paraId="412E206E" w14:textId="77777777" w:rsidTr="000A4CAD">
        <w:trPr>
          <w:trHeight w:val="864"/>
          <w:jc w:val="center"/>
        </w:trPr>
        <w:tc>
          <w:tcPr>
            <w:tcW w:w="576" w:type="dxa"/>
            <w:vAlign w:val="center"/>
          </w:tcPr>
          <w:p w14:paraId="6CDCA10A" w14:textId="77777777" w:rsidR="000A4CAD" w:rsidRPr="00545127" w:rsidRDefault="000A4CAD" w:rsidP="000A4CAD">
            <w:pPr>
              <w:widowControl/>
              <w:jc w:val="center"/>
              <w:rPr>
                <w:rFonts w:eastAsia="等线"/>
                <w:color w:val="000000"/>
                <w:sz w:val="21"/>
                <w:szCs w:val="21"/>
              </w:rPr>
            </w:pPr>
            <w:r w:rsidRPr="00545127">
              <w:rPr>
                <w:color w:val="000000"/>
                <w:sz w:val="21"/>
                <w:szCs w:val="21"/>
              </w:rPr>
              <w:t>6</w:t>
            </w:r>
          </w:p>
        </w:tc>
        <w:tc>
          <w:tcPr>
            <w:tcW w:w="1172" w:type="dxa"/>
            <w:vAlign w:val="center"/>
          </w:tcPr>
          <w:p w14:paraId="671ADFE9" w14:textId="77777777" w:rsidR="000A4CAD" w:rsidRPr="00545127" w:rsidRDefault="000A4CAD" w:rsidP="000A4CAD">
            <w:pPr>
              <w:widowControl/>
              <w:jc w:val="center"/>
              <w:rPr>
                <w:color w:val="000000"/>
                <w:sz w:val="21"/>
                <w:szCs w:val="21"/>
              </w:rPr>
            </w:pPr>
            <w:r w:rsidRPr="00545127">
              <w:rPr>
                <w:color w:val="000000"/>
                <w:sz w:val="21"/>
                <w:szCs w:val="21"/>
              </w:rPr>
              <w:t>新疆医药</w:t>
            </w:r>
          </w:p>
        </w:tc>
        <w:tc>
          <w:tcPr>
            <w:tcW w:w="2047" w:type="dxa"/>
            <w:vAlign w:val="center"/>
          </w:tcPr>
          <w:p w14:paraId="0D0CE16A" w14:textId="77777777" w:rsidR="000A4CAD" w:rsidRPr="00545127" w:rsidRDefault="000A4CAD" w:rsidP="000A4CAD">
            <w:pPr>
              <w:widowControl/>
              <w:jc w:val="center"/>
              <w:rPr>
                <w:color w:val="000000"/>
                <w:sz w:val="21"/>
                <w:szCs w:val="21"/>
              </w:rPr>
            </w:pPr>
            <w:r w:rsidRPr="00545127">
              <w:rPr>
                <w:color w:val="000000"/>
                <w:sz w:val="21"/>
                <w:szCs w:val="21"/>
              </w:rPr>
              <w:t>乌鲁木齐市道路运输管理局第三分局</w:t>
            </w:r>
          </w:p>
        </w:tc>
        <w:tc>
          <w:tcPr>
            <w:tcW w:w="1843" w:type="dxa"/>
            <w:vAlign w:val="center"/>
          </w:tcPr>
          <w:p w14:paraId="423044F9" w14:textId="77777777" w:rsidR="000A4CAD" w:rsidRPr="00545127" w:rsidRDefault="000A4CAD" w:rsidP="000A4CAD">
            <w:pPr>
              <w:widowControl/>
              <w:jc w:val="center"/>
              <w:rPr>
                <w:color w:val="000000"/>
                <w:sz w:val="21"/>
                <w:szCs w:val="21"/>
              </w:rPr>
            </w:pPr>
            <w:r w:rsidRPr="00545127">
              <w:rPr>
                <w:color w:val="000000"/>
                <w:sz w:val="21"/>
                <w:szCs w:val="21"/>
              </w:rPr>
              <w:t>F</w:t>
            </w:r>
            <w:r w:rsidRPr="00545127">
              <w:rPr>
                <w:color w:val="000000"/>
                <w:sz w:val="21"/>
                <w:szCs w:val="21"/>
              </w:rPr>
              <w:t>新乌三运罚</w:t>
            </w:r>
            <w:r w:rsidRPr="00545127">
              <w:rPr>
                <w:color w:val="000000"/>
                <w:sz w:val="21"/>
                <w:szCs w:val="21"/>
              </w:rPr>
              <w:t>[2018]00310</w:t>
            </w:r>
            <w:r w:rsidRPr="00545127">
              <w:rPr>
                <w:color w:val="000000"/>
                <w:sz w:val="21"/>
                <w:szCs w:val="21"/>
              </w:rPr>
              <w:t>号</w:t>
            </w:r>
          </w:p>
        </w:tc>
        <w:tc>
          <w:tcPr>
            <w:tcW w:w="1273" w:type="dxa"/>
            <w:vAlign w:val="center"/>
          </w:tcPr>
          <w:p w14:paraId="50D2D767" w14:textId="77777777" w:rsidR="000A4CAD" w:rsidRPr="00545127" w:rsidRDefault="000A4CAD" w:rsidP="000A4CAD">
            <w:pPr>
              <w:widowControl/>
              <w:jc w:val="center"/>
              <w:rPr>
                <w:color w:val="000000"/>
                <w:sz w:val="21"/>
                <w:szCs w:val="21"/>
              </w:rPr>
            </w:pPr>
            <w:r w:rsidRPr="00545127">
              <w:rPr>
                <w:color w:val="000000"/>
                <w:sz w:val="21"/>
                <w:szCs w:val="21"/>
              </w:rPr>
              <w:t>2018</w:t>
            </w:r>
            <w:r w:rsidRPr="00545127">
              <w:rPr>
                <w:color w:val="000000"/>
                <w:sz w:val="21"/>
                <w:szCs w:val="21"/>
              </w:rPr>
              <w:t>年</w:t>
            </w:r>
            <w:r w:rsidRPr="00545127">
              <w:rPr>
                <w:color w:val="000000"/>
                <w:sz w:val="21"/>
                <w:szCs w:val="21"/>
              </w:rPr>
              <w:t>11</w:t>
            </w:r>
            <w:r w:rsidRPr="00545127">
              <w:rPr>
                <w:color w:val="000000"/>
                <w:sz w:val="21"/>
                <w:szCs w:val="21"/>
              </w:rPr>
              <w:t>月</w:t>
            </w:r>
            <w:r w:rsidRPr="00545127">
              <w:rPr>
                <w:color w:val="000000"/>
                <w:sz w:val="21"/>
                <w:szCs w:val="21"/>
              </w:rPr>
              <w:t>21</w:t>
            </w:r>
            <w:r w:rsidRPr="00545127">
              <w:rPr>
                <w:color w:val="000000"/>
                <w:sz w:val="21"/>
                <w:szCs w:val="21"/>
              </w:rPr>
              <w:t>日</w:t>
            </w:r>
          </w:p>
        </w:tc>
        <w:tc>
          <w:tcPr>
            <w:tcW w:w="4981" w:type="dxa"/>
            <w:vAlign w:val="center"/>
          </w:tcPr>
          <w:p w14:paraId="439E672E" w14:textId="77777777" w:rsidR="000A4CAD" w:rsidRPr="00545127" w:rsidRDefault="000A4CAD" w:rsidP="000A4CAD">
            <w:pPr>
              <w:widowControl/>
              <w:jc w:val="left"/>
              <w:rPr>
                <w:color w:val="000000"/>
                <w:sz w:val="21"/>
                <w:szCs w:val="21"/>
              </w:rPr>
            </w:pPr>
            <w:r w:rsidRPr="00545127">
              <w:rPr>
                <w:color w:val="000000"/>
                <w:sz w:val="21"/>
                <w:szCs w:val="21"/>
              </w:rPr>
              <w:t>从事道路运营的营运车辆，未按照规定参加车辆年度审验，违反《新疆维吾尔自治区道路运输条例》第三十五条的规定</w:t>
            </w:r>
          </w:p>
        </w:tc>
        <w:tc>
          <w:tcPr>
            <w:tcW w:w="1701" w:type="dxa"/>
            <w:vAlign w:val="center"/>
          </w:tcPr>
          <w:p w14:paraId="2EE9249B" w14:textId="77777777" w:rsidR="000A4CAD" w:rsidRPr="00545127" w:rsidRDefault="000A4CAD" w:rsidP="000A4CAD">
            <w:pPr>
              <w:widowControl/>
              <w:jc w:val="left"/>
              <w:rPr>
                <w:color w:val="000000"/>
                <w:sz w:val="21"/>
                <w:szCs w:val="21"/>
              </w:rPr>
            </w:pPr>
            <w:r w:rsidRPr="00545127">
              <w:rPr>
                <w:color w:val="000000"/>
                <w:sz w:val="21"/>
                <w:szCs w:val="21"/>
              </w:rPr>
              <w:t>罚款</w:t>
            </w:r>
            <w:r w:rsidRPr="00545127">
              <w:rPr>
                <w:color w:val="000000"/>
                <w:sz w:val="21"/>
                <w:szCs w:val="21"/>
              </w:rPr>
              <w:t>1,000</w:t>
            </w:r>
            <w:r w:rsidRPr="00545127">
              <w:rPr>
                <w:color w:val="000000"/>
                <w:sz w:val="21"/>
                <w:szCs w:val="21"/>
              </w:rPr>
              <w:t>元</w:t>
            </w:r>
          </w:p>
        </w:tc>
      </w:tr>
      <w:tr w:rsidR="000A4CAD" w:rsidRPr="00545127" w14:paraId="1FC79F26" w14:textId="77777777" w:rsidTr="000A4CAD">
        <w:trPr>
          <w:trHeight w:val="864"/>
          <w:jc w:val="center"/>
        </w:trPr>
        <w:tc>
          <w:tcPr>
            <w:tcW w:w="576" w:type="dxa"/>
            <w:vAlign w:val="center"/>
          </w:tcPr>
          <w:p w14:paraId="219EF8CD" w14:textId="77777777" w:rsidR="000A4CAD" w:rsidRPr="00545127" w:rsidRDefault="000A4CAD" w:rsidP="000A4CAD">
            <w:pPr>
              <w:widowControl/>
              <w:jc w:val="center"/>
              <w:rPr>
                <w:rFonts w:eastAsia="等线"/>
                <w:color w:val="000000"/>
                <w:sz w:val="21"/>
                <w:szCs w:val="21"/>
              </w:rPr>
            </w:pPr>
            <w:r w:rsidRPr="00545127">
              <w:rPr>
                <w:color w:val="000000"/>
                <w:sz w:val="21"/>
                <w:szCs w:val="21"/>
              </w:rPr>
              <w:t>7</w:t>
            </w:r>
          </w:p>
        </w:tc>
        <w:tc>
          <w:tcPr>
            <w:tcW w:w="1172" w:type="dxa"/>
            <w:vAlign w:val="center"/>
          </w:tcPr>
          <w:p w14:paraId="6ABB85F8" w14:textId="77777777" w:rsidR="000A4CAD" w:rsidRPr="00545127" w:rsidRDefault="000A4CAD" w:rsidP="000A4CAD">
            <w:pPr>
              <w:widowControl/>
              <w:jc w:val="center"/>
              <w:rPr>
                <w:color w:val="000000"/>
                <w:sz w:val="21"/>
                <w:szCs w:val="21"/>
              </w:rPr>
            </w:pPr>
            <w:r w:rsidRPr="00545127">
              <w:rPr>
                <w:color w:val="000000"/>
                <w:sz w:val="21"/>
                <w:szCs w:val="21"/>
              </w:rPr>
              <w:t>新疆医药</w:t>
            </w:r>
          </w:p>
        </w:tc>
        <w:tc>
          <w:tcPr>
            <w:tcW w:w="2047" w:type="dxa"/>
            <w:vAlign w:val="center"/>
          </w:tcPr>
          <w:p w14:paraId="370F6F75" w14:textId="77777777" w:rsidR="000A4CAD" w:rsidRPr="00545127" w:rsidRDefault="000A4CAD" w:rsidP="000A4CAD">
            <w:pPr>
              <w:widowControl/>
              <w:jc w:val="center"/>
              <w:rPr>
                <w:color w:val="000000"/>
                <w:sz w:val="21"/>
                <w:szCs w:val="21"/>
              </w:rPr>
            </w:pPr>
            <w:r w:rsidRPr="00545127">
              <w:rPr>
                <w:color w:val="000000"/>
                <w:sz w:val="21"/>
                <w:szCs w:val="21"/>
              </w:rPr>
              <w:t>乌鲁木齐市道路运输管理局第三分局</w:t>
            </w:r>
          </w:p>
        </w:tc>
        <w:tc>
          <w:tcPr>
            <w:tcW w:w="1843" w:type="dxa"/>
            <w:vAlign w:val="center"/>
          </w:tcPr>
          <w:p w14:paraId="6633B8B6" w14:textId="77777777" w:rsidR="000A4CAD" w:rsidRPr="00545127" w:rsidRDefault="000A4CAD" w:rsidP="000A4CAD">
            <w:pPr>
              <w:widowControl/>
              <w:jc w:val="center"/>
              <w:rPr>
                <w:color w:val="000000"/>
                <w:sz w:val="21"/>
                <w:szCs w:val="21"/>
              </w:rPr>
            </w:pPr>
            <w:r w:rsidRPr="00545127">
              <w:rPr>
                <w:color w:val="000000"/>
                <w:sz w:val="21"/>
                <w:szCs w:val="21"/>
              </w:rPr>
              <w:t>F</w:t>
            </w:r>
            <w:r w:rsidRPr="00545127">
              <w:rPr>
                <w:color w:val="000000"/>
                <w:sz w:val="21"/>
                <w:szCs w:val="21"/>
              </w:rPr>
              <w:t>新乌三运罚</w:t>
            </w:r>
            <w:r w:rsidRPr="00545127">
              <w:rPr>
                <w:color w:val="000000"/>
                <w:sz w:val="21"/>
                <w:szCs w:val="21"/>
              </w:rPr>
              <w:t>[2018]00280</w:t>
            </w:r>
            <w:r w:rsidRPr="00545127">
              <w:rPr>
                <w:color w:val="000000"/>
                <w:sz w:val="21"/>
                <w:szCs w:val="21"/>
              </w:rPr>
              <w:t>号</w:t>
            </w:r>
          </w:p>
        </w:tc>
        <w:tc>
          <w:tcPr>
            <w:tcW w:w="1273" w:type="dxa"/>
            <w:vAlign w:val="center"/>
          </w:tcPr>
          <w:p w14:paraId="69421CD2" w14:textId="77777777" w:rsidR="000A4CAD" w:rsidRPr="00545127" w:rsidRDefault="000A4CAD" w:rsidP="000A4CAD">
            <w:pPr>
              <w:widowControl/>
              <w:jc w:val="center"/>
              <w:rPr>
                <w:color w:val="000000"/>
                <w:sz w:val="21"/>
                <w:szCs w:val="21"/>
              </w:rPr>
            </w:pPr>
            <w:r w:rsidRPr="00545127">
              <w:rPr>
                <w:color w:val="000000"/>
                <w:sz w:val="21"/>
                <w:szCs w:val="21"/>
              </w:rPr>
              <w:t>2018</w:t>
            </w:r>
            <w:r w:rsidRPr="00545127">
              <w:rPr>
                <w:color w:val="000000"/>
                <w:sz w:val="21"/>
                <w:szCs w:val="21"/>
              </w:rPr>
              <w:t>年</w:t>
            </w:r>
            <w:r w:rsidRPr="00545127">
              <w:rPr>
                <w:color w:val="000000"/>
                <w:sz w:val="21"/>
                <w:szCs w:val="21"/>
              </w:rPr>
              <w:t>10</w:t>
            </w:r>
            <w:r w:rsidRPr="00545127">
              <w:rPr>
                <w:color w:val="000000"/>
                <w:sz w:val="21"/>
                <w:szCs w:val="21"/>
              </w:rPr>
              <w:t>月</w:t>
            </w:r>
            <w:r w:rsidRPr="00545127">
              <w:rPr>
                <w:color w:val="000000"/>
                <w:sz w:val="21"/>
                <w:szCs w:val="21"/>
              </w:rPr>
              <w:t>15</w:t>
            </w:r>
            <w:r w:rsidRPr="00545127">
              <w:rPr>
                <w:color w:val="000000"/>
                <w:sz w:val="21"/>
                <w:szCs w:val="21"/>
              </w:rPr>
              <w:t>日</w:t>
            </w:r>
          </w:p>
        </w:tc>
        <w:tc>
          <w:tcPr>
            <w:tcW w:w="4981" w:type="dxa"/>
            <w:vAlign w:val="center"/>
          </w:tcPr>
          <w:p w14:paraId="2858840D" w14:textId="77777777" w:rsidR="000A4CAD" w:rsidRPr="00545127" w:rsidRDefault="000A4CAD" w:rsidP="000A4CAD">
            <w:pPr>
              <w:widowControl/>
              <w:jc w:val="left"/>
              <w:rPr>
                <w:color w:val="000000"/>
                <w:sz w:val="21"/>
                <w:szCs w:val="21"/>
              </w:rPr>
            </w:pPr>
            <w:r w:rsidRPr="00545127">
              <w:rPr>
                <w:color w:val="000000"/>
                <w:sz w:val="21"/>
                <w:szCs w:val="21"/>
              </w:rPr>
              <w:t>从事道路运营的营运车辆，未按照规定参加车辆年度审验，违反《新疆维吾尔自治区道路运输条例》第三十五条的规定</w:t>
            </w:r>
          </w:p>
        </w:tc>
        <w:tc>
          <w:tcPr>
            <w:tcW w:w="1701" w:type="dxa"/>
            <w:vAlign w:val="center"/>
          </w:tcPr>
          <w:p w14:paraId="66CE9F71" w14:textId="77777777" w:rsidR="000A4CAD" w:rsidRPr="00545127" w:rsidRDefault="000A4CAD" w:rsidP="000A4CAD">
            <w:pPr>
              <w:widowControl/>
              <w:jc w:val="left"/>
              <w:rPr>
                <w:color w:val="000000"/>
                <w:sz w:val="21"/>
                <w:szCs w:val="21"/>
              </w:rPr>
            </w:pPr>
            <w:r w:rsidRPr="00545127">
              <w:rPr>
                <w:color w:val="000000"/>
                <w:sz w:val="21"/>
                <w:szCs w:val="21"/>
              </w:rPr>
              <w:t>罚款</w:t>
            </w:r>
            <w:r w:rsidRPr="00545127">
              <w:rPr>
                <w:color w:val="000000"/>
                <w:sz w:val="21"/>
                <w:szCs w:val="21"/>
              </w:rPr>
              <w:t>1,000</w:t>
            </w:r>
            <w:r w:rsidRPr="00545127">
              <w:rPr>
                <w:color w:val="000000"/>
                <w:sz w:val="21"/>
                <w:szCs w:val="21"/>
              </w:rPr>
              <w:t>元</w:t>
            </w:r>
          </w:p>
        </w:tc>
      </w:tr>
      <w:tr w:rsidR="000A4CAD" w:rsidRPr="00545127" w14:paraId="7C1E9098" w14:textId="77777777" w:rsidTr="000A4CAD">
        <w:trPr>
          <w:trHeight w:val="864"/>
          <w:jc w:val="center"/>
        </w:trPr>
        <w:tc>
          <w:tcPr>
            <w:tcW w:w="576" w:type="dxa"/>
            <w:vAlign w:val="center"/>
          </w:tcPr>
          <w:p w14:paraId="48313A43" w14:textId="77777777" w:rsidR="000A4CAD" w:rsidRPr="00545127" w:rsidRDefault="000A4CAD" w:rsidP="000A4CAD">
            <w:pPr>
              <w:widowControl/>
              <w:jc w:val="center"/>
              <w:rPr>
                <w:rFonts w:eastAsia="等线"/>
                <w:color w:val="000000"/>
                <w:sz w:val="21"/>
                <w:szCs w:val="21"/>
              </w:rPr>
            </w:pPr>
            <w:r w:rsidRPr="00545127">
              <w:rPr>
                <w:color w:val="000000"/>
                <w:sz w:val="21"/>
                <w:szCs w:val="21"/>
              </w:rPr>
              <w:t>8</w:t>
            </w:r>
          </w:p>
        </w:tc>
        <w:tc>
          <w:tcPr>
            <w:tcW w:w="1172" w:type="dxa"/>
            <w:vAlign w:val="center"/>
          </w:tcPr>
          <w:p w14:paraId="239504CB" w14:textId="77777777" w:rsidR="000A4CAD" w:rsidRPr="00545127" w:rsidRDefault="000A4CAD" w:rsidP="000A4CAD">
            <w:pPr>
              <w:widowControl/>
              <w:jc w:val="center"/>
              <w:rPr>
                <w:color w:val="000000"/>
                <w:sz w:val="21"/>
                <w:szCs w:val="21"/>
              </w:rPr>
            </w:pPr>
            <w:r w:rsidRPr="00545127">
              <w:rPr>
                <w:color w:val="000000"/>
                <w:sz w:val="21"/>
                <w:szCs w:val="21"/>
              </w:rPr>
              <w:t>君健塑胶</w:t>
            </w:r>
          </w:p>
        </w:tc>
        <w:tc>
          <w:tcPr>
            <w:tcW w:w="2047" w:type="dxa"/>
            <w:vAlign w:val="center"/>
          </w:tcPr>
          <w:p w14:paraId="26E59B2B" w14:textId="77777777" w:rsidR="000A4CAD" w:rsidRPr="00545127" w:rsidRDefault="000A4CAD" w:rsidP="000A4CAD">
            <w:pPr>
              <w:widowControl/>
              <w:jc w:val="center"/>
              <w:rPr>
                <w:color w:val="000000"/>
                <w:sz w:val="21"/>
                <w:szCs w:val="21"/>
              </w:rPr>
            </w:pPr>
            <w:r w:rsidRPr="00545127">
              <w:rPr>
                <w:color w:val="000000"/>
                <w:sz w:val="21"/>
                <w:szCs w:val="21"/>
              </w:rPr>
              <w:t>崇州市国家税务局第一税务分局</w:t>
            </w:r>
          </w:p>
        </w:tc>
        <w:tc>
          <w:tcPr>
            <w:tcW w:w="1843" w:type="dxa"/>
            <w:vAlign w:val="center"/>
          </w:tcPr>
          <w:p w14:paraId="517E75AB" w14:textId="77777777" w:rsidR="000A4CAD" w:rsidRPr="00545127" w:rsidRDefault="000A4CAD" w:rsidP="000A4CAD">
            <w:pPr>
              <w:widowControl/>
              <w:jc w:val="center"/>
              <w:rPr>
                <w:color w:val="000000"/>
                <w:sz w:val="21"/>
                <w:szCs w:val="21"/>
              </w:rPr>
            </w:pPr>
            <w:r w:rsidRPr="00545127">
              <w:rPr>
                <w:color w:val="000000"/>
                <w:sz w:val="21"/>
                <w:szCs w:val="21"/>
              </w:rPr>
              <w:t>崇国税一简罚</w:t>
            </w:r>
            <w:r w:rsidRPr="00545127">
              <w:rPr>
                <w:color w:val="000000"/>
                <w:sz w:val="21"/>
                <w:szCs w:val="21"/>
              </w:rPr>
              <w:t>[2017]12</w:t>
            </w:r>
            <w:r w:rsidRPr="00545127">
              <w:rPr>
                <w:color w:val="000000"/>
                <w:sz w:val="21"/>
                <w:szCs w:val="21"/>
              </w:rPr>
              <w:t>号</w:t>
            </w:r>
          </w:p>
        </w:tc>
        <w:tc>
          <w:tcPr>
            <w:tcW w:w="1273" w:type="dxa"/>
            <w:vAlign w:val="center"/>
          </w:tcPr>
          <w:p w14:paraId="7B751209" w14:textId="77777777" w:rsidR="000A4CAD" w:rsidRPr="00545127" w:rsidRDefault="000A4CAD" w:rsidP="000A4CAD">
            <w:pPr>
              <w:widowControl/>
              <w:jc w:val="center"/>
              <w:rPr>
                <w:color w:val="000000"/>
                <w:sz w:val="21"/>
                <w:szCs w:val="21"/>
              </w:rPr>
            </w:pPr>
            <w:r w:rsidRPr="00545127">
              <w:rPr>
                <w:color w:val="000000"/>
                <w:sz w:val="21"/>
                <w:szCs w:val="21"/>
              </w:rPr>
              <w:t>2017</w:t>
            </w:r>
            <w:r w:rsidRPr="00545127">
              <w:rPr>
                <w:color w:val="000000"/>
                <w:sz w:val="21"/>
                <w:szCs w:val="21"/>
              </w:rPr>
              <w:t>年</w:t>
            </w:r>
            <w:r w:rsidRPr="00545127">
              <w:rPr>
                <w:color w:val="000000"/>
                <w:sz w:val="21"/>
                <w:szCs w:val="21"/>
              </w:rPr>
              <w:t>6</w:t>
            </w:r>
            <w:r w:rsidRPr="00545127">
              <w:rPr>
                <w:color w:val="000000"/>
                <w:sz w:val="21"/>
                <w:szCs w:val="21"/>
              </w:rPr>
              <w:t>月</w:t>
            </w:r>
            <w:r w:rsidRPr="00545127">
              <w:rPr>
                <w:color w:val="000000"/>
                <w:sz w:val="21"/>
                <w:szCs w:val="21"/>
              </w:rPr>
              <w:t>29</w:t>
            </w:r>
            <w:r w:rsidRPr="00545127">
              <w:rPr>
                <w:color w:val="000000"/>
                <w:sz w:val="21"/>
                <w:szCs w:val="21"/>
              </w:rPr>
              <w:t>日</w:t>
            </w:r>
          </w:p>
        </w:tc>
        <w:tc>
          <w:tcPr>
            <w:tcW w:w="4981" w:type="dxa"/>
            <w:vAlign w:val="center"/>
          </w:tcPr>
          <w:p w14:paraId="5541D935" w14:textId="77777777" w:rsidR="000A4CAD" w:rsidRPr="00545127" w:rsidRDefault="000A4CAD" w:rsidP="000A4CAD">
            <w:pPr>
              <w:widowControl/>
              <w:jc w:val="left"/>
              <w:rPr>
                <w:color w:val="000000"/>
                <w:sz w:val="21"/>
                <w:szCs w:val="21"/>
              </w:rPr>
            </w:pPr>
            <w:r w:rsidRPr="00545127">
              <w:rPr>
                <w:color w:val="000000"/>
                <w:sz w:val="21"/>
                <w:szCs w:val="21"/>
              </w:rPr>
              <w:t>未按规定安装、使用税控装置或损毁、擅自改动税控装置，根据《中华人民共和国税收征收管理法》第六</w:t>
            </w:r>
            <w:r w:rsidRPr="00545127">
              <w:rPr>
                <w:color w:val="000000"/>
                <w:sz w:val="21"/>
                <w:szCs w:val="21"/>
              </w:rPr>
              <w:lastRenderedPageBreak/>
              <w:t>十条第（一）款第（五）项被处罚</w:t>
            </w:r>
          </w:p>
        </w:tc>
        <w:tc>
          <w:tcPr>
            <w:tcW w:w="1701" w:type="dxa"/>
            <w:vAlign w:val="center"/>
          </w:tcPr>
          <w:p w14:paraId="5A369C7F" w14:textId="77777777" w:rsidR="000A4CAD" w:rsidRPr="00545127" w:rsidRDefault="000A4CAD" w:rsidP="000A4CAD">
            <w:pPr>
              <w:widowControl/>
              <w:jc w:val="left"/>
              <w:rPr>
                <w:color w:val="000000"/>
                <w:sz w:val="21"/>
                <w:szCs w:val="21"/>
              </w:rPr>
            </w:pPr>
            <w:r w:rsidRPr="00545127">
              <w:rPr>
                <w:color w:val="000000"/>
                <w:sz w:val="21"/>
                <w:szCs w:val="21"/>
              </w:rPr>
              <w:lastRenderedPageBreak/>
              <w:t>罚款</w:t>
            </w:r>
            <w:r w:rsidRPr="00545127">
              <w:rPr>
                <w:color w:val="000000"/>
                <w:sz w:val="21"/>
                <w:szCs w:val="21"/>
              </w:rPr>
              <w:t>500</w:t>
            </w:r>
            <w:r w:rsidRPr="00545127">
              <w:rPr>
                <w:color w:val="000000"/>
                <w:sz w:val="21"/>
                <w:szCs w:val="21"/>
              </w:rPr>
              <w:t>元</w:t>
            </w:r>
          </w:p>
        </w:tc>
      </w:tr>
      <w:tr w:rsidR="000A4CAD" w:rsidRPr="00545127" w14:paraId="36BF29BB" w14:textId="77777777" w:rsidTr="000A4CAD">
        <w:trPr>
          <w:trHeight w:val="864"/>
          <w:jc w:val="center"/>
        </w:trPr>
        <w:tc>
          <w:tcPr>
            <w:tcW w:w="576" w:type="dxa"/>
            <w:vAlign w:val="center"/>
          </w:tcPr>
          <w:p w14:paraId="3B9E1CF7" w14:textId="77777777" w:rsidR="000A4CAD" w:rsidRPr="00545127" w:rsidRDefault="000A4CAD" w:rsidP="000A4CAD">
            <w:pPr>
              <w:widowControl/>
              <w:jc w:val="center"/>
              <w:rPr>
                <w:rFonts w:eastAsia="等线"/>
                <w:color w:val="000000"/>
                <w:sz w:val="21"/>
                <w:szCs w:val="21"/>
              </w:rPr>
            </w:pPr>
            <w:r w:rsidRPr="00545127">
              <w:rPr>
                <w:color w:val="000000"/>
                <w:sz w:val="21"/>
                <w:szCs w:val="21"/>
              </w:rPr>
              <w:t>9</w:t>
            </w:r>
          </w:p>
        </w:tc>
        <w:tc>
          <w:tcPr>
            <w:tcW w:w="1172" w:type="dxa"/>
            <w:vAlign w:val="center"/>
          </w:tcPr>
          <w:p w14:paraId="3BCA1269" w14:textId="77777777" w:rsidR="000A4CAD" w:rsidRPr="00545127" w:rsidRDefault="000A4CAD" w:rsidP="000A4CAD">
            <w:pPr>
              <w:widowControl/>
              <w:jc w:val="center"/>
              <w:rPr>
                <w:color w:val="000000"/>
                <w:sz w:val="21"/>
                <w:szCs w:val="21"/>
              </w:rPr>
            </w:pPr>
            <w:r w:rsidRPr="00545127">
              <w:rPr>
                <w:color w:val="000000"/>
                <w:sz w:val="21"/>
                <w:szCs w:val="21"/>
              </w:rPr>
              <w:t>博泰生物</w:t>
            </w:r>
          </w:p>
        </w:tc>
        <w:tc>
          <w:tcPr>
            <w:tcW w:w="2047" w:type="dxa"/>
            <w:vAlign w:val="center"/>
          </w:tcPr>
          <w:p w14:paraId="52312873" w14:textId="77777777" w:rsidR="000A4CAD" w:rsidRPr="00545127" w:rsidRDefault="000A4CAD" w:rsidP="000A4CAD">
            <w:pPr>
              <w:widowControl/>
              <w:jc w:val="center"/>
              <w:rPr>
                <w:color w:val="000000"/>
                <w:sz w:val="21"/>
                <w:szCs w:val="21"/>
              </w:rPr>
            </w:pPr>
            <w:r w:rsidRPr="00545127">
              <w:rPr>
                <w:color w:val="000000"/>
                <w:sz w:val="21"/>
                <w:szCs w:val="21"/>
              </w:rPr>
              <w:t>国家税务总局成都市温江区税务局</w:t>
            </w:r>
          </w:p>
        </w:tc>
        <w:tc>
          <w:tcPr>
            <w:tcW w:w="1843" w:type="dxa"/>
            <w:vAlign w:val="center"/>
          </w:tcPr>
          <w:p w14:paraId="42E9A99B" w14:textId="77777777" w:rsidR="000A4CAD" w:rsidRPr="00545127" w:rsidRDefault="000A4CAD" w:rsidP="000A4CAD">
            <w:pPr>
              <w:widowControl/>
              <w:jc w:val="center"/>
              <w:rPr>
                <w:color w:val="000000"/>
                <w:sz w:val="21"/>
                <w:szCs w:val="21"/>
              </w:rPr>
            </w:pPr>
            <w:r w:rsidRPr="00545127">
              <w:rPr>
                <w:color w:val="000000"/>
                <w:sz w:val="21"/>
                <w:szCs w:val="21"/>
              </w:rPr>
              <w:t>温地税一所简罚</w:t>
            </w:r>
            <w:r w:rsidRPr="00545127">
              <w:rPr>
                <w:color w:val="000000"/>
                <w:sz w:val="21"/>
                <w:szCs w:val="21"/>
              </w:rPr>
              <w:t>[2017]108</w:t>
            </w:r>
            <w:r w:rsidRPr="00545127">
              <w:rPr>
                <w:color w:val="000000"/>
                <w:sz w:val="21"/>
                <w:szCs w:val="21"/>
              </w:rPr>
              <w:t>号</w:t>
            </w:r>
          </w:p>
        </w:tc>
        <w:tc>
          <w:tcPr>
            <w:tcW w:w="1273" w:type="dxa"/>
            <w:vAlign w:val="center"/>
          </w:tcPr>
          <w:p w14:paraId="191C7361" w14:textId="77777777" w:rsidR="000A4CAD" w:rsidRPr="00545127" w:rsidRDefault="000A4CAD" w:rsidP="000A4CAD">
            <w:pPr>
              <w:widowControl/>
              <w:jc w:val="center"/>
              <w:rPr>
                <w:color w:val="000000"/>
                <w:sz w:val="21"/>
                <w:szCs w:val="21"/>
              </w:rPr>
            </w:pPr>
            <w:r w:rsidRPr="00545127">
              <w:rPr>
                <w:color w:val="000000"/>
                <w:sz w:val="21"/>
                <w:szCs w:val="21"/>
              </w:rPr>
              <w:t>2017</w:t>
            </w:r>
            <w:r w:rsidRPr="00545127">
              <w:rPr>
                <w:color w:val="000000"/>
                <w:sz w:val="21"/>
                <w:szCs w:val="21"/>
              </w:rPr>
              <w:t>年</w:t>
            </w:r>
            <w:r w:rsidRPr="00545127">
              <w:rPr>
                <w:color w:val="000000"/>
                <w:sz w:val="21"/>
                <w:szCs w:val="21"/>
              </w:rPr>
              <w:t>8</w:t>
            </w:r>
            <w:r w:rsidRPr="00545127">
              <w:rPr>
                <w:color w:val="000000"/>
                <w:sz w:val="21"/>
                <w:szCs w:val="21"/>
              </w:rPr>
              <w:t>月</w:t>
            </w:r>
            <w:r w:rsidRPr="00545127">
              <w:rPr>
                <w:color w:val="000000"/>
                <w:sz w:val="21"/>
                <w:szCs w:val="21"/>
              </w:rPr>
              <w:t>28</w:t>
            </w:r>
            <w:r w:rsidRPr="00545127">
              <w:rPr>
                <w:color w:val="000000"/>
                <w:sz w:val="21"/>
                <w:szCs w:val="21"/>
              </w:rPr>
              <w:t>日</w:t>
            </w:r>
          </w:p>
        </w:tc>
        <w:tc>
          <w:tcPr>
            <w:tcW w:w="4981" w:type="dxa"/>
            <w:vAlign w:val="center"/>
          </w:tcPr>
          <w:p w14:paraId="7383226F" w14:textId="77777777" w:rsidR="000A4CAD" w:rsidRPr="00545127" w:rsidRDefault="000A4CAD" w:rsidP="000A4CAD">
            <w:pPr>
              <w:widowControl/>
              <w:jc w:val="left"/>
              <w:rPr>
                <w:color w:val="000000"/>
                <w:sz w:val="21"/>
                <w:szCs w:val="21"/>
              </w:rPr>
            </w:pPr>
            <w:r w:rsidRPr="00545127">
              <w:rPr>
                <w:color w:val="000000"/>
                <w:sz w:val="21"/>
                <w:szCs w:val="21"/>
              </w:rPr>
              <w:t>2017</w:t>
            </w:r>
            <w:r w:rsidRPr="00545127">
              <w:rPr>
                <w:color w:val="000000"/>
                <w:sz w:val="21"/>
                <w:szCs w:val="21"/>
              </w:rPr>
              <w:t>年</w:t>
            </w:r>
            <w:r w:rsidRPr="00545127">
              <w:rPr>
                <w:color w:val="000000"/>
                <w:sz w:val="21"/>
                <w:szCs w:val="21"/>
              </w:rPr>
              <w:t>3</w:t>
            </w:r>
            <w:r w:rsidRPr="00545127">
              <w:rPr>
                <w:color w:val="000000"/>
                <w:sz w:val="21"/>
                <w:szCs w:val="21"/>
              </w:rPr>
              <w:t>月</w:t>
            </w:r>
            <w:r w:rsidRPr="00545127">
              <w:rPr>
                <w:color w:val="000000"/>
                <w:sz w:val="21"/>
                <w:szCs w:val="21"/>
              </w:rPr>
              <w:t>1</w:t>
            </w:r>
            <w:r w:rsidRPr="00545127">
              <w:rPr>
                <w:color w:val="000000"/>
                <w:sz w:val="21"/>
                <w:szCs w:val="21"/>
              </w:rPr>
              <w:t>日至</w:t>
            </w:r>
            <w:r w:rsidRPr="00545127">
              <w:rPr>
                <w:color w:val="000000"/>
                <w:sz w:val="21"/>
                <w:szCs w:val="21"/>
              </w:rPr>
              <w:t>2017</w:t>
            </w:r>
            <w:r w:rsidRPr="00545127">
              <w:rPr>
                <w:color w:val="000000"/>
                <w:sz w:val="21"/>
                <w:szCs w:val="21"/>
              </w:rPr>
              <w:t>年</w:t>
            </w:r>
            <w:r w:rsidRPr="00545127">
              <w:rPr>
                <w:color w:val="000000"/>
                <w:sz w:val="21"/>
                <w:szCs w:val="21"/>
              </w:rPr>
              <w:t>3</w:t>
            </w:r>
            <w:r w:rsidRPr="00545127">
              <w:rPr>
                <w:color w:val="000000"/>
                <w:sz w:val="21"/>
                <w:szCs w:val="21"/>
              </w:rPr>
              <w:t>月</w:t>
            </w:r>
            <w:r w:rsidRPr="00545127">
              <w:rPr>
                <w:color w:val="000000"/>
                <w:sz w:val="21"/>
                <w:szCs w:val="21"/>
              </w:rPr>
              <w:t>31</w:t>
            </w:r>
            <w:r w:rsidRPr="00545127">
              <w:rPr>
                <w:color w:val="000000"/>
                <w:sz w:val="21"/>
                <w:szCs w:val="21"/>
              </w:rPr>
              <w:t>日个人所得税（工资薪金所得）未按期进行申报，根据《中华人民共和国税收征收管理法》第六十二条被处罚</w:t>
            </w:r>
          </w:p>
        </w:tc>
        <w:tc>
          <w:tcPr>
            <w:tcW w:w="1701" w:type="dxa"/>
            <w:vAlign w:val="center"/>
          </w:tcPr>
          <w:p w14:paraId="08CCE022" w14:textId="77777777" w:rsidR="000A4CAD" w:rsidRPr="00545127" w:rsidRDefault="000A4CAD" w:rsidP="000A4CAD">
            <w:pPr>
              <w:widowControl/>
              <w:jc w:val="left"/>
              <w:rPr>
                <w:color w:val="000000"/>
                <w:sz w:val="21"/>
                <w:szCs w:val="21"/>
              </w:rPr>
            </w:pPr>
            <w:r w:rsidRPr="00545127">
              <w:rPr>
                <w:color w:val="000000"/>
                <w:sz w:val="21"/>
                <w:szCs w:val="21"/>
              </w:rPr>
              <w:t>罚款</w:t>
            </w:r>
            <w:r w:rsidRPr="00545127">
              <w:rPr>
                <w:color w:val="000000"/>
                <w:sz w:val="21"/>
                <w:szCs w:val="21"/>
              </w:rPr>
              <w:t>200</w:t>
            </w:r>
            <w:r w:rsidRPr="00545127">
              <w:rPr>
                <w:color w:val="000000"/>
                <w:sz w:val="21"/>
                <w:szCs w:val="21"/>
              </w:rPr>
              <w:t>元</w:t>
            </w:r>
          </w:p>
        </w:tc>
      </w:tr>
      <w:tr w:rsidR="000A4CAD" w:rsidRPr="00545127" w14:paraId="6B17629D" w14:textId="77777777" w:rsidTr="000A4CAD">
        <w:trPr>
          <w:trHeight w:val="864"/>
          <w:jc w:val="center"/>
        </w:trPr>
        <w:tc>
          <w:tcPr>
            <w:tcW w:w="576" w:type="dxa"/>
            <w:vAlign w:val="center"/>
          </w:tcPr>
          <w:p w14:paraId="5EB0B94F" w14:textId="77777777" w:rsidR="000A4CAD" w:rsidRPr="00545127" w:rsidRDefault="000A4CAD" w:rsidP="000A4CAD">
            <w:pPr>
              <w:widowControl/>
              <w:jc w:val="center"/>
              <w:rPr>
                <w:rFonts w:eastAsia="等线"/>
                <w:color w:val="000000"/>
                <w:sz w:val="21"/>
                <w:szCs w:val="21"/>
              </w:rPr>
            </w:pPr>
            <w:r w:rsidRPr="00545127">
              <w:rPr>
                <w:color w:val="000000"/>
                <w:sz w:val="21"/>
                <w:szCs w:val="21"/>
              </w:rPr>
              <w:t>10</w:t>
            </w:r>
          </w:p>
        </w:tc>
        <w:tc>
          <w:tcPr>
            <w:tcW w:w="1172" w:type="dxa"/>
            <w:vAlign w:val="center"/>
          </w:tcPr>
          <w:p w14:paraId="3CC1E564" w14:textId="77777777" w:rsidR="000A4CAD" w:rsidRPr="00545127" w:rsidRDefault="000A4CAD" w:rsidP="000A4CAD">
            <w:pPr>
              <w:widowControl/>
              <w:jc w:val="center"/>
              <w:rPr>
                <w:color w:val="000000"/>
                <w:sz w:val="21"/>
                <w:szCs w:val="21"/>
              </w:rPr>
            </w:pPr>
            <w:r w:rsidRPr="00545127">
              <w:rPr>
                <w:color w:val="000000"/>
                <w:sz w:val="21"/>
                <w:szCs w:val="21"/>
              </w:rPr>
              <w:t>科伦晶川</w:t>
            </w:r>
          </w:p>
        </w:tc>
        <w:tc>
          <w:tcPr>
            <w:tcW w:w="2047" w:type="dxa"/>
            <w:vAlign w:val="center"/>
          </w:tcPr>
          <w:p w14:paraId="7589F10F" w14:textId="77777777" w:rsidR="000A4CAD" w:rsidRPr="00545127" w:rsidRDefault="000A4CAD" w:rsidP="000A4CAD">
            <w:pPr>
              <w:widowControl/>
              <w:jc w:val="center"/>
              <w:rPr>
                <w:color w:val="000000"/>
                <w:sz w:val="21"/>
                <w:szCs w:val="21"/>
              </w:rPr>
            </w:pPr>
            <w:r w:rsidRPr="00545127">
              <w:rPr>
                <w:color w:val="000000"/>
                <w:sz w:val="21"/>
                <w:szCs w:val="21"/>
              </w:rPr>
              <w:t>国家税务总局成都市温江区税务局</w:t>
            </w:r>
          </w:p>
        </w:tc>
        <w:tc>
          <w:tcPr>
            <w:tcW w:w="1843" w:type="dxa"/>
            <w:vAlign w:val="center"/>
          </w:tcPr>
          <w:p w14:paraId="47F1D472" w14:textId="77777777" w:rsidR="000A4CAD" w:rsidRPr="00545127" w:rsidRDefault="000A4CAD" w:rsidP="000A4CAD">
            <w:pPr>
              <w:widowControl/>
              <w:jc w:val="center"/>
              <w:rPr>
                <w:color w:val="000000"/>
                <w:sz w:val="21"/>
                <w:szCs w:val="21"/>
              </w:rPr>
            </w:pPr>
            <w:r w:rsidRPr="00545127">
              <w:rPr>
                <w:color w:val="000000"/>
                <w:sz w:val="21"/>
                <w:szCs w:val="21"/>
              </w:rPr>
              <w:t>温地税一所简罚</w:t>
            </w:r>
            <w:r w:rsidRPr="00545127">
              <w:rPr>
                <w:color w:val="000000"/>
                <w:sz w:val="21"/>
                <w:szCs w:val="21"/>
              </w:rPr>
              <w:t>[2017]109</w:t>
            </w:r>
            <w:r w:rsidRPr="00545127">
              <w:rPr>
                <w:color w:val="000000"/>
                <w:sz w:val="21"/>
                <w:szCs w:val="21"/>
              </w:rPr>
              <w:t>号</w:t>
            </w:r>
          </w:p>
        </w:tc>
        <w:tc>
          <w:tcPr>
            <w:tcW w:w="1273" w:type="dxa"/>
            <w:vAlign w:val="center"/>
          </w:tcPr>
          <w:p w14:paraId="236FE6F8" w14:textId="77777777" w:rsidR="000A4CAD" w:rsidRPr="00545127" w:rsidRDefault="000A4CAD" w:rsidP="000A4CAD">
            <w:pPr>
              <w:widowControl/>
              <w:jc w:val="center"/>
              <w:rPr>
                <w:color w:val="000000"/>
                <w:sz w:val="21"/>
                <w:szCs w:val="21"/>
              </w:rPr>
            </w:pPr>
            <w:r w:rsidRPr="00545127">
              <w:rPr>
                <w:color w:val="000000"/>
                <w:sz w:val="21"/>
                <w:szCs w:val="21"/>
              </w:rPr>
              <w:t>2017</w:t>
            </w:r>
            <w:r w:rsidRPr="00545127">
              <w:rPr>
                <w:color w:val="000000"/>
                <w:sz w:val="21"/>
                <w:szCs w:val="21"/>
              </w:rPr>
              <w:t>年</w:t>
            </w:r>
            <w:r w:rsidRPr="00545127">
              <w:rPr>
                <w:color w:val="000000"/>
                <w:sz w:val="21"/>
                <w:szCs w:val="21"/>
              </w:rPr>
              <w:t>8</w:t>
            </w:r>
            <w:r w:rsidRPr="00545127">
              <w:rPr>
                <w:color w:val="000000"/>
                <w:sz w:val="21"/>
                <w:szCs w:val="21"/>
              </w:rPr>
              <w:t>月</w:t>
            </w:r>
            <w:r w:rsidRPr="00545127">
              <w:rPr>
                <w:color w:val="000000"/>
                <w:sz w:val="21"/>
                <w:szCs w:val="21"/>
              </w:rPr>
              <w:t>28</w:t>
            </w:r>
            <w:r w:rsidRPr="00545127">
              <w:rPr>
                <w:color w:val="000000"/>
                <w:sz w:val="21"/>
                <w:szCs w:val="21"/>
              </w:rPr>
              <w:t>日</w:t>
            </w:r>
          </w:p>
        </w:tc>
        <w:tc>
          <w:tcPr>
            <w:tcW w:w="4981" w:type="dxa"/>
            <w:vAlign w:val="center"/>
          </w:tcPr>
          <w:p w14:paraId="16FC6B7F" w14:textId="77777777" w:rsidR="000A4CAD" w:rsidRPr="00545127" w:rsidRDefault="000A4CAD" w:rsidP="000A4CAD">
            <w:pPr>
              <w:widowControl/>
              <w:jc w:val="left"/>
              <w:rPr>
                <w:color w:val="000000"/>
                <w:sz w:val="21"/>
                <w:szCs w:val="21"/>
              </w:rPr>
            </w:pPr>
            <w:r w:rsidRPr="00545127">
              <w:rPr>
                <w:color w:val="000000"/>
                <w:sz w:val="21"/>
                <w:szCs w:val="21"/>
              </w:rPr>
              <w:t>2016</w:t>
            </w:r>
            <w:r w:rsidRPr="00545127">
              <w:rPr>
                <w:color w:val="000000"/>
                <w:sz w:val="21"/>
                <w:szCs w:val="21"/>
              </w:rPr>
              <w:t>年</w:t>
            </w:r>
            <w:r w:rsidRPr="00545127">
              <w:rPr>
                <w:color w:val="000000"/>
                <w:sz w:val="21"/>
                <w:szCs w:val="21"/>
              </w:rPr>
              <w:t>10</w:t>
            </w:r>
            <w:r w:rsidRPr="00545127">
              <w:rPr>
                <w:color w:val="000000"/>
                <w:sz w:val="21"/>
                <w:szCs w:val="21"/>
              </w:rPr>
              <w:t>月</w:t>
            </w:r>
            <w:r w:rsidRPr="00545127">
              <w:rPr>
                <w:color w:val="000000"/>
                <w:sz w:val="21"/>
                <w:szCs w:val="21"/>
              </w:rPr>
              <w:t>1</w:t>
            </w:r>
            <w:r w:rsidRPr="00545127">
              <w:rPr>
                <w:color w:val="000000"/>
                <w:sz w:val="21"/>
                <w:szCs w:val="21"/>
              </w:rPr>
              <w:t>日至</w:t>
            </w:r>
            <w:r w:rsidRPr="00545127">
              <w:rPr>
                <w:color w:val="000000"/>
                <w:sz w:val="21"/>
                <w:szCs w:val="21"/>
              </w:rPr>
              <w:t>2017</w:t>
            </w:r>
            <w:r w:rsidRPr="00545127">
              <w:rPr>
                <w:color w:val="000000"/>
                <w:sz w:val="21"/>
                <w:szCs w:val="21"/>
              </w:rPr>
              <w:t>年</w:t>
            </w:r>
            <w:r w:rsidRPr="00545127">
              <w:rPr>
                <w:color w:val="000000"/>
                <w:sz w:val="21"/>
                <w:szCs w:val="21"/>
              </w:rPr>
              <w:t>7</w:t>
            </w:r>
            <w:r w:rsidRPr="00545127">
              <w:rPr>
                <w:color w:val="000000"/>
                <w:sz w:val="21"/>
                <w:szCs w:val="21"/>
              </w:rPr>
              <w:t>月</w:t>
            </w:r>
            <w:r w:rsidRPr="00545127">
              <w:rPr>
                <w:color w:val="000000"/>
                <w:sz w:val="21"/>
                <w:szCs w:val="21"/>
              </w:rPr>
              <w:t>31</w:t>
            </w:r>
            <w:r w:rsidRPr="00545127">
              <w:rPr>
                <w:color w:val="000000"/>
                <w:sz w:val="21"/>
                <w:szCs w:val="21"/>
              </w:rPr>
              <w:t>日个人所得税（工资薪金所得）未按期进行申报逾期超过</w:t>
            </w:r>
            <w:r w:rsidRPr="00545127">
              <w:rPr>
                <w:color w:val="000000"/>
                <w:sz w:val="21"/>
                <w:szCs w:val="21"/>
              </w:rPr>
              <w:t>180</w:t>
            </w:r>
            <w:r w:rsidRPr="00545127">
              <w:rPr>
                <w:color w:val="000000"/>
                <w:sz w:val="21"/>
                <w:szCs w:val="21"/>
              </w:rPr>
              <w:t>天，根据《中华人民共和国税收征收管理法》第六十二条被处罚</w:t>
            </w:r>
          </w:p>
        </w:tc>
        <w:tc>
          <w:tcPr>
            <w:tcW w:w="1701" w:type="dxa"/>
            <w:vAlign w:val="center"/>
          </w:tcPr>
          <w:p w14:paraId="6CB4B1D6" w14:textId="77777777" w:rsidR="000A4CAD" w:rsidRPr="00545127" w:rsidRDefault="000A4CAD" w:rsidP="000A4CAD">
            <w:pPr>
              <w:widowControl/>
              <w:jc w:val="left"/>
              <w:rPr>
                <w:color w:val="000000"/>
                <w:sz w:val="21"/>
                <w:szCs w:val="21"/>
              </w:rPr>
            </w:pPr>
            <w:r w:rsidRPr="00545127">
              <w:rPr>
                <w:color w:val="000000"/>
                <w:sz w:val="21"/>
                <w:szCs w:val="21"/>
              </w:rPr>
              <w:t>罚款</w:t>
            </w:r>
            <w:r w:rsidRPr="00545127">
              <w:rPr>
                <w:color w:val="000000"/>
                <w:sz w:val="21"/>
                <w:szCs w:val="21"/>
              </w:rPr>
              <w:t>200</w:t>
            </w:r>
            <w:r w:rsidRPr="00545127">
              <w:rPr>
                <w:color w:val="000000"/>
                <w:sz w:val="21"/>
                <w:szCs w:val="21"/>
              </w:rPr>
              <w:t>元</w:t>
            </w:r>
          </w:p>
        </w:tc>
      </w:tr>
      <w:tr w:rsidR="000A4CAD" w:rsidRPr="00545127" w14:paraId="43DD09EC" w14:textId="77777777" w:rsidTr="000A4CAD">
        <w:trPr>
          <w:trHeight w:val="864"/>
          <w:jc w:val="center"/>
        </w:trPr>
        <w:tc>
          <w:tcPr>
            <w:tcW w:w="576" w:type="dxa"/>
            <w:vAlign w:val="center"/>
          </w:tcPr>
          <w:p w14:paraId="7B2F153F" w14:textId="77777777" w:rsidR="000A4CAD" w:rsidRPr="00545127" w:rsidRDefault="000A4CAD" w:rsidP="000A4CAD">
            <w:pPr>
              <w:widowControl/>
              <w:jc w:val="center"/>
              <w:rPr>
                <w:rFonts w:eastAsia="等线"/>
                <w:color w:val="000000"/>
                <w:sz w:val="21"/>
                <w:szCs w:val="21"/>
              </w:rPr>
            </w:pPr>
            <w:r w:rsidRPr="00545127">
              <w:rPr>
                <w:color w:val="000000"/>
                <w:sz w:val="21"/>
                <w:szCs w:val="21"/>
              </w:rPr>
              <w:t>11</w:t>
            </w:r>
          </w:p>
        </w:tc>
        <w:tc>
          <w:tcPr>
            <w:tcW w:w="1172" w:type="dxa"/>
            <w:vAlign w:val="center"/>
          </w:tcPr>
          <w:p w14:paraId="584F0799" w14:textId="77777777" w:rsidR="000A4CAD" w:rsidRPr="00545127" w:rsidRDefault="000A4CAD" w:rsidP="000A4CAD">
            <w:pPr>
              <w:widowControl/>
              <w:jc w:val="center"/>
              <w:rPr>
                <w:color w:val="000000"/>
                <w:sz w:val="21"/>
                <w:szCs w:val="21"/>
              </w:rPr>
            </w:pPr>
            <w:r w:rsidRPr="00545127">
              <w:rPr>
                <w:color w:val="000000"/>
                <w:sz w:val="21"/>
                <w:szCs w:val="21"/>
              </w:rPr>
              <w:t>科纳斯制药</w:t>
            </w:r>
          </w:p>
        </w:tc>
        <w:tc>
          <w:tcPr>
            <w:tcW w:w="2047" w:type="dxa"/>
            <w:vAlign w:val="center"/>
          </w:tcPr>
          <w:p w14:paraId="6AE36035" w14:textId="77777777" w:rsidR="000A4CAD" w:rsidRPr="00545127" w:rsidRDefault="000A4CAD" w:rsidP="000A4CAD">
            <w:pPr>
              <w:widowControl/>
              <w:jc w:val="center"/>
              <w:rPr>
                <w:color w:val="000000"/>
                <w:sz w:val="21"/>
                <w:szCs w:val="21"/>
              </w:rPr>
            </w:pPr>
            <w:r w:rsidRPr="00545127">
              <w:rPr>
                <w:color w:val="000000"/>
                <w:sz w:val="21"/>
                <w:szCs w:val="21"/>
              </w:rPr>
              <w:t>国家税务总局成都市温江区税务局</w:t>
            </w:r>
          </w:p>
        </w:tc>
        <w:tc>
          <w:tcPr>
            <w:tcW w:w="1843" w:type="dxa"/>
            <w:vAlign w:val="center"/>
          </w:tcPr>
          <w:p w14:paraId="2FEEB31D" w14:textId="77777777" w:rsidR="000A4CAD" w:rsidRPr="00545127" w:rsidRDefault="000A4CAD" w:rsidP="000A4CAD">
            <w:pPr>
              <w:widowControl/>
              <w:jc w:val="center"/>
              <w:rPr>
                <w:color w:val="000000"/>
                <w:sz w:val="21"/>
                <w:szCs w:val="21"/>
              </w:rPr>
            </w:pPr>
            <w:r w:rsidRPr="00545127">
              <w:rPr>
                <w:color w:val="000000"/>
                <w:sz w:val="21"/>
                <w:szCs w:val="21"/>
              </w:rPr>
              <w:t>温地税一所简罚</w:t>
            </w:r>
            <w:r w:rsidRPr="00545127">
              <w:rPr>
                <w:color w:val="000000"/>
                <w:sz w:val="21"/>
                <w:szCs w:val="21"/>
              </w:rPr>
              <w:t>[2017]110</w:t>
            </w:r>
            <w:r w:rsidRPr="00545127">
              <w:rPr>
                <w:color w:val="000000"/>
                <w:sz w:val="21"/>
                <w:szCs w:val="21"/>
              </w:rPr>
              <w:t>号</w:t>
            </w:r>
          </w:p>
        </w:tc>
        <w:tc>
          <w:tcPr>
            <w:tcW w:w="1273" w:type="dxa"/>
            <w:vAlign w:val="center"/>
          </w:tcPr>
          <w:p w14:paraId="735A1BB3" w14:textId="77777777" w:rsidR="000A4CAD" w:rsidRPr="00545127" w:rsidRDefault="000A4CAD" w:rsidP="000A4CAD">
            <w:pPr>
              <w:widowControl/>
              <w:jc w:val="center"/>
              <w:rPr>
                <w:color w:val="000000"/>
                <w:sz w:val="21"/>
                <w:szCs w:val="21"/>
              </w:rPr>
            </w:pPr>
            <w:r w:rsidRPr="00545127">
              <w:rPr>
                <w:color w:val="000000"/>
                <w:sz w:val="21"/>
                <w:szCs w:val="21"/>
              </w:rPr>
              <w:t>2017</w:t>
            </w:r>
            <w:r w:rsidRPr="00545127">
              <w:rPr>
                <w:color w:val="000000"/>
                <w:sz w:val="21"/>
                <w:szCs w:val="21"/>
              </w:rPr>
              <w:t>年</w:t>
            </w:r>
            <w:r w:rsidRPr="00545127">
              <w:rPr>
                <w:color w:val="000000"/>
                <w:sz w:val="21"/>
                <w:szCs w:val="21"/>
              </w:rPr>
              <w:t>8</w:t>
            </w:r>
            <w:r w:rsidRPr="00545127">
              <w:rPr>
                <w:color w:val="000000"/>
                <w:sz w:val="21"/>
                <w:szCs w:val="21"/>
              </w:rPr>
              <w:t>月</w:t>
            </w:r>
            <w:r w:rsidRPr="00545127">
              <w:rPr>
                <w:color w:val="000000"/>
                <w:sz w:val="21"/>
                <w:szCs w:val="21"/>
              </w:rPr>
              <w:t>28</w:t>
            </w:r>
            <w:r w:rsidRPr="00545127">
              <w:rPr>
                <w:color w:val="000000"/>
                <w:sz w:val="21"/>
                <w:szCs w:val="21"/>
              </w:rPr>
              <w:t>日</w:t>
            </w:r>
          </w:p>
        </w:tc>
        <w:tc>
          <w:tcPr>
            <w:tcW w:w="4981" w:type="dxa"/>
            <w:vAlign w:val="center"/>
          </w:tcPr>
          <w:p w14:paraId="62E59CC2" w14:textId="77777777" w:rsidR="000A4CAD" w:rsidRPr="00545127" w:rsidRDefault="000A4CAD" w:rsidP="000A4CAD">
            <w:pPr>
              <w:widowControl/>
              <w:jc w:val="left"/>
              <w:rPr>
                <w:color w:val="000000"/>
                <w:sz w:val="21"/>
                <w:szCs w:val="21"/>
              </w:rPr>
            </w:pPr>
            <w:r w:rsidRPr="00545127">
              <w:rPr>
                <w:color w:val="000000"/>
                <w:sz w:val="21"/>
                <w:szCs w:val="21"/>
              </w:rPr>
              <w:t>2017</w:t>
            </w:r>
            <w:r w:rsidRPr="00545127">
              <w:rPr>
                <w:color w:val="000000"/>
                <w:sz w:val="21"/>
                <w:szCs w:val="21"/>
              </w:rPr>
              <w:t>年</w:t>
            </w:r>
            <w:r w:rsidRPr="00545127">
              <w:rPr>
                <w:color w:val="000000"/>
                <w:sz w:val="21"/>
                <w:szCs w:val="21"/>
              </w:rPr>
              <w:t>3</w:t>
            </w:r>
            <w:r w:rsidRPr="00545127">
              <w:rPr>
                <w:color w:val="000000"/>
                <w:sz w:val="21"/>
                <w:szCs w:val="21"/>
              </w:rPr>
              <w:t>月</w:t>
            </w:r>
            <w:r w:rsidRPr="00545127">
              <w:rPr>
                <w:color w:val="000000"/>
                <w:sz w:val="21"/>
                <w:szCs w:val="21"/>
              </w:rPr>
              <w:t>1</w:t>
            </w:r>
            <w:r w:rsidRPr="00545127">
              <w:rPr>
                <w:color w:val="000000"/>
                <w:sz w:val="21"/>
                <w:szCs w:val="21"/>
              </w:rPr>
              <w:t>日至</w:t>
            </w:r>
            <w:r w:rsidRPr="00545127">
              <w:rPr>
                <w:color w:val="000000"/>
                <w:sz w:val="21"/>
                <w:szCs w:val="21"/>
              </w:rPr>
              <w:t>2017</w:t>
            </w:r>
            <w:r w:rsidRPr="00545127">
              <w:rPr>
                <w:color w:val="000000"/>
                <w:sz w:val="21"/>
                <w:szCs w:val="21"/>
              </w:rPr>
              <w:t>年</w:t>
            </w:r>
            <w:r w:rsidRPr="00545127">
              <w:rPr>
                <w:color w:val="000000"/>
                <w:sz w:val="21"/>
                <w:szCs w:val="21"/>
              </w:rPr>
              <w:t>3</w:t>
            </w:r>
            <w:r w:rsidRPr="00545127">
              <w:rPr>
                <w:color w:val="000000"/>
                <w:sz w:val="21"/>
                <w:szCs w:val="21"/>
              </w:rPr>
              <w:t>月</w:t>
            </w:r>
            <w:r w:rsidRPr="00545127">
              <w:rPr>
                <w:color w:val="000000"/>
                <w:sz w:val="21"/>
                <w:szCs w:val="21"/>
              </w:rPr>
              <w:t>31</w:t>
            </w:r>
            <w:r w:rsidRPr="00545127">
              <w:rPr>
                <w:color w:val="000000"/>
                <w:sz w:val="21"/>
                <w:szCs w:val="21"/>
              </w:rPr>
              <w:t>日个人所得税（工资薪金所得）未按期进行申报，根据《中华人民共和国税收征收管理法》第六十二条被处罚</w:t>
            </w:r>
          </w:p>
        </w:tc>
        <w:tc>
          <w:tcPr>
            <w:tcW w:w="1701" w:type="dxa"/>
            <w:vAlign w:val="center"/>
          </w:tcPr>
          <w:p w14:paraId="1DBBACB3" w14:textId="77777777" w:rsidR="000A4CAD" w:rsidRPr="00545127" w:rsidRDefault="000A4CAD" w:rsidP="000A4CAD">
            <w:pPr>
              <w:widowControl/>
              <w:jc w:val="left"/>
              <w:rPr>
                <w:color w:val="000000"/>
                <w:sz w:val="21"/>
                <w:szCs w:val="21"/>
              </w:rPr>
            </w:pPr>
            <w:r w:rsidRPr="00545127">
              <w:rPr>
                <w:color w:val="000000"/>
                <w:sz w:val="21"/>
                <w:szCs w:val="21"/>
              </w:rPr>
              <w:t>罚款</w:t>
            </w:r>
            <w:r w:rsidRPr="00545127">
              <w:rPr>
                <w:color w:val="000000"/>
                <w:sz w:val="21"/>
                <w:szCs w:val="21"/>
              </w:rPr>
              <w:t>200</w:t>
            </w:r>
            <w:r w:rsidRPr="00545127">
              <w:rPr>
                <w:color w:val="000000"/>
                <w:sz w:val="21"/>
                <w:szCs w:val="21"/>
              </w:rPr>
              <w:t>元</w:t>
            </w:r>
          </w:p>
        </w:tc>
      </w:tr>
      <w:tr w:rsidR="000A4CAD" w:rsidRPr="00545127" w14:paraId="7FEC0D89" w14:textId="77777777" w:rsidTr="000A4CAD">
        <w:trPr>
          <w:trHeight w:val="864"/>
          <w:jc w:val="center"/>
        </w:trPr>
        <w:tc>
          <w:tcPr>
            <w:tcW w:w="576" w:type="dxa"/>
            <w:vAlign w:val="center"/>
          </w:tcPr>
          <w:p w14:paraId="11D273BC" w14:textId="77777777" w:rsidR="000A4CAD" w:rsidRPr="00545127" w:rsidRDefault="000A4CAD" w:rsidP="000A4CAD">
            <w:pPr>
              <w:widowControl/>
              <w:jc w:val="center"/>
              <w:rPr>
                <w:rFonts w:eastAsia="等线"/>
                <w:color w:val="000000"/>
                <w:sz w:val="21"/>
                <w:szCs w:val="21"/>
              </w:rPr>
            </w:pPr>
            <w:r w:rsidRPr="00545127">
              <w:rPr>
                <w:color w:val="000000"/>
                <w:sz w:val="21"/>
                <w:szCs w:val="21"/>
              </w:rPr>
              <w:t>12</w:t>
            </w:r>
          </w:p>
        </w:tc>
        <w:tc>
          <w:tcPr>
            <w:tcW w:w="1172" w:type="dxa"/>
            <w:vAlign w:val="center"/>
          </w:tcPr>
          <w:p w14:paraId="51AEB455" w14:textId="77777777" w:rsidR="000A4CAD" w:rsidRPr="00545127" w:rsidRDefault="000A4CAD" w:rsidP="000A4CAD">
            <w:pPr>
              <w:widowControl/>
              <w:jc w:val="center"/>
              <w:rPr>
                <w:color w:val="000000"/>
                <w:sz w:val="21"/>
                <w:szCs w:val="21"/>
              </w:rPr>
            </w:pPr>
            <w:r w:rsidRPr="00545127">
              <w:rPr>
                <w:color w:val="000000"/>
                <w:sz w:val="21"/>
                <w:szCs w:val="21"/>
              </w:rPr>
              <w:t>科伦汇才</w:t>
            </w:r>
          </w:p>
        </w:tc>
        <w:tc>
          <w:tcPr>
            <w:tcW w:w="2047" w:type="dxa"/>
            <w:vAlign w:val="center"/>
          </w:tcPr>
          <w:p w14:paraId="36491432" w14:textId="77777777" w:rsidR="000A4CAD" w:rsidRPr="00545127" w:rsidRDefault="000A4CAD" w:rsidP="000A4CAD">
            <w:pPr>
              <w:widowControl/>
              <w:jc w:val="center"/>
              <w:rPr>
                <w:color w:val="000000"/>
                <w:sz w:val="21"/>
                <w:szCs w:val="21"/>
              </w:rPr>
            </w:pPr>
            <w:r w:rsidRPr="00545127">
              <w:rPr>
                <w:color w:val="000000"/>
                <w:sz w:val="21"/>
                <w:szCs w:val="21"/>
              </w:rPr>
              <w:t>国家税务总局成都市温江区税务局</w:t>
            </w:r>
          </w:p>
        </w:tc>
        <w:tc>
          <w:tcPr>
            <w:tcW w:w="1843" w:type="dxa"/>
            <w:vAlign w:val="center"/>
          </w:tcPr>
          <w:p w14:paraId="2C988A8C" w14:textId="77777777" w:rsidR="000A4CAD" w:rsidRPr="00545127" w:rsidRDefault="000A4CAD" w:rsidP="000A4CAD">
            <w:pPr>
              <w:widowControl/>
              <w:jc w:val="center"/>
              <w:rPr>
                <w:color w:val="000000"/>
                <w:sz w:val="21"/>
                <w:szCs w:val="21"/>
              </w:rPr>
            </w:pPr>
            <w:r w:rsidRPr="00545127">
              <w:rPr>
                <w:color w:val="000000"/>
                <w:sz w:val="21"/>
                <w:szCs w:val="21"/>
              </w:rPr>
              <w:t>温地税一所简罚</w:t>
            </w:r>
            <w:r w:rsidRPr="00545127">
              <w:rPr>
                <w:color w:val="000000"/>
                <w:sz w:val="21"/>
                <w:szCs w:val="21"/>
              </w:rPr>
              <w:t>[2017]111</w:t>
            </w:r>
            <w:r w:rsidRPr="00545127">
              <w:rPr>
                <w:color w:val="000000"/>
                <w:sz w:val="21"/>
                <w:szCs w:val="21"/>
              </w:rPr>
              <w:t>号</w:t>
            </w:r>
          </w:p>
        </w:tc>
        <w:tc>
          <w:tcPr>
            <w:tcW w:w="1273" w:type="dxa"/>
            <w:vAlign w:val="center"/>
          </w:tcPr>
          <w:p w14:paraId="7307E22A" w14:textId="77777777" w:rsidR="000A4CAD" w:rsidRPr="00545127" w:rsidRDefault="000A4CAD" w:rsidP="000A4CAD">
            <w:pPr>
              <w:widowControl/>
              <w:jc w:val="center"/>
              <w:rPr>
                <w:color w:val="000000"/>
                <w:sz w:val="21"/>
                <w:szCs w:val="21"/>
              </w:rPr>
            </w:pPr>
            <w:r w:rsidRPr="00545127">
              <w:rPr>
                <w:color w:val="000000"/>
                <w:sz w:val="21"/>
                <w:szCs w:val="21"/>
              </w:rPr>
              <w:t>2017</w:t>
            </w:r>
            <w:r w:rsidRPr="00545127">
              <w:rPr>
                <w:color w:val="000000"/>
                <w:sz w:val="21"/>
                <w:szCs w:val="21"/>
              </w:rPr>
              <w:t>年</w:t>
            </w:r>
            <w:r w:rsidRPr="00545127">
              <w:rPr>
                <w:color w:val="000000"/>
                <w:sz w:val="21"/>
                <w:szCs w:val="21"/>
              </w:rPr>
              <w:t>8</w:t>
            </w:r>
            <w:r w:rsidRPr="00545127">
              <w:rPr>
                <w:color w:val="000000"/>
                <w:sz w:val="21"/>
                <w:szCs w:val="21"/>
              </w:rPr>
              <w:t>月</w:t>
            </w:r>
            <w:r w:rsidRPr="00545127">
              <w:rPr>
                <w:color w:val="000000"/>
                <w:sz w:val="21"/>
                <w:szCs w:val="21"/>
              </w:rPr>
              <w:t>28</w:t>
            </w:r>
            <w:r w:rsidRPr="00545127">
              <w:rPr>
                <w:color w:val="000000"/>
                <w:sz w:val="21"/>
                <w:szCs w:val="21"/>
              </w:rPr>
              <w:t>日</w:t>
            </w:r>
          </w:p>
        </w:tc>
        <w:tc>
          <w:tcPr>
            <w:tcW w:w="4981" w:type="dxa"/>
            <w:vAlign w:val="center"/>
          </w:tcPr>
          <w:p w14:paraId="107C6623" w14:textId="77777777" w:rsidR="000A4CAD" w:rsidRPr="00545127" w:rsidRDefault="000A4CAD" w:rsidP="000A4CAD">
            <w:pPr>
              <w:widowControl/>
              <w:jc w:val="left"/>
              <w:rPr>
                <w:color w:val="000000"/>
                <w:sz w:val="21"/>
                <w:szCs w:val="21"/>
              </w:rPr>
            </w:pPr>
            <w:r w:rsidRPr="00545127">
              <w:rPr>
                <w:color w:val="000000"/>
                <w:sz w:val="21"/>
                <w:szCs w:val="21"/>
              </w:rPr>
              <w:t>2016</w:t>
            </w:r>
            <w:r w:rsidRPr="00545127">
              <w:rPr>
                <w:color w:val="000000"/>
                <w:sz w:val="21"/>
                <w:szCs w:val="21"/>
              </w:rPr>
              <w:t>年</w:t>
            </w:r>
            <w:r w:rsidRPr="00545127">
              <w:rPr>
                <w:color w:val="000000"/>
                <w:sz w:val="21"/>
                <w:szCs w:val="21"/>
              </w:rPr>
              <w:t>10</w:t>
            </w:r>
            <w:r w:rsidRPr="00545127">
              <w:rPr>
                <w:color w:val="000000"/>
                <w:sz w:val="21"/>
                <w:szCs w:val="21"/>
              </w:rPr>
              <w:t>月</w:t>
            </w:r>
            <w:r w:rsidRPr="00545127">
              <w:rPr>
                <w:color w:val="000000"/>
                <w:sz w:val="21"/>
                <w:szCs w:val="21"/>
              </w:rPr>
              <w:t>1</w:t>
            </w:r>
            <w:r w:rsidRPr="00545127">
              <w:rPr>
                <w:color w:val="000000"/>
                <w:sz w:val="21"/>
                <w:szCs w:val="21"/>
              </w:rPr>
              <w:t>日至</w:t>
            </w:r>
            <w:r w:rsidRPr="00545127">
              <w:rPr>
                <w:color w:val="000000"/>
                <w:sz w:val="21"/>
                <w:szCs w:val="21"/>
              </w:rPr>
              <w:t>2017</w:t>
            </w:r>
            <w:r w:rsidRPr="00545127">
              <w:rPr>
                <w:color w:val="000000"/>
                <w:sz w:val="21"/>
                <w:szCs w:val="21"/>
              </w:rPr>
              <w:t>年</w:t>
            </w:r>
            <w:r w:rsidRPr="00545127">
              <w:rPr>
                <w:color w:val="000000"/>
                <w:sz w:val="21"/>
                <w:szCs w:val="21"/>
              </w:rPr>
              <w:t>7</w:t>
            </w:r>
            <w:r w:rsidRPr="00545127">
              <w:rPr>
                <w:color w:val="000000"/>
                <w:sz w:val="21"/>
                <w:szCs w:val="21"/>
              </w:rPr>
              <w:t>月</w:t>
            </w:r>
            <w:r w:rsidRPr="00545127">
              <w:rPr>
                <w:color w:val="000000"/>
                <w:sz w:val="21"/>
                <w:szCs w:val="21"/>
              </w:rPr>
              <w:t>31</w:t>
            </w:r>
            <w:r w:rsidRPr="00545127">
              <w:rPr>
                <w:color w:val="000000"/>
                <w:sz w:val="21"/>
                <w:szCs w:val="21"/>
              </w:rPr>
              <w:t>日个人所得税（工资薪金所得）未按期进行申报逾期超过</w:t>
            </w:r>
            <w:r w:rsidRPr="00545127">
              <w:rPr>
                <w:color w:val="000000"/>
                <w:sz w:val="21"/>
                <w:szCs w:val="21"/>
              </w:rPr>
              <w:t>180</w:t>
            </w:r>
            <w:r w:rsidRPr="00545127">
              <w:rPr>
                <w:color w:val="000000"/>
                <w:sz w:val="21"/>
                <w:szCs w:val="21"/>
              </w:rPr>
              <w:t>天，根据《中华人民共和国税收征收管理法》第六十二条被处罚</w:t>
            </w:r>
          </w:p>
        </w:tc>
        <w:tc>
          <w:tcPr>
            <w:tcW w:w="1701" w:type="dxa"/>
            <w:vAlign w:val="center"/>
          </w:tcPr>
          <w:p w14:paraId="0F671061" w14:textId="77777777" w:rsidR="000A4CAD" w:rsidRPr="00545127" w:rsidRDefault="000A4CAD" w:rsidP="000A4CAD">
            <w:pPr>
              <w:widowControl/>
              <w:jc w:val="left"/>
              <w:rPr>
                <w:color w:val="000000"/>
                <w:sz w:val="21"/>
                <w:szCs w:val="21"/>
              </w:rPr>
            </w:pPr>
            <w:r w:rsidRPr="00545127">
              <w:rPr>
                <w:color w:val="000000"/>
                <w:sz w:val="21"/>
                <w:szCs w:val="21"/>
              </w:rPr>
              <w:t>罚款</w:t>
            </w:r>
            <w:r w:rsidRPr="00545127">
              <w:rPr>
                <w:color w:val="000000"/>
                <w:sz w:val="21"/>
                <w:szCs w:val="21"/>
              </w:rPr>
              <w:t>200</w:t>
            </w:r>
            <w:r w:rsidRPr="00545127">
              <w:rPr>
                <w:color w:val="000000"/>
                <w:sz w:val="21"/>
                <w:szCs w:val="21"/>
              </w:rPr>
              <w:t>元</w:t>
            </w:r>
          </w:p>
        </w:tc>
      </w:tr>
      <w:tr w:rsidR="000A4CAD" w:rsidRPr="00545127" w14:paraId="2B371BA6" w14:textId="77777777" w:rsidTr="000A4CAD">
        <w:trPr>
          <w:trHeight w:val="864"/>
          <w:jc w:val="center"/>
        </w:trPr>
        <w:tc>
          <w:tcPr>
            <w:tcW w:w="576" w:type="dxa"/>
            <w:vAlign w:val="center"/>
          </w:tcPr>
          <w:p w14:paraId="1DD038BB" w14:textId="77777777" w:rsidR="000A4CAD" w:rsidRPr="00545127" w:rsidRDefault="000A4CAD" w:rsidP="000A4CAD">
            <w:pPr>
              <w:widowControl/>
              <w:jc w:val="center"/>
              <w:rPr>
                <w:rFonts w:eastAsia="等线"/>
                <w:color w:val="000000"/>
                <w:sz w:val="21"/>
                <w:szCs w:val="21"/>
              </w:rPr>
            </w:pPr>
            <w:r w:rsidRPr="00545127">
              <w:rPr>
                <w:color w:val="000000"/>
                <w:sz w:val="21"/>
                <w:szCs w:val="21"/>
              </w:rPr>
              <w:t>13</w:t>
            </w:r>
          </w:p>
        </w:tc>
        <w:tc>
          <w:tcPr>
            <w:tcW w:w="1172" w:type="dxa"/>
            <w:vAlign w:val="center"/>
          </w:tcPr>
          <w:p w14:paraId="581D306E" w14:textId="77777777" w:rsidR="000A4CAD" w:rsidRPr="00545127" w:rsidRDefault="000A4CAD" w:rsidP="000A4CAD">
            <w:pPr>
              <w:widowControl/>
              <w:jc w:val="center"/>
              <w:rPr>
                <w:color w:val="000000"/>
                <w:sz w:val="21"/>
                <w:szCs w:val="21"/>
              </w:rPr>
            </w:pPr>
            <w:r w:rsidRPr="00545127">
              <w:rPr>
                <w:color w:val="000000"/>
                <w:sz w:val="21"/>
                <w:szCs w:val="21"/>
              </w:rPr>
              <w:t>科伦智才</w:t>
            </w:r>
          </w:p>
        </w:tc>
        <w:tc>
          <w:tcPr>
            <w:tcW w:w="2047" w:type="dxa"/>
            <w:vAlign w:val="center"/>
          </w:tcPr>
          <w:p w14:paraId="72D7C546" w14:textId="77777777" w:rsidR="000A4CAD" w:rsidRPr="00545127" w:rsidRDefault="000A4CAD" w:rsidP="000A4CAD">
            <w:pPr>
              <w:widowControl/>
              <w:jc w:val="center"/>
              <w:rPr>
                <w:color w:val="000000"/>
                <w:sz w:val="21"/>
                <w:szCs w:val="21"/>
              </w:rPr>
            </w:pPr>
            <w:r w:rsidRPr="00545127">
              <w:rPr>
                <w:color w:val="000000"/>
                <w:sz w:val="21"/>
                <w:szCs w:val="21"/>
              </w:rPr>
              <w:t>国家税务总局成都市温江区税务局</w:t>
            </w:r>
          </w:p>
        </w:tc>
        <w:tc>
          <w:tcPr>
            <w:tcW w:w="1843" w:type="dxa"/>
            <w:vAlign w:val="center"/>
          </w:tcPr>
          <w:p w14:paraId="5AB7FC0C" w14:textId="77777777" w:rsidR="000A4CAD" w:rsidRPr="00545127" w:rsidRDefault="000A4CAD" w:rsidP="000A4CAD">
            <w:pPr>
              <w:widowControl/>
              <w:jc w:val="center"/>
              <w:rPr>
                <w:color w:val="000000"/>
                <w:sz w:val="21"/>
                <w:szCs w:val="21"/>
              </w:rPr>
            </w:pPr>
            <w:r w:rsidRPr="00545127">
              <w:rPr>
                <w:color w:val="000000"/>
                <w:sz w:val="21"/>
                <w:szCs w:val="21"/>
              </w:rPr>
              <w:t>温地税一所简罚</w:t>
            </w:r>
            <w:r w:rsidRPr="00545127">
              <w:rPr>
                <w:color w:val="000000"/>
                <w:sz w:val="21"/>
                <w:szCs w:val="21"/>
              </w:rPr>
              <w:t>[2017]112</w:t>
            </w:r>
            <w:r w:rsidRPr="00545127">
              <w:rPr>
                <w:color w:val="000000"/>
                <w:sz w:val="21"/>
                <w:szCs w:val="21"/>
              </w:rPr>
              <w:t>号</w:t>
            </w:r>
          </w:p>
        </w:tc>
        <w:tc>
          <w:tcPr>
            <w:tcW w:w="1273" w:type="dxa"/>
            <w:vAlign w:val="center"/>
          </w:tcPr>
          <w:p w14:paraId="5F4D4EAB" w14:textId="77777777" w:rsidR="000A4CAD" w:rsidRPr="00545127" w:rsidRDefault="000A4CAD" w:rsidP="000A4CAD">
            <w:pPr>
              <w:widowControl/>
              <w:jc w:val="center"/>
              <w:rPr>
                <w:color w:val="000000"/>
                <w:sz w:val="21"/>
                <w:szCs w:val="21"/>
              </w:rPr>
            </w:pPr>
            <w:r w:rsidRPr="00545127">
              <w:rPr>
                <w:color w:val="000000"/>
                <w:sz w:val="21"/>
                <w:szCs w:val="21"/>
              </w:rPr>
              <w:t>2017</w:t>
            </w:r>
            <w:r w:rsidRPr="00545127">
              <w:rPr>
                <w:color w:val="000000"/>
                <w:sz w:val="21"/>
                <w:szCs w:val="21"/>
              </w:rPr>
              <w:t>年</w:t>
            </w:r>
            <w:r w:rsidRPr="00545127">
              <w:rPr>
                <w:color w:val="000000"/>
                <w:sz w:val="21"/>
                <w:szCs w:val="21"/>
              </w:rPr>
              <w:t>8</w:t>
            </w:r>
            <w:r w:rsidRPr="00545127">
              <w:rPr>
                <w:color w:val="000000"/>
                <w:sz w:val="21"/>
                <w:szCs w:val="21"/>
              </w:rPr>
              <w:t>月</w:t>
            </w:r>
            <w:r w:rsidRPr="00545127">
              <w:rPr>
                <w:color w:val="000000"/>
                <w:sz w:val="21"/>
                <w:szCs w:val="21"/>
              </w:rPr>
              <w:t>28</w:t>
            </w:r>
            <w:r w:rsidRPr="00545127">
              <w:rPr>
                <w:color w:val="000000"/>
                <w:sz w:val="21"/>
                <w:szCs w:val="21"/>
              </w:rPr>
              <w:t>日</w:t>
            </w:r>
          </w:p>
        </w:tc>
        <w:tc>
          <w:tcPr>
            <w:tcW w:w="4981" w:type="dxa"/>
            <w:vAlign w:val="center"/>
          </w:tcPr>
          <w:p w14:paraId="33CFEF0E" w14:textId="77777777" w:rsidR="000A4CAD" w:rsidRPr="00545127" w:rsidRDefault="000A4CAD" w:rsidP="000A4CAD">
            <w:pPr>
              <w:widowControl/>
              <w:jc w:val="left"/>
              <w:rPr>
                <w:color w:val="000000"/>
                <w:sz w:val="21"/>
                <w:szCs w:val="21"/>
              </w:rPr>
            </w:pPr>
            <w:r w:rsidRPr="00545127">
              <w:rPr>
                <w:color w:val="000000"/>
                <w:sz w:val="21"/>
                <w:szCs w:val="21"/>
              </w:rPr>
              <w:t>2017</w:t>
            </w:r>
            <w:r w:rsidRPr="00545127">
              <w:rPr>
                <w:color w:val="000000"/>
                <w:sz w:val="21"/>
                <w:szCs w:val="21"/>
              </w:rPr>
              <w:t>年</w:t>
            </w:r>
            <w:r w:rsidRPr="00545127">
              <w:rPr>
                <w:color w:val="000000"/>
                <w:sz w:val="21"/>
                <w:szCs w:val="21"/>
              </w:rPr>
              <w:t>4</w:t>
            </w:r>
            <w:r w:rsidRPr="00545127">
              <w:rPr>
                <w:color w:val="000000"/>
                <w:sz w:val="21"/>
                <w:szCs w:val="21"/>
              </w:rPr>
              <w:t>月</w:t>
            </w:r>
            <w:r w:rsidRPr="00545127">
              <w:rPr>
                <w:color w:val="000000"/>
                <w:sz w:val="21"/>
                <w:szCs w:val="21"/>
              </w:rPr>
              <w:t>1</w:t>
            </w:r>
            <w:r w:rsidRPr="00545127">
              <w:rPr>
                <w:color w:val="000000"/>
                <w:sz w:val="21"/>
                <w:szCs w:val="21"/>
              </w:rPr>
              <w:t>日至</w:t>
            </w:r>
            <w:r w:rsidRPr="00545127">
              <w:rPr>
                <w:color w:val="000000"/>
                <w:sz w:val="21"/>
                <w:szCs w:val="21"/>
              </w:rPr>
              <w:t>2017</w:t>
            </w:r>
            <w:r w:rsidRPr="00545127">
              <w:rPr>
                <w:color w:val="000000"/>
                <w:sz w:val="21"/>
                <w:szCs w:val="21"/>
              </w:rPr>
              <w:t>年</w:t>
            </w:r>
            <w:r w:rsidRPr="00545127">
              <w:rPr>
                <w:color w:val="000000"/>
                <w:sz w:val="21"/>
                <w:szCs w:val="21"/>
              </w:rPr>
              <w:t>4</w:t>
            </w:r>
            <w:r w:rsidRPr="00545127">
              <w:rPr>
                <w:color w:val="000000"/>
                <w:sz w:val="21"/>
                <w:szCs w:val="21"/>
              </w:rPr>
              <w:t>月</w:t>
            </w:r>
            <w:r w:rsidRPr="00545127">
              <w:rPr>
                <w:color w:val="000000"/>
                <w:sz w:val="21"/>
                <w:szCs w:val="21"/>
              </w:rPr>
              <w:t>30</w:t>
            </w:r>
            <w:r w:rsidRPr="00545127">
              <w:rPr>
                <w:color w:val="000000"/>
                <w:sz w:val="21"/>
                <w:szCs w:val="21"/>
              </w:rPr>
              <w:t>日个人所得税（工资薪金所得）未按期进行申报，根据《中华人民共和国税收征收管理法》第六十二条被处罚</w:t>
            </w:r>
          </w:p>
        </w:tc>
        <w:tc>
          <w:tcPr>
            <w:tcW w:w="1701" w:type="dxa"/>
            <w:vAlign w:val="center"/>
          </w:tcPr>
          <w:p w14:paraId="4B12CC5E" w14:textId="77777777" w:rsidR="000A4CAD" w:rsidRPr="00545127" w:rsidRDefault="000A4CAD" w:rsidP="000A4CAD">
            <w:pPr>
              <w:widowControl/>
              <w:jc w:val="left"/>
              <w:rPr>
                <w:color w:val="000000"/>
                <w:sz w:val="21"/>
                <w:szCs w:val="21"/>
              </w:rPr>
            </w:pPr>
            <w:r w:rsidRPr="00545127">
              <w:rPr>
                <w:color w:val="000000"/>
                <w:sz w:val="21"/>
                <w:szCs w:val="21"/>
              </w:rPr>
              <w:t>罚款</w:t>
            </w:r>
            <w:r w:rsidRPr="00545127">
              <w:rPr>
                <w:color w:val="000000"/>
                <w:sz w:val="21"/>
                <w:szCs w:val="21"/>
              </w:rPr>
              <w:t>200</w:t>
            </w:r>
            <w:r w:rsidRPr="00545127">
              <w:rPr>
                <w:color w:val="000000"/>
                <w:sz w:val="21"/>
                <w:szCs w:val="21"/>
              </w:rPr>
              <w:t>元</w:t>
            </w:r>
          </w:p>
        </w:tc>
      </w:tr>
      <w:tr w:rsidR="000A4CAD" w:rsidRPr="00545127" w14:paraId="505FE82C" w14:textId="77777777" w:rsidTr="000A4CAD">
        <w:trPr>
          <w:trHeight w:val="864"/>
          <w:jc w:val="center"/>
        </w:trPr>
        <w:tc>
          <w:tcPr>
            <w:tcW w:w="576" w:type="dxa"/>
            <w:vAlign w:val="center"/>
          </w:tcPr>
          <w:p w14:paraId="7C2C7F8D" w14:textId="77777777" w:rsidR="000A4CAD" w:rsidRPr="00545127" w:rsidRDefault="000A4CAD" w:rsidP="000A4CAD">
            <w:pPr>
              <w:widowControl/>
              <w:jc w:val="center"/>
              <w:rPr>
                <w:rFonts w:eastAsia="等线"/>
                <w:color w:val="000000"/>
                <w:sz w:val="21"/>
                <w:szCs w:val="21"/>
              </w:rPr>
            </w:pPr>
            <w:r w:rsidRPr="00545127">
              <w:rPr>
                <w:color w:val="000000"/>
                <w:sz w:val="21"/>
                <w:szCs w:val="21"/>
              </w:rPr>
              <w:t>14</w:t>
            </w:r>
          </w:p>
        </w:tc>
        <w:tc>
          <w:tcPr>
            <w:tcW w:w="1172" w:type="dxa"/>
            <w:vAlign w:val="center"/>
          </w:tcPr>
          <w:p w14:paraId="522632AB" w14:textId="77777777" w:rsidR="000A4CAD" w:rsidRPr="00545127" w:rsidRDefault="000A4CAD" w:rsidP="000A4CAD">
            <w:pPr>
              <w:widowControl/>
              <w:jc w:val="center"/>
              <w:rPr>
                <w:color w:val="000000"/>
                <w:sz w:val="21"/>
                <w:szCs w:val="21"/>
              </w:rPr>
            </w:pPr>
            <w:r w:rsidRPr="00545127">
              <w:rPr>
                <w:color w:val="000000"/>
                <w:sz w:val="21"/>
                <w:szCs w:val="21"/>
              </w:rPr>
              <w:t>科伦汇能</w:t>
            </w:r>
          </w:p>
        </w:tc>
        <w:tc>
          <w:tcPr>
            <w:tcW w:w="2047" w:type="dxa"/>
            <w:vAlign w:val="center"/>
          </w:tcPr>
          <w:p w14:paraId="1E729A12" w14:textId="77777777" w:rsidR="000A4CAD" w:rsidRPr="00545127" w:rsidRDefault="000A4CAD" w:rsidP="000A4CAD">
            <w:pPr>
              <w:widowControl/>
              <w:jc w:val="center"/>
              <w:rPr>
                <w:color w:val="000000"/>
                <w:sz w:val="21"/>
                <w:szCs w:val="21"/>
              </w:rPr>
            </w:pPr>
            <w:r w:rsidRPr="00545127">
              <w:rPr>
                <w:color w:val="000000"/>
                <w:sz w:val="21"/>
                <w:szCs w:val="21"/>
              </w:rPr>
              <w:t>国家税务总局成都市温江区税务局</w:t>
            </w:r>
          </w:p>
        </w:tc>
        <w:tc>
          <w:tcPr>
            <w:tcW w:w="1843" w:type="dxa"/>
            <w:vAlign w:val="center"/>
          </w:tcPr>
          <w:p w14:paraId="2D8D771D" w14:textId="77777777" w:rsidR="000A4CAD" w:rsidRPr="00545127" w:rsidRDefault="000A4CAD" w:rsidP="000A4CAD">
            <w:pPr>
              <w:widowControl/>
              <w:jc w:val="center"/>
              <w:rPr>
                <w:color w:val="000000"/>
                <w:sz w:val="21"/>
                <w:szCs w:val="21"/>
              </w:rPr>
            </w:pPr>
            <w:r w:rsidRPr="00545127">
              <w:rPr>
                <w:color w:val="000000"/>
                <w:sz w:val="21"/>
                <w:szCs w:val="21"/>
              </w:rPr>
              <w:t>温地税一所简罚</w:t>
            </w:r>
            <w:r w:rsidRPr="00545127">
              <w:rPr>
                <w:color w:val="000000"/>
                <w:sz w:val="21"/>
                <w:szCs w:val="21"/>
              </w:rPr>
              <w:t>[2017]113</w:t>
            </w:r>
            <w:r w:rsidRPr="00545127">
              <w:rPr>
                <w:color w:val="000000"/>
                <w:sz w:val="21"/>
                <w:szCs w:val="21"/>
              </w:rPr>
              <w:t>号</w:t>
            </w:r>
          </w:p>
        </w:tc>
        <w:tc>
          <w:tcPr>
            <w:tcW w:w="1273" w:type="dxa"/>
            <w:vAlign w:val="center"/>
          </w:tcPr>
          <w:p w14:paraId="271F4D75" w14:textId="77777777" w:rsidR="000A4CAD" w:rsidRPr="00545127" w:rsidRDefault="000A4CAD" w:rsidP="000A4CAD">
            <w:pPr>
              <w:widowControl/>
              <w:jc w:val="center"/>
              <w:rPr>
                <w:color w:val="000000"/>
                <w:sz w:val="21"/>
                <w:szCs w:val="21"/>
              </w:rPr>
            </w:pPr>
            <w:r w:rsidRPr="00545127">
              <w:rPr>
                <w:color w:val="000000"/>
                <w:sz w:val="21"/>
                <w:szCs w:val="21"/>
              </w:rPr>
              <w:t>2017</w:t>
            </w:r>
            <w:r w:rsidRPr="00545127">
              <w:rPr>
                <w:color w:val="000000"/>
                <w:sz w:val="21"/>
                <w:szCs w:val="21"/>
              </w:rPr>
              <w:t>年</w:t>
            </w:r>
            <w:r w:rsidRPr="00545127">
              <w:rPr>
                <w:color w:val="000000"/>
                <w:sz w:val="21"/>
                <w:szCs w:val="21"/>
              </w:rPr>
              <w:t>8</w:t>
            </w:r>
            <w:r w:rsidRPr="00545127">
              <w:rPr>
                <w:color w:val="000000"/>
                <w:sz w:val="21"/>
                <w:szCs w:val="21"/>
              </w:rPr>
              <w:t>月</w:t>
            </w:r>
            <w:r w:rsidRPr="00545127">
              <w:rPr>
                <w:color w:val="000000"/>
                <w:sz w:val="21"/>
                <w:szCs w:val="21"/>
              </w:rPr>
              <w:t>28</w:t>
            </w:r>
            <w:r w:rsidRPr="00545127">
              <w:rPr>
                <w:color w:val="000000"/>
                <w:sz w:val="21"/>
                <w:szCs w:val="21"/>
              </w:rPr>
              <w:t>日</w:t>
            </w:r>
          </w:p>
        </w:tc>
        <w:tc>
          <w:tcPr>
            <w:tcW w:w="4981" w:type="dxa"/>
            <w:vAlign w:val="center"/>
          </w:tcPr>
          <w:p w14:paraId="76EB44A3" w14:textId="77777777" w:rsidR="000A4CAD" w:rsidRPr="00545127" w:rsidRDefault="000A4CAD" w:rsidP="000A4CAD">
            <w:pPr>
              <w:widowControl/>
              <w:jc w:val="left"/>
              <w:rPr>
                <w:color w:val="000000"/>
                <w:sz w:val="21"/>
                <w:szCs w:val="21"/>
              </w:rPr>
            </w:pPr>
            <w:r w:rsidRPr="00545127">
              <w:rPr>
                <w:color w:val="000000"/>
                <w:sz w:val="21"/>
                <w:szCs w:val="21"/>
              </w:rPr>
              <w:t>2016</w:t>
            </w:r>
            <w:r w:rsidRPr="00545127">
              <w:rPr>
                <w:color w:val="000000"/>
                <w:sz w:val="21"/>
                <w:szCs w:val="21"/>
              </w:rPr>
              <w:t>年</w:t>
            </w:r>
            <w:r w:rsidRPr="00545127">
              <w:rPr>
                <w:color w:val="000000"/>
                <w:sz w:val="21"/>
                <w:szCs w:val="21"/>
              </w:rPr>
              <w:t>10</w:t>
            </w:r>
            <w:r w:rsidRPr="00545127">
              <w:rPr>
                <w:color w:val="000000"/>
                <w:sz w:val="21"/>
                <w:szCs w:val="21"/>
              </w:rPr>
              <w:t>月</w:t>
            </w:r>
            <w:r w:rsidRPr="00545127">
              <w:rPr>
                <w:color w:val="000000"/>
                <w:sz w:val="21"/>
                <w:szCs w:val="21"/>
              </w:rPr>
              <w:t>1</w:t>
            </w:r>
            <w:r w:rsidRPr="00545127">
              <w:rPr>
                <w:color w:val="000000"/>
                <w:sz w:val="21"/>
                <w:szCs w:val="21"/>
              </w:rPr>
              <w:t>日至</w:t>
            </w:r>
            <w:r w:rsidRPr="00545127">
              <w:rPr>
                <w:color w:val="000000"/>
                <w:sz w:val="21"/>
                <w:szCs w:val="21"/>
              </w:rPr>
              <w:t>2017</w:t>
            </w:r>
            <w:r w:rsidRPr="00545127">
              <w:rPr>
                <w:color w:val="000000"/>
                <w:sz w:val="21"/>
                <w:szCs w:val="21"/>
              </w:rPr>
              <w:t>年</w:t>
            </w:r>
            <w:r w:rsidRPr="00545127">
              <w:rPr>
                <w:color w:val="000000"/>
                <w:sz w:val="21"/>
                <w:szCs w:val="21"/>
              </w:rPr>
              <w:t>7</w:t>
            </w:r>
            <w:r w:rsidRPr="00545127">
              <w:rPr>
                <w:color w:val="000000"/>
                <w:sz w:val="21"/>
                <w:szCs w:val="21"/>
              </w:rPr>
              <w:t>月</w:t>
            </w:r>
            <w:r w:rsidRPr="00545127">
              <w:rPr>
                <w:color w:val="000000"/>
                <w:sz w:val="21"/>
                <w:szCs w:val="21"/>
              </w:rPr>
              <w:t>31</w:t>
            </w:r>
            <w:r w:rsidRPr="00545127">
              <w:rPr>
                <w:color w:val="000000"/>
                <w:sz w:val="21"/>
                <w:szCs w:val="21"/>
              </w:rPr>
              <w:t>日个人所得税（工资薪金所得）未按期进行申报逾期超过</w:t>
            </w:r>
            <w:r w:rsidRPr="00545127">
              <w:rPr>
                <w:color w:val="000000"/>
                <w:sz w:val="21"/>
                <w:szCs w:val="21"/>
              </w:rPr>
              <w:t>180</w:t>
            </w:r>
            <w:r w:rsidRPr="00545127">
              <w:rPr>
                <w:color w:val="000000"/>
                <w:sz w:val="21"/>
                <w:szCs w:val="21"/>
              </w:rPr>
              <w:t>天，根据《中华人民共和国税收征收管理法》第六十二条被处罚</w:t>
            </w:r>
          </w:p>
        </w:tc>
        <w:tc>
          <w:tcPr>
            <w:tcW w:w="1701" w:type="dxa"/>
            <w:vAlign w:val="center"/>
          </w:tcPr>
          <w:p w14:paraId="3AB517D4" w14:textId="77777777" w:rsidR="000A4CAD" w:rsidRPr="00545127" w:rsidRDefault="000A4CAD" w:rsidP="000A4CAD">
            <w:pPr>
              <w:widowControl/>
              <w:jc w:val="left"/>
              <w:rPr>
                <w:color w:val="000000"/>
                <w:sz w:val="21"/>
                <w:szCs w:val="21"/>
              </w:rPr>
            </w:pPr>
            <w:r w:rsidRPr="00545127">
              <w:rPr>
                <w:color w:val="000000"/>
                <w:sz w:val="21"/>
                <w:szCs w:val="21"/>
              </w:rPr>
              <w:t>罚款</w:t>
            </w:r>
            <w:r w:rsidRPr="00545127">
              <w:rPr>
                <w:color w:val="000000"/>
                <w:sz w:val="21"/>
                <w:szCs w:val="21"/>
              </w:rPr>
              <w:t>200</w:t>
            </w:r>
            <w:r w:rsidRPr="00545127">
              <w:rPr>
                <w:color w:val="000000"/>
                <w:sz w:val="21"/>
                <w:szCs w:val="21"/>
              </w:rPr>
              <w:t>元</w:t>
            </w:r>
          </w:p>
        </w:tc>
      </w:tr>
      <w:tr w:rsidR="000A4CAD" w:rsidRPr="00545127" w14:paraId="3E468A85" w14:textId="77777777" w:rsidTr="000A4CAD">
        <w:trPr>
          <w:trHeight w:val="864"/>
          <w:jc w:val="center"/>
        </w:trPr>
        <w:tc>
          <w:tcPr>
            <w:tcW w:w="576" w:type="dxa"/>
            <w:vAlign w:val="center"/>
          </w:tcPr>
          <w:p w14:paraId="0A5AB6C1" w14:textId="77777777" w:rsidR="000A4CAD" w:rsidRPr="00545127" w:rsidRDefault="000A4CAD" w:rsidP="000A4CAD">
            <w:pPr>
              <w:widowControl/>
              <w:jc w:val="center"/>
              <w:rPr>
                <w:rFonts w:eastAsia="等线"/>
                <w:color w:val="000000"/>
                <w:sz w:val="21"/>
                <w:szCs w:val="21"/>
              </w:rPr>
            </w:pPr>
            <w:r w:rsidRPr="00545127">
              <w:rPr>
                <w:color w:val="000000"/>
                <w:sz w:val="21"/>
                <w:szCs w:val="21"/>
              </w:rPr>
              <w:lastRenderedPageBreak/>
              <w:t>15</w:t>
            </w:r>
          </w:p>
        </w:tc>
        <w:tc>
          <w:tcPr>
            <w:tcW w:w="1172" w:type="dxa"/>
            <w:vAlign w:val="center"/>
          </w:tcPr>
          <w:p w14:paraId="5521CAA0" w14:textId="77777777" w:rsidR="000A4CAD" w:rsidRPr="00545127" w:rsidRDefault="000A4CAD" w:rsidP="000A4CAD">
            <w:pPr>
              <w:widowControl/>
              <w:jc w:val="center"/>
              <w:rPr>
                <w:color w:val="000000"/>
                <w:sz w:val="21"/>
                <w:szCs w:val="21"/>
              </w:rPr>
            </w:pPr>
            <w:r w:rsidRPr="00545127">
              <w:rPr>
                <w:color w:val="000000"/>
                <w:sz w:val="21"/>
                <w:szCs w:val="21"/>
              </w:rPr>
              <w:t>科伦汇德</w:t>
            </w:r>
          </w:p>
        </w:tc>
        <w:tc>
          <w:tcPr>
            <w:tcW w:w="2047" w:type="dxa"/>
            <w:vAlign w:val="center"/>
          </w:tcPr>
          <w:p w14:paraId="0C674507" w14:textId="77777777" w:rsidR="000A4CAD" w:rsidRPr="00545127" w:rsidRDefault="000A4CAD" w:rsidP="000A4CAD">
            <w:pPr>
              <w:widowControl/>
              <w:jc w:val="center"/>
              <w:rPr>
                <w:color w:val="000000"/>
                <w:sz w:val="21"/>
                <w:szCs w:val="21"/>
              </w:rPr>
            </w:pPr>
            <w:r w:rsidRPr="00545127">
              <w:rPr>
                <w:color w:val="000000"/>
                <w:sz w:val="21"/>
                <w:szCs w:val="21"/>
              </w:rPr>
              <w:t>国家税务总局成都市温江区税务局</w:t>
            </w:r>
          </w:p>
        </w:tc>
        <w:tc>
          <w:tcPr>
            <w:tcW w:w="1843" w:type="dxa"/>
            <w:vAlign w:val="center"/>
          </w:tcPr>
          <w:p w14:paraId="70CFDC68" w14:textId="77777777" w:rsidR="000A4CAD" w:rsidRPr="00545127" w:rsidRDefault="000A4CAD" w:rsidP="000A4CAD">
            <w:pPr>
              <w:widowControl/>
              <w:jc w:val="center"/>
              <w:rPr>
                <w:color w:val="000000"/>
                <w:sz w:val="21"/>
                <w:szCs w:val="21"/>
              </w:rPr>
            </w:pPr>
            <w:r w:rsidRPr="00545127">
              <w:rPr>
                <w:color w:val="000000"/>
                <w:sz w:val="21"/>
                <w:szCs w:val="21"/>
              </w:rPr>
              <w:t>温地税一所简罚</w:t>
            </w:r>
            <w:r w:rsidRPr="00545127">
              <w:rPr>
                <w:color w:val="000000"/>
                <w:sz w:val="21"/>
                <w:szCs w:val="21"/>
              </w:rPr>
              <w:t>[2017]114</w:t>
            </w:r>
            <w:r w:rsidRPr="00545127">
              <w:rPr>
                <w:color w:val="000000"/>
                <w:sz w:val="21"/>
                <w:szCs w:val="21"/>
              </w:rPr>
              <w:t>号</w:t>
            </w:r>
          </w:p>
        </w:tc>
        <w:tc>
          <w:tcPr>
            <w:tcW w:w="1273" w:type="dxa"/>
            <w:vAlign w:val="center"/>
          </w:tcPr>
          <w:p w14:paraId="71476AD4" w14:textId="77777777" w:rsidR="000A4CAD" w:rsidRPr="00545127" w:rsidRDefault="000A4CAD" w:rsidP="000A4CAD">
            <w:pPr>
              <w:widowControl/>
              <w:jc w:val="center"/>
              <w:rPr>
                <w:color w:val="000000"/>
                <w:sz w:val="21"/>
                <w:szCs w:val="21"/>
              </w:rPr>
            </w:pPr>
            <w:r w:rsidRPr="00545127">
              <w:rPr>
                <w:color w:val="000000"/>
                <w:sz w:val="21"/>
                <w:szCs w:val="21"/>
              </w:rPr>
              <w:t>2017</w:t>
            </w:r>
            <w:r w:rsidRPr="00545127">
              <w:rPr>
                <w:color w:val="000000"/>
                <w:sz w:val="21"/>
                <w:szCs w:val="21"/>
              </w:rPr>
              <w:t>年</w:t>
            </w:r>
            <w:r w:rsidRPr="00545127">
              <w:rPr>
                <w:color w:val="000000"/>
                <w:sz w:val="21"/>
                <w:szCs w:val="21"/>
              </w:rPr>
              <w:t>8</w:t>
            </w:r>
            <w:r w:rsidRPr="00545127">
              <w:rPr>
                <w:color w:val="000000"/>
                <w:sz w:val="21"/>
                <w:szCs w:val="21"/>
              </w:rPr>
              <w:t>月</w:t>
            </w:r>
            <w:r w:rsidRPr="00545127">
              <w:rPr>
                <w:color w:val="000000"/>
                <w:sz w:val="21"/>
                <w:szCs w:val="21"/>
              </w:rPr>
              <w:t>28</w:t>
            </w:r>
            <w:r w:rsidRPr="00545127">
              <w:rPr>
                <w:color w:val="000000"/>
                <w:sz w:val="21"/>
                <w:szCs w:val="21"/>
              </w:rPr>
              <w:t>日</w:t>
            </w:r>
          </w:p>
        </w:tc>
        <w:tc>
          <w:tcPr>
            <w:tcW w:w="4981" w:type="dxa"/>
            <w:vAlign w:val="center"/>
          </w:tcPr>
          <w:p w14:paraId="5BDA3A54" w14:textId="77777777" w:rsidR="000A4CAD" w:rsidRPr="00545127" w:rsidRDefault="000A4CAD" w:rsidP="000A4CAD">
            <w:pPr>
              <w:widowControl/>
              <w:jc w:val="left"/>
              <w:rPr>
                <w:color w:val="000000"/>
                <w:sz w:val="21"/>
                <w:szCs w:val="21"/>
              </w:rPr>
            </w:pPr>
            <w:r w:rsidRPr="00545127">
              <w:rPr>
                <w:color w:val="000000"/>
                <w:sz w:val="21"/>
                <w:szCs w:val="21"/>
              </w:rPr>
              <w:t>2016</w:t>
            </w:r>
            <w:r w:rsidRPr="00545127">
              <w:rPr>
                <w:color w:val="000000"/>
                <w:sz w:val="21"/>
                <w:szCs w:val="21"/>
              </w:rPr>
              <w:t>年</w:t>
            </w:r>
            <w:r w:rsidRPr="00545127">
              <w:rPr>
                <w:color w:val="000000"/>
                <w:sz w:val="21"/>
                <w:szCs w:val="21"/>
              </w:rPr>
              <w:t>10</w:t>
            </w:r>
            <w:r w:rsidRPr="00545127">
              <w:rPr>
                <w:color w:val="000000"/>
                <w:sz w:val="21"/>
                <w:szCs w:val="21"/>
              </w:rPr>
              <w:t>月</w:t>
            </w:r>
            <w:r w:rsidRPr="00545127">
              <w:rPr>
                <w:color w:val="000000"/>
                <w:sz w:val="21"/>
                <w:szCs w:val="21"/>
              </w:rPr>
              <w:t>1</w:t>
            </w:r>
            <w:r w:rsidRPr="00545127">
              <w:rPr>
                <w:color w:val="000000"/>
                <w:sz w:val="21"/>
                <w:szCs w:val="21"/>
              </w:rPr>
              <w:t>日至</w:t>
            </w:r>
            <w:r w:rsidRPr="00545127">
              <w:rPr>
                <w:color w:val="000000"/>
                <w:sz w:val="21"/>
                <w:szCs w:val="21"/>
              </w:rPr>
              <w:t>2017</w:t>
            </w:r>
            <w:r w:rsidRPr="00545127">
              <w:rPr>
                <w:color w:val="000000"/>
                <w:sz w:val="21"/>
                <w:szCs w:val="21"/>
              </w:rPr>
              <w:t>年</w:t>
            </w:r>
            <w:r w:rsidRPr="00545127">
              <w:rPr>
                <w:color w:val="000000"/>
                <w:sz w:val="21"/>
                <w:szCs w:val="21"/>
              </w:rPr>
              <w:t>7</w:t>
            </w:r>
            <w:r w:rsidRPr="00545127">
              <w:rPr>
                <w:color w:val="000000"/>
                <w:sz w:val="21"/>
                <w:szCs w:val="21"/>
              </w:rPr>
              <w:t>月</w:t>
            </w:r>
            <w:r w:rsidRPr="00545127">
              <w:rPr>
                <w:color w:val="000000"/>
                <w:sz w:val="21"/>
                <w:szCs w:val="21"/>
              </w:rPr>
              <w:t>31</w:t>
            </w:r>
            <w:r w:rsidRPr="00545127">
              <w:rPr>
                <w:color w:val="000000"/>
                <w:sz w:val="21"/>
                <w:szCs w:val="21"/>
              </w:rPr>
              <w:t>日个人所得税（工资薪金所得）未按期进行申报逾期超过</w:t>
            </w:r>
            <w:r w:rsidRPr="00545127">
              <w:rPr>
                <w:color w:val="000000"/>
                <w:sz w:val="21"/>
                <w:szCs w:val="21"/>
              </w:rPr>
              <w:t>180</w:t>
            </w:r>
            <w:r w:rsidRPr="00545127">
              <w:rPr>
                <w:color w:val="000000"/>
                <w:sz w:val="21"/>
                <w:szCs w:val="21"/>
              </w:rPr>
              <w:t>天，根据《中华人民共和国税收征收管理法》第六十二条被处罚</w:t>
            </w:r>
          </w:p>
        </w:tc>
        <w:tc>
          <w:tcPr>
            <w:tcW w:w="1701" w:type="dxa"/>
            <w:vAlign w:val="center"/>
          </w:tcPr>
          <w:p w14:paraId="5DFC9755" w14:textId="77777777" w:rsidR="000A4CAD" w:rsidRPr="00545127" w:rsidRDefault="000A4CAD" w:rsidP="000A4CAD">
            <w:pPr>
              <w:widowControl/>
              <w:jc w:val="left"/>
              <w:rPr>
                <w:color w:val="000000"/>
                <w:sz w:val="21"/>
                <w:szCs w:val="21"/>
              </w:rPr>
            </w:pPr>
            <w:r w:rsidRPr="00545127">
              <w:rPr>
                <w:color w:val="000000"/>
                <w:sz w:val="21"/>
                <w:szCs w:val="21"/>
              </w:rPr>
              <w:t>罚款</w:t>
            </w:r>
            <w:r w:rsidRPr="00545127">
              <w:rPr>
                <w:color w:val="000000"/>
                <w:sz w:val="21"/>
                <w:szCs w:val="21"/>
              </w:rPr>
              <w:t>200</w:t>
            </w:r>
            <w:r w:rsidRPr="00545127">
              <w:rPr>
                <w:color w:val="000000"/>
                <w:sz w:val="21"/>
                <w:szCs w:val="21"/>
              </w:rPr>
              <w:t>元</w:t>
            </w:r>
          </w:p>
        </w:tc>
      </w:tr>
      <w:tr w:rsidR="000A4CAD" w:rsidRPr="00545127" w14:paraId="5960A839" w14:textId="77777777" w:rsidTr="000A4CAD">
        <w:trPr>
          <w:trHeight w:val="864"/>
          <w:jc w:val="center"/>
        </w:trPr>
        <w:tc>
          <w:tcPr>
            <w:tcW w:w="576" w:type="dxa"/>
            <w:vAlign w:val="center"/>
          </w:tcPr>
          <w:p w14:paraId="333CE6B6" w14:textId="77777777" w:rsidR="000A4CAD" w:rsidRPr="00545127" w:rsidRDefault="000A4CAD" w:rsidP="000A4CAD">
            <w:pPr>
              <w:widowControl/>
              <w:jc w:val="center"/>
              <w:rPr>
                <w:rFonts w:eastAsia="等线"/>
                <w:color w:val="000000"/>
                <w:sz w:val="21"/>
                <w:szCs w:val="21"/>
              </w:rPr>
            </w:pPr>
            <w:r w:rsidRPr="00545127">
              <w:rPr>
                <w:color w:val="000000"/>
                <w:sz w:val="21"/>
                <w:szCs w:val="21"/>
              </w:rPr>
              <w:t>16</w:t>
            </w:r>
          </w:p>
        </w:tc>
        <w:tc>
          <w:tcPr>
            <w:tcW w:w="1172" w:type="dxa"/>
            <w:vAlign w:val="center"/>
          </w:tcPr>
          <w:p w14:paraId="426B9827" w14:textId="77777777" w:rsidR="000A4CAD" w:rsidRPr="00545127" w:rsidRDefault="000A4CAD" w:rsidP="000A4CAD">
            <w:pPr>
              <w:widowControl/>
              <w:jc w:val="center"/>
              <w:rPr>
                <w:color w:val="000000"/>
                <w:sz w:val="21"/>
                <w:szCs w:val="21"/>
              </w:rPr>
            </w:pPr>
            <w:r w:rsidRPr="00545127">
              <w:rPr>
                <w:color w:val="000000"/>
                <w:sz w:val="21"/>
                <w:szCs w:val="21"/>
              </w:rPr>
              <w:t>科伦德能</w:t>
            </w:r>
          </w:p>
        </w:tc>
        <w:tc>
          <w:tcPr>
            <w:tcW w:w="2047" w:type="dxa"/>
            <w:vAlign w:val="center"/>
          </w:tcPr>
          <w:p w14:paraId="34B8E750" w14:textId="77777777" w:rsidR="000A4CAD" w:rsidRPr="00545127" w:rsidRDefault="000A4CAD" w:rsidP="000A4CAD">
            <w:pPr>
              <w:widowControl/>
              <w:jc w:val="center"/>
              <w:rPr>
                <w:color w:val="000000"/>
                <w:sz w:val="21"/>
                <w:szCs w:val="21"/>
              </w:rPr>
            </w:pPr>
            <w:r w:rsidRPr="00545127">
              <w:rPr>
                <w:color w:val="000000"/>
                <w:sz w:val="21"/>
                <w:szCs w:val="21"/>
              </w:rPr>
              <w:t>国家税务总局成都市温江区税务局</w:t>
            </w:r>
          </w:p>
        </w:tc>
        <w:tc>
          <w:tcPr>
            <w:tcW w:w="1843" w:type="dxa"/>
            <w:vAlign w:val="center"/>
          </w:tcPr>
          <w:p w14:paraId="348EA50E" w14:textId="77777777" w:rsidR="000A4CAD" w:rsidRPr="00545127" w:rsidRDefault="000A4CAD" w:rsidP="000A4CAD">
            <w:pPr>
              <w:widowControl/>
              <w:jc w:val="center"/>
              <w:rPr>
                <w:color w:val="000000"/>
                <w:sz w:val="21"/>
                <w:szCs w:val="21"/>
              </w:rPr>
            </w:pPr>
            <w:r w:rsidRPr="00545127">
              <w:rPr>
                <w:color w:val="000000"/>
                <w:sz w:val="21"/>
                <w:szCs w:val="21"/>
              </w:rPr>
              <w:t>温地税一所简罚</w:t>
            </w:r>
            <w:r w:rsidRPr="00545127">
              <w:rPr>
                <w:color w:val="000000"/>
                <w:sz w:val="21"/>
                <w:szCs w:val="21"/>
              </w:rPr>
              <w:t>[2017]115</w:t>
            </w:r>
            <w:r w:rsidRPr="00545127">
              <w:rPr>
                <w:color w:val="000000"/>
                <w:sz w:val="21"/>
                <w:szCs w:val="21"/>
              </w:rPr>
              <w:t>号</w:t>
            </w:r>
          </w:p>
        </w:tc>
        <w:tc>
          <w:tcPr>
            <w:tcW w:w="1273" w:type="dxa"/>
            <w:vAlign w:val="center"/>
          </w:tcPr>
          <w:p w14:paraId="5F5EDE61" w14:textId="77777777" w:rsidR="000A4CAD" w:rsidRPr="00545127" w:rsidRDefault="000A4CAD" w:rsidP="000A4CAD">
            <w:pPr>
              <w:widowControl/>
              <w:jc w:val="center"/>
              <w:rPr>
                <w:color w:val="000000"/>
                <w:sz w:val="21"/>
                <w:szCs w:val="21"/>
              </w:rPr>
            </w:pPr>
            <w:r w:rsidRPr="00545127">
              <w:rPr>
                <w:color w:val="000000"/>
                <w:sz w:val="21"/>
                <w:szCs w:val="21"/>
              </w:rPr>
              <w:t>2017</w:t>
            </w:r>
            <w:r w:rsidRPr="00545127">
              <w:rPr>
                <w:color w:val="000000"/>
                <w:sz w:val="21"/>
                <w:szCs w:val="21"/>
              </w:rPr>
              <w:t>年</w:t>
            </w:r>
            <w:r w:rsidRPr="00545127">
              <w:rPr>
                <w:color w:val="000000"/>
                <w:sz w:val="21"/>
                <w:szCs w:val="21"/>
              </w:rPr>
              <w:t>8</w:t>
            </w:r>
            <w:r w:rsidRPr="00545127">
              <w:rPr>
                <w:color w:val="000000"/>
                <w:sz w:val="21"/>
                <w:szCs w:val="21"/>
              </w:rPr>
              <w:t>月</w:t>
            </w:r>
            <w:r w:rsidRPr="00545127">
              <w:rPr>
                <w:color w:val="000000"/>
                <w:sz w:val="21"/>
                <w:szCs w:val="21"/>
              </w:rPr>
              <w:t>28</w:t>
            </w:r>
            <w:r w:rsidRPr="00545127">
              <w:rPr>
                <w:color w:val="000000"/>
                <w:sz w:val="21"/>
                <w:szCs w:val="21"/>
              </w:rPr>
              <w:t>日</w:t>
            </w:r>
          </w:p>
        </w:tc>
        <w:tc>
          <w:tcPr>
            <w:tcW w:w="4981" w:type="dxa"/>
            <w:vAlign w:val="center"/>
          </w:tcPr>
          <w:p w14:paraId="55861657" w14:textId="77777777" w:rsidR="000A4CAD" w:rsidRPr="00545127" w:rsidRDefault="000A4CAD" w:rsidP="000A4CAD">
            <w:pPr>
              <w:widowControl/>
              <w:jc w:val="left"/>
              <w:rPr>
                <w:color w:val="000000"/>
                <w:sz w:val="21"/>
                <w:szCs w:val="21"/>
              </w:rPr>
            </w:pPr>
            <w:r w:rsidRPr="00545127">
              <w:rPr>
                <w:color w:val="000000"/>
                <w:sz w:val="21"/>
                <w:szCs w:val="21"/>
              </w:rPr>
              <w:t>2016</w:t>
            </w:r>
            <w:r w:rsidRPr="00545127">
              <w:rPr>
                <w:color w:val="000000"/>
                <w:sz w:val="21"/>
                <w:szCs w:val="21"/>
              </w:rPr>
              <w:t>年</w:t>
            </w:r>
            <w:r w:rsidRPr="00545127">
              <w:rPr>
                <w:color w:val="000000"/>
                <w:sz w:val="21"/>
                <w:szCs w:val="21"/>
              </w:rPr>
              <w:t>12</w:t>
            </w:r>
            <w:r w:rsidRPr="00545127">
              <w:rPr>
                <w:color w:val="000000"/>
                <w:sz w:val="21"/>
                <w:szCs w:val="21"/>
              </w:rPr>
              <w:t>月</w:t>
            </w:r>
            <w:r w:rsidRPr="00545127">
              <w:rPr>
                <w:color w:val="000000"/>
                <w:sz w:val="21"/>
                <w:szCs w:val="21"/>
              </w:rPr>
              <w:t>1</w:t>
            </w:r>
            <w:r w:rsidRPr="00545127">
              <w:rPr>
                <w:color w:val="000000"/>
                <w:sz w:val="21"/>
                <w:szCs w:val="21"/>
              </w:rPr>
              <w:t>日至</w:t>
            </w:r>
            <w:r w:rsidRPr="00545127">
              <w:rPr>
                <w:color w:val="000000"/>
                <w:sz w:val="21"/>
                <w:szCs w:val="21"/>
              </w:rPr>
              <w:t>2017</w:t>
            </w:r>
            <w:r w:rsidRPr="00545127">
              <w:rPr>
                <w:color w:val="000000"/>
                <w:sz w:val="21"/>
                <w:szCs w:val="21"/>
              </w:rPr>
              <w:t>年</w:t>
            </w:r>
            <w:r w:rsidRPr="00545127">
              <w:rPr>
                <w:color w:val="000000"/>
                <w:sz w:val="21"/>
                <w:szCs w:val="21"/>
              </w:rPr>
              <w:t>7</w:t>
            </w:r>
            <w:r w:rsidRPr="00545127">
              <w:rPr>
                <w:color w:val="000000"/>
                <w:sz w:val="21"/>
                <w:szCs w:val="21"/>
              </w:rPr>
              <w:t>月</w:t>
            </w:r>
            <w:r w:rsidRPr="00545127">
              <w:rPr>
                <w:color w:val="000000"/>
                <w:sz w:val="21"/>
                <w:szCs w:val="21"/>
              </w:rPr>
              <w:t>31</w:t>
            </w:r>
            <w:r w:rsidRPr="00545127">
              <w:rPr>
                <w:color w:val="000000"/>
                <w:sz w:val="21"/>
                <w:szCs w:val="21"/>
              </w:rPr>
              <w:t>日个人所得税（工资薪金所得）未按期进行申报逾期超过</w:t>
            </w:r>
            <w:r w:rsidRPr="00545127">
              <w:rPr>
                <w:color w:val="000000"/>
                <w:sz w:val="21"/>
                <w:szCs w:val="21"/>
              </w:rPr>
              <w:t>180</w:t>
            </w:r>
            <w:r w:rsidRPr="00545127">
              <w:rPr>
                <w:color w:val="000000"/>
                <w:sz w:val="21"/>
                <w:szCs w:val="21"/>
              </w:rPr>
              <w:t>天，根据《中华人民共和国税收征收管理法》第六十二条被处罚</w:t>
            </w:r>
          </w:p>
        </w:tc>
        <w:tc>
          <w:tcPr>
            <w:tcW w:w="1701" w:type="dxa"/>
            <w:vAlign w:val="center"/>
          </w:tcPr>
          <w:p w14:paraId="1413DF0D" w14:textId="77777777" w:rsidR="000A4CAD" w:rsidRPr="00545127" w:rsidRDefault="000A4CAD" w:rsidP="000A4CAD">
            <w:pPr>
              <w:widowControl/>
              <w:jc w:val="left"/>
              <w:rPr>
                <w:color w:val="000000"/>
                <w:sz w:val="21"/>
                <w:szCs w:val="21"/>
              </w:rPr>
            </w:pPr>
            <w:r w:rsidRPr="00545127">
              <w:rPr>
                <w:color w:val="000000"/>
                <w:sz w:val="21"/>
                <w:szCs w:val="21"/>
              </w:rPr>
              <w:t>罚款</w:t>
            </w:r>
            <w:r w:rsidRPr="00545127">
              <w:rPr>
                <w:color w:val="000000"/>
                <w:sz w:val="21"/>
                <w:szCs w:val="21"/>
              </w:rPr>
              <w:t>200</w:t>
            </w:r>
            <w:r w:rsidRPr="00545127">
              <w:rPr>
                <w:color w:val="000000"/>
                <w:sz w:val="21"/>
                <w:szCs w:val="21"/>
              </w:rPr>
              <w:t>元</w:t>
            </w:r>
          </w:p>
        </w:tc>
      </w:tr>
      <w:tr w:rsidR="000A4CAD" w:rsidRPr="00545127" w14:paraId="6A1FB860" w14:textId="77777777" w:rsidTr="000A4CAD">
        <w:trPr>
          <w:trHeight w:val="864"/>
          <w:jc w:val="center"/>
        </w:trPr>
        <w:tc>
          <w:tcPr>
            <w:tcW w:w="576" w:type="dxa"/>
            <w:vAlign w:val="center"/>
          </w:tcPr>
          <w:p w14:paraId="6C227CE1" w14:textId="77777777" w:rsidR="000A4CAD" w:rsidRPr="00545127" w:rsidRDefault="000A4CAD" w:rsidP="000A4CAD">
            <w:pPr>
              <w:widowControl/>
              <w:jc w:val="center"/>
              <w:rPr>
                <w:rFonts w:eastAsia="等线"/>
                <w:color w:val="000000"/>
                <w:sz w:val="21"/>
                <w:szCs w:val="21"/>
              </w:rPr>
            </w:pPr>
            <w:r w:rsidRPr="00545127">
              <w:rPr>
                <w:color w:val="000000"/>
                <w:sz w:val="21"/>
                <w:szCs w:val="21"/>
              </w:rPr>
              <w:t>17</w:t>
            </w:r>
          </w:p>
        </w:tc>
        <w:tc>
          <w:tcPr>
            <w:tcW w:w="1172" w:type="dxa"/>
            <w:vAlign w:val="center"/>
          </w:tcPr>
          <w:p w14:paraId="021DAC58" w14:textId="77777777" w:rsidR="000A4CAD" w:rsidRPr="00545127" w:rsidRDefault="000A4CAD" w:rsidP="000A4CAD">
            <w:pPr>
              <w:widowControl/>
              <w:jc w:val="center"/>
              <w:rPr>
                <w:color w:val="000000"/>
                <w:sz w:val="21"/>
                <w:szCs w:val="21"/>
              </w:rPr>
            </w:pPr>
            <w:r w:rsidRPr="00545127">
              <w:rPr>
                <w:color w:val="000000"/>
                <w:sz w:val="21"/>
                <w:szCs w:val="21"/>
              </w:rPr>
              <w:t>科伦汇智</w:t>
            </w:r>
          </w:p>
        </w:tc>
        <w:tc>
          <w:tcPr>
            <w:tcW w:w="2047" w:type="dxa"/>
            <w:vAlign w:val="center"/>
          </w:tcPr>
          <w:p w14:paraId="47694EF6" w14:textId="77777777" w:rsidR="000A4CAD" w:rsidRPr="00545127" w:rsidRDefault="000A4CAD" w:rsidP="000A4CAD">
            <w:pPr>
              <w:widowControl/>
              <w:jc w:val="center"/>
              <w:rPr>
                <w:color w:val="000000"/>
                <w:sz w:val="21"/>
                <w:szCs w:val="21"/>
              </w:rPr>
            </w:pPr>
            <w:r w:rsidRPr="00545127">
              <w:rPr>
                <w:color w:val="000000"/>
                <w:sz w:val="21"/>
                <w:szCs w:val="21"/>
              </w:rPr>
              <w:t>国家税务总局成都市温江区税务局</w:t>
            </w:r>
          </w:p>
        </w:tc>
        <w:tc>
          <w:tcPr>
            <w:tcW w:w="1843" w:type="dxa"/>
            <w:vAlign w:val="center"/>
          </w:tcPr>
          <w:p w14:paraId="2E07068B" w14:textId="77777777" w:rsidR="000A4CAD" w:rsidRPr="00545127" w:rsidRDefault="000A4CAD" w:rsidP="000A4CAD">
            <w:pPr>
              <w:widowControl/>
              <w:jc w:val="center"/>
              <w:rPr>
                <w:color w:val="000000"/>
                <w:sz w:val="21"/>
                <w:szCs w:val="21"/>
              </w:rPr>
            </w:pPr>
            <w:r w:rsidRPr="00545127">
              <w:rPr>
                <w:color w:val="000000"/>
                <w:sz w:val="21"/>
                <w:szCs w:val="21"/>
              </w:rPr>
              <w:t>温地税一所简罚</w:t>
            </w:r>
            <w:r w:rsidRPr="00545127">
              <w:rPr>
                <w:color w:val="000000"/>
                <w:sz w:val="21"/>
                <w:szCs w:val="21"/>
              </w:rPr>
              <w:t>[2017]116</w:t>
            </w:r>
            <w:r w:rsidRPr="00545127">
              <w:rPr>
                <w:color w:val="000000"/>
                <w:sz w:val="21"/>
                <w:szCs w:val="21"/>
              </w:rPr>
              <w:t>号</w:t>
            </w:r>
          </w:p>
        </w:tc>
        <w:tc>
          <w:tcPr>
            <w:tcW w:w="1273" w:type="dxa"/>
            <w:vAlign w:val="center"/>
          </w:tcPr>
          <w:p w14:paraId="5E92BE70" w14:textId="77777777" w:rsidR="000A4CAD" w:rsidRPr="00545127" w:rsidRDefault="000A4CAD" w:rsidP="000A4CAD">
            <w:pPr>
              <w:widowControl/>
              <w:jc w:val="center"/>
              <w:rPr>
                <w:color w:val="000000"/>
                <w:sz w:val="21"/>
                <w:szCs w:val="21"/>
              </w:rPr>
            </w:pPr>
            <w:r w:rsidRPr="00545127">
              <w:rPr>
                <w:color w:val="000000"/>
                <w:sz w:val="21"/>
                <w:szCs w:val="21"/>
              </w:rPr>
              <w:t>2017</w:t>
            </w:r>
            <w:r w:rsidRPr="00545127">
              <w:rPr>
                <w:color w:val="000000"/>
                <w:sz w:val="21"/>
                <w:szCs w:val="21"/>
              </w:rPr>
              <w:t>年</w:t>
            </w:r>
            <w:r w:rsidRPr="00545127">
              <w:rPr>
                <w:color w:val="000000"/>
                <w:sz w:val="21"/>
                <w:szCs w:val="21"/>
              </w:rPr>
              <w:t>8</w:t>
            </w:r>
            <w:r w:rsidRPr="00545127">
              <w:rPr>
                <w:color w:val="000000"/>
                <w:sz w:val="21"/>
                <w:szCs w:val="21"/>
              </w:rPr>
              <w:t>月</w:t>
            </w:r>
            <w:r w:rsidRPr="00545127">
              <w:rPr>
                <w:color w:val="000000"/>
                <w:sz w:val="21"/>
                <w:szCs w:val="21"/>
              </w:rPr>
              <w:t>28</w:t>
            </w:r>
            <w:r w:rsidRPr="00545127">
              <w:rPr>
                <w:color w:val="000000"/>
                <w:sz w:val="21"/>
                <w:szCs w:val="21"/>
              </w:rPr>
              <w:t>日</w:t>
            </w:r>
          </w:p>
        </w:tc>
        <w:tc>
          <w:tcPr>
            <w:tcW w:w="4981" w:type="dxa"/>
            <w:vAlign w:val="center"/>
          </w:tcPr>
          <w:p w14:paraId="3EA0B484" w14:textId="77777777" w:rsidR="000A4CAD" w:rsidRPr="00545127" w:rsidRDefault="000A4CAD" w:rsidP="000A4CAD">
            <w:pPr>
              <w:widowControl/>
              <w:jc w:val="left"/>
              <w:rPr>
                <w:color w:val="000000"/>
                <w:sz w:val="21"/>
                <w:szCs w:val="21"/>
              </w:rPr>
            </w:pPr>
            <w:r w:rsidRPr="00545127">
              <w:rPr>
                <w:color w:val="000000"/>
                <w:sz w:val="21"/>
                <w:szCs w:val="21"/>
              </w:rPr>
              <w:t>2016</w:t>
            </w:r>
            <w:r w:rsidRPr="00545127">
              <w:rPr>
                <w:color w:val="000000"/>
                <w:sz w:val="21"/>
                <w:szCs w:val="21"/>
              </w:rPr>
              <w:t>年</w:t>
            </w:r>
            <w:r w:rsidRPr="00545127">
              <w:rPr>
                <w:color w:val="000000"/>
                <w:sz w:val="21"/>
                <w:szCs w:val="21"/>
              </w:rPr>
              <w:t>10</w:t>
            </w:r>
            <w:r w:rsidRPr="00545127">
              <w:rPr>
                <w:color w:val="000000"/>
                <w:sz w:val="21"/>
                <w:szCs w:val="21"/>
              </w:rPr>
              <w:t>月</w:t>
            </w:r>
            <w:r w:rsidRPr="00545127">
              <w:rPr>
                <w:color w:val="000000"/>
                <w:sz w:val="21"/>
                <w:szCs w:val="21"/>
              </w:rPr>
              <w:t>1</w:t>
            </w:r>
            <w:r w:rsidRPr="00545127">
              <w:rPr>
                <w:color w:val="000000"/>
                <w:sz w:val="21"/>
                <w:szCs w:val="21"/>
              </w:rPr>
              <w:t>日至</w:t>
            </w:r>
            <w:r w:rsidRPr="00545127">
              <w:rPr>
                <w:color w:val="000000"/>
                <w:sz w:val="21"/>
                <w:szCs w:val="21"/>
              </w:rPr>
              <w:t>2017</w:t>
            </w:r>
            <w:r w:rsidRPr="00545127">
              <w:rPr>
                <w:color w:val="000000"/>
                <w:sz w:val="21"/>
                <w:szCs w:val="21"/>
              </w:rPr>
              <w:t>年</w:t>
            </w:r>
            <w:r w:rsidRPr="00545127">
              <w:rPr>
                <w:color w:val="000000"/>
                <w:sz w:val="21"/>
                <w:szCs w:val="21"/>
              </w:rPr>
              <w:t>7</w:t>
            </w:r>
            <w:r w:rsidRPr="00545127">
              <w:rPr>
                <w:color w:val="000000"/>
                <w:sz w:val="21"/>
                <w:szCs w:val="21"/>
              </w:rPr>
              <w:t>月</w:t>
            </w:r>
            <w:r w:rsidRPr="00545127">
              <w:rPr>
                <w:color w:val="000000"/>
                <w:sz w:val="21"/>
                <w:szCs w:val="21"/>
              </w:rPr>
              <w:t>31</w:t>
            </w:r>
            <w:r w:rsidRPr="00545127">
              <w:rPr>
                <w:color w:val="000000"/>
                <w:sz w:val="21"/>
                <w:szCs w:val="21"/>
              </w:rPr>
              <w:t>日个人所得税（工资薪金所得）未按期进行申报逾期超过</w:t>
            </w:r>
            <w:r w:rsidRPr="00545127">
              <w:rPr>
                <w:color w:val="000000"/>
                <w:sz w:val="21"/>
                <w:szCs w:val="21"/>
              </w:rPr>
              <w:t>180</w:t>
            </w:r>
            <w:r w:rsidRPr="00545127">
              <w:rPr>
                <w:color w:val="000000"/>
                <w:sz w:val="21"/>
                <w:szCs w:val="21"/>
              </w:rPr>
              <w:t>天，根据《中华人民共和国税收征收管理法》第六十二条被处罚</w:t>
            </w:r>
          </w:p>
        </w:tc>
        <w:tc>
          <w:tcPr>
            <w:tcW w:w="1701" w:type="dxa"/>
            <w:vAlign w:val="center"/>
          </w:tcPr>
          <w:p w14:paraId="363A0006" w14:textId="77777777" w:rsidR="000A4CAD" w:rsidRPr="00545127" w:rsidRDefault="000A4CAD" w:rsidP="000A4CAD">
            <w:pPr>
              <w:widowControl/>
              <w:jc w:val="left"/>
              <w:rPr>
                <w:color w:val="000000"/>
                <w:sz w:val="21"/>
                <w:szCs w:val="21"/>
              </w:rPr>
            </w:pPr>
            <w:r w:rsidRPr="00545127">
              <w:rPr>
                <w:color w:val="000000"/>
                <w:sz w:val="21"/>
                <w:szCs w:val="21"/>
              </w:rPr>
              <w:t>罚款</w:t>
            </w:r>
            <w:r w:rsidRPr="00545127">
              <w:rPr>
                <w:color w:val="000000"/>
                <w:sz w:val="21"/>
                <w:szCs w:val="21"/>
              </w:rPr>
              <w:t>200</w:t>
            </w:r>
            <w:r w:rsidRPr="00545127">
              <w:rPr>
                <w:color w:val="000000"/>
                <w:sz w:val="21"/>
                <w:szCs w:val="21"/>
              </w:rPr>
              <w:t>元</w:t>
            </w:r>
          </w:p>
        </w:tc>
      </w:tr>
      <w:tr w:rsidR="000A4CAD" w:rsidRPr="00545127" w14:paraId="1DC03031" w14:textId="77777777" w:rsidTr="000A4CAD">
        <w:trPr>
          <w:trHeight w:val="864"/>
          <w:jc w:val="center"/>
        </w:trPr>
        <w:tc>
          <w:tcPr>
            <w:tcW w:w="576" w:type="dxa"/>
            <w:vAlign w:val="center"/>
          </w:tcPr>
          <w:p w14:paraId="5DF11EAE" w14:textId="77777777" w:rsidR="000A4CAD" w:rsidRPr="00545127" w:rsidRDefault="000A4CAD" w:rsidP="000A4CAD">
            <w:pPr>
              <w:widowControl/>
              <w:jc w:val="center"/>
              <w:rPr>
                <w:color w:val="000000"/>
                <w:sz w:val="21"/>
                <w:szCs w:val="21"/>
              </w:rPr>
            </w:pPr>
            <w:r w:rsidRPr="00545127">
              <w:rPr>
                <w:color w:val="000000"/>
                <w:sz w:val="21"/>
                <w:szCs w:val="21"/>
              </w:rPr>
              <w:t>18</w:t>
            </w:r>
          </w:p>
        </w:tc>
        <w:tc>
          <w:tcPr>
            <w:tcW w:w="1172" w:type="dxa"/>
            <w:vAlign w:val="center"/>
          </w:tcPr>
          <w:p w14:paraId="0632D0F5" w14:textId="77777777" w:rsidR="000A4CAD" w:rsidRPr="00545127" w:rsidRDefault="000A4CAD" w:rsidP="000A4CAD">
            <w:pPr>
              <w:widowControl/>
              <w:jc w:val="center"/>
              <w:rPr>
                <w:color w:val="000000"/>
                <w:sz w:val="21"/>
                <w:szCs w:val="21"/>
              </w:rPr>
            </w:pPr>
            <w:r w:rsidRPr="00545127">
              <w:rPr>
                <w:sz w:val="21"/>
                <w:szCs w:val="21"/>
              </w:rPr>
              <w:t>伊犁川宁</w:t>
            </w:r>
          </w:p>
        </w:tc>
        <w:tc>
          <w:tcPr>
            <w:tcW w:w="2047" w:type="dxa"/>
            <w:vAlign w:val="center"/>
          </w:tcPr>
          <w:p w14:paraId="6686EF03" w14:textId="77777777" w:rsidR="000A4CAD" w:rsidRPr="00545127" w:rsidRDefault="000A4CAD" w:rsidP="000A4CAD">
            <w:pPr>
              <w:widowControl/>
              <w:jc w:val="center"/>
              <w:rPr>
                <w:color w:val="000000"/>
                <w:sz w:val="21"/>
                <w:szCs w:val="21"/>
              </w:rPr>
            </w:pPr>
            <w:r w:rsidRPr="00545127">
              <w:rPr>
                <w:sz w:val="21"/>
                <w:szCs w:val="21"/>
              </w:rPr>
              <w:t>伊宁市地方税务局合作区分局</w:t>
            </w:r>
          </w:p>
        </w:tc>
        <w:tc>
          <w:tcPr>
            <w:tcW w:w="1843" w:type="dxa"/>
            <w:vAlign w:val="center"/>
          </w:tcPr>
          <w:p w14:paraId="618C4624" w14:textId="77777777" w:rsidR="000A4CAD" w:rsidRPr="00545127" w:rsidRDefault="000A4CAD" w:rsidP="000A4CAD">
            <w:pPr>
              <w:widowControl/>
              <w:jc w:val="center"/>
              <w:rPr>
                <w:color w:val="000000"/>
                <w:sz w:val="21"/>
                <w:szCs w:val="21"/>
              </w:rPr>
            </w:pPr>
            <w:r w:rsidRPr="00545127">
              <w:rPr>
                <w:sz w:val="21"/>
                <w:szCs w:val="21"/>
              </w:rPr>
              <w:t>伊市简罚</w:t>
            </w:r>
            <w:r w:rsidRPr="00545127">
              <w:rPr>
                <w:sz w:val="21"/>
                <w:szCs w:val="21"/>
              </w:rPr>
              <w:t>2016895</w:t>
            </w:r>
            <w:r w:rsidRPr="00545127">
              <w:rPr>
                <w:sz w:val="21"/>
                <w:szCs w:val="21"/>
              </w:rPr>
              <w:t>号</w:t>
            </w:r>
          </w:p>
        </w:tc>
        <w:tc>
          <w:tcPr>
            <w:tcW w:w="1273" w:type="dxa"/>
            <w:vAlign w:val="center"/>
          </w:tcPr>
          <w:p w14:paraId="5D6BBD2D" w14:textId="77777777" w:rsidR="000A4CAD" w:rsidRPr="00545127" w:rsidRDefault="000A4CAD" w:rsidP="000A4CAD">
            <w:pPr>
              <w:widowControl/>
              <w:jc w:val="center"/>
              <w:rPr>
                <w:color w:val="000000"/>
                <w:sz w:val="21"/>
                <w:szCs w:val="21"/>
              </w:rPr>
            </w:pPr>
            <w:r w:rsidRPr="00545127">
              <w:rPr>
                <w:sz w:val="21"/>
                <w:szCs w:val="21"/>
              </w:rPr>
              <w:t>2016</w:t>
            </w:r>
            <w:r w:rsidRPr="00545127">
              <w:rPr>
                <w:sz w:val="21"/>
                <w:szCs w:val="21"/>
              </w:rPr>
              <w:t>年</w:t>
            </w:r>
            <w:r w:rsidRPr="00545127">
              <w:rPr>
                <w:sz w:val="21"/>
                <w:szCs w:val="21"/>
              </w:rPr>
              <w:t>3</w:t>
            </w:r>
            <w:r w:rsidRPr="00545127">
              <w:rPr>
                <w:sz w:val="21"/>
                <w:szCs w:val="21"/>
              </w:rPr>
              <w:t>月</w:t>
            </w:r>
            <w:r w:rsidRPr="00545127">
              <w:rPr>
                <w:sz w:val="21"/>
                <w:szCs w:val="21"/>
              </w:rPr>
              <w:t>21</w:t>
            </w:r>
            <w:r w:rsidRPr="00545127">
              <w:rPr>
                <w:sz w:val="21"/>
                <w:szCs w:val="21"/>
              </w:rPr>
              <w:t>日</w:t>
            </w:r>
          </w:p>
        </w:tc>
        <w:tc>
          <w:tcPr>
            <w:tcW w:w="4981" w:type="dxa"/>
            <w:vAlign w:val="center"/>
          </w:tcPr>
          <w:p w14:paraId="094548FC" w14:textId="77777777" w:rsidR="000A4CAD" w:rsidRPr="00545127" w:rsidRDefault="000A4CAD" w:rsidP="000A4CAD">
            <w:pPr>
              <w:widowControl/>
              <w:jc w:val="left"/>
              <w:rPr>
                <w:color w:val="000000"/>
                <w:sz w:val="21"/>
                <w:szCs w:val="21"/>
              </w:rPr>
            </w:pPr>
            <w:r w:rsidRPr="00545127">
              <w:rPr>
                <w:color w:val="000000"/>
                <w:sz w:val="21"/>
                <w:szCs w:val="21"/>
              </w:rPr>
              <w:t>【】</w:t>
            </w:r>
          </w:p>
        </w:tc>
        <w:tc>
          <w:tcPr>
            <w:tcW w:w="1701" w:type="dxa"/>
            <w:vAlign w:val="center"/>
          </w:tcPr>
          <w:p w14:paraId="420D92A9" w14:textId="77777777" w:rsidR="000A4CAD" w:rsidRPr="00545127" w:rsidRDefault="000A4CAD" w:rsidP="000A4CAD">
            <w:pPr>
              <w:widowControl/>
              <w:jc w:val="left"/>
              <w:rPr>
                <w:color w:val="000000"/>
                <w:sz w:val="21"/>
                <w:szCs w:val="21"/>
              </w:rPr>
            </w:pPr>
            <w:r w:rsidRPr="00545127">
              <w:rPr>
                <w:color w:val="000000"/>
                <w:sz w:val="21"/>
                <w:szCs w:val="21"/>
              </w:rPr>
              <w:t>罚款</w:t>
            </w:r>
            <w:r w:rsidRPr="00545127">
              <w:rPr>
                <w:color w:val="000000"/>
                <w:sz w:val="21"/>
                <w:szCs w:val="21"/>
              </w:rPr>
              <w:t>200</w:t>
            </w:r>
            <w:r w:rsidRPr="00545127">
              <w:rPr>
                <w:color w:val="000000"/>
                <w:sz w:val="21"/>
                <w:szCs w:val="21"/>
              </w:rPr>
              <w:t>元</w:t>
            </w:r>
          </w:p>
        </w:tc>
      </w:tr>
    </w:tbl>
    <w:p w14:paraId="7105969F" w14:textId="77777777" w:rsidR="000A4CAD" w:rsidRPr="00545127" w:rsidRDefault="000A4CAD" w:rsidP="000A4CAD">
      <w:pPr>
        <w:widowControl/>
        <w:spacing w:afterLines="50" w:after="163" w:line="360" w:lineRule="auto"/>
        <w:ind w:firstLineChars="200" w:firstLine="480"/>
        <w:rPr>
          <w:sz w:val="24"/>
          <w:szCs w:val="24"/>
        </w:rPr>
        <w:sectPr w:rsidR="000A4CAD" w:rsidRPr="00545127">
          <w:headerReference w:type="default" r:id="rId16"/>
          <w:pgSz w:w="16838" w:h="11906" w:orient="landscape"/>
          <w:pgMar w:top="1800" w:right="1440" w:bottom="1800" w:left="1440" w:header="851" w:footer="992" w:gutter="0"/>
          <w:cols w:space="720"/>
          <w:docGrid w:type="lines" w:linePitch="326"/>
        </w:sectPr>
      </w:pPr>
    </w:p>
    <w:p w14:paraId="7E705542" w14:textId="77777777" w:rsidR="000A4CAD" w:rsidRPr="00545127" w:rsidRDefault="000A4CAD" w:rsidP="00545127">
      <w:pPr>
        <w:widowControl/>
        <w:spacing w:beforeLines="50" w:before="156" w:afterLines="50" w:after="156" w:line="360" w:lineRule="auto"/>
        <w:ind w:firstLineChars="200" w:firstLine="482"/>
        <w:jc w:val="left"/>
        <w:rPr>
          <w:b/>
          <w:sz w:val="24"/>
          <w:szCs w:val="24"/>
        </w:rPr>
      </w:pPr>
      <w:bookmarkStart w:id="4" w:name="_Hlk15857281"/>
      <w:r w:rsidRPr="00545127">
        <w:rPr>
          <w:b/>
          <w:sz w:val="24"/>
          <w:szCs w:val="24"/>
        </w:rPr>
        <w:lastRenderedPageBreak/>
        <w:t>1</w:t>
      </w:r>
      <w:r w:rsidRPr="00545127">
        <w:rPr>
          <w:b/>
          <w:sz w:val="24"/>
          <w:szCs w:val="24"/>
        </w:rPr>
        <w:t>、伊犁川宁</w:t>
      </w:r>
    </w:p>
    <w:p w14:paraId="3683BCCA" w14:textId="77777777" w:rsidR="000A4CAD" w:rsidRPr="00545127" w:rsidRDefault="000A4CAD" w:rsidP="00545127">
      <w:pPr>
        <w:widowControl/>
        <w:spacing w:beforeLines="50" w:before="156" w:afterLines="50" w:after="156" w:line="360" w:lineRule="auto"/>
        <w:ind w:firstLineChars="200" w:firstLine="480"/>
        <w:jc w:val="left"/>
        <w:rPr>
          <w:sz w:val="24"/>
          <w:szCs w:val="24"/>
        </w:rPr>
      </w:pPr>
      <w:r w:rsidRPr="00545127">
        <w:rPr>
          <w:sz w:val="24"/>
          <w:szCs w:val="24"/>
        </w:rPr>
        <w:t>（</w:t>
      </w:r>
      <w:r w:rsidRPr="00545127">
        <w:rPr>
          <w:sz w:val="24"/>
          <w:szCs w:val="24"/>
        </w:rPr>
        <w:t>1</w:t>
      </w:r>
      <w:r w:rsidRPr="00545127">
        <w:rPr>
          <w:sz w:val="24"/>
          <w:szCs w:val="24"/>
        </w:rPr>
        <w:t>）伊州环罚字</w:t>
      </w:r>
      <w:r w:rsidRPr="00545127">
        <w:rPr>
          <w:sz w:val="24"/>
          <w:szCs w:val="24"/>
        </w:rPr>
        <w:t>[2016]</w:t>
      </w:r>
      <w:r w:rsidRPr="00545127">
        <w:rPr>
          <w:sz w:val="24"/>
          <w:szCs w:val="24"/>
        </w:rPr>
        <w:t>第</w:t>
      </w:r>
      <w:r w:rsidRPr="00545127">
        <w:rPr>
          <w:sz w:val="24"/>
          <w:szCs w:val="24"/>
        </w:rPr>
        <w:t>35</w:t>
      </w:r>
      <w:r w:rsidRPr="00545127">
        <w:rPr>
          <w:sz w:val="24"/>
          <w:szCs w:val="24"/>
        </w:rPr>
        <w:t>号</w:t>
      </w:r>
    </w:p>
    <w:p w14:paraId="76EE55F0" w14:textId="77777777" w:rsidR="000A4CAD" w:rsidRPr="00545127" w:rsidRDefault="000A4CAD" w:rsidP="00545127">
      <w:pPr>
        <w:widowControl/>
        <w:spacing w:before="50" w:afterLines="50" w:after="156" w:line="360" w:lineRule="auto"/>
        <w:ind w:firstLineChars="200" w:firstLine="480"/>
        <w:rPr>
          <w:sz w:val="24"/>
          <w:szCs w:val="24"/>
        </w:rPr>
      </w:pPr>
      <w:r w:rsidRPr="00545127">
        <w:rPr>
          <w:sz w:val="24"/>
          <w:szCs w:val="24"/>
        </w:rPr>
        <w:t>伊犁川宁收到《行政处罚决定书》后，及时按《行政处罚决定书》要求缴纳了罚款，并在内部进行了整改。根据伊犁川宁出具的相关整改说明，</w:t>
      </w:r>
      <w:r w:rsidRPr="00545127">
        <w:rPr>
          <w:sz w:val="24"/>
          <w:szCs w:val="24"/>
        </w:rPr>
        <w:t>2016</w:t>
      </w:r>
      <w:r w:rsidRPr="00545127">
        <w:rPr>
          <w:sz w:val="24"/>
          <w:szCs w:val="24"/>
        </w:rPr>
        <w:t>年为伊犁川宁环保</w:t>
      </w:r>
      <w:r w:rsidRPr="00545127">
        <w:rPr>
          <w:sz w:val="24"/>
          <w:szCs w:val="24"/>
        </w:rPr>
        <w:t>“</w:t>
      </w:r>
      <w:r w:rsidRPr="00545127">
        <w:rPr>
          <w:sz w:val="24"/>
          <w:szCs w:val="24"/>
        </w:rPr>
        <w:t>三废</w:t>
      </w:r>
      <w:r w:rsidRPr="00545127">
        <w:rPr>
          <w:sz w:val="24"/>
          <w:szCs w:val="24"/>
        </w:rPr>
        <w:t>”</w:t>
      </w:r>
      <w:r w:rsidRPr="00545127">
        <w:rPr>
          <w:sz w:val="24"/>
          <w:szCs w:val="24"/>
        </w:rPr>
        <w:t>治理处于关键技术装备系统升级改造期。伊犁哈萨克自治州环境保护局（现</w:t>
      </w:r>
      <w:r w:rsidRPr="00545127">
        <w:rPr>
          <w:sz w:val="24"/>
          <w:szCs w:val="24"/>
        </w:rPr>
        <w:t>“</w:t>
      </w:r>
      <w:r w:rsidRPr="00545127">
        <w:rPr>
          <w:sz w:val="24"/>
          <w:szCs w:val="24"/>
        </w:rPr>
        <w:t>伊犁哈萨克自治州生态环境局</w:t>
      </w:r>
      <w:r w:rsidRPr="00545127">
        <w:rPr>
          <w:sz w:val="24"/>
          <w:szCs w:val="24"/>
        </w:rPr>
        <w:t>”</w:t>
      </w:r>
      <w:r w:rsidRPr="00545127">
        <w:rPr>
          <w:sz w:val="24"/>
          <w:szCs w:val="24"/>
        </w:rPr>
        <w:t>，以下简称</w:t>
      </w:r>
      <w:r w:rsidRPr="00545127">
        <w:rPr>
          <w:sz w:val="24"/>
          <w:szCs w:val="24"/>
        </w:rPr>
        <w:t>“</w:t>
      </w:r>
      <w:r w:rsidRPr="00545127">
        <w:rPr>
          <w:sz w:val="24"/>
          <w:szCs w:val="24"/>
        </w:rPr>
        <w:t>伊犁州环保局</w:t>
      </w:r>
      <w:r w:rsidRPr="00545127">
        <w:rPr>
          <w:sz w:val="24"/>
          <w:szCs w:val="24"/>
        </w:rPr>
        <w:t>”</w:t>
      </w:r>
      <w:r w:rsidRPr="00545127">
        <w:rPr>
          <w:sz w:val="24"/>
          <w:szCs w:val="24"/>
        </w:rPr>
        <w:t>）对伊犁川宁进行厂界臭气浓度检测当日（</w:t>
      </w:r>
      <w:r w:rsidRPr="00545127">
        <w:rPr>
          <w:sz w:val="24"/>
          <w:szCs w:val="24"/>
        </w:rPr>
        <w:t>2016</w:t>
      </w:r>
      <w:r w:rsidRPr="00545127">
        <w:rPr>
          <w:sz w:val="24"/>
          <w:szCs w:val="24"/>
        </w:rPr>
        <w:t>年</w:t>
      </w:r>
      <w:r w:rsidRPr="00545127">
        <w:rPr>
          <w:sz w:val="24"/>
          <w:szCs w:val="24"/>
        </w:rPr>
        <w:t>9</w:t>
      </w:r>
      <w:r w:rsidRPr="00545127">
        <w:rPr>
          <w:sz w:val="24"/>
          <w:szCs w:val="24"/>
        </w:rPr>
        <w:t>月</w:t>
      </w:r>
      <w:r w:rsidRPr="00545127">
        <w:rPr>
          <w:sz w:val="24"/>
          <w:szCs w:val="24"/>
        </w:rPr>
        <w:t>2</w:t>
      </w:r>
      <w:r w:rsidRPr="00545127">
        <w:rPr>
          <w:sz w:val="24"/>
          <w:szCs w:val="24"/>
        </w:rPr>
        <w:t>日），伊犁川宁正在针对硫红发酵空消尾气异味逸散问题实施降温收集技改施工，局部区域有一定的异味逸散，导致厂界检测结果出现了超标。伊犁川宁于</w:t>
      </w:r>
      <w:r w:rsidRPr="00545127">
        <w:rPr>
          <w:sz w:val="24"/>
          <w:szCs w:val="24"/>
        </w:rPr>
        <w:t>2016</w:t>
      </w:r>
      <w:r w:rsidRPr="00545127">
        <w:rPr>
          <w:sz w:val="24"/>
          <w:szCs w:val="24"/>
        </w:rPr>
        <w:t>年</w:t>
      </w:r>
      <w:r w:rsidRPr="00545127">
        <w:rPr>
          <w:sz w:val="24"/>
          <w:szCs w:val="24"/>
        </w:rPr>
        <w:t>8</w:t>
      </w:r>
      <w:r w:rsidRPr="00545127">
        <w:rPr>
          <w:sz w:val="24"/>
          <w:szCs w:val="24"/>
        </w:rPr>
        <w:t>月</w:t>
      </w:r>
      <w:r w:rsidRPr="00545127">
        <w:rPr>
          <w:sz w:val="24"/>
          <w:szCs w:val="24"/>
        </w:rPr>
        <w:t>24</w:t>
      </w:r>
      <w:r w:rsidRPr="00545127">
        <w:rPr>
          <w:sz w:val="24"/>
          <w:szCs w:val="24"/>
        </w:rPr>
        <w:t>日向伊犁州环保局提交了《关于对硫红发酵空消尾气系统进行技改相关情况的报告》，并就本次技改相关情况提前告知周边居民。该技改施工完成后，硫红发酵空消尾气异味得到了彻底有效控制，未再发生类似超标现象。</w:t>
      </w:r>
    </w:p>
    <w:p w14:paraId="3063E01C" w14:textId="77777777" w:rsidR="000A4CAD" w:rsidRPr="00545127" w:rsidRDefault="000A4CAD" w:rsidP="00545127">
      <w:pPr>
        <w:widowControl/>
        <w:spacing w:before="50" w:afterLines="50" w:after="156" w:line="360" w:lineRule="auto"/>
        <w:ind w:firstLineChars="200" w:firstLine="480"/>
        <w:rPr>
          <w:sz w:val="24"/>
          <w:szCs w:val="24"/>
        </w:rPr>
      </w:pPr>
      <w:bookmarkStart w:id="5" w:name="_Hlk14618995"/>
      <w:r w:rsidRPr="00545127">
        <w:rPr>
          <w:sz w:val="24"/>
          <w:szCs w:val="24"/>
        </w:rPr>
        <w:t>相关行政处罚决定书未认定该行为属于情节严重的情形，且</w:t>
      </w:r>
      <w:bookmarkStart w:id="6" w:name="_Hlk15913158"/>
      <w:r w:rsidRPr="00545127">
        <w:rPr>
          <w:sz w:val="24"/>
          <w:szCs w:val="24"/>
        </w:rPr>
        <w:t>根据《大气污染防治法》第九十九条规定：</w:t>
      </w:r>
      <w:r w:rsidRPr="00545127">
        <w:rPr>
          <w:sz w:val="24"/>
          <w:szCs w:val="24"/>
        </w:rPr>
        <w:t>“</w:t>
      </w:r>
      <w:r w:rsidRPr="00545127">
        <w:rPr>
          <w:sz w:val="24"/>
          <w:szCs w:val="24"/>
        </w:rPr>
        <w:t>违反本法规定，有下列行为之一的，由县级以上人民政府环境保护主管部门责令改正或者限制生产、停产整治，并处十万元以上一百万元以下的罚款；情节严重的，报经有批准权的人民政府批准，责令停业、关闭：</w:t>
      </w:r>
      <w:r w:rsidRPr="00545127">
        <w:rPr>
          <w:sz w:val="24"/>
          <w:szCs w:val="24"/>
        </w:rPr>
        <w:t>……</w:t>
      </w:r>
      <w:r w:rsidRPr="00545127">
        <w:rPr>
          <w:sz w:val="24"/>
          <w:szCs w:val="24"/>
        </w:rPr>
        <w:t>（二）超过大气污染物排放标准或者超过重点大气污染物排放总量控制指标排放大气污染物的；</w:t>
      </w:r>
      <w:r w:rsidRPr="00545127">
        <w:rPr>
          <w:sz w:val="24"/>
          <w:szCs w:val="24"/>
        </w:rPr>
        <w:t>……”</w:t>
      </w:r>
      <w:r w:rsidRPr="00545127">
        <w:rPr>
          <w:sz w:val="24"/>
          <w:szCs w:val="24"/>
        </w:rPr>
        <w:t>伊犁川宁上述罚款金额属于同类罚款中较低金额，违法情节不严重；且该违法行为仅被责令改正，未导致伊犁川宁被相关机关责令停业、关闭，不属于</w:t>
      </w:r>
      <w:r w:rsidRPr="00545127">
        <w:rPr>
          <w:sz w:val="24"/>
          <w:szCs w:val="24"/>
        </w:rPr>
        <w:t>“</w:t>
      </w:r>
      <w:r w:rsidRPr="00545127">
        <w:rPr>
          <w:sz w:val="24"/>
          <w:szCs w:val="24"/>
        </w:rPr>
        <w:t>情节严重</w:t>
      </w:r>
      <w:r w:rsidRPr="00545127">
        <w:rPr>
          <w:sz w:val="24"/>
          <w:szCs w:val="24"/>
        </w:rPr>
        <w:t>”</w:t>
      </w:r>
      <w:r w:rsidRPr="00545127">
        <w:rPr>
          <w:sz w:val="24"/>
          <w:szCs w:val="24"/>
        </w:rPr>
        <w:t>的情形。</w:t>
      </w:r>
      <w:bookmarkEnd w:id="6"/>
    </w:p>
    <w:bookmarkEnd w:id="5"/>
    <w:p w14:paraId="029958D5" w14:textId="77777777" w:rsidR="000A4CAD" w:rsidRPr="00545127" w:rsidRDefault="000A4CAD" w:rsidP="00545127">
      <w:pPr>
        <w:widowControl/>
        <w:spacing w:before="50" w:afterLines="50" w:after="156" w:line="360" w:lineRule="auto"/>
        <w:ind w:firstLine="570"/>
        <w:rPr>
          <w:sz w:val="24"/>
          <w:szCs w:val="24"/>
        </w:rPr>
      </w:pPr>
      <w:r w:rsidRPr="00545127">
        <w:rPr>
          <w:sz w:val="24"/>
          <w:szCs w:val="24"/>
        </w:rPr>
        <w:t>2019</w:t>
      </w:r>
      <w:r w:rsidRPr="00545127">
        <w:rPr>
          <w:sz w:val="24"/>
          <w:szCs w:val="24"/>
        </w:rPr>
        <w:t>年</w:t>
      </w:r>
      <w:r w:rsidRPr="00545127">
        <w:rPr>
          <w:sz w:val="24"/>
          <w:szCs w:val="24"/>
        </w:rPr>
        <w:t>7</w:t>
      </w:r>
      <w:r w:rsidRPr="00545127">
        <w:rPr>
          <w:sz w:val="24"/>
          <w:szCs w:val="24"/>
        </w:rPr>
        <w:t>月</w:t>
      </w:r>
      <w:r w:rsidRPr="00545127">
        <w:rPr>
          <w:sz w:val="24"/>
          <w:szCs w:val="24"/>
        </w:rPr>
        <w:t>16</w:t>
      </w:r>
      <w:r w:rsidRPr="00545127">
        <w:rPr>
          <w:sz w:val="24"/>
          <w:szCs w:val="24"/>
        </w:rPr>
        <w:t>日，保荐机构及发行人律师分别对伊犁川宁相关管理人员及伊犁州环保局相关人员及进行访谈，访谈对象均确认，伊犁川宁已于收到行政处罚书后及时缴纳罚款，并严格按照要求进行了整改，相关处罚涉及的行为不属于重大违法行为，未严重损害社会公共利益。且伊犁州环保局已针对本次违法行为出具相关证明，</w:t>
      </w:r>
      <w:r w:rsidRPr="00545127">
        <w:rPr>
          <w:sz w:val="24"/>
          <w:szCs w:val="24"/>
        </w:rPr>
        <w:t>“</w:t>
      </w:r>
      <w:r w:rsidRPr="00545127">
        <w:rPr>
          <w:sz w:val="24"/>
          <w:szCs w:val="24"/>
        </w:rPr>
        <w:t>上述环保违法行为及时进行了整改，未导致严重环境污染，未严重损害社会公共利益，不属于重大违法行为。</w:t>
      </w:r>
      <w:r w:rsidRPr="00545127">
        <w:rPr>
          <w:sz w:val="24"/>
          <w:szCs w:val="24"/>
        </w:rPr>
        <w:t>”</w:t>
      </w:r>
    </w:p>
    <w:p w14:paraId="4FF1A1DE" w14:textId="77777777" w:rsidR="000A4CAD" w:rsidRPr="00545127" w:rsidRDefault="000A4CAD" w:rsidP="00545127">
      <w:pPr>
        <w:widowControl/>
        <w:spacing w:beforeLines="50" w:before="156" w:afterLines="50" w:after="156" w:line="360" w:lineRule="auto"/>
        <w:ind w:firstLineChars="200" w:firstLine="480"/>
        <w:jc w:val="left"/>
        <w:rPr>
          <w:sz w:val="24"/>
          <w:szCs w:val="24"/>
        </w:rPr>
      </w:pPr>
      <w:r w:rsidRPr="00545127">
        <w:rPr>
          <w:sz w:val="24"/>
          <w:szCs w:val="24"/>
        </w:rPr>
        <w:t>（</w:t>
      </w:r>
      <w:r w:rsidRPr="00545127">
        <w:rPr>
          <w:sz w:val="24"/>
          <w:szCs w:val="24"/>
        </w:rPr>
        <w:t>2</w:t>
      </w:r>
      <w:r w:rsidRPr="00545127">
        <w:rPr>
          <w:sz w:val="24"/>
          <w:szCs w:val="24"/>
        </w:rPr>
        <w:t>）</w:t>
      </w:r>
      <w:bookmarkStart w:id="7" w:name="_Hlk15857391"/>
      <w:r w:rsidRPr="00545127">
        <w:rPr>
          <w:sz w:val="24"/>
          <w:szCs w:val="24"/>
        </w:rPr>
        <w:t>伊州环罚</w:t>
      </w:r>
      <w:r w:rsidRPr="00545127">
        <w:rPr>
          <w:sz w:val="24"/>
          <w:szCs w:val="24"/>
        </w:rPr>
        <w:t>[2017]</w:t>
      </w:r>
      <w:r w:rsidRPr="00545127">
        <w:rPr>
          <w:sz w:val="24"/>
          <w:szCs w:val="24"/>
        </w:rPr>
        <w:t>第</w:t>
      </w:r>
      <w:r w:rsidRPr="00545127">
        <w:rPr>
          <w:sz w:val="24"/>
          <w:szCs w:val="24"/>
        </w:rPr>
        <w:t>8</w:t>
      </w:r>
      <w:r w:rsidRPr="00545127">
        <w:rPr>
          <w:sz w:val="24"/>
          <w:szCs w:val="24"/>
        </w:rPr>
        <w:t>号</w:t>
      </w:r>
      <w:bookmarkEnd w:id="7"/>
    </w:p>
    <w:p w14:paraId="03DBAE3A" w14:textId="77777777" w:rsidR="000A4CAD" w:rsidRPr="00545127" w:rsidRDefault="000A4CAD" w:rsidP="00545127">
      <w:pPr>
        <w:widowControl/>
        <w:spacing w:beforeLines="50" w:before="156" w:afterLines="50" w:after="156" w:line="360" w:lineRule="auto"/>
        <w:ind w:firstLine="570"/>
        <w:jc w:val="left"/>
        <w:rPr>
          <w:sz w:val="24"/>
          <w:szCs w:val="24"/>
        </w:rPr>
      </w:pPr>
      <w:r w:rsidRPr="00545127">
        <w:rPr>
          <w:sz w:val="24"/>
          <w:szCs w:val="24"/>
        </w:rPr>
        <w:lastRenderedPageBreak/>
        <w:t>伊犁川宁收到《行政处罚决定书》后，及时按要求缴纳了罚款，并在内部进行整改。根据伊犁川宁出具的相关整改说明，</w:t>
      </w:r>
      <w:r w:rsidRPr="00545127">
        <w:rPr>
          <w:sz w:val="24"/>
          <w:szCs w:val="24"/>
        </w:rPr>
        <w:t>2017</w:t>
      </w:r>
      <w:r w:rsidRPr="00545127">
        <w:rPr>
          <w:sz w:val="24"/>
          <w:szCs w:val="24"/>
        </w:rPr>
        <w:t>年伊犁川宁环保</w:t>
      </w:r>
      <w:r w:rsidRPr="00545127">
        <w:rPr>
          <w:sz w:val="24"/>
          <w:szCs w:val="24"/>
        </w:rPr>
        <w:t>“</w:t>
      </w:r>
      <w:r w:rsidRPr="00545127">
        <w:rPr>
          <w:sz w:val="24"/>
          <w:szCs w:val="24"/>
        </w:rPr>
        <w:t>三废</w:t>
      </w:r>
      <w:r w:rsidRPr="00545127">
        <w:rPr>
          <w:sz w:val="24"/>
          <w:szCs w:val="24"/>
        </w:rPr>
        <w:t>”</w:t>
      </w:r>
      <w:r w:rsidRPr="00545127">
        <w:rPr>
          <w:sz w:val="24"/>
          <w:szCs w:val="24"/>
        </w:rPr>
        <w:t>设施系统尤其是异味治理系统仍处于查漏补缺和持续优化提升改造阶段。伊犁州环保局会同伊宁市环保局对伊犁川宁进行厂界臭气浓度检测当日（</w:t>
      </w:r>
      <w:r w:rsidRPr="00545127">
        <w:rPr>
          <w:sz w:val="24"/>
          <w:szCs w:val="24"/>
        </w:rPr>
        <w:t>2017</w:t>
      </w:r>
      <w:r w:rsidRPr="00545127">
        <w:rPr>
          <w:sz w:val="24"/>
          <w:szCs w:val="24"/>
        </w:rPr>
        <w:t>年</w:t>
      </w:r>
      <w:r w:rsidRPr="00545127">
        <w:rPr>
          <w:sz w:val="24"/>
          <w:szCs w:val="24"/>
        </w:rPr>
        <w:t>2</w:t>
      </w:r>
      <w:r w:rsidRPr="00545127">
        <w:rPr>
          <w:sz w:val="24"/>
          <w:szCs w:val="24"/>
        </w:rPr>
        <w:t>月</w:t>
      </w:r>
      <w:r w:rsidRPr="00545127">
        <w:rPr>
          <w:sz w:val="24"/>
          <w:szCs w:val="24"/>
        </w:rPr>
        <w:t>16</w:t>
      </w:r>
      <w:r w:rsidRPr="00545127">
        <w:rPr>
          <w:sz w:val="24"/>
          <w:szCs w:val="24"/>
        </w:rPr>
        <w:t>日），在伊犁川宁西南角厂界外存在一定特征异味，导致厂界检测结果出现了超标。经系统排查，主要为现场跑冒滴漏所致，经对现场跑冒滴漏源点制定并落实整改方案，该问题得到了有效解决。</w:t>
      </w:r>
    </w:p>
    <w:p w14:paraId="1DB792C2" w14:textId="77777777" w:rsidR="000A4CAD" w:rsidRPr="00545127" w:rsidRDefault="000A4CAD" w:rsidP="00545127">
      <w:pPr>
        <w:widowControl/>
        <w:spacing w:before="50" w:afterLines="50" w:after="156" w:line="360" w:lineRule="auto"/>
        <w:ind w:firstLineChars="200" w:firstLine="480"/>
        <w:rPr>
          <w:sz w:val="24"/>
          <w:szCs w:val="24"/>
        </w:rPr>
      </w:pPr>
      <w:bookmarkStart w:id="8" w:name="_Hlk15912942"/>
      <w:r w:rsidRPr="00545127">
        <w:rPr>
          <w:sz w:val="24"/>
          <w:szCs w:val="24"/>
        </w:rPr>
        <w:t>相关行政处罚决定书未认定该行为属于情节严重的情形，</w:t>
      </w:r>
      <w:bookmarkEnd w:id="8"/>
      <w:r w:rsidRPr="00545127">
        <w:rPr>
          <w:sz w:val="24"/>
          <w:szCs w:val="24"/>
        </w:rPr>
        <w:t>且根据《大气污染防治法》第九十九条规定，</w:t>
      </w:r>
      <w:r w:rsidRPr="00545127">
        <w:rPr>
          <w:sz w:val="24"/>
          <w:szCs w:val="24"/>
        </w:rPr>
        <w:t>“</w:t>
      </w:r>
      <w:r w:rsidRPr="00545127">
        <w:rPr>
          <w:sz w:val="24"/>
          <w:szCs w:val="24"/>
        </w:rPr>
        <w:t>违反本法规定，有下列行为之一的，由县级以上人民政府环境保护主管部门责令改正或者限制生产、停产整治，并处十万元以上一百万元以下的罚款；情节严重的，报经有批准权的人民政府批准，责令停业、关闭：</w:t>
      </w:r>
      <w:r w:rsidRPr="00545127">
        <w:rPr>
          <w:sz w:val="24"/>
          <w:szCs w:val="24"/>
        </w:rPr>
        <w:t>……</w:t>
      </w:r>
      <w:r w:rsidRPr="00545127">
        <w:rPr>
          <w:sz w:val="24"/>
          <w:szCs w:val="24"/>
        </w:rPr>
        <w:t>（二）超过大气污染物排放标准或者超过重点大气污染物排放总量控制指标排放大气污染物的；</w:t>
      </w:r>
      <w:r w:rsidRPr="00545127">
        <w:rPr>
          <w:sz w:val="24"/>
          <w:szCs w:val="24"/>
        </w:rPr>
        <w:t>……”</w:t>
      </w:r>
      <w:r w:rsidRPr="00545127">
        <w:rPr>
          <w:sz w:val="24"/>
          <w:szCs w:val="24"/>
        </w:rPr>
        <w:t>伊犁川宁上述罚款金额属于同类罚款中较低金额，违法情节不严重；且该违法行为仅被责令改正，未导致伊犁川宁被相关机关责令停业、关闭，不属于</w:t>
      </w:r>
      <w:r w:rsidRPr="00545127">
        <w:rPr>
          <w:sz w:val="24"/>
          <w:szCs w:val="24"/>
        </w:rPr>
        <w:t>“</w:t>
      </w:r>
      <w:r w:rsidRPr="00545127">
        <w:rPr>
          <w:sz w:val="24"/>
          <w:szCs w:val="24"/>
        </w:rPr>
        <w:t>情节严重</w:t>
      </w:r>
      <w:r w:rsidRPr="00545127">
        <w:rPr>
          <w:sz w:val="24"/>
          <w:szCs w:val="24"/>
        </w:rPr>
        <w:t>”</w:t>
      </w:r>
      <w:r w:rsidRPr="00545127">
        <w:rPr>
          <w:sz w:val="24"/>
          <w:szCs w:val="24"/>
        </w:rPr>
        <w:t>的情形。</w:t>
      </w:r>
    </w:p>
    <w:p w14:paraId="2685CBFC" w14:textId="77777777" w:rsidR="000A4CAD" w:rsidRPr="00545127" w:rsidRDefault="000A4CAD" w:rsidP="00545127">
      <w:pPr>
        <w:widowControl/>
        <w:spacing w:before="50" w:afterLines="50" w:after="156" w:line="360" w:lineRule="auto"/>
        <w:ind w:firstLine="570"/>
        <w:rPr>
          <w:sz w:val="24"/>
          <w:szCs w:val="24"/>
        </w:rPr>
      </w:pPr>
      <w:r w:rsidRPr="00545127">
        <w:rPr>
          <w:sz w:val="24"/>
          <w:szCs w:val="24"/>
        </w:rPr>
        <w:t>2019</w:t>
      </w:r>
      <w:r w:rsidRPr="00545127">
        <w:rPr>
          <w:sz w:val="24"/>
          <w:szCs w:val="24"/>
        </w:rPr>
        <w:t>年</w:t>
      </w:r>
      <w:r w:rsidRPr="00545127">
        <w:rPr>
          <w:sz w:val="24"/>
          <w:szCs w:val="24"/>
        </w:rPr>
        <w:t>7</w:t>
      </w:r>
      <w:r w:rsidRPr="00545127">
        <w:rPr>
          <w:sz w:val="24"/>
          <w:szCs w:val="24"/>
        </w:rPr>
        <w:t>月</w:t>
      </w:r>
      <w:r w:rsidRPr="00545127">
        <w:rPr>
          <w:sz w:val="24"/>
          <w:szCs w:val="24"/>
        </w:rPr>
        <w:t>16</w:t>
      </w:r>
      <w:r w:rsidRPr="00545127">
        <w:rPr>
          <w:sz w:val="24"/>
          <w:szCs w:val="24"/>
        </w:rPr>
        <w:t>日，保荐机构及发行人律师分别对伊犁川宁相关管理人员及伊犁州环保局相关人员及进行访谈，访谈对象均确认，伊犁川宁已于收到行政处罚书后及时缴纳罚款，并严格按照要求进行了整改，相关处罚涉及的行为不属于重大违法行为，未严重损害社会公共利益。且伊犁州环保局已针对本次违法行为出具相关证明，</w:t>
      </w:r>
      <w:r w:rsidRPr="00545127">
        <w:rPr>
          <w:sz w:val="24"/>
          <w:szCs w:val="24"/>
        </w:rPr>
        <w:t>“</w:t>
      </w:r>
      <w:r w:rsidRPr="00545127">
        <w:rPr>
          <w:sz w:val="24"/>
          <w:szCs w:val="24"/>
        </w:rPr>
        <w:t>上述环保违法行为及时进行了整改，未导致严重环境污染，未严重损害社会公共利益，不属于重大违法行为。</w:t>
      </w:r>
      <w:r w:rsidRPr="00545127">
        <w:rPr>
          <w:sz w:val="24"/>
          <w:szCs w:val="24"/>
        </w:rPr>
        <w:t>”</w:t>
      </w:r>
    </w:p>
    <w:p w14:paraId="75EF3C2A" w14:textId="77777777" w:rsidR="000A4CAD" w:rsidRPr="00545127" w:rsidRDefault="000A4CAD" w:rsidP="00545127">
      <w:pPr>
        <w:widowControl/>
        <w:spacing w:beforeLines="50" w:before="156" w:afterLines="50" w:after="156" w:line="360" w:lineRule="auto"/>
        <w:ind w:firstLine="420"/>
        <w:jc w:val="left"/>
        <w:rPr>
          <w:sz w:val="24"/>
          <w:szCs w:val="24"/>
        </w:rPr>
      </w:pPr>
      <w:r w:rsidRPr="00545127">
        <w:rPr>
          <w:sz w:val="24"/>
          <w:szCs w:val="24"/>
        </w:rPr>
        <w:t>（</w:t>
      </w:r>
      <w:r w:rsidRPr="00545127">
        <w:rPr>
          <w:sz w:val="24"/>
          <w:szCs w:val="24"/>
        </w:rPr>
        <w:t>3</w:t>
      </w:r>
      <w:r w:rsidRPr="00545127">
        <w:rPr>
          <w:sz w:val="24"/>
          <w:szCs w:val="24"/>
        </w:rPr>
        <w:t>）</w:t>
      </w:r>
      <w:bookmarkStart w:id="9" w:name="_Hlk15857400"/>
      <w:r w:rsidRPr="00545127">
        <w:rPr>
          <w:sz w:val="24"/>
          <w:szCs w:val="24"/>
        </w:rPr>
        <w:t>伊州环罚</w:t>
      </w:r>
      <w:r w:rsidRPr="00545127">
        <w:rPr>
          <w:sz w:val="24"/>
          <w:szCs w:val="24"/>
        </w:rPr>
        <w:t>[2017]</w:t>
      </w:r>
      <w:r w:rsidRPr="00545127">
        <w:rPr>
          <w:sz w:val="24"/>
          <w:szCs w:val="24"/>
        </w:rPr>
        <w:t>第</w:t>
      </w:r>
      <w:r w:rsidRPr="00545127">
        <w:rPr>
          <w:sz w:val="24"/>
          <w:szCs w:val="24"/>
        </w:rPr>
        <w:t>17</w:t>
      </w:r>
      <w:r w:rsidRPr="00545127">
        <w:rPr>
          <w:sz w:val="24"/>
          <w:szCs w:val="24"/>
        </w:rPr>
        <w:t>号</w:t>
      </w:r>
      <w:bookmarkEnd w:id="9"/>
    </w:p>
    <w:p w14:paraId="75E40B3E" w14:textId="77777777" w:rsidR="000A4CAD" w:rsidRPr="00545127" w:rsidRDefault="000A4CAD" w:rsidP="00545127">
      <w:pPr>
        <w:widowControl/>
        <w:spacing w:beforeLines="50" w:before="156" w:afterLines="50" w:after="156" w:line="360" w:lineRule="auto"/>
        <w:ind w:firstLineChars="175" w:firstLine="420"/>
        <w:jc w:val="left"/>
        <w:rPr>
          <w:sz w:val="24"/>
          <w:szCs w:val="24"/>
        </w:rPr>
      </w:pPr>
      <w:r w:rsidRPr="00545127">
        <w:rPr>
          <w:sz w:val="24"/>
          <w:szCs w:val="24"/>
        </w:rPr>
        <w:t>伊犁川宁收到《行政处罚决定书》后，及时按要求缴纳了罚款，并在内部进行整改。根据伊犁川宁出具的相关整改说明，</w:t>
      </w:r>
      <w:r w:rsidRPr="00545127">
        <w:rPr>
          <w:sz w:val="24"/>
          <w:szCs w:val="24"/>
        </w:rPr>
        <w:t>2017</w:t>
      </w:r>
      <w:r w:rsidRPr="00545127">
        <w:rPr>
          <w:sz w:val="24"/>
          <w:szCs w:val="24"/>
        </w:rPr>
        <w:t>年伊犁川宁环保</w:t>
      </w:r>
      <w:r w:rsidRPr="00545127">
        <w:rPr>
          <w:sz w:val="24"/>
          <w:szCs w:val="24"/>
        </w:rPr>
        <w:t>“</w:t>
      </w:r>
      <w:r w:rsidRPr="00545127">
        <w:rPr>
          <w:sz w:val="24"/>
          <w:szCs w:val="24"/>
        </w:rPr>
        <w:t>三废</w:t>
      </w:r>
      <w:r w:rsidRPr="00545127">
        <w:rPr>
          <w:sz w:val="24"/>
          <w:szCs w:val="24"/>
        </w:rPr>
        <w:t>”</w:t>
      </w:r>
      <w:r w:rsidRPr="00545127">
        <w:rPr>
          <w:sz w:val="24"/>
          <w:szCs w:val="24"/>
        </w:rPr>
        <w:t>设施系统处于持续优化提升改造阶段，其中二期污水处理系统处于试生产调试运行阶段。伊犁州环保局对伊犁川宁进行总排口水样检测当日（</w:t>
      </w:r>
      <w:r w:rsidRPr="00545127">
        <w:rPr>
          <w:sz w:val="24"/>
          <w:szCs w:val="24"/>
        </w:rPr>
        <w:t>2017</w:t>
      </w:r>
      <w:r w:rsidRPr="00545127">
        <w:rPr>
          <w:sz w:val="24"/>
          <w:szCs w:val="24"/>
        </w:rPr>
        <w:t>年</w:t>
      </w:r>
      <w:r w:rsidRPr="00545127">
        <w:rPr>
          <w:sz w:val="24"/>
          <w:szCs w:val="24"/>
        </w:rPr>
        <w:t>2</w:t>
      </w:r>
      <w:r w:rsidRPr="00545127">
        <w:rPr>
          <w:sz w:val="24"/>
          <w:szCs w:val="24"/>
        </w:rPr>
        <w:t>月</w:t>
      </w:r>
      <w:r w:rsidRPr="00545127">
        <w:rPr>
          <w:sz w:val="24"/>
          <w:szCs w:val="24"/>
        </w:rPr>
        <w:t>13</w:t>
      </w:r>
      <w:r w:rsidRPr="00545127">
        <w:rPr>
          <w:sz w:val="24"/>
          <w:szCs w:val="24"/>
        </w:rPr>
        <w:t>日），二期生化处理系统在调试过程中由于溶氧过低，硝化反硝化反应不彻底，出现</w:t>
      </w:r>
      <w:r w:rsidRPr="00545127">
        <w:rPr>
          <w:sz w:val="24"/>
          <w:szCs w:val="24"/>
        </w:rPr>
        <w:t>BOD5</w:t>
      </w:r>
      <w:r w:rsidRPr="00545127">
        <w:rPr>
          <w:sz w:val="24"/>
          <w:szCs w:val="24"/>
        </w:rPr>
        <w:t>、氨氮和总氮三项水污染物指标轻微超标。伊犁川宁通过及时采取相应措</w:t>
      </w:r>
      <w:r w:rsidRPr="00545127">
        <w:rPr>
          <w:sz w:val="24"/>
          <w:szCs w:val="24"/>
        </w:rPr>
        <w:lastRenderedPageBreak/>
        <w:t>施，调整曝气量和增加冷冻机组换热降温，出水指标恢复正常，伊犁州环保局后续采样检测指标合格。</w:t>
      </w:r>
    </w:p>
    <w:p w14:paraId="4890509E" w14:textId="77777777" w:rsidR="000A4CAD" w:rsidRPr="00545127" w:rsidRDefault="000A4CAD" w:rsidP="00545127">
      <w:pPr>
        <w:widowControl/>
        <w:spacing w:before="50" w:afterLines="50" w:after="156" w:line="360" w:lineRule="auto"/>
        <w:ind w:firstLineChars="200" w:firstLine="480"/>
        <w:rPr>
          <w:sz w:val="24"/>
          <w:szCs w:val="24"/>
        </w:rPr>
      </w:pPr>
      <w:r w:rsidRPr="00545127">
        <w:rPr>
          <w:sz w:val="24"/>
          <w:szCs w:val="24"/>
        </w:rPr>
        <w:t>相关行政处罚决定书未认定该行为属于情节严重的情形，且</w:t>
      </w:r>
      <w:bookmarkStart w:id="10" w:name="_Hlk15913478"/>
      <w:r w:rsidRPr="00545127">
        <w:rPr>
          <w:sz w:val="24"/>
          <w:szCs w:val="24"/>
        </w:rPr>
        <w:t>根据《水污染防治法》（</w:t>
      </w:r>
      <w:r w:rsidRPr="00545127">
        <w:rPr>
          <w:sz w:val="24"/>
          <w:szCs w:val="24"/>
        </w:rPr>
        <w:t>2008</w:t>
      </w:r>
      <w:r w:rsidRPr="00545127">
        <w:rPr>
          <w:sz w:val="24"/>
          <w:szCs w:val="24"/>
        </w:rPr>
        <w:t>年）第七十四条规定，</w:t>
      </w:r>
      <w:r w:rsidRPr="00545127">
        <w:rPr>
          <w:sz w:val="24"/>
          <w:szCs w:val="24"/>
        </w:rPr>
        <w:t>“</w:t>
      </w:r>
      <w:r w:rsidRPr="00545127">
        <w:rPr>
          <w:sz w:val="24"/>
          <w:szCs w:val="24"/>
        </w:rPr>
        <w:t>违反本法规定，排放水污染物超过国家或者地方规定的水污染物排放标准，或者超过重点水污染物排放总量控制指标的，由县级以上人民政府环境保护主管部门按照权限责令限期治理，处应缴纳排污费数额二倍以上五倍以下的罚款。</w:t>
      </w:r>
      <w:r w:rsidRPr="00545127">
        <w:rPr>
          <w:sz w:val="24"/>
          <w:szCs w:val="24"/>
        </w:rPr>
        <w:t>”</w:t>
      </w:r>
      <w:r w:rsidRPr="00545127">
        <w:rPr>
          <w:sz w:val="24"/>
          <w:szCs w:val="24"/>
        </w:rPr>
        <w:t>鉴于上述二倍排污费数额的罚款系《水污染防治法》（</w:t>
      </w:r>
      <w:r w:rsidRPr="00545127">
        <w:rPr>
          <w:sz w:val="24"/>
          <w:szCs w:val="24"/>
        </w:rPr>
        <w:t>2008</w:t>
      </w:r>
      <w:r w:rsidRPr="00545127">
        <w:rPr>
          <w:sz w:val="24"/>
          <w:szCs w:val="24"/>
        </w:rPr>
        <w:t>年）第七十四条规定的最低档罚款标准，且处罚措施中不存在</w:t>
      </w:r>
      <w:r w:rsidRPr="00545127">
        <w:rPr>
          <w:sz w:val="24"/>
          <w:szCs w:val="24"/>
        </w:rPr>
        <w:t>“</w:t>
      </w:r>
      <w:r w:rsidRPr="00545127">
        <w:rPr>
          <w:sz w:val="24"/>
          <w:szCs w:val="24"/>
        </w:rPr>
        <w:t>由环境保护主管部门责令限制生产、限制排放或者停产整治</w:t>
      </w:r>
      <w:r w:rsidRPr="00545127">
        <w:rPr>
          <w:sz w:val="24"/>
          <w:szCs w:val="24"/>
        </w:rPr>
        <w:t>”</w:t>
      </w:r>
      <w:r w:rsidRPr="00545127">
        <w:rPr>
          <w:sz w:val="24"/>
          <w:szCs w:val="24"/>
        </w:rPr>
        <w:t>或</w:t>
      </w:r>
      <w:r w:rsidRPr="00545127">
        <w:rPr>
          <w:sz w:val="24"/>
          <w:szCs w:val="24"/>
        </w:rPr>
        <w:t>“</w:t>
      </w:r>
      <w:r w:rsidRPr="00545127">
        <w:rPr>
          <w:sz w:val="24"/>
          <w:szCs w:val="24"/>
        </w:rPr>
        <w:t>责令关闭</w:t>
      </w:r>
      <w:r w:rsidRPr="00545127">
        <w:rPr>
          <w:sz w:val="24"/>
          <w:szCs w:val="24"/>
        </w:rPr>
        <w:t>”</w:t>
      </w:r>
      <w:r w:rsidRPr="00545127">
        <w:rPr>
          <w:sz w:val="24"/>
          <w:szCs w:val="24"/>
        </w:rPr>
        <w:t>等针对情节严重的处罚情形，不属于重大违法行为。同时，《新疆维吾尔自治区环境行政处罚自由裁量权细化标准（试行）》第十条规定，</w:t>
      </w:r>
      <w:r w:rsidRPr="00545127">
        <w:rPr>
          <w:sz w:val="24"/>
          <w:szCs w:val="24"/>
        </w:rPr>
        <w:t>“</w:t>
      </w:r>
      <w:r w:rsidRPr="00545127">
        <w:rPr>
          <w:sz w:val="24"/>
          <w:szCs w:val="24"/>
        </w:rPr>
        <w:t>罚款为一定数额的倍数的，应当在最高倍数与最低倍数之间划分三个以上阶次，一般处罚按照中间阶次处罚，从轻处罚应当低于中间阶次，从重处罚不得低于中间阶次</w:t>
      </w:r>
      <w:r w:rsidRPr="00545127">
        <w:rPr>
          <w:sz w:val="24"/>
          <w:szCs w:val="24"/>
        </w:rPr>
        <w:t>”</w:t>
      </w:r>
      <w:r w:rsidRPr="00545127">
        <w:rPr>
          <w:sz w:val="24"/>
          <w:szCs w:val="24"/>
        </w:rPr>
        <w:t>，因此，前述处罚属于仅从轻处罚的情形。</w:t>
      </w:r>
      <w:bookmarkEnd w:id="10"/>
    </w:p>
    <w:p w14:paraId="6371AA6B" w14:textId="77777777" w:rsidR="000A4CAD" w:rsidRPr="00545127" w:rsidRDefault="000A4CAD" w:rsidP="00545127">
      <w:pPr>
        <w:widowControl/>
        <w:spacing w:before="50" w:afterLines="50" w:after="156" w:line="360" w:lineRule="auto"/>
        <w:ind w:firstLine="570"/>
        <w:rPr>
          <w:sz w:val="24"/>
          <w:szCs w:val="24"/>
        </w:rPr>
      </w:pPr>
      <w:r w:rsidRPr="00545127">
        <w:rPr>
          <w:sz w:val="24"/>
          <w:szCs w:val="24"/>
        </w:rPr>
        <w:t>2019</w:t>
      </w:r>
      <w:r w:rsidRPr="00545127">
        <w:rPr>
          <w:sz w:val="24"/>
          <w:szCs w:val="24"/>
        </w:rPr>
        <w:t>年</w:t>
      </w:r>
      <w:r w:rsidRPr="00545127">
        <w:rPr>
          <w:sz w:val="24"/>
          <w:szCs w:val="24"/>
        </w:rPr>
        <w:t>7</w:t>
      </w:r>
      <w:r w:rsidRPr="00545127">
        <w:rPr>
          <w:sz w:val="24"/>
          <w:szCs w:val="24"/>
        </w:rPr>
        <w:t>月</w:t>
      </w:r>
      <w:r w:rsidRPr="00545127">
        <w:rPr>
          <w:sz w:val="24"/>
          <w:szCs w:val="24"/>
        </w:rPr>
        <w:t>16</w:t>
      </w:r>
      <w:r w:rsidRPr="00545127">
        <w:rPr>
          <w:sz w:val="24"/>
          <w:szCs w:val="24"/>
        </w:rPr>
        <w:t>日，保荐机构及发行人律师分别对伊犁川宁相关管理人员及伊犁州环保局相关人员及进行访谈，访谈对象均确认，伊犁川宁已于收到行政处罚书后及时缴纳罚款，并严格按照要求进行了整改，相关处罚涉及的行为不属于重大违法行为，未严重损害社会公共利益。且伊犁州环保局已针对本次违法行为出具相关证明，</w:t>
      </w:r>
      <w:r w:rsidRPr="00545127">
        <w:rPr>
          <w:sz w:val="24"/>
          <w:szCs w:val="24"/>
        </w:rPr>
        <w:t>“</w:t>
      </w:r>
      <w:r w:rsidRPr="00545127">
        <w:rPr>
          <w:sz w:val="24"/>
          <w:szCs w:val="24"/>
        </w:rPr>
        <w:t>上述环保违法行为及时进行了整改，未导致严重环境污染，未严重损害社会公共利益，不属于重大违法行为。</w:t>
      </w:r>
      <w:r w:rsidRPr="00545127">
        <w:rPr>
          <w:sz w:val="24"/>
          <w:szCs w:val="24"/>
        </w:rPr>
        <w:t>”</w:t>
      </w:r>
    </w:p>
    <w:p w14:paraId="1AA3AFBA" w14:textId="77777777" w:rsidR="000A4CAD" w:rsidRPr="00545127" w:rsidRDefault="000A4CAD" w:rsidP="00545127">
      <w:pPr>
        <w:widowControl/>
        <w:spacing w:beforeLines="50" w:before="156" w:afterLines="50" w:after="156" w:line="360" w:lineRule="auto"/>
        <w:ind w:firstLineChars="175" w:firstLine="420"/>
        <w:jc w:val="left"/>
        <w:rPr>
          <w:sz w:val="24"/>
          <w:szCs w:val="24"/>
        </w:rPr>
      </w:pPr>
      <w:r w:rsidRPr="00545127">
        <w:rPr>
          <w:sz w:val="24"/>
          <w:szCs w:val="24"/>
        </w:rPr>
        <w:t>（</w:t>
      </w:r>
      <w:r w:rsidRPr="00545127">
        <w:rPr>
          <w:sz w:val="24"/>
          <w:szCs w:val="24"/>
        </w:rPr>
        <w:t>4</w:t>
      </w:r>
      <w:r w:rsidRPr="00545127">
        <w:rPr>
          <w:sz w:val="24"/>
          <w:szCs w:val="24"/>
        </w:rPr>
        <w:t>）</w:t>
      </w:r>
      <w:bookmarkStart w:id="11" w:name="_Hlk15857408"/>
      <w:r w:rsidRPr="00545127">
        <w:rPr>
          <w:sz w:val="24"/>
          <w:szCs w:val="24"/>
        </w:rPr>
        <w:t>伊环罚</w:t>
      </w:r>
      <w:r w:rsidRPr="00545127">
        <w:rPr>
          <w:sz w:val="24"/>
          <w:szCs w:val="24"/>
        </w:rPr>
        <w:t>[2017]</w:t>
      </w:r>
      <w:r w:rsidRPr="00545127">
        <w:rPr>
          <w:sz w:val="24"/>
          <w:szCs w:val="24"/>
        </w:rPr>
        <w:t>第</w:t>
      </w:r>
      <w:r w:rsidRPr="00545127">
        <w:rPr>
          <w:sz w:val="24"/>
          <w:szCs w:val="24"/>
        </w:rPr>
        <w:t>5001</w:t>
      </w:r>
      <w:r w:rsidRPr="00545127">
        <w:rPr>
          <w:sz w:val="24"/>
          <w:szCs w:val="24"/>
        </w:rPr>
        <w:t>号</w:t>
      </w:r>
      <w:bookmarkEnd w:id="11"/>
    </w:p>
    <w:p w14:paraId="149938C8" w14:textId="77777777" w:rsidR="000A4CAD" w:rsidRPr="00545127" w:rsidRDefault="000A4CAD" w:rsidP="00545127">
      <w:pPr>
        <w:widowControl/>
        <w:spacing w:beforeLines="50" w:before="156" w:afterLines="50" w:after="156" w:line="360" w:lineRule="auto"/>
        <w:ind w:firstLineChars="200" w:firstLine="480"/>
        <w:jc w:val="left"/>
        <w:rPr>
          <w:sz w:val="24"/>
          <w:szCs w:val="24"/>
        </w:rPr>
      </w:pPr>
      <w:r w:rsidRPr="00545127">
        <w:rPr>
          <w:sz w:val="24"/>
          <w:szCs w:val="24"/>
        </w:rPr>
        <w:t>伊犁川宁收到《行政处罚决定书》后，及时按要求缴纳了罚款，并在内部进行整改。根据伊犁川宁出具的相关整改说明，</w:t>
      </w:r>
      <w:r w:rsidRPr="00545127">
        <w:rPr>
          <w:sz w:val="24"/>
          <w:szCs w:val="24"/>
        </w:rPr>
        <w:t>2017</w:t>
      </w:r>
      <w:r w:rsidRPr="00545127">
        <w:rPr>
          <w:sz w:val="24"/>
          <w:szCs w:val="24"/>
        </w:rPr>
        <w:t>年伊犁川宁环保</w:t>
      </w:r>
      <w:r w:rsidRPr="00545127">
        <w:rPr>
          <w:sz w:val="24"/>
          <w:szCs w:val="24"/>
        </w:rPr>
        <w:t>“</w:t>
      </w:r>
      <w:r w:rsidRPr="00545127">
        <w:rPr>
          <w:sz w:val="24"/>
          <w:szCs w:val="24"/>
        </w:rPr>
        <w:t>三废</w:t>
      </w:r>
      <w:r w:rsidRPr="00545127">
        <w:rPr>
          <w:sz w:val="24"/>
          <w:szCs w:val="24"/>
        </w:rPr>
        <w:t>”</w:t>
      </w:r>
      <w:r w:rsidRPr="00545127">
        <w:rPr>
          <w:sz w:val="24"/>
          <w:szCs w:val="24"/>
        </w:rPr>
        <w:t>设施系统尤其是异味治理系统仍处于查漏补缺和持续优化提升改造阶段。伊宁市环保局收到环保督查伊信督字</w:t>
      </w:r>
      <w:r w:rsidRPr="00545127">
        <w:rPr>
          <w:sz w:val="24"/>
          <w:szCs w:val="24"/>
        </w:rPr>
        <w:t>[2017]1</w:t>
      </w:r>
      <w:r w:rsidRPr="00545127">
        <w:rPr>
          <w:sz w:val="24"/>
          <w:szCs w:val="24"/>
        </w:rPr>
        <w:t>号关于第一批交办信访案件的函，认为伊犁川宁阴雨天异味较为严重，伊宁市环保局于</w:t>
      </w:r>
      <w:r w:rsidRPr="00545127">
        <w:rPr>
          <w:sz w:val="24"/>
          <w:szCs w:val="24"/>
        </w:rPr>
        <w:t>2017</w:t>
      </w:r>
      <w:r w:rsidRPr="00545127">
        <w:rPr>
          <w:sz w:val="24"/>
          <w:szCs w:val="24"/>
        </w:rPr>
        <w:t>年</w:t>
      </w:r>
      <w:r w:rsidRPr="00545127">
        <w:rPr>
          <w:sz w:val="24"/>
          <w:szCs w:val="24"/>
        </w:rPr>
        <w:t>8</w:t>
      </w:r>
      <w:r w:rsidRPr="00545127">
        <w:rPr>
          <w:sz w:val="24"/>
          <w:szCs w:val="24"/>
        </w:rPr>
        <w:t>月</w:t>
      </w:r>
      <w:r w:rsidRPr="00545127">
        <w:rPr>
          <w:sz w:val="24"/>
          <w:szCs w:val="24"/>
        </w:rPr>
        <w:t>12</w:t>
      </w:r>
      <w:r w:rsidRPr="00545127">
        <w:rPr>
          <w:sz w:val="24"/>
          <w:szCs w:val="24"/>
        </w:rPr>
        <w:t>日对伊犁川宁进行了厂界臭气浓度检测，检测结果臭气浓度</w:t>
      </w:r>
      <w:r w:rsidRPr="00545127">
        <w:rPr>
          <w:sz w:val="24"/>
          <w:szCs w:val="24"/>
        </w:rPr>
        <w:t>22</w:t>
      </w:r>
      <w:r w:rsidRPr="00545127">
        <w:rPr>
          <w:sz w:val="24"/>
          <w:szCs w:val="24"/>
        </w:rPr>
        <w:t>倍（限值</w:t>
      </w:r>
      <w:r w:rsidRPr="00545127">
        <w:rPr>
          <w:sz w:val="24"/>
          <w:szCs w:val="24"/>
        </w:rPr>
        <w:t>20</w:t>
      </w:r>
      <w:r w:rsidRPr="00545127">
        <w:rPr>
          <w:sz w:val="24"/>
          <w:szCs w:val="24"/>
        </w:rPr>
        <w:t>倍，无量纲），超标</w:t>
      </w:r>
      <w:r w:rsidRPr="00545127">
        <w:rPr>
          <w:sz w:val="24"/>
          <w:szCs w:val="24"/>
        </w:rPr>
        <w:t>0.1</w:t>
      </w:r>
      <w:r w:rsidRPr="00545127">
        <w:rPr>
          <w:sz w:val="24"/>
          <w:szCs w:val="24"/>
        </w:rPr>
        <w:t>倍，属于轻微超标行为。伊犁川宁及时采取了整改控制措施。</w:t>
      </w:r>
    </w:p>
    <w:p w14:paraId="55240BB3" w14:textId="77777777" w:rsidR="000A4CAD" w:rsidRPr="00545127" w:rsidRDefault="000A4CAD" w:rsidP="00545127">
      <w:pPr>
        <w:widowControl/>
        <w:spacing w:before="50" w:afterLines="50" w:after="156" w:line="360" w:lineRule="auto"/>
        <w:ind w:firstLineChars="200" w:firstLine="480"/>
        <w:rPr>
          <w:sz w:val="24"/>
          <w:szCs w:val="24"/>
        </w:rPr>
      </w:pPr>
      <w:r w:rsidRPr="00545127">
        <w:rPr>
          <w:sz w:val="24"/>
          <w:szCs w:val="24"/>
        </w:rPr>
        <w:lastRenderedPageBreak/>
        <w:t>相关行政处罚决定书未认定该行为属于情节严重的情形，且根据《大气污染防治法》第九十九条规定，</w:t>
      </w:r>
      <w:r w:rsidRPr="00545127">
        <w:rPr>
          <w:sz w:val="24"/>
          <w:szCs w:val="24"/>
        </w:rPr>
        <w:t>“</w:t>
      </w:r>
      <w:r w:rsidRPr="00545127">
        <w:rPr>
          <w:sz w:val="24"/>
          <w:szCs w:val="24"/>
        </w:rPr>
        <w:t>违反本法规定，有下列行为之一的，由县级以上人民政府环境保护主管部门责令改正或者限制生产、停产整治，并处十万元以上一百万元以下的罚款；情节严重的，报经有批准权的人民政府批准，责令停业、关闭：</w:t>
      </w:r>
      <w:r w:rsidRPr="00545127">
        <w:rPr>
          <w:sz w:val="24"/>
          <w:szCs w:val="24"/>
        </w:rPr>
        <w:t>……</w:t>
      </w:r>
      <w:r w:rsidRPr="00545127">
        <w:rPr>
          <w:sz w:val="24"/>
          <w:szCs w:val="24"/>
        </w:rPr>
        <w:t>（二）超过大气污染物排放标准或者超过重点大气污染物排放总量控制指标排放大气污染物的；</w:t>
      </w:r>
      <w:r w:rsidRPr="00545127">
        <w:rPr>
          <w:sz w:val="24"/>
          <w:szCs w:val="24"/>
        </w:rPr>
        <w:t>……”</w:t>
      </w:r>
      <w:r w:rsidRPr="00545127">
        <w:rPr>
          <w:sz w:val="24"/>
          <w:szCs w:val="24"/>
        </w:rPr>
        <w:t>伊犁川宁罚款金额属于同类罚款中较低金额，违法情节不严重；且该违法行为仅被责令改正，未导致伊犁川宁被相关机关责令停业、关闭，不属于</w:t>
      </w:r>
      <w:r w:rsidRPr="00545127">
        <w:rPr>
          <w:sz w:val="24"/>
          <w:szCs w:val="24"/>
        </w:rPr>
        <w:t>“</w:t>
      </w:r>
      <w:r w:rsidRPr="00545127">
        <w:rPr>
          <w:sz w:val="24"/>
          <w:szCs w:val="24"/>
        </w:rPr>
        <w:t>情节严重</w:t>
      </w:r>
      <w:r w:rsidRPr="00545127">
        <w:rPr>
          <w:sz w:val="24"/>
          <w:szCs w:val="24"/>
        </w:rPr>
        <w:t>”</w:t>
      </w:r>
      <w:r w:rsidRPr="00545127">
        <w:rPr>
          <w:sz w:val="24"/>
          <w:szCs w:val="24"/>
        </w:rPr>
        <w:t>的情形。同时，《新疆维吾尔自治区环境行政处罚自由裁量权细化标准（试行）》第十条规定：</w:t>
      </w:r>
      <w:r w:rsidRPr="00545127">
        <w:rPr>
          <w:sz w:val="24"/>
          <w:szCs w:val="24"/>
        </w:rPr>
        <w:t>“</w:t>
      </w:r>
      <w:r w:rsidRPr="00545127">
        <w:rPr>
          <w:sz w:val="24"/>
          <w:szCs w:val="24"/>
        </w:rPr>
        <w:t>罚款为一定幅度数额的，应当在最高额与最低额之间划分三个以上阶次，一般处罚按照中间阶次处罚，从轻处罚应当低于中间阶次，从重处罚不得低于中间阶次</w:t>
      </w:r>
      <w:r w:rsidRPr="00545127">
        <w:rPr>
          <w:sz w:val="24"/>
          <w:szCs w:val="24"/>
        </w:rPr>
        <w:t>”</w:t>
      </w:r>
      <w:r w:rsidRPr="00545127">
        <w:rPr>
          <w:sz w:val="24"/>
          <w:szCs w:val="24"/>
        </w:rPr>
        <w:t>，因此，前述处罚仅属于从轻处罚的情形。</w:t>
      </w:r>
    </w:p>
    <w:p w14:paraId="62E1B0F6" w14:textId="77777777" w:rsidR="000A4CAD" w:rsidRPr="00545127" w:rsidRDefault="000A4CAD" w:rsidP="00545127">
      <w:pPr>
        <w:widowControl/>
        <w:spacing w:before="50" w:afterLines="50" w:after="156" w:line="360" w:lineRule="auto"/>
        <w:ind w:firstLine="570"/>
        <w:rPr>
          <w:sz w:val="24"/>
          <w:szCs w:val="24"/>
        </w:rPr>
      </w:pPr>
      <w:r w:rsidRPr="00545127">
        <w:rPr>
          <w:sz w:val="24"/>
          <w:szCs w:val="24"/>
        </w:rPr>
        <w:t>2019</w:t>
      </w:r>
      <w:r w:rsidRPr="00545127">
        <w:rPr>
          <w:sz w:val="24"/>
          <w:szCs w:val="24"/>
        </w:rPr>
        <w:t>年</w:t>
      </w:r>
      <w:r w:rsidRPr="00545127">
        <w:rPr>
          <w:sz w:val="24"/>
          <w:szCs w:val="24"/>
        </w:rPr>
        <w:t>7</w:t>
      </w:r>
      <w:r w:rsidRPr="00545127">
        <w:rPr>
          <w:sz w:val="24"/>
          <w:szCs w:val="24"/>
        </w:rPr>
        <w:t>月</w:t>
      </w:r>
      <w:r w:rsidRPr="00545127">
        <w:rPr>
          <w:sz w:val="24"/>
          <w:szCs w:val="24"/>
        </w:rPr>
        <w:t>16</w:t>
      </w:r>
      <w:r w:rsidRPr="00545127">
        <w:rPr>
          <w:sz w:val="24"/>
          <w:szCs w:val="24"/>
        </w:rPr>
        <w:t>日，保荐机构及发行人律师分别对伊犁川宁相关管理人员及伊宁市环保局相关人员及进行访谈，访谈对象均确认，伊犁川宁已于收到行政处罚书后及时缴纳罚款，并严格按照要求进行了整改，相关处罚涉及的行为不属于重大违法行为，未严重损害社会公共利益。且伊宁市环保局已针对本次违法行为出具相关证明，</w:t>
      </w:r>
      <w:r w:rsidRPr="00545127">
        <w:rPr>
          <w:sz w:val="24"/>
          <w:szCs w:val="24"/>
        </w:rPr>
        <w:t>“</w:t>
      </w:r>
      <w:r w:rsidRPr="00545127">
        <w:rPr>
          <w:sz w:val="24"/>
          <w:szCs w:val="24"/>
        </w:rPr>
        <w:t>上述环保违法行为已及时进行了整改，未导致严重环境污染，未严重损害社会公众利益，不属于重大违法行为。</w:t>
      </w:r>
      <w:r w:rsidRPr="00545127">
        <w:rPr>
          <w:sz w:val="24"/>
          <w:szCs w:val="24"/>
        </w:rPr>
        <w:t>”</w:t>
      </w:r>
    </w:p>
    <w:p w14:paraId="074EAC88" w14:textId="77777777" w:rsidR="000A4CAD" w:rsidRPr="00545127" w:rsidRDefault="000A4CAD" w:rsidP="00545127">
      <w:pPr>
        <w:widowControl/>
        <w:spacing w:beforeLines="50" w:before="156" w:afterLines="50" w:after="156" w:line="360" w:lineRule="auto"/>
        <w:ind w:firstLineChars="200" w:firstLine="480"/>
        <w:jc w:val="left"/>
        <w:rPr>
          <w:sz w:val="24"/>
          <w:szCs w:val="24"/>
        </w:rPr>
      </w:pPr>
      <w:r w:rsidRPr="00545127">
        <w:rPr>
          <w:sz w:val="24"/>
          <w:szCs w:val="24"/>
        </w:rPr>
        <w:t>（</w:t>
      </w:r>
      <w:r w:rsidRPr="00545127">
        <w:rPr>
          <w:sz w:val="24"/>
          <w:szCs w:val="24"/>
        </w:rPr>
        <w:t>5</w:t>
      </w:r>
      <w:r w:rsidRPr="00545127">
        <w:rPr>
          <w:sz w:val="24"/>
          <w:szCs w:val="24"/>
        </w:rPr>
        <w:t>）</w:t>
      </w:r>
      <w:bookmarkStart w:id="12" w:name="_Hlk15857418"/>
      <w:r w:rsidRPr="00545127">
        <w:rPr>
          <w:sz w:val="24"/>
          <w:szCs w:val="24"/>
        </w:rPr>
        <w:t>伊州环罚</w:t>
      </w:r>
      <w:r w:rsidRPr="00545127">
        <w:rPr>
          <w:sz w:val="24"/>
          <w:szCs w:val="24"/>
        </w:rPr>
        <w:t>[2018]</w:t>
      </w:r>
      <w:r w:rsidRPr="00545127">
        <w:rPr>
          <w:sz w:val="24"/>
          <w:szCs w:val="24"/>
        </w:rPr>
        <w:t>第</w:t>
      </w:r>
      <w:r w:rsidRPr="00545127">
        <w:rPr>
          <w:sz w:val="24"/>
          <w:szCs w:val="24"/>
        </w:rPr>
        <w:t>9</w:t>
      </w:r>
      <w:r w:rsidRPr="00545127">
        <w:rPr>
          <w:sz w:val="24"/>
          <w:szCs w:val="24"/>
        </w:rPr>
        <w:t>号</w:t>
      </w:r>
    </w:p>
    <w:bookmarkEnd w:id="12"/>
    <w:p w14:paraId="703D84BE" w14:textId="77777777" w:rsidR="000A4CAD" w:rsidRPr="00545127" w:rsidRDefault="000A4CAD" w:rsidP="00545127">
      <w:pPr>
        <w:widowControl/>
        <w:spacing w:beforeLines="50" w:before="156" w:afterLines="50" w:after="156" w:line="360" w:lineRule="auto"/>
        <w:ind w:firstLineChars="200" w:firstLine="480"/>
        <w:jc w:val="left"/>
        <w:rPr>
          <w:sz w:val="24"/>
          <w:szCs w:val="24"/>
        </w:rPr>
      </w:pPr>
      <w:r w:rsidRPr="00545127">
        <w:rPr>
          <w:sz w:val="24"/>
          <w:szCs w:val="24"/>
        </w:rPr>
        <w:t>伊犁川宁收到《行政处罚决定书》后，及时按要求缴纳了罚款，并在内部进行整改。根据伊犁川宁出具的相关整改说明，伊犁川宁于</w:t>
      </w:r>
      <w:r w:rsidRPr="00545127">
        <w:rPr>
          <w:sz w:val="24"/>
          <w:szCs w:val="24"/>
        </w:rPr>
        <w:t>2018</w:t>
      </w:r>
      <w:r w:rsidRPr="00545127">
        <w:rPr>
          <w:sz w:val="24"/>
          <w:szCs w:val="24"/>
        </w:rPr>
        <w:t>年</w:t>
      </w:r>
      <w:r w:rsidRPr="00545127">
        <w:rPr>
          <w:sz w:val="24"/>
          <w:szCs w:val="24"/>
        </w:rPr>
        <w:t>3</w:t>
      </w:r>
      <w:r w:rsidRPr="00545127">
        <w:rPr>
          <w:sz w:val="24"/>
          <w:szCs w:val="24"/>
        </w:rPr>
        <w:t>月</w:t>
      </w:r>
      <w:r w:rsidRPr="00545127">
        <w:rPr>
          <w:sz w:val="24"/>
          <w:szCs w:val="24"/>
        </w:rPr>
        <w:t>29</w:t>
      </w:r>
      <w:r w:rsidRPr="00545127">
        <w:rPr>
          <w:sz w:val="24"/>
          <w:szCs w:val="24"/>
        </w:rPr>
        <w:t>日开始对生化车间低浓度调节池增加搅拌系统进行技改，工期</w:t>
      </w:r>
      <w:r w:rsidRPr="00545127">
        <w:rPr>
          <w:sz w:val="24"/>
          <w:szCs w:val="24"/>
        </w:rPr>
        <w:t>20</w:t>
      </w:r>
      <w:r w:rsidRPr="00545127">
        <w:rPr>
          <w:sz w:val="24"/>
          <w:szCs w:val="24"/>
        </w:rPr>
        <w:t>天，并于</w:t>
      </w:r>
      <w:r w:rsidRPr="00545127">
        <w:rPr>
          <w:sz w:val="24"/>
          <w:szCs w:val="24"/>
        </w:rPr>
        <w:t>2018</w:t>
      </w:r>
      <w:r w:rsidRPr="00545127">
        <w:rPr>
          <w:sz w:val="24"/>
          <w:szCs w:val="24"/>
        </w:rPr>
        <w:t>年</w:t>
      </w:r>
      <w:r w:rsidRPr="00545127">
        <w:rPr>
          <w:sz w:val="24"/>
          <w:szCs w:val="24"/>
        </w:rPr>
        <w:t>3</w:t>
      </w:r>
      <w:r w:rsidRPr="00545127">
        <w:rPr>
          <w:sz w:val="24"/>
          <w:szCs w:val="24"/>
        </w:rPr>
        <w:t>月</w:t>
      </w:r>
      <w:r w:rsidRPr="00545127">
        <w:rPr>
          <w:sz w:val="24"/>
          <w:szCs w:val="24"/>
        </w:rPr>
        <w:t>29</w:t>
      </w:r>
      <w:r w:rsidRPr="00545127">
        <w:rPr>
          <w:sz w:val="24"/>
          <w:szCs w:val="24"/>
        </w:rPr>
        <w:t>日向伊犁州环保局提交了《伊犁川宁生物技术有限公司关于生化车间低浓度调节池增加搅拌系统情况的说明》，报告了环保补强技改施工作业涉及的焊接切割及空间气体置换等系列工作内容以及潜在的环境不利影响情况。伊犁州环保局对伊犁川宁进行厂界臭气浓度检测当日（</w:t>
      </w:r>
      <w:r w:rsidRPr="00545127">
        <w:rPr>
          <w:sz w:val="24"/>
          <w:szCs w:val="24"/>
        </w:rPr>
        <w:t>2018</w:t>
      </w:r>
      <w:r w:rsidRPr="00545127">
        <w:rPr>
          <w:sz w:val="24"/>
          <w:szCs w:val="24"/>
        </w:rPr>
        <w:t>年</w:t>
      </w:r>
      <w:r w:rsidRPr="00545127">
        <w:rPr>
          <w:sz w:val="24"/>
          <w:szCs w:val="24"/>
        </w:rPr>
        <w:t>4</w:t>
      </w:r>
      <w:r w:rsidRPr="00545127">
        <w:rPr>
          <w:sz w:val="24"/>
          <w:szCs w:val="24"/>
        </w:rPr>
        <w:t>月</w:t>
      </w:r>
      <w:r w:rsidRPr="00545127">
        <w:rPr>
          <w:sz w:val="24"/>
          <w:szCs w:val="24"/>
        </w:rPr>
        <w:t>12</w:t>
      </w:r>
      <w:r w:rsidRPr="00545127">
        <w:rPr>
          <w:sz w:val="24"/>
          <w:szCs w:val="24"/>
        </w:rPr>
        <w:t>日），正值伊犁川宁实施环保补强技改期间，施工作业造成了少量生化尾气异味向厂界周边逸散，导致厂界臭气浓度检测结果出现了超标。技改完成后，该问题得到了解决。</w:t>
      </w:r>
    </w:p>
    <w:p w14:paraId="031A54BA" w14:textId="77777777" w:rsidR="000A4CAD" w:rsidRPr="00545127" w:rsidRDefault="000A4CAD" w:rsidP="00545127">
      <w:pPr>
        <w:widowControl/>
        <w:spacing w:before="50" w:afterLines="50" w:after="156" w:line="360" w:lineRule="auto"/>
        <w:ind w:firstLineChars="200" w:firstLine="480"/>
        <w:rPr>
          <w:sz w:val="24"/>
          <w:szCs w:val="24"/>
        </w:rPr>
      </w:pPr>
      <w:r w:rsidRPr="00545127">
        <w:rPr>
          <w:sz w:val="24"/>
          <w:szCs w:val="24"/>
        </w:rPr>
        <w:lastRenderedPageBreak/>
        <w:t>相关行政处罚决定书未认定该行为属于情节严重的情形，且</w:t>
      </w:r>
      <w:bookmarkStart w:id="13" w:name="_Hlk15914438"/>
      <w:r w:rsidRPr="00545127">
        <w:rPr>
          <w:sz w:val="24"/>
          <w:szCs w:val="24"/>
        </w:rPr>
        <w:t>《大气污染防治法》第九十九条规定：</w:t>
      </w:r>
      <w:r w:rsidRPr="00545127">
        <w:rPr>
          <w:sz w:val="24"/>
          <w:szCs w:val="24"/>
        </w:rPr>
        <w:t>“</w:t>
      </w:r>
      <w:r w:rsidRPr="00545127">
        <w:rPr>
          <w:sz w:val="24"/>
          <w:szCs w:val="24"/>
        </w:rPr>
        <w:t>违反本法规定，有下列行为之一的，由县级以上人民政府环境保护主管部门责令改正或者限制生产、停产整治，并处十万元以上一百万元以下的罚款；情节严重的，报经有批准权的人民政府批准，责令停业、关闭：</w:t>
      </w:r>
      <w:r w:rsidRPr="00545127">
        <w:rPr>
          <w:sz w:val="24"/>
          <w:szCs w:val="24"/>
        </w:rPr>
        <w:t>……</w:t>
      </w:r>
      <w:r w:rsidRPr="00545127">
        <w:rPr>
          <w:sz w:val="24"/>
          <w:szCs w:val="24"/>
        </w:rPr>
        <w:t>（二）超过大气污染物排放标准或者超过重点大气污染物排放总量控制指标排放大气污染物的；</w:t>
      </w:r>
      <w:r w:rsidRPr="00545127">
        <w:rPr>
          <w:sz w:val="24"/>
          <w:szCs w:val="24"/>
        </w:rPr>
        <w:t>……”</w:t>
      </w:r>
      <w:r w:rsidRPr="00545127">
        <w:rPr>
          <w:sz w:val="24"/>
          <w:szCs w:val="24"/>
        </w:rPr>
        <w:t>伊犁川宁罚款金额属于同类罚款中较低金额，违法情节不严重；且该违法行为仅被责令改正，未导致伊犁川宁被相关机关责令停业、关闭，不属于《大气污染防治法》第九十九条规定的情节严重的情形。</w:t>
      </w:r>
      <w:bookmarkEnd w:id="13"/>
    </w:p>
    <w:p w14:paraId="24312609" w14:textId="77777777" w:rsidR="000A4CAD" w:rsidRPr="00545127" w:rsidRDefault="000A4CAD" w:rsidP="00545127">
      <w:pPr>
        <w:widowControl/>
        <w:spacing w:before="50" w:afterLines="50" w:after="156" w:line="360" w:lineRule="auto"/>
        <w:ind w:firstLine="570"/>
        <w:rPr>
          <w:sz w:val="24"/>
          <w:szCs w:val="24"/>
        </w:rPr>
      </w:pPr>
      <w:r w:rsidRPr="00545127">
        <w:rPr>
          <w:sz w:val="24"/>
          <w:szCs w:val="24"/>
        </w:rPr>
        <w:t>2019</w:t>
      </w:r>
      <w:r w:rsidRPr="00545127">
        <w:rPr>
          <w:sz w:val="24"/>
          <w:szCs w:val="24"/>
        </w:rPr>
        <w:t>年</w:t>
      </w:r>
      <w:r w:rsidRPr="00545127">
        <w:rPr>
          <w:sz w:val="24"/>
          <w:szCs w:val="24"/>
        </w:rPr>
        <w:t>7</w:t>
      </w:r>
      <w:r w:rsidRPr="00545127">
        <w:rPr>
          <w:sz w:val="24"/>
          <w:szCs w:val="24"/>
        </w:rPr>
        <w:t>月</w:t>
      </w:r>
      <w:r w:rsidRPr="00545127">
        <w:rPr>
          <w:sz w:val="24"/>
          <w:szCs w:val="24"/>
        </w:rPr>
        <w:t>16</w:t>
      </w:r>
      <w:r w:rsidRPr="00545127">
        <w:rPr>
          <w:sz w:val="24"/>
          <w:szCs w:val="24"/>
        </w:rPr>
        <w:t>日，保荐机构及发行人律师分别对伊犁川宁相关管理人员及伊犁州环保局相关人员及进行访谈，访谈对象均确认，伊犁川宁已于收到行政处罚书后及时缴纳罚款，并严格按照要求进行了整改，相关处罚涉及的行为不属于重大违法行为，未严重损害社会公共利益。且伊犁州环保局已针对本次违法行为出具相关证明，</w:t>
      </w:r>
      <w:r w:rsidRPr="00545127">
        <w:rPr>
          <w:sz w:val="24"/>
          <w:szCs w:val="24"/>
        </w:rPr>
        <w:t>“</w:t>
      </w:r>
      <w:r w:rsidRPr="00545127">
        <w:rPr>
          <w:sz w:val="24"/>
          <w:szCs w:val="24"/>
        </w:rPr>
        <w:t>上述环保违法行为及时进行了整改，未导致严重环境污染，未严重损害社会公共利益，不属于重大违法行为。</w:t>
      </w:r>
      <w:r w:rsidRPr="00545127">
        <w:rPr>
          <w:sz w:val="24"/>
          <w:szCs w:val="24"/>
        </w:rPr>
        <w:t>”</w:t>
      </w:r>
    </w:p>
    <w:p w14:paraId="0C8CDF2C" w14:textId="77777777" w:rsidR="000A4CAD" w:rsidRPr="00545127" w:rsidRDefault="000A4CAD" w:rsidP="00545127">
      <w:pPr>
        <w:widowControl/>
        <w:spacing w:before="50" w:afterLines="50" w:after="156" w:line="360" w:lineRule="auto"/>
        <w:ind w:firstLineChars="200" w:firstLine="480"/>
        <w:rPr>
          <w:sz w:val="24"/>
          <w:szCs w:val="24"/>
        </w:rPr>
      </w:pPr>
      <w:r w:rsidRPr="00545127">
        <w:rPr>
          <w:sz w:val="24"/>
          <w:szCs w:val="24"/>
        </w:rPr>
        <w:t>（</w:t>
      </w:r>
      <w:r w:rsidRPr="00545127">
        <w:rPr>
          <w:sz w:val="24"/>
          <w:szCs w:val="24"/>
        </w:rPr>
        <w:t>6</w:t>
      </w:r>
      <w:r w:rsidRPr="00545127">
        <w:rPr>
          <w:sz w:val="24"/>
          <w:szCs w:val="24"/>
        </w:rPr>
        <w:t>）</w:t>
      </w:r>
      <w:bookmarkStart w:id="14" w:name="_Hlk15857429"/>
      <w:r w:rsidRPr="00545127">
        <w:rPr>
          <w:sz w:val="24"/>
          <w:szCs w:val="24"/>
        </w:rPr>
        <w:t>伊市环罚字</w:t>
      </w:r>
      <w:r w:rsidRPr="00545127">
        <w:rPr>
          <w:sz w:val="24"/>
          <w:szCs w:val="24"/>
        </w:rPr>
        <w:t>[2018]</w:t>
      </w:r>
      <w:r w:rsidRPr="00545127">
        <w:rPr>
          <w:sz w:val="24"/>
          <w:szCs w:val="24"/>
        </w:rPr>
        <w:t>第</w:t>
      </w:r>
      <w:r w:rsidRPr="00545127">
        <w:rPr>
          <w:sz w:val="24"/>
          <w:szCs w:val="24"/>
        </w:rPr>
        <w:t>1006</w:t>
      </w:r>
      <w:r w:rsidRPr="00545127">
        <w:rPr>
          <w:sz w:val="24"/>
          <w:szCs w:val="24"/>
        </w:rPr>
        <w:t>号</w:t>
      </w:r>
      <w:bookmarkEnd w:id="14"/>
    </w:p>
    <w:p w14:paraId="135A526F" w14:textId="77777777" w:rsidR="000A4CAD" w:rsidRPr="00545127" w:rsidRDefault="000A4CAD" w:rsidP="00545127">
      <w:pPr>
        <w:widowControl/>
        <w:spacing w:beforeLines="50" w:before="156" w:afterLines="50" w:after="156" w:line="360" w:lineRule="auto"/>
        <w:ind w:firstLineChars="200" w:firstLine="480"/>
        <w:jc w:val="left"/>
        <w:rPr>
          <w:sz w:val="24"/>
          <w:szCs w:val="24"/>
        </w:rPr>
      </w:pPr>
      <w:r w:rsidRPr="00545127">
        <w:rPr>
          <w:sz w:val="24"/>
          <w:szCs w:val="24"/>
        </w:rPr>
        <w:t>伊犁川宁收到《行政处罚决定书》后，及时按要求缴纳了罚款，并在内部进行整改。根据伊犁川宁出具的相关整改说明，</w:t>
      </w:r>
      <w:r w:rsidRPr="00545127">
        <w:rPr>
          <w:sz w:val="24"/>
          <w:szCs w:val="24"/>
        </w:rPr>
        <w:t>2018</w:t>
      </w:r>
      <w:r w:rsidRPr="00545127">
        <w:rPr>
          <w:sz w:val="24"/>
          <w:szCs w:val="24"/>
        </w:rPr>
        <w:t>年</w:t>
      </w:r>
      <w:r w:rsidRPr="00545127">
        <w:rPr>
          <w:sz w:val="24"/>
          <w:szCs w:val="24"/>
        </w:rPr>
        <w:t>9</w:t>
      </w:r>
      <w:r w:rsidRPr="00545127">
        <w:rPr>
          <w:sz w:val="24"/>
          <w:szCs w:val="24"/>
        </w:rPr>
        <w:t>月</w:t>
      </w:r>
      <w:r w:rsidRPr="00545127">
        <w:rPr>
          <w:sz w:val="24"/>
          <w:szCs w:val="24"/>
        </w:rPr>
        <w:t>4</w:t>
      </w:r>
      <w:r w:rsidRPr="00545127">
        <w:rPr>
          <w:sz w:val="24"/>
          <w:szCs w:val="24"/>
        </w:rPr>
        <w:t>日，伊宁市环保局对伊犁川宁环保排口检测发现排放水污染超标，伊犁川宁及时对存在问题的</w:t>
      </w:r>
      <w:r w:rsidRPr="00545127">
        <w:rPr>
          <w:sz w:val="24"/>
          <w:szCs w:val="24"/>
        </w:rPr>
        <w:t>MVR</w:t>
      </w:r>
      <w:r w:rsidRPr="00545127">
        <w:rPr>
          <w:sz w:val="24"/>
          <w:szCs w:val="24"/>
        </w:rPr>
        <w:t>水处理终端系统</w:t>
      </w:r>
      <w:r w:rsidRPr="00545127">
        <w:rPr>
          <w:sz w:val="24"/>
          <w:szCs w:val="24"/>
        </w:rPr>
        <w:t>5</w:t>
      </w:r>
      <w:r w:rsidRPr="00545127">
        <w:rPr>
          <w:sz w:val="24"/>
          <w:szCs w:val="24"/>
        </w:rPr>
        <w:t>号机组冷凝水总管虹吸阀设备进行了更换处理，排水指标恢复正常。</w:t>
      </w:r>
    </w:p>
    <w:p w14:paraId="0B192FB0" w14:textId="77777777" w:rsidR="000A4CAD" w:rsidRPr="00545127" w:rsidRDefault="000A4CAD" w:rsidP="00545127">
      <w:pPr>
        <w:widowControl/>
        <w:spacing w:before="50" w:afterLines="50" w:after="156" w:line="360" w:lineRule="auto"/>
        <w:ind w:firstLineChars="200" w:firstLine="480"/>
        <w:rPr>
          <w:sz w:val="24"/>
          <w:szCs w:val="24"/>
        </w:rPr>
      </w:pPr>
      <w:r w:rsidRPr="00545127">
        <w:rPr>
          <w:sz w:val="24"/>
          <w:szCs w:val="24"/>
        </w:rPr>
        <w:t>相关行政处罚决定书未认定该行为属于情节严重的情形，且根据《水污染防治法》（</w:t>
      </w:r>
      <w:r w:rsidRPr="00545127">
        <w:rPr>
          <w:sz w:val="24"/>
          <w:szCs w:val="24"/>
        </w:rPr>
        <w:t>2017</w:t>
      </w:r>
      <w:r w:rsidRPr="00545127">
        <w:rPr>
          <w:sz w:val="24"/>
          <w:szCs w:val="24"/>
        </w:rPr>
        <w:t>年）第八十三条规定，</w:t>
      </w:r>
      <w:r w:rsidRPr="00545127">
        <w:rPr>
          <w:sz w:val="24"/>
          <w:szCs w:val="24"/>
        </w:rPr>
        <w:t>“</w:t>
      </w:r>
      <w:r w:rsidRPr="00545127">
        <w:rPr>
          <w:sz w:val="24"/>
          <w:szCs w:val="24"/>
        </w:rPr>
        <w:t>违反本法规定，有下列行为之一的，由县级以上人民政府环境保护主管部门责令改正或者责令限制生产、停产整治，并处十万元以上一百万元以下的罚款；情节严重的，报经有批准权的人民政府批准，责令停业、关闭：</w:t>
      </w:r>
      <w:r w:rsidRPr="00545127">
        <w:rPr>
          <w:sz w:val="24"/>
          <w:szCs w:val="24"/>
        </w:rPr>
        <w:t>……(</w:t>
      </w:r>
      <w:r w:rsidRPr="00545127">
        <w:rPr>
          <w:sz w:val="24"/>
          <w:szCs w:val="24"/>
        </w:rPr>
        <w:t>二</w:t>
      </w:r>
      <w:r w:rsidRPr="00545127">
        <w:rPr>
          <w:sz w:val="24"/>
          <w:szCs w:val="24"/>
        </w:rPr>
        <w:t>)</w:t>
      </w:r>
      <w:r w:rsidRPr="00545127">
        <w:rPr>
          <w:sz w:val="24"/>
          <w:szCs w:val="24"/>
        </w:rPr>
        <w:t>超过水污染物排放标准或者超过重点水污染物排放总量控制指标排放水污染物的；</w:t>
      </w:r>
      <w:r w:rsidRPr="00545127">
        <w:rPr>
          <w:sz w:val="24"/>
          <w:szCs w:val="24"/>
        </w:rPr>
        <w:t>……”</w:t>
      </w:r>
      <w:r w:rsidRPr="00545127">
        <w:rPr>
          <w:sz w:val="24"/>
          <w:szCs w:val="24"/>
        </w:rPr>
        <w:t>伊犁川宁存在的上述违法行为未导致该公司被相关机关责令停业、关闭，不属于《水污染防治法》（</w:t>
      </w:r>
      <w:r w:rsidRPr="00545127">
        <w:rPr>
          <w:sz w:val="24"/>
          <w:szCs w:val="24"/>
        </w:rPr>
        <w:t>2017</w:t>
      </w:r>
      <w:r w:rsidRPr="00545127">
        <w:rPr>
          <w:sz w:val="24"/>
          <w:szCs w:val="24"/>
        </w:rPr>
        <w:t>年）第八十三条规定的情节严重的情形。</w:t>
      </w:r>
    </w:p>
    <w:p w14:paraId="604731BA" w14:textId="77777777" w:rsidR="000A4CAD" w:rsidRPr="00545127" w:rsidRDefault="000A4CAD" w:rsidP="00545127">
      <w:pPr>
        <w:widowControl/>
        <w:spacing w:before="50" w:afterLines="50" w:after="156" w:line="360" w:lineRule="auto"/>
        <w:ind w:firstLine="570"/>
        <w:rPr>
          <w:sz w:val="24"/>
          <w:szCs w:val="24"/>
        </w:rPr>
      </w:pPr>
      <w:r w:rsidRPr="00545127">
        <w:rPr>
          <w:sz w:val="24"/>
          <w:szCs w:val="24"/>
        </w:rPr>
        <w:lastRenderedPageBreak/>
        <w:t>2019</w:t>
      </w:r>
      <w:r w:rsidRPr="00545127">
        <w:rPr>
          <w:sz w:val="24"/>
          <w:szCs w:val="24"/>
        </w:rPr>
        <w:t>年</w:t>
      </w:r>
      <w:r w:rsidRPr="00545127">
        <w:rPr>
          <w:sz w:val="24"/>
          <w:szCs w:val="24"/>
        </w:rPr>
        <w:t>7</w:t>
      </w:r>
      <w:r w:rsidRPr="00545127">
        <w:rPr>
          <w:sz w:val="24"/>
          <w:szCs w:val="24"/>
        </w:rPr>
        <w:t>月</w:t>
      </w:r>
      <w:r w:rsidRPr="00545127">
        <w:rPr>
          <w:sz w:val="24"/>
          <w:szCs w:val="24"/>
        </w:rPr>
        <w:t>16</w:t>
      </w:r>
      <w:r w:rsidRPr="00545127">
        <w:rPr>
          <w:sz w:val="24"/>
          <w:szCs w:val="24"/>
        </w:rPr>
        <w:t>日，保荐机构及发行人律师分别对伊犁川宁相关管理人员及伊宁市环保局相关人员及进行访谈，访谈对象均确认，伊犁川宁已于收到行政处罚书后及时缴纳罚款，并严格按照要求进行了整改，相关处罚涉及的行为不属于重大违法行为，未严重损害社会公共利益。且伊宁市环保局已针对本次违法行为出具相关证明，</w:t>
      </w:r>
      <w:r w:rsidRPr="00545127">
        <w:rPr>
          <w:sz w:val="24"/>
          <w:szCs w:val="24"/>
        </w:rPr>
        <w:t>“</w:t>
      </w:r>
      <w:r w:rsidRPr="00545127">
        <w:rPr>
          <w:sz w:val="24"/>
          <w:szCs w:val="24"/>
        </w:rPr>
        <w:t>上述环保违法行为已及时进行了整改，未导致严重环境污染，未严重损害社会公众利益，不属于重大违法行为。</w:t>
      </w:r>
      <w:r w:rsidRPr="00545127">
        <w:rPr>
          <w:sz w:val="24"/>
          <w:szCs w:val="24"/>
        </w:rPr>
        <w:t>”</w:t>
      </w:r>
    </w:p>
    <w:p w14:paraId="264B8EA7" w14:textId="77777777" w:rsidR="000A4CAD" w:rsidRPr="00545127" w:rsidRDefault="000A4CAD" w:rsidP="00545127">
      <w:pPr>
        <w:widowControl/>
        <w:spacing w:beforeLines="50" w:before="156" w:afterLines="50" w:after="156" w:line="360" w:lineRule="auto"/>
        <w:ind w:firstLineChars="200" w:firstLine="480"/>
        <w:jc w:val="left"/>
        <w:rPr>
          <w:sz w:val="24"/>
          <w:szCs w:val="24"/>
        </w:rPr>
      </w:pPr>
      <w:r w:rsidRPr="00545127">
        <w:rPr>
          <w:sz w:val="24"/>
          <w:szCs w:val="24"/>
        </w:rPr>
        <w:t>（</w:t>
      </w:r>
      <w:r w:rsidRPr="00545127">
        <w:rPr>
          <w:sz w:val="24"/>
          <w:szCs w:val="24"/>
        </w:rPr>
        <w:t>7</w:t>
      </w:r>
      <w:r w:rsidRPr="00545127">
        <w:rPr>
          <w:sz w:val="24"/>
          <w:szCs w:val="24"/>
        </w:rPr>
        <w:t>）</w:t>
      </w:r>
      <w:bookmarkStart w:id="15" w:name="_Hlk15857436"/>
      <w:r w:rsidRPr="00545127">
        <w:rPr>
          <w:sz w:val="24"/>
          <w:szCs w:val="24"/>
        </w:rPr>
        <w:t>伊州环罚</w:t>
      </w:r>
      <w:r w:rsidRPr="00545127">
        <w:rPr>
          <w:sz w:val="24"/>
          <w:szCs w:val="24"/>
        </w:rPr>
        <w:t>[2018]</w:t>
      </w:r>
      <w:r w:rsidRPr="00545127">
        <w:rPr>
          <w:sz w:val="24"/>
          <w:szCs w:val="24"/>
        </w:rPr>
        <w:t>第</w:t>
      </w:r>
      <w:r w:rsidRPr="00545127">
        <w:rPr>
          <w:sz w:val="24"/>
          <w:szCs w:val="24"/>
        </w:rPr>
        <w:t>21</w:t>
      </w:r>
      <w:r w:rsidRPr="00545127">
        <w:rPr>
          <w:sz w:val="24"/>
          <w:szCs w:val="24"/>
        </w:rPr>
        <w:t>号</w:t>
      </w:r>
      <w:bookmarkEnd w:id="15"/>
    </w:p>
    <w:p w14:paraId="3BAC6D97" w14:textId="77777777" w:rsidR="000A4CAD" w:rsidRPr="00545127" w:rsidRDefault="000A4CAD" w:rsidP="00545127">
      <w:pPr>
        <w:widowControl/>
        <w:spacing w:beforeLines="50" w:before="156" w:afterLines="50" w:after="156" w:line="360" w:lineRule="auto"/>
        <w:ind w:firstLineChars="200" w:firstLine="480"/>
        <w:jc w:val="left"/>
        <w:rPr>
          <w:sz w:val="24"/>
          <w:szCs w:val="24"/>
        </w:rPr>
      </w:pPr>
      <w:r w:rsidRPr="00545127">
        <w:rPr>
          <w:sz w:val="24"/>
          <w:szCs w:val="24"/>
        </w:rPr>
        <w:t>伊犁川宁收到《行政处罚决定书》后，及时按要求缴纳了罚款，并在内部进行整改。根据伊犁川宁出具的相关整改说明，伊犁川宁进一步优化了水样检测体系，完善了检测机制。</w:t>
      </w:r>
    </w:p>
    <w:p w14:paraId="60F51A49" w14:textId="77777777" w:rsidR="000A4CAD" w:rsidRPr="00545127" w:rsidRDefault="000A4CAD" w:rsidP="00545127">
      <w:pPr>
        <w:widowControl/>
        <w:spacing w:before="50" w:afterLines="50" w:after="156" w:line="360" w:lineRule="auto"/>
        <w:ind w:firstLineChars="200" w:firstLine="480"/>
        <w:rPr>
          <w:sz w:val="24"/>
          <w:szCs w:val="24"/>
        </w:rPr>
      </w:pPr>
      <w:r w:rsidRPr="00545127">
        <w:rPr>
          <w:sz w:val="24"/>
          <w:szCs w:val="24"/>
        </w:rPr>
        <w:t>相关行政处罚决定书未认定该行为属于情节严重的情形，且根据《水污染防治法》（</w:t>
      </w:r>
      <w:r w:rsidRPr="00545127">
        <w:rPr>
          <w:sz w:val="24"/>
          <w:szCs w:val="24"/>
        </w:rPr>
        <w:t>2017</w:t>
      </w:r>
      <w:r w:rsidRPr="00545127">
        <w:rPr>
          <w:sz w:val="24"/>
          <w:szCs w:val="24"/>
        </w:rPr>
        <w:t>年）第八十三条规定，</w:t>
      </w:r>
      <w:r w:rsidRPr="00545127">
        <w:rPr>
          <w:sz w:val="24"/>
          <w:szCs w:val="24"/>
        </w:rPr>
        <w:t>“</w:t>
      </w:r>
      <w:r w:rsidRPr="00545127">
        <w:rPr>
          <w:sz w:val="24"/>
          <w:szCs w:val="24"/>
        </w:rPr>
        <w:t>违反本法规定，有下列行为之一的，由县级以上人民政府环境保护主管部门责令改正或者责令限制生产、停产整治，并处十万元以上一百万元以下的罚款；情节严重的，报经有批准权的人民政府批准，责令停业、关闭：</w:t>
      </w:r>
      <w:r w:rsidRPr="00545127">
        <w:rPr>
          <w:sz w:val="24"/>
          <w:szCs w:val="24"/>
        </w:rPr>
        <w:t>……(</w:t>
      </w:r>
      <w:r w:rsidRPr="00545127">
        <w:rPr>
          <w:sz w:val="24"/>
          <w:szCs w:val="24"/>
        </w:rPr>
        <w:t>二</w:t>
      </w:r>
      <w:r w:rsidRPr="00545127">
        <w:rPr>
          <w:sz w:val="24"/>
          <w:szCs w:val="24"/>
        </w:rPr>
        <w:t>)</w:t>
      </w:r>
      <w:r w:rsidRPr="00545127">
        <w:rPr>
          <w:sz w:val="24"/>
          <w:szCs w:val="24"/>
        </w:rPr>
        <w:t>超过水污染物排放标准或者超过重点水污染物排放总量控制指标排放水污染物的；</w:t>
      </w:r>
      <w:r w:rsidRPr="00545127">
        <w:rPr>
          <w:sz w:val="24"/>
          <w:szCs w:val="24"/>
        </w:rPr>
        <w:t>……”</w:t>
      </w:r>
      <w:r w:rsidRPr="00545127">
        <w:rPr>
          <w:sz w:val="24"/>
          <w:szCs w:val="24"/>
        </w:rPr>
        <w:t>伊犁川宁罚款金额属于同类罚款中较低金额，违法情节不严重；且该违法行为未导致川宁生物被相关机关责令停业、关闭，不属于《水污染防治法》（</w:t>
      </w:r>
      <w:r w:rsidRPr="00545127">
        <w:rPr>
          <w:sz w:val="24"/>
          <w:szCs w:val="24"/>
        </w:rPr>
        <w:t>2017</w:t>
      </w:r>
      <w:r w:rsidRPr="00545127">
        <w:rPr>
          <w:sz w:val="24"/>
          <w:szCs w:val="24"/>
        </w:rPr>
        <w:t>年）第八十三条规定的情节严重的情形。同时，《新疆维吾尔自治区环境行政处罚自由裁量权细化标准（试行）》第十条规定，</w:t>
      </w:r>
      <w:r w:rsidRPr="00545127">
        <w:rPr>
          <w:sz w:val="24"/>
          <w:szCs w:val="24"/>
        </w:rPr>
        <w:t>“</w:t>
      </w:r>
      <w:r w:rsidRPr="00545127">
        <w:rPr>
          <w:sz w:val="24"/>
          <w:szCs w:val="24"/>
        </w:rPr>
        <w:t>罚款为一定幅度数额的，应当在最高额与最低额之间划分三个以上阶次，一般处罚按照中间阶次处罚，从轻处罚应当低于中间阶次，从重处罚不得低于中间阶次</w:t>
      </w:r>
      <w:r w:rsidRPr="00545127">
        <w:rPr>
          <w:sz w:val="24"/>
          <w:szCs w:val="24"/>
        </w:rPr>
        <w:t>”</w:t>
      </w:r>
      <w:r w:rsidRPr="00545127">
        <w:rPr>
          <w:sz w:val="24"/>
          <w:szCs w:val="24"/>
        </w:rPr>
        <w:t>，因此，前述处罚仅属于从轻处罚的情形。</w:t>
      </w:r>
    </w:p>
    <w:p w14:paraId="35FE59F5" w14:textId="77777777" w:rsidR="000A4CAD" w:rsidRPr="00545127" w:rsidRDefault="000A4CAD" w:rsidP="00545127">
      <w:pPr>
        <w:widowControl/>
        <w:spacing w:before="50" w:afterLines="50" w:after="156" w:line="360" w:lineRule="auto"/>
        <w:ind w:firstLine="570"/>
        <w:rPr>
          <w:sz w:val="24"/>
          <w:szCs w:val="24"/>
        </w:rPr>
      </w:pPr>
      <w:r w:rsidRPr="00545127">
        <w:rPr>
          <w:sz w:val="24"/>
          <w:szCs w:val="24"/>
        </w:rPr>
        <w:t>2019</w:t>
      </w:r>
      <w:r w:rsidRPr="00545127">
        <w:rPr>
          <w:sz w:val="24"/>
          <w:szCs w:val="24"/>
        </w:rPr>
        <w:t>年</w:t>
      </w:r>
      <w:r w:rsidRPr="00545127">
        <w:rPr>
          <w:sz w:val="24"/>
          <w:szCs w:val="24"/>
        </w:rPr>
        <w:t>7</w:t>
      </w:r>
      <w:r w:rsidRPr="00545127">
        <w:rPr>
          <w:sz w:val="24"/>
          <w:szCs w:val="24"/>
        </w:rPr>
        <w:t>月</w:t>
      </w:r>
      <w:r w:rsidRPr="00545127">
        <w:rPr>
          <w:sz w:val="24"/>
          <w:szCs w:val="24"/>
        </w:rPr>
        <w:t>16</w:t>
      </w:r>
      <w:r w:rsidRPr="00545127">
        <w:rPr>
          <w:sz w:val="24"/>
          <w:szCs w:val="24"/>
        </w:rPr>
        <w:t>日，保荐机构及发行人律师分别对伊犁川宁相关管理人员及伊犁州环保局相关人员及进行访谈，访谈对象均确认，伊犁川宁已于收到行政处罚书后及时缴纳罚款，并严格按照要求进行了整改，相关处罚涉及的行为不属于重大违法行为，未严重损害社会公共利益。且伊犁州环保局已针对本次违法行为出具相关证明，</w:t>
      </w:r>
      <w:r w:rsidRPr="00545127">
        <w:rPr>
          <w:sz w:val="24"/>
          <w:szCs w:val="24"/>
        </w:rPr>
        <w:t>“</w:t>
      </w:r>
      <w:r w:rsidRPr="00545127">
        <w:rPr>
          <w:sz w:val="24"/>
          <w:szCs w:val="24"/>
        </w:rPr>
        <w:t>上述环保违法行为及时进行了整改，未导致严重环境污染，未严重损害社会公共利益，不属于重大违法行为。</w:t>
      </w:r>
      <w:r w:rsidRPr="00545127">
        <w:rPr>
          <w:sz w:val="24"/>
          <w:szCs w:val="24"/>
        </w:rPr>
        <w:t>”</w:t>
      </w:r>
    </w:p>
    <w:p w14:paraId="79CDD402" w14:textId="77777777" w:rsidR="000A4CAD" w:rsidRPr="00545127" w:rsidRDefault="000A4CAD" w:rsidP="00545127">
      <w:pPr>
        <w:widowControl/>
        <w:spacing w:before="50" w:afterLines="50" w:after="156" w:line="360" w:lineRule="auto"/>
        <w:ind w:firstLine="570"/>
        <w:rPr>
          <w:sz w:val="24"/>
          <w:szCs w:val="24"/>
        </w:rPr>
      </w:pPr>
      <w:bookmarkStart w:id="16" w:name="_Hlk15857720"/>
      <w:r w:rsidRPr="00545127">
        <w:rPr>
          <w:sz w:val="24"/>
          <w:szCs w:val="24"/>
        </w:rPr>
        <w:lastRenderedPageBreak/>
        <w:t>根据伊犁州环保局和伊宁市环保局出具的证明，均确认</w:t>
      </w:r>
      <w:r w:rsidRPr="00545127">
        <w:rPr>
          <w:sz w:val="24"/>
          <w:szCs w:val="24"/>
        </w:rPr>
        <w:t>“</w:t>
      </w:r>
      <w:r w:rsidRPr="00545127">
        <w:rPr>
          <w:sz w:val="24"/>
          <w:szCs w:val="24"/>
        </w:rPr>
        <w:t>从</w:t>
      </w:r>
      <w:r w:rsidRPr="00545127">
        <w:rPr>
          <w:sz w:val="24"/>
          <w:szCs w:val="24"/>
        </w:rPr>
        <w:t>2016</w:t>
      </w:r>
      <w:r w:rsidRPr="00545127">
        <w:rPr>
          <w:sz w:val="24"/>
          <w:szCs w:val="24"/>
        </w:rPr>
        <w:t>年</w:t>
      </w:r>
      <w:r w:rsidRPr="00545127">
        <w:rPr>
          <w:sz w:val="24"/>
          <w:szCs w:val="24"/>
        </w:rPr>
        <w:t>1</w:t>
      </w:r>
      <w:r w:rsidRPr="00545127">
        <w:rPr>
          <w:sz w:val="24"/>
          <w:szCs w:val="24"/>
        </w:rPr>
        <w:t>月</w:t>
      </w:r>
      <w:r w:rsidRPr="00545127">
        <w:rPr>
          <w:sz w:val="24"/>
          <w:szCs w:val="24"/>
        </w:rPr>
        <w:t>1</w:t>
      </w:r>
      <w:r w:rsidRPr="00545127">
        <w:rPr>
          <w:sz w:val="24"/>
          <w:szCs w:val="24"/>
        </w:rPr>
        <w:t>日至本证明出具之日，伊犁川宁的生产经营能够遵守国家及地方有关环境保护管理的法律、法规和规范性文件规定，生产经营活动基本符合国家环保要求和标准，不存在其他因重大环境问题而收到行政处罚的情形</w:t>
      </w:r>
      <w:r w:rsidRPr="00545127">
        <w:rPr>
          <w:sz w:val="24"/>
          <w:szCs w:val="24"/>
        </w:rPr>
        <w:t>”</w:t>
      </w:r>
      <w:r w:rsidRPr="00545127">
        <w:rPr>
          <w:sz w:val="24"/>
          <w:szCs w:val="24"/>
        </w:rPr>
        <w:t>。</w:t>
      </w:r>
    </w:p>
    <w:bookmarkEnd w:id="4"/>
    <w:bookmarkEnd w:id="16"/>
    <w:p w14:paraId="684B3FEB" w14:textId="77777777" w:rsidR="000A4CAD" w:rsidRPr="00545127" w:rsidRDefault="000A4CAD" w:rsidP="00545127">
      <w:pPr>
        <w:widowControl/>
        <w:spacing w:before="50" w:afterLines="50" w:after="156" w:line="360" w:lineRule="auto"/>
        <w:ind w:firstLineChars="200" w:firstLine="482"/>
        <w:rPr>
          <w:b/>
          <w:sz w:val="24"/>
          <w:szCs w:val="24"/>
        </w:rPr>
      </w:pPr>
      <w:r w:rsidRPr="00545127">
        <w:rPr>
          <w:b/>
          <w:sz w:val="24"/>
          <w:szCs w:val="24"/>
        </w:rPr>
        <w:t>2</w:t>
      </w:r>
      <w:r w:rsidRPr="00545127">
        <w:rPr>
          <w:b/>
          <w:sz w:val="24"/>
          <w:szCs w:val="24"/>
        </w:rPr>
        <w:t>、（滨高新）安监罚</w:t>
      </w:r>
      <w:r w:rsidRPr="00545127">
        <w:rPr>
          <w:b/>
          <w:sz w:val="24"/>
          <w:szCs w:val="24"/>
        </w:rPr>
        <w:t>[2017]3-5</w:t>
      </w:r>
      <w:r w:rsidRPr="00545127">
        <w:rPr>
          <w:b/>
          <w:sz w:val="24"/>
          <w:szCs w:val="24"/>
        </w:rPr>
        <w:t>号</w:t>
      </w:r>
    </w:p>
    <w:p w14:paraId="29E0097E" w14:textId="77777777" w:rsidR="000A4CAD" w:rsidRPr="00545127" w:rsidRDefault="000A4CAD" w:rsidP="00545127">
      <w:pPr>
        <w:widowControl/>
        <w:spacing w:beforeLines="50" w:before="156" w:afterLines="50" w:after="156" w:line="360" w:lineRule="auto"/>
        <w:ind w:firstLineChars="200" w:firstLine="480"/>
        <w:jc w:val="left"/>
        <w:rPr>
          <w:sz w:val="24"/>
          <w:szCs w:val="24"/>
        </w:rPr>
      </w:pPr>
      <w:r w:rsidRPr="00545127">
        <w:rPr>
          <w:sz w:val="24"/>
          <w:szCs w:val="24"/>
        </w:rPr>
        <w:t>山东科伦收到《行政处罚决定书》后，及时按要求缴纳了罚款，并在内部进行整改，整改措施包括：（</w:t>
      </w:r>
      <w:r w:rsidRPr="00545127">
        <w:rPr>
          <w:sz w:val="24"/>
          <w:szCs w:val="24"/>
        </w:rPr>
        <w:t>1</w:t>
      </w:r>
      <w:r w:rsidRPr="00545127">
        <w:rPr>
          <w:sz w:val="24"/>
          <w:szCs w:val="24"/>
        </w:rPr>
        <w:t>）修改领导带班作业制度，增加关于总经理及相关领导班子成员相关要求的描述；（</w:t>
      </w:r>
      <w:r w:rsidRPr="00545127">
        <w:rPr>
          <w:sz w:val="24"/>
          <w:szCs w:val="24"/>
        </w:rPr>
        <w:t>2</w:t>
      </w:r>
      <w:r w:rsidRPr="00545127">
        <w:rPr>
          <w:sz w:val="24"/>
          <w:szCs w:val="24"/>
        </w:rPr>
        <w:t>）建立安全检查和隐患整改制度，按照要求补充完善了隐患排查治理制度；（</w:t>
      </w:r>
      <w:r w:rsidRPr="00545127">
        <w:rPr>
          <w:sz w:val="24"/>
          <w:szCs w:val="24"/>
        </w:rPr>
        <w:t>3</w:t>
      </w:r>
      <w:r w:rsidRPr="00545127">
        <w:rPr>
          <w:sz w:val="24"/>
          <w:szCs w:val="24"/>
        </w:rPr>
        <w:t>）招聘注册安全工程师作为安全管理员，满足配备注册安全工程师的要求。滨州高新技术产业开发区安全生产监督管理委员会已出具的《整改复查意见书》对前述整改措施予以复查核实。</w:t>
      </w:r>
    </w:p>
    <w:p w14:paraId="12D8E890" w14:textId="77777777" w:rsidR="000A4CAD" w:rsidRPr="00545127" w:rsidRDefault="000A4CAD" w:rsidP="00545127">
      <w:pPr>
        <w:widowControl/>
        <w:spacing w:before="50" w:afterLines="50" w:after="156" w:line="360" w:lineRule="auto"/>
        <w:ind w:firstLineChars="200" w:firstLine="480"/>
        <w:rPr>
          <w:sz w:val="24"/>
          <w:szCs w:val="24"/>
        </w:rPr>
      </w:pPr>
      <w:bookmarkStart w:id="17" w:name="_Hlk15915527"/>
      <w:r w:rsidRPr="00545127">
        <w:rPr>
          <w:sz w:val="24"/>
          <w:szCs w:val="24"/>
        </w:rPr>
        <w:t>相关行政处罚决定书未认定该行为属于情节严重的情形，且针对未建立隐患排查治理制度的行为，根据《中华人民共和国安全生产法》第九十八条规定：</w:t>
      </w:r>
      <w:r w:rsidRPr="00545127">
        <w:rPr>
          <w:sz w:val="24"/>
          <w:szCs w:val="24"/>
        </w:rPr>
        <w:t>“</w:t>
      </w:r>
      <w:r w:rsidRPr="00545127">
        <w:rPr>
          <w:sz w:val="24"/>
          <w:szCs w:val="24"/>
        </w:rPr>
        <w:t>生产经营单位有下列行为之一的，责令限期改正，可以处十万元以下的罚款；逾期未改正的，责令停产停业整顿，并处十万元以上二十万元以下的罚款，对其直接负责的主管人员和其他直接责任人员处二万元以上五万元以下的罚款；构成犯罪的，依照刑法有关规定追究刑事责任：</w:t>
      </w:r>
      <w:r w:rsidRPr="00545127">
        <w:rPr>
          <w:sz w:val="24"/>
          <w:szCs w:val="24"/>
        </w:rPr>
        <w:t>……</w:t>
      </w:r>
      <w:r w:rsidRPr="00545127">
        <w:rPr>
          <w:sz w:val="24"/>
          <w:szCs w:val="24"/>
        </w:rPr>
        <w:t>（四）未建立事故隐患排查治理制度的。</w:t>
      </w:r>
      <w:r w:rsidRPr="00545127">
        <w:rPr>
          <w:sz w:val="24"/>
          <w:szCs w:val="24"/>
        </w:rPr>
        <w:t>”</w:t>
      </w:r>
      <w:r w:rsidRPr="00545127">
        <w:rPr>
          <w:sz w:val="24"/>
          <w:szCs w:val="24"/>
        </w:rPr>
        <w:t>山东科伦因未建立隐患排查治理制度的行为而被处罚的金额属于同类罚款中较低金额，不属于情节严重的情形；针对未按要求配备注册安全工程师的行为，根据《山东省安全生产条例》第四十二条规定：</w:t>
      </w:r>
      <w:r w:rsidRPr="00545127">
        <w:rPr>
          <w:sz w:val="24"/>
          <w:szCs w:val="24"/>
        </w:rPr>
        <w:t>“</w:t>
      </w:r>
      <w:r w:rsidRPr="00545127">
        <w:rPr>
          <w:sz w:val="24"/>
          <w:szCs w:val="24"/>
        </w:rPr>
        <w:t>违反本条例规定，生产经营单位有下列行为之一的，责令限期改正，可以处一万元以上五万元以下罚款；逾期未改正的，责令停产停业整顿，并处五万元以上十万元以下罚款，对其主要负责人、直接负责的主管人员和其他直接责任人员处一万元以上二万元以下罚款：（一）未按照规定设置安全生产管理机构或者配备安全生产管理人员的</w:t>
      </w:r>
      <w:r w:rsidRPr="00545127">
        <w:rPr>
          <w:sz w:val="24"/>
          <w:szCs w:val="24"/>
        </w:rPr>
        <w:t>……”</w:t>
      </w:r>
      <w:r w:rsidRPr="00545127">
        <w:rPr>
          <w:sz w:val="24"/>
          <w:szCs w:val="24"/>
        </w:rPr>
        <w:t>山东科伦因未按要求配备注册安全工程师隐患情形而被处罚的金额属于同类罚款中较低金额，不属于情节严重的情形。</w:t>
      </w:r>
    </w:p>
    <w:p w14:paraId="265EA239" w14:textId="77777777" w:rsidR="000A4CAD" w:rsidRPr="00545127" w:rsidRDefault="000A4CAD" w:rsidP="00545127">
      <w:pPr>
        <w:widowControl/>
        <w:spacing w:before="50" w:afterLines="50" w:after="156" w:line="360" w:lineRule="auto"/>
        <w:ind w:firstLineChars="200" w:firstLine="480"/>
        <w:jc w:val="left"/>
        <w:rPr>
          <w:sz w:val="24"/>
          <w:szCs w:val="24"/>
        </w:rPr>
      </w:pPr>
      <w:r w:rsidRPr="00545127">
        <w:rPr>
          <w:sz w:val="24"/>
          <w:szCs w:val="24"/>
        </w:rPr>
        <w:t>滨州市高新区安全生产监督管理办公室、滨州高新技术开发区管理委员会已针对本次违法行为出具相关证明：</w:t>
      </w:r>
      <w:r w:rsidRPr="00545127">
        <w:rPr>
          <w:sz w:val="24"/>
          <w:szCs w:val="24"/>
        </w:rPr>
        <w:t>“</w:t>
      </w:r>
      <w:r w:rsidRPr="00545127">
        <w:rPr>
          <w:sz w:val="24"/>
          <w:szCs w:val="24"/>
        </w:rPr>
        <w:t>上述违法行为未导致重大人员伤亡、未造成</w:t>
      </w:r>
      <w:r w:rsidRPr="00545127">
        <w:rPr>
          <w:sz w:val="24"/>
          <w:szCs w:val="24"/>
        </w:rPr>
        <w:lastRenderedPageBreak/>
        <w:t>恶劣社会影响、不存在明显有违诚信的情形，也未造成严重损害社会公共利益等重大不利后果，相关处罚不属于因严重安全生产违法行为给与的较大数额罚款，且该公司已足额缴纳罚款并及时进行了整改，本单位认为上述违法行为没有对社会公共利益构成严重损害，没有造成恶劣的社会影响，不属于重大违法行为。</w:t>
      </w:r>
      <w:r w:rsidRPr="00545127">
        <w:rPr>
          <w:sz w:val="24"/>
          <w:szCs w:val="24"/>
        </w:rPr>
        <w:t>”</w:t>
      </w:r>
      <w:bookmarkEnd w:id="17"/>
    </w:p>
    <w:p w14:paraId="17822A3E" w14:textId="77777777" w:rsidR="000A4CAD" w:rsidRPr="00545127" w:rsidRDefault="000A4CAD" w:rsidP="00545127">
      <w:pPr>
        <w:widowControl/>
        <w:spacing w:beforeLines="50" w:before="156" w:afterLines="50" w:after="156" w:line="360" w:lineRule="auto"/>
        <w:ind w:firstLineChars="200" w:firstLine="482"/>
        <w:jc w:val="left"/>
        <w:rPr>
          <w:b/>
          <w:sz w:val="24"/>
          <w:szCs w:val="24"/>
        </w:rPr>
      </w:pPr>
      <w:r w:rsidRPr="00545127">
        <w:rPr>
          <w:b/>
          <w:sz w:val="24"/>
          <w:szCs w:val="24"/>
        </w:rPr>
        <w:t>3</w:t>
      </w:r>
      <w:r w:rsidRPr="00545127">
        <w:rPr>
          <w:b/>
          <w:sz w:val="24"/>
          <w:szCs w:val="24"/>
        </w:rPr>
        <w:t>、滨高公（消）行政罚决字</w:t>
      </w:r>
      <w:r w:rsidRPr="00545127">
        <w:rPr>
          <w:b/>
          <w:sz w:val="24"/>
          <w:szCs w:val="24"/>
        </w:rPr>
        <w:t>[2017]0044</w:t>
      </w:r>
      <w:r w:rsidRPr="00545127">
        <w:rPr>
          <w:b/>
          <w:sz w:val="24"/>
          <w:szCs w:val="24"/>
        </w:rPr>
        <w:t>号</w:t>
      </w:r>
    </w:p>
    <w:p w14:paraId="779B5593" w14:textId="77777777" w:rsidR="000A4CAD" w:rsidRPr="00545127" w:rsidRDefault="000A4CAD" w:rsidP="00545127">
      <w:pPr>
        <w:widowControl/>
        <w:spacing w:before="50" w:afterLines="50" w:after="156" w:line="360" w:lineRule="auto"/>
        <w:ind w:firstLineChars="200" w:firstLine="480"/>
        <w:rPr>
          <w:sz w:val="24"/>
          <w:szCs w:val="24"/>
        </w:rPr>
      </w:pPr>
      <w:r w:rsidRPr="00545127">
        <w:rPr>
          <w:sz w:val="24"/>
          <w:szCs w:val="24"/>
        </w:rPr>
        <w:t>山东科伦收到《行政处罚决定书》后，及时按要求缴纳了罚款，并在内部进行整改，整改措施包括：（</w:t>
      </w:r>
      <w:r w:rsidRPr="00545127">
        <w:rPr>
          <w:sz w:val="24"/>
          <w:szCs w:val="24"/>
        </w:rPr>
        <w:t>1</w:t>
      </w:r>
      <w:r w:rsidRPr="00545127">
        <w:rPr>
          <w:sz w:val="24"/>
          <w:szCs w:val="24"/>
        </w:rPr>
        <w:t>）重新对车间消防进行设计，由设计院出具图纸，经过审核后按照要求进行改造；（</w:t>
      </w:r>
      <w:r w:rsidRPr="00545127">
        <w:rPr>
          <w:sz w:val="24"/>
          <w:szCs w:val="24"/>
        </w:rPr>
        <w:t>2</w:t>
      </w:r>
      <w:r w:rsidRPr="00545127">
        <w:rPr>
          <w:sz w:val="24"/>
          <w:szCs w:val="24"/>
        </w:rPr>
        <w:t>）针对排烟设施不符合规范要求，由设计院出具图纸，经过审核后按照要求进行改造；（</w:t>
      </w:r>
      <w:r w:rsidRPr="00545127">
        <w:rPr>
          <w:sz w:val="24"/>
          <w:szCs w:val="24"/>
        </w:rPr>
        <w:t>3</w:t>
      </w:r>
      <w:r w:rsidRPr="00545127">
        <w:rPr>
          <w:sz w:val="24"/>
          <w:szCs w:val="24"/>
        </w:rPr>
        <w:t>）针对室内消火栓未设置消火栓按钮事项，由设计院图纸出具后进行施工改造；（</w:t>
      </w:r>
      <w:r w:rsidRPr="00545127">
        <w:rPr>
          <w:sz w:val="24"/>
          <w:szCs w:val="24"/>
        </w:rPr>
        <w:t>4</w:t>
      </w:r>
      <w:r w:rsidRPr="00545127">
        <w:rPr>
          <w:sz w:val="24"/>
          <w:szCs w:val="24"/>
        </w:rPr>
        <w:t>）针对应急照明灯安装不符合规范事项，用插座连接，按照要求进行整改；（</w:t>
      </w:r>
      <w:r w:rsidRPr="00545127">
        <w:rPr>
          <w:sz w:val="24"/>
          <w:szCs w:val="24"/>
        </w:rPr>
        <w:t>5</w:t>
      </w:r>
      <w:r w:rsidRPr="00545127">
        <w:rPr>
          <w:sz w:val="24"/>
          <w:szCs w:val="24"/>
        </w:rPr>
        <w:t>）针对车间仓库防火分割不符合要求，由设计院出具图纸，并进行施工。</w:t>
      </w:r>
    </w:p>
    <w:p w14:paraId="1D2EEC6E" w14:textId="77777777" w:rsidR="000A4CAD" w:rsidRPr="00545127" w:rsidRDefault="000A4CAD" w:rsidP="00545127">
      <w:pPr>
        <w:widowControl/>
        <w:spacing w:beforeLines="50" w:before="156" w:afterLines="50" w:after="156" w:line="360" w:lineRule="auto"/>
        <w:ind w:firstLineChars="200" w:firstLine="480"/>
        <w:jc w:val="left"/>
        <w:rPr>
          <w:sz w:val="24"/>
          <w:szCs w:val="24"/>
        </w:rPr>
      </w:pPr>
      <w:bookmarkStart w:id="18" w:name="_Hlk15915841"/>
      <w:r w:rsidRPr="00545127">
        <w:rPr>
          <w:sz w:val="24"/>
          <w:szCs w:val="24"/>
        </w:rPr>
        <w:t>相关行政处罚决定书未认定该行为属于情节严重的情形，且根据《中华人民共和国消防法》第五十八条规定：</w:t>
      </w:r>
      <w:r w:rsidRPr="00545127">
        <w:rPr>
          <w:sz w:val="24"/>
          <w:szCs w:val="24"/>
        </w:rPr>
        <w:t>“</w:t>
      </w:r>
      <w:r w:rsidRPr="00545127">
        <w:rPr>
          <w:sz w:val="24"/>
          <w:szCs w:val="24"/>
        </w:rPr>
        <w:t>违反本法规定，有下列行为之一的，责令停止施工、停止使用或者停产停业，并处三万元以上三十万元以下罚款：</w:t>
      </w:r>
      <w:r w:rsidRPr="00545127">
        <w:rPr>
          <w:sz w:val="24"/>
          <w:szCs w:val="24"/>
        </w:rPr>
        <w:t>……</w:t>
      </w:r>
      <w:r w:rsidRPr="00545127">
        <w:rPr>
          <w:sz w:val="24"/>
          <w:szCs w:val="24"/>
        </w:rPr>
        <w:t>（二）消防设计经公安机关消防机构依法抽查不合格，不停止施工的；</w:t>
      </w:r>
      <w:r w:rsidRPr="00545127">
        <w:rPr>
          <w:sz w:val="24"/>
          <w:szCs w:val="24"/>
        </w:rPr>
        <w:t>……”</w:t>
      </w:r>
      <w:r w:rsidRPr="00545127">
        <w:rPr>
          <w:sz w:val="24"/>
          <w:szCs w:val="24"/>
        </w:rPr>
        <w:t>《中华人民共和国消防法》第六十条规定：</w:t>
      </w:r>
      <w:r w:rsidRPr="00545127">
        <w:rPr>
          <w:sz w:val="24"/>
          <w:szCs w:val="24"/>
        </w:rPr>
        <w:t>“</w:t>
      </w:r>
      <w:r w:rsidRPr="00545127">
        <w:rPr>
          <w:sz w:val="24"/>
          <w:szCs w:val="24"/>
        </w:rPr>
        <w:t>单位违反本法规定，有下列行为之一的，责令改正，处五千元以上五万元以下罚款：（一）消防设施、器材或者消防安全标志的配置、设置不符合国家标准、行业标准，或者未保持完好有效的；（二）损坏、挪用或者擅自拆除、停用消防设施、器材的。</w:t>
      </w:r>
      <w:r w:rsidRPr="00545127">
        <w:rPr>
          <w:sz w:val="24"/>
          <w:szCs w:val="24"/>
        </w:rPr>
        <w:t>……”</w:t>
      </w:r>
      <w:r w:rsidRPr="00545127">
        <w:rPr>
          <w:sz w:val="24"/>
          <w:szCs w:val="24"/>
        </w:rPr>
        <w:t>山东科伦因前述处罚事由而被处罚的金额属于同类罚款中较低金额，不属于情节严重的情形。</w:t>
      </w:r>
      <w:bookmarkEnd w:id="18"/>
    </w:p>
    <w:p w14:paraId="2C30ED89" w14:textId="77777777" w:rsidR="000A4CAD" w:rsidRPr="00545127" w:rsidRDefault="000A4CAD" w:rsidP="00545127">
      <w:pPr>
        <w:widowControl/>
        <w:spacing w:beforeLines="50" w:before="156" w:afterLines="50" w:after="156" w:line="360" w:lineRule="auto"/>
        <w:ind w:firstLineChars="200" w:firstLine="480"/>
        <w:jc w:val="left"/>
        <w:rPr>
          <w:sz w:val="24"/>
          <w:szCs w:val="24"/>
        </w:rPr>
      </w:pPr>
      <w:r w:rsidRPr="00545127">
        <w:rPr>
          <w:sz w:val="24"/>
          <w:szCs w:val="21"/>
        </w:rPr>
        <w:t>滨州市公安消防支队高新技术产业开发区大队</w:t>
      </w:r>
      <w:r w:rsidRPr="00545127">
        <w:rPr>
          <w:sz w:val="24"/>
          <w:szCs w:val="24"/>
        </w:rPr>
        <w:t>已针对本次违法行为出具相关证明：</w:t>
      </w:r>
      <w:r w:rsidRPr="00545127">
        <w:rPr>
          <w:sz w:val="24"/>
          <w:szCs w:val="24"/>
        </w:rPr>
        <w:t>“</w:t>
      </w:r>
      <w:r w:rsidRPr="00545127">
        <w:rPr>
          <w:sz w:val="24"/>
          <w:szCs w:val="24"/>
        </w:rPr>
        <w:t>上述违法行为未导致重大人员伤亡、未造成恶劣社会影响、不存在明显有违诚信的情形，也未造成严重损害社会公共利益等重大不利后果，相关处罚不属于情节严重情形，且该公司已足额缴纳罚款并及时进行了整改，并配合本单位积极消除影响，本单位认为上述违法行为没有对社会公共利益构成严重损害，没有造成恶劣的社会影响，不属于重大违法行为。</w:t>
      </w:r>
      <w:r w:rsidRPr="00545127">
        <w:rPr>
          <w:sz w:val="24"/>
          <w:szCs w:val="24"/>
        </w:rPr>
        <w:t>”</w:t>
      </w:r>
    </w:p>
    <w:p w14:paraId="6C1575BC" w14:textId="77777777" w:rsidR="000A4CAD" w:rsidRPr="00545127" w:rsidRDefault="000A4CAD" w:rsidP="00545127">
      <w:pPr>
        <w:spacing w:beforeLines="50" w:before="156" w:afterLines="50" w:after="156" w:line="360" w:lineRule="auto"/>
        <w:ind w:firstLineChars="200" w:firstLine="482"/>
        <w:jc w:val="left"/>
        <w:rPr>
          <w:b/>
          <w:sz w:val="24"/>
          <w:szCs w:val="24"/>
        </w:rPr>
      </w:pPr>
      <w:r w:rsidRPr="00545127">
        <w:rPr>
          <w:b/>
          <w:sz w:val="24"/>
          <w:szCs w:val="24"/>
        </w:rPr>
        <w:t>4</w:t>
      </w:r>
      <w:r w:rsidRPr="00545127">
        <w:rPr>
          <w:b/>
          <w:sz w:val="24"/>
          <w:szCs w:val="24"/>
        </w:rPr>
        <w:t>、（滨高新）安监罚</w:t>
      </w:r>
      <w:r w:rsidRPr="00545127">
        <w:rPr>
          <w:b/>
          <w:sz w:val="24"/>
          <w:szCs w:val="24"/>
        </w:rPr>
        <w:t>[2017]1-1</w:t>
      </w:r>
      <w:r w:rsidRPr="00545127">
        <w:rPr>
          <w:b/>
          <w:sz w:val="24"/>
          <w:szCs w:val="24"/>
        </w:rPr>
        <w:t>号</w:t>
      </w:r>
    </w:p>
    <w:p w14:paraId="0E52ACC1" w14:textId="77777777" w:rsidR="000A4CAD" w:rsidRPr="00545127" w:rsidRDefault="000A4CAD" w:rsidP="00545127">
      <w:pPr>
        <w:spacing w:before="50" w:afterLines="50" w:after="156" w:line="360" w:lineRule="auto"/>
        <w:ind w:firstLineChars="200" w:firstLine="480"/>
        <w:rPr>
          <w:sz w:val="24"/>
          <w:szCs w:val="24"/>
        </w:rPr>
      </w:pPr>
      <w:r w:rsidRPr="00545127">
        <w:rPr>
          <w:sz w:val="24"/>
          <w:szCs w:val="24"/>
        </w:rPr>
        <w:lastRenderedPageBreak/>
        <w:t>山东科伦收到《行政处罚决定书》后，及时按要求向</w:t>
      </w:r>
      <w:r w:rsidRPr="00545127">
        <w:rPr>
          <w:sz w:val="24"/>
        </w:rPr>
        <w:t>滨州高新技术产业开发区管理委员会</w:t>
      </w:r>
      <w:r w:rsidRPr="00545127">
        <w:rPr>
          <w:sz w:val="24"/>
          <w:szCs w:val="24"/>
        </w:rPr>
        <w:t>缴纳了罚款，并在内部进行了整改，重新购买合格的安全帽。</w:t>
      </w:r>
    </w:p>
    <w:p w14:paraId="14BA1A8B" w14:textId="77777777" w:rsidR="000A4CAD" w:rsidRPr="00545127" w:rsidRDefault="000A4CAD" w:rsidP="00545127">
      <w:pPr>
        <w:widowControl/>
        <w:spacing w:before="50" w:afterLines="50" w:after="156" w:line="360" w:lineRule="auto"/>
        <w:ind w:firstLineChars="200" w:firstLine="480"/>
        <w:rPr>
          <w:sz w:val="24"/>
          <w:szCs w:val="24"/>
        </w:rPr>
      </w:pPr>
      <w:bookmarkStart w:id="19" w:name="_Hlk15915917"/>
      <w:r w:rsidRPr="00545127">
        <w:rPr>
          <w:sz w:val="24"/>
          <w:szCs w:val="24"/>
        </w:rPr>
        <w:t>相关行政处罚决定书未认定该行为属于情节严重的情形，且</w:t>
      </w:r>
      <w:r w:rsidRPr="00545127">
        <w:rPr>
          <w:sz w:val="24"/>
          <w:szCs w:val="21"/>
        </w:rPr>
        <w:t>上述处罚事由仅涉及安全帽使用超期，未造成任何安全事故，根据《安全生产法》第九十六条第一款的规定：</w:t>
      </w:r>
      <w:r w:rsidRPr="00545127">
        <w:rPr>
          <w:sz w:val="24"/>
          <w:szCs w:val="21"/>
        </w:rPr>
        <w:t>“</w:t>
      </w:r>
      <w:r w:rsidRPr="00545127">
        <w:rPr>
          <w:sz w:val="24"/>
          <w:szCs w:val="21"/>
        </w:rPr>
        <w:t>生产经营单位有下列行为之一的，责令限期改正，可以处五万元以下的罚款；逾期未改正的，处五万元以上二十万元以下的罚款，对其直接负责的主管人员和其他直接责任人员处一万元以上二万元以下的罚款；情节严重的，责令停产停业整顿；构成犯罪的，依照刑法有关规定追究刑事责任</w:t>
      </w:r>
      <w:r w:rsidRPr="00545127">
        <w:rPr>
          <w:sz w:val="24"/>
          <w:szCs w:val="21"/>
        </w:rPr>
        <w:t>……</w:t>
      </w:r>
      <w:r w:rsidRPr="00545127">
        <w:rPr>
          <w:sz w:val="24"/>
          <w:szCs w:val="21"/>
        </w:rPr>
        <w:t>（四）未为从业人员提供符合国家标准或者行业标准的劳动防护用品的；</w:t>
      </w:r>
      <w:r w:rsidRPr="00545127">
        <w:rPr>
          <w:sz w:val="24"/>
          <w:szCs w:val="24"/>
        </w:rPr>
        <w:t>”</w:t>
      </w:r>
      <w:r w:rsidRPr="00545127">
        <w:rPr>
          <w:sz w:val="24"/>
          <w:szCs w:val="24"/>
        </w:rPr>
        <w:t>山东科伦因前述处罚事由而被处罚的金额属于同类罚款中较低金额，罚款金额不属于情节严重的情形。</w:t>
      </w:r>
      <w:bookmarkEnd w:id="19"/>
    </w:p>
    <w:p w14:paraId="42990357" w14:textId="77777777" w:rsidR="000A4CAD" w:rsidRPr="00545127" w:rsidRDefault="000A4CAD" w:rsidP="00545127">
      <w:pPr>
        <w:widowControl/>
        <w:spacing w:before="50" w:afterLines="50" w:after="156" w:line="360" w:lineRule="auto"/>
        <w:ind w:firstLineChars="200" w:firstLine="480"/>
        <w:rPr>
          <w:sz w:val="24"/>
          <w:szCs w:val="24"/>
        </w:rPr>
      </w:pPr>
      <w:r w:rsidRPr="00545127">
        <w:rPr>
          <w:sz w:val="24"/>
          <w:szCs w:val="24"/>
        </w:rPr>
        <w:t>滨州市高新区技术产业开发安全生产监督管理办公室已针对本次违法行为出具相关证明：</w:t>
      </w:r>
      <w:r w:rsidRPr="00545127">
        <w:rPr>
          <w:sz w:val="24"/>
          <w:szCs w:val="24"/>
        </w:rPr>
        <w:t>“</w:t>
      </w:r>
      <w:r w:rsidRPr="00545127">
        <w:rPr>
          <w:sz w:val="24"/>
          <w:szCs w:val="24"/>
        </w:rPr>
        <w:t>上述违法行为未导致重大人员伤亡、未造成恶劣社会影响、不存在明显有违诚信的情形，也未造成严重损害社会公共利益等重大不利后果，相关处罚不属于因严重安全生产违法行为给予的较大数额罚款，且该公司已足额缴纳罚款并及时进行了整改，本单位认为上述违法行为没有对社会公共利益构成严重损害，没有造成恶劣的社会影响，不属于重大违法行为。</w:t>
      </w:r>
      <w:r w:rsidRPr="00545127">
        <w:rPr>
          <w:sz w:val="24"/>
          <w:szCs w:val="24"/>
        </w:rPr>
        <w:t>”</w:t>
      </w:r>
    </w:p>
    <w:p w14:paraId="0321E6F8" w14:textId="77777777" w:rsidR="000A4CAD" w:rsidRPr="00545127" w:rsidRDefault="000A4CAD" w:rsidP="00545127">
      <w:pPr>
        <w:widowControl/>
        <w:spacing w:beforeLines="50" w:before="156" w:afterLines="50" w:after="156" w:line="360" w:lineRule="auto"/>
        <w:ind w:firstLineChars="200" w:firstLine="482"/>
        <w:jc w:val="left"/>
        <w:rPr>
          <w:b/>
          <w:sz w:val="24"/>
          <w:szCs w:val="24"/>
        </w:rPr>
      </w:pPr>
      <w:r w:rsidRPr="00545127">
        <w:rPr>
          <w:b/>
          <w:sz w:val="24"/>
          <w:szCs w:val="24"/>
        </w:rPr>
        <w:t>5</w:t>
      </w:r>
      <w:r w:rsidRPr="00545127">
        <w:rPr>
          <w:b/>
          <w:sz w:val="24"/>
          <w:szCs w:val="24"/>
        </w:rPr>
        <w:t>、云市监行处字</w:t>
      </w:r>
      <w:r w:rsidRPr="00545127">
        <w:rPr>
          <w:b/>
          <w:sz w:val="24"/>
          <w:szCs w:val="24"/>
        </w:rPr>
        <w:t>[2018]077</w:t>
      </w:r>
      <w:r w:rsidRPr="00545127">
        <w:rPr>
          <w:b/>
          <w:sz w:val="24"/>
          <w:szCs w:val="24"/>
        </w:rPr>
        <w:t>号</w:t>
      </w:r>
    </w:p>
    <w:p w14:paraId="46A65AB6" w14:textId="77777777" w:rsidR="000A4CAD" w:rsidRPr="00545127" w:rsidRDefault="000A4CAD" w:rsidP="00545127">
      <w:pPr>
        <w:widowControl/>
        <w:spacing w:before="50" w:afterLines="50" w:after="156" w:line="360" w:lineRule="auto"/>
        <w:ind w:firstLineChars="200" w:firstLine="480"/>
        <w:rPr>
          <w:sz w:val="24"/>
          <w:szCs w:val="24"/>
        </w:rPr>
      </w:pPr>
      <w:r w:rsidRPr="00545127">
        <w:rPr>
          <w:sz w:val="24"/>
          <w:szCs w:val="24"/>
        </w:rPr>
        <w:t>贵州科伦医贸收到《行政处罚决定书》后，及时按行政处罚决定书要求缴纳了罚款，并在内部进行整改，整改措施包括：（</w:t>
      </w:r>
      <w:r w:rsidRPr="00545127">
        <w:rPr>
          <w:sz w:val="24"/>
          <w:szCs w:val="24"/>
        </w:rPr>
        <w:t>1</w:t>
      </w:r>
      <w:r w:rsidRPr="00545127">
        <w:rPr>
          <w:sz w:val="24"/>
          <w:szCs w:val="24"/>
        </w:rPr>
        <w:t>）对办公地址的整改：</w:t>
      </w:r>
      <w:r w:rsidRPr="00545127">
        <w:rPr>
          <w:sz w:val="24"/>
          <w:szCs w:val="24"/>
        </w:rPr>
        <w:t>A.</w:t>
      </w:r>
      <w:r w:rsidRPr="00545127">
        <w:rPr>
          <w:sz w:val="24"/>
          <w:szCs w:val="24"/>
        </w:rPr>
        <w:t>公司所有职能部门（总经理办公室、财务部、销售部、质量部等）已搬到工商登记地址办公；</w:t>
      </w:r>
      <w:r w:rsidRPr="00545127">
        <w:rPr>
          <w:sz w:val="24"/>
          <w:szCs w:val="24"/>
        </w:rPr>
        <w:t>B.</w:t>
      </w:r>
      <w:r w:rsidRPr="00545127">
        <w:rPr>
          <w:sz w:val="24"/>
          <w:szCs w:val="24"/>
        </w:rPr>
        <w:t>原实际经营地址作为销售推广中心，用于客户的接待及业务培训；（</w:t>
      </w:r>
      <w:r w:rsidRPr="00545127">
        <w:rPr>
          <w:sz w:val="24"/>
          <w:szCs w:val="24"/>
        </w:rPr>
        <w:t>2</w:t>
      </w:r>
      <w:r w:rsidRPr="00545127">
        <w:rPr>
          <w:sz w:val="24"/>
          <w:szCs w:val="24"/>
        </w:rPr>
        <w:t>）对获取的医疗器械和药品进行清理，完善公司的样品管理制度；（</w:t>
      </w:r>
      <w:r w:rsidRPr="00545127">
        <w:rPr>
          <w:sz w:val="24"/>
          <w:szCs w:val="24"/>
        </w:rPr>
        <w:t>3</w:t>
      </w:r>
      <w:r w:rsidRPr="00545127">
        <w:rPr>
          <w:sz w:val="24"/>
          <w:szCs w:val="24"/>
        </w:rPr>
        <w:t>）建立健全关于规范公司业务流程的相应内部控制制度；（</w:t>
      </w:r>
      <w:r w:rsidRPr="00545127">
        <w:rPr>
          <w:sz w:val="24"/>
          <w:szCs w:val="24"/>
        </w:rPr>
        <w:t>4</w:t>
      </w:r>
      <w:r w:rsidRPr="00545127">
        <w:rPr>
          <w:sz w:val="24"/>
          <w:szCs w:val="24"/>
        </w:rPr>
        <w:t>）对公司相关岗位人员进行样品申请流程及管理、票据开具等行为进行培训。</w:t>
      </w:r>
    </w:p>
    <w:p w14:paraId="76F2CECF" w14:textId="77777777" w:rsidR="000A4CAD" w:rsidRPr="00545127" w:rsidRDefault="000A4CAD" w:rsidP="00545127">
      <w:pPr>
        <w:widowControl/>
        <w:spacing w:before="50" w:afterLines="50" w:after="156" w:line="360" w:lineRule="auto"/>
        <w:ind w:firstLineChars="200" w:firstLine="480"/>
        <w:rPr>
          <w:sz w:val="24"/>
          <w:szCs w:val="24"/>
        </w:rPr>
      </w:pPr>
      <w:bookmarkStart w:id="20" w:name="_Hlk15916013"/>
      <w:r w:rsidRPr="00545127">
        <w:rPr>
          <w:sz w:val="24"/>
          <w:szCs w:val="24"/>
        </w:rPr>
        <w:t>相关行政处罚决定书未认定该行为属于情节严重的情形，且就上述处罚所涉事项，（</w:t>
      </w:r>
      <w:r w:rsidRPr="00545127">
        <w:rPr>
          <w:sz w:val="24"/>
          <w:szCs w:val="24"/>
        </w:rPr>
        <w:t>1</w:t>
      </w:r>
      <w:r w:rsidRPr="00545127">
        <w:rPr>
          <w:sz w:val="24"/>
          <w:szCs w:val="24"/>
        </w:rPr>
        <w:t>）根据</w:t>
      </w:r>
      <w:r w:rsidRPr="00545127">
        <w:rPr>
          <w:sz w:val="24"/>
          <w:szCs w:val="21"/>
        </w:rPr>
        <w:t>《中华人民共和国公司登记管理条例》第六十八条规定：</w:t>
      </w:r>
      <w:r w:rsidRPr="00545127">
        <w:rPr>
          <w:sz w:val="24"/>
          <w:szCs w:val="21"/>
        </w:rPr>
        <w:t>“</w:t>
      </w:r>
      <w:r w:rsidRPr="00545127">
        <w:rPr>
          <w:sz w:val="24"/>
          <w:szCs w:val="21"/>
        </w:rPr>
        <w:t>公司登记事项发生变更时，未依照本条例规定办理有关变更登记的，由公司登记机关</w:t>
      </w:r>
      <w:r w:rsidRPr="00545127">
        <w:rPr>
          <w:sz w:val="24"/>
          <w:szCs w:val="21"/>
        </w:rPr>
        <w:lastRenderedPageBreak/>
        <w:t>责令限期登记；逾期不登记的，处以</w:t>
      </w:r>
      <w:r w:rsidRPr="00545127">
        <w:rPr>
          <w:sz w:val="24"/>
          <w:szCs w:val="21"/>
        </w:rPr>
        <w:t>1</w:t>
      </w:r>
      <w:r w:rsidRPr="00545127">
        <w:rPr>
          <w:sz w:val="24"/>
          <w:szCs w:val="21"/>
        </w:rPr>
        <w:t>万元以上</w:t>
      </w:r>
      <w:r w:rsidRPr="00545127">
        <w:rPr>
          <w:sz w:val="24"/>
          <w:szCs w:val="21"/>
        </w:rPr>
        <w:t>10</w:t>
      </w:r>
      <w:r w:rsidRPr="00545127">
        <w:rPr>
          <w:sz w:val="24"/>
          <w:szCs w:val="21"/>
        </w:rPr>
        <w:t>万元以下的罚款。其中，变更经营范围涉及法律、行政法规或者国务院决定规定须经批准的项目而未取得批准，擅自从事相关经营活动，情节严重的，吊销营业执照。</w:t>
      </w:r>
      <w:r w:rsidRPr="00545127">
        <w:rPr>
          <w:sz w:val="24"/>
          <w:szCs w:val="21"/>
        </w:rPr>
        <w:t>”</w:t>
      </w:r>
      <w:r w:rsidRPr="00545127">
        <w:rPr>
          <w:sz w:val="24"/>
          <w:szCs w:val="24"/>
        </w:rPr>
        <w:t>贵州科伦医贸未及时进行相关登记的行为并未被罚款，更未被吊销营业执照，不属于情节严重的情形。（</w:t>
      </w:r>
      <w:r w:rsidRPr="00545127">
        <w:rPr>
          <w:sz w:val="24"/>
          <w:szCs w:val="24"/>
        </w:rPr>
        <w:t>2</w:t>
      </w:r>
      <w:r w:rsidRPr="00545127">
        <w:rPr>
          <w:sz w:val="24"/>
          <w:szCs w:val="24"/>
        </w:rPr>
        <w:t>）根据《</w:t>
      </w:r>
      <w:r w:rsidRPr="00545127">
        <w:rPr>
          <w:sz w:val="24"/>
          <w:szCs w:val="21"/>
        </w:rPr>
        <w:t>医疗器械监督管理条例</w:t>
      </w:r>
      <w:r w:rsidRPr="00545127">
        <w:rPr>
          <w:sz w:val="24"/>
          <w:szCs w:val="24"/>
        </w:rPr>
        <w:t>》</w:t>
      </w:r>
      <w:r w:rsidRPr="00545127">
        <w:rPr>
          <w:sz w:val="24"/>
          <w:szCs w:val="21"/>
        </w:rPr>
        <w:t>第六十三条</w:t>
      </w:r>
      <w:r w:rsidRPr="00545127">
        <w:rPr>
          <w:sz w:val="24"/>
          <w:szCs w:val="24"/>
        </w:rPr>
        <w:t>规定：</w:t>
      </w:r>
      <w:r w:rsidRPr="00545127">
        <w:rPr>
          <w:sz w:val="24"/>
          <w:szCs w:val="24"/>
        </w:rPr>
        <w:t>“</w:t>
      </w:r>
      <w:r w:rsidRPr="00545127">
        <w:rPr>
          <w:sz w:val="24"/>
          <w:szCs w:val="24"/>
        </w:rPr>
        <w:t>有下列情形之一的，由县级以上人民政府食品药品监督管理部门没收违法所得、违法生产经营的医疗器械和用于违法生产经营的工具、设备、原材料等物品；违法生产经营的医疗器械货值金额不足</w:t>
      </w:r>
      <w:r w:rsidRPr="00545127">
        <w:rPr>
          <w:sz w:val="24"/>
          <w:szCs w:val="24"/>
        </w:rPr>
        <w:t>1</w:t>
      </w:r>
      <w:r w:rsidRPr="00545127">
        <w:rPr>
          <w:sz w:val="24"/>
          <w:szCs w:val="24"/>
        </w:rPr>
        <w:t>万元的，并处</w:t>
      </w:r>
      <w:r w:rsidRPr="00545127">
        <w:rPr>
          <w:sz w:val="24"/>
          <w:szCs w:val="24"/>
        </w:rPr>
        <w:t>5</w:t>
      </w:r>
      <w:r w:rsidRPr="00545127">
        <w:rPr>
          <w:sz w:val="24"/>
          <w:szCs w:val="24"/>
        </w:rPr>
        <w:t>万元以上</w:t>
      </w:r>
      <w:r w:rsidRPr="00545127">
        <w:rPr>
          <w:sz w:val="24"/>
          <w:szCs w:val="24"/>
        </w:rPr>
        <w:t>10</w:t>
      </w:r>
      <w:r w:rsidRPr="00545127">
        <w:rPr>
          <w:sz w:val="24"/>
          <w:szCs w:val="24"/>
        </w:rPr>
        <w:t>万元以下罚款；货值金额</w:t>
      </w:r>
      <w:r w:rsidRPr="00545127">
        <w:rPr>
          <w:sz w:val="24"/>
          <w:szCs w:val="24"/>
        </w:rPr>
        <w:t>1</w:t>
      </w:r>
      <w:r w:rsidRPr="00545127">
        <w:rPr>
          <w:sz w:val="24"/>
          <w:szCs w:val="24"/>
        </w:rPr>
        <w:t>万元以上的，并处货值金额</w:t>
      </w:r>
      <w:r w:rsidRPr="00545127">
        <w:rPr>
          <w:sz w:val="24"/>
          <w:szCs w:val="24"/>
        </w:rPr>
        <w:t>10</w:t>
      </w:r>
      <w:r w:rsidRPr="00545127">
        <w:rPr>
          <w:sz w:val="24"/>
          <w:szCs w:val="24"/>
        </w:rPr>
        <w:t>倍以上</w:t>
      </w:r>
      <w:r w:rsidRPr="00545127">
        <w:rPr>
          <w:sz w:val="24"/>
          <w:szCs w:val="24"/>
        </w:rPr>
        <w:t>20</w:t>
      </w:r>
      <w:r w:rsidRPr="00545127">
        <w:rPr>
          <w:sz w:val="24"/>
          <w:szCs w:val="24"/>
        </w:rPr>
        <w:t>倍以下罚款；情节严重的，</w:t>
      </w:r>
      <w:r w:rsidRPr="00545127">
        <w:rPr>
          <w:sz w:val="24"/>
          <w:szCs w:val="24"/>
        </w:rPr>
        <w:t>5</w:t>
      </w:r>
      <w:r w:rsidRPr="00545127">
        <w:rPr>
          <w:sz w:val="24"/>
          <w:szCs w:val="24"/>
        </w:rPr>
        <w:t>年内不受理相关责任人及企业提出的医疗器械许可申请：</w:t>
      </w:r>
      <w:r w:rsidRPr="00545127">
        <w:rPr>
          <w:sz w:val="24"/>
          <w:szCs w:val="24"/>
        </w:rPr>
        <w:t>……</w:t>
      </w:r>
      <w:r w:rsidRPr="00545127">
        <w:rPr>
          <w:sz w:val="24"/>
          <w:szCs w:val="24"/>
        </w:rPr>
        <w:t>（三）未经许可从事第三类医疗器械经营活动的</w:t>
      </w:r>
      <w:r w:rsidRPr="00545127">
        <w:rPr>
          <w:sz w:val="24"/>
          <w:szCs w:val="24"/>
        </w:rPr>
        <w:t>……”</w:t>
      </w:r>
      <w:r w:rsidRPr="00545127">
        <w:rPr>
          <w:sz w:val="24"/>
          <w:szCs w:val="24"/>
        </w:rPr>
        <w:t>贵州科伦医贸罚款金额属于同类罚款中较低金额，不属于情节严重的情形。（</w:t>
      </w:r>
      <w:r w:rsidRPr="00545127">
        <w:rPr>
          <w:sz w:val="24"/>
          <w:szCs w:val="24"/>
        </w:rPr>
        <w:t>3</w:t>
      </w:r>
      <w:r w:rsidRPr="00545127">
        <w:rPr>
          <w:sz w:val="24"/>
          <w:szCs w:val="24"/>
        </w:rPr>
        <w:t>）根据</w:t>
      </w:r>
      <w:r w:rsidRPr="00545127">
        <w:rPr>
          <w:sz w:val="24"/>
          <w:szCs w:val="21"/>
        </w:rPr>
        <w:t>《中华人民共和国药品管理法》第七十九条规定：</w:t>
      </w:r>
      <w:r w:rsidRPr="00545127">
        <w:rPr>
          <w:sz w:val="24"/>
          <w:szCs w:val="21"/>
        </w:rPr>
        <w:t>“</w:t>
      </w:r>
      <w:r w:rsidRPr="00545127">
        <w:rPr>
          <w:sz w:val="24"/>
          <w:szCs w:val="21"/>
        </w:rPr>
        <w:t>药品的生产企业、经营企业或者医疗机构违反本法第三十四条的规定，从无《药品生产许可证》、《药品经营许可证》的企业购进药品的，责令改正，没收违法购进的药品，并处违法购进药品货值金额二倍以上五倍以下的罚款；有违法所得的，没收违法所得；情节严重的，吊销《药品生产许可证》、《药品经营许可证》或者《医疗机构执业许可证书》。</w:t>
      </w:r>
      <w:r w:rsidRPr="00545127">
        <w:rPr>
          <w:sz w:val="24"/>
          <w:szCs w:val="21"/>
        </w:rPr>
        <w:t>”</w:t>
      </w:r>
      <w:r w:rsidRPr="00545127">
        <w:rPr>
          <w:sz w:val="24"/>
          <w:szCs w:val="24"/>
        </w:rPr>
        <w:t>贵州科伦医贸因此事项仅被处以罚款金额</w:t>
      </w:r>
      <w:r w:rsidRPr="00545127">
        <w:rPr>
          <w:sz w:val="24"/>
          <w:szCs w:val="24"/>
        </w:rPr>
        <w:t>5,080.84</w:t>
      </w:r>
      <w:r w:rsidRPr="00545127">
        <w:rPr>
          <w:sz w:val="24"/>
          <w:szCs w:val="24"/>
        </w:rPr>
        <w:t>元，金额较低，不属于情节严重的情形。</w:t>
      </w:r>
    </w:p>
    <w:bookmarkEnd w:id="20"/>
    <w:p w14:paraId="5BF4D21C" w14:textId="77777777" w:rsidR="000A4CAD" w:rsidRPr="00545127" w:rsidRDefault="000A4CAD" w:rsidP="00545127">
      <w:pPr>
        <w:widowControl/>
        <w:spacing w:before="50" w:afterLines="50" w:after="156" w:line="360" w:lineRule="auto"/>
        <w:ind w:firstLineChars="200" w:firstLine="480"/>
        <w:rPr>
          <w:sz w:val="24"/>
          <w:szCs w:val="24"/>
        </w:rPr>
      </w:pPr>
      <w:r w:rsidRPr="00545127">
        <w:rPr>
          <w:sz w:val="24"/>
          <w:szCs w:val="24"/>
        </w:rPr>
        <w:t>贵阳市云岩区市场监督管理局已针对本次违法行为出具相关证明：</w:t>
      </w:r>
      <w:r w:rsidRPr="00545127">
        <w:rPr>
          <w:sz w:val="24"/>
          <w:szCs w:val="24"/>
        </w:rPr>
        <w:t>“</w:t>
      </w:r>
      <w:r w:rsidRPr="00545127">
        <w:rPr>
          <w:sz w:val="24"/>
          <w:szCs w:val="24"/>
        </w:rPr>
        <w:t>该违法行为未造成恶劣社会影响、不存在严重损害社会公众健康或明显有违诚信的情形，未造成严重损害社会公共利益、也并未造成任何等重大不利后果，相关处罚不属于情节严重情形，且该公司已足额缴纳罚款并及时进行了整改、并配合本局积极消除影响，我们本局认为该上述违法行为不没有对社会公共利益构成严重损害，没有造成恶劣的社会影响，不属于重大违法违规行为，上述处罚不构成重大行政处罚违法行为。</w:t>
      </w:r>
      <w:r w:rsidRPr="00545127">
        <w:rPr>
          <w:sz w:val="24"/>
          <w:szCs w:val="24"/>
        </w:rPr>
        <w:t>”</w:t>
      </w:r>
    </w:p>
    <w:p w14:paraId="5A2D6033" w14:textId="77777777" w:rsidR="000A4CAD" w:rsidRPr="00545127" w:rsidRDefault="000A4CAD" w:rsidP="00545127">
      <w:pPr>
        <w:widowControl/>
        <w:spacing w:beforeLines="50" w:before="156" w:afterLines="50" w:after="156" w:line="360" w:lineRule="auto"/>
        <w:ind w:firstLineChars="200" w:firstLine="482"/>
        <w:jc w:val="left"/>
        <w:rPr>
          <w:b/>
          <w:sz w:val="24"/>
          <w:szCs w:val="24"/>
        </w:rPr>
      </w:pPr>
      <w:r w:rsidRPr="00545127">
        <w:rPr>
          <w:b/>
          <w:sz w:val="24"/>
          <w:szCs w:val="24"/>
        </w:rPr>
        <w:t>6</w:t>
      </w:r>
      <w:r w:rsidRPr="00545127">
        <w:rPr>
          <w:b/>
          <w:sz w:val="24"/>
          <w:szCs w:val="24"/>
        </w:rPr>
        <w:t>、龙地税稽罚</w:t>
      </w:r>
      <w:r w:rsidRPr="00545127">
        <w:rPr>
          <w:b/>
          <w:sz w:val="24"/>
          <w:szCs w:val="24"/>
        </w:rPr>
        <w:t>[2016]8</w:t>
      </w:r>
      <w:r w:rsidRPr="00545127">
        <w:rPr>
          <w:b/>
          <w:sz w:val="24"/>
          <w:szCs w:val="24"/>
        </w:rPr>
        <w:t>号</w:t>
      </w:r>
    </w:p>
    <w:p w14:paraId="19D0712D" w14:textId="77777777" w:rsidR="000A4CAD" w:rsidRPr="00545127" w:rsidRDefault="000A4CAD" w:rsidP="00545127">
      <w:pPr>
        <w:widowControl/>
        <w:spacing w:before="50" w:afterLines="50" w:after="156" w:line="360" w:lineRule="auto"/>
        <w:ind w:firstLineChars="200" w:firstLine="480"/>
        <w:rPr>
          <w:sz w:val="24"/>
          <w:szCs w:val="24"/>
        </w:rPr>
      </w:pPr>
      <w:r w:rsidRPr="00545127">
        <w:rPr>
          <w:sz w:val="24"/>
          <w:szCs w:val="24"/>
        </w:rPr>
        <w:t>浙江国镜在收到《行政处罚决定书》后，已及时将税款补缴入库并缴纳了相应的罚款，同时针对本次检查存在的涉税问题进行了全面整改，包括：（</w:t>
      </w:r>
      <w:r w:rsidRPr="00545127">
        <w:rPr>
          <w:sz w:val="24"/>
          <w:szCs w:val="24"/>
        </w:rPr>
        <w:t>1</w:t>
      </w:r>
      <w:r w:rsidRPr="00545127">
        <w:rPr>
          <w:sz w:val="24"/>
          <w:szCs w:val="24"/>
        </w:rPr>
        <w:t>）认</w:t>
      </w:r>
      <w:r w:rsidRPr="00545127">
        <w:rPr>
          <w:sz w:val="24"/>
          <w:szCs w:val="24"/>
        </w:rPr>
        <w:lastRenderedPageBreak/>
        <w:t>真梳理并进一步完善公司税务有关的内部控制制度；（</w:t>
      </w:r>
      <w:r w:rsidRPr="00545127">
        <w:rPr>
          <w:sz w:val="24"/>
          <w:szCs w:val="24"/>
        </w:rPr>
        <w:t>2</w:t>
      </w:r>
      <w:r w:rsidRPr="00545127">
        <w:rPr>
          <w:sz w:val="24"/>
          <w:szCs w:val="24"/>
        </w:rPr>
        <w:t>）加强对公司财务人员的税务事项的培训；（</w:t>
      </w:r>
      <w:r w:rsidRPr="00545127">
        <w:rPr>
          <w:sz w:val="24"/>
          <w:szCs w:val="24"/>
        </w:rPr>
        <w:t>3</w:t>
      </w:r>
      <w:r w:rsidRPr="00545127">
        <w:rPr>
          <w:sz w:val="24"/>
          <w:szCs w:val="24"/>
        </w:rPr>
        <w:t>）加强公司涉税事项管理，在日常的操作中严格按照税法规定进行代扣代缴、缴纳税款。前述处罚未对公司的业务开展及持续经营产生重大不利影响。</w:t>
      </w:r>
    </w:p>
    <w:p w14:paraId="6C928D5B" w14:textId="77777777" w:rsidR="000A4CAD" w:rsidRPr="00545127" w:rsidRDefault="000A4CAD" w:rsidP="00545127">
      <w:pPr>
        <w:widowControl/>
        <w:spacing w:beforeLines="50" w:before="156" w:afterLines="50" w:after="156" w:line="360" w:lineRule="auto"/>
        <w:ind w:firstLineChars="200" w:firstLine="480"/>
        <w:jc w:val="left"/>
        <w:rPr>
          <w:sz w:val="24"/>
          <w:szCs w:val="24"/>
        </w:rPr>
      </w:pPr>
      <w:r w:rsidRPr="00545127">
        <w:rPr>
          <w:sz w:val="24"/>
          <w:szCs w:val="24"/>
        </w:rPr>
        <w:t>相关行政处罚决定书未认定该行为属于情节严重的情形，且就上述处罚所涉事项，（</w:t>
      </w:r>
      <w:r w:rsidRPr="00545127">
        <w:rPr>
          <w:sz w:val="24"/>
          <w:szCs w:val="24"/>
        </w:rPr>
        <w:t>1</w:t>
      </w:r>
      <w:r w:rsidRPr="00545127">
        <w:rPr>
          <w:sz w:val="24"/>
          <w:szCs w:val="24"/>
        </w:rPr>
        <w:t>）根据《中华人民共和国税收征收管理法》第六十九条的规定，</w:t>
      </w:r>
      <w:r w:rsidRPr="00545127">
        <w:rPr>
          <w:sz w:val="24"/>
          <w:szCs w:val="24"/>
        </w:rPr>
        <w:t>“</w:t>
      </w:r>
      <w:r w:rsidRPr="00545127">
        <w:rPr>
          <w:sz w:val="24"/>
          <w:szCs w:val="24"/>
        </w:rPr>
        <w:t>扣缴义务人应扣未扣、应收而不收税款的，由税务机关向纳税人追缴税款，对扣缴义务人处应扣未扣、应收未收税款百分之五十以上三倍以下的罚款。</w:t>
      </w:r>
      <w:r w:rsidRPr="00545127">
        <w:rPr>
          <w:sz w:val="24"/>
          <w:szCs w:val="24"/>
        </w:rPr>
        <w:t>”</w:t>
      </w:r>
      <w:r w:rsidRPr="00545127">
        <w:rPr>
          <w:sz w:val="24"/>
          <w:szCs w:val="24"/>
        </w:rPr>
        <w:t>浙江国镜因应扣未扣个税问题罚款金额系按照应扣未扣税款百分之五十计处，属于同类罚款中较低金额，违法情节不严重，因此不属于重大违法行为。（</w:t>
      </w:r>
      <w:r w:rsidRPr="00545127">
        <w:rPr>
          <w:sz w:val="24"/>
          <w:szCs w:val="24"/>
        </w:rPr>
        <w:t>2</w:t>
      </w:r>
      <w:r w:rsidRPr="00545127">
        <w:rPr>
          <w:sz w:val="24"/>
          <w:szCs w:val="24"/>
        </w:rPr>
        <w:t>）根据《中华人民共和国税收征收管理法》第六十三条第一款规定，</w:t>
      </w:r>
      <w:r w:rsidRPr="00545127">
        <w:rPr>
          <w:sz w:val="24"/>
          <w:szCs w:val="24"/>
        </w:rPr>
        <w:t>“</w:t>
      </w:r>
      <w:r w:rsidRPr="00545127">
        <w:rPr>
          <w:sz w:val="24"/>
          <w:szCs w:val="24"/>
        </w:rPr>
        <w:t>纳税人伪造、变造、隐匿、擅自销毁帐簿、记帐凭证，或者在帐簿上多列支出或者不列、少列收入，或者经税务机关通知申报而拒不申报或者进行虚假的纳税申报，不缴或者少缴应纳税款的，是偷税。对纳税人偷税的，由税务机关追缴其不缴或者少缴的税款、滞纳金，并处不缴或者少缴的税款百分之五十以上五倍以下的罚款构成犯罪的，依法追究刑事责任。</w:t>
      </w:r>
      <w:r w:rsidRPr="00545127">
        <w:rPr>
          <w:sz w:val="24"/>
          <w:szCs w:val="24"/>
        </w:rPr>
        <w:t>”</w:t>
      </w:r>
      <w:r w:rsidRPr="00545127">
        <w:rPr>
          <w:sz w:val="24"/>
          <w:szCs w:val="24"/>
        </w:rPr>
        <w:t>浙江国镜存在少缴企业所得税的行为而被处的罚款金额系按照少缴税款</w:t>
      </w:r>
      <w:r w:rsidRPr="00545127">
        <w:rPr>
          <w:sz w:val="24"/>
          <w:szCs w:val="24"/>
        </w:rPr>
        <w:t>50%</w:t>
      </w:r>
      <w:r w:rsidRPr="00545127">
        <w:rPr>
          <w:sz w:val="24"/>
          <w:szCs w:val="24"/>
        </w:rPr>
        <w:t>计处，属于同类罚款中较低金额，违法行为情节不严重。</w:t>
      </w:r>
    </w:p>
    <w:p w14:paraId="4D45DD3C" w14:textId="77777777" w:rsidR="000A4CAD" w:rsidRPr="00545127" w:rsidRDefault="000A4CAD" w:rsidP="00545127">
      <w:pPr>
        <w:widowControl/>
        <w:spacing w:beforeLines="50" w:before="156" w:afterLines="50" w:after="156" w:line="360" w:lineRule="auto"/>
        <w:ind w:firstLineChars="200" w:firstLine="480"/>
        <w:jc w:val="left"/>
        <w:rPr>
          <w:sz w:val="24"/>
          <w:szCs w:val="24"/>
        </w:rPr>
      </w:pPr>
      <w:r w:rsidRPr="00545127">
        <w:rPr>
          <w:sz w:val="24"/>
          <w:szCs w:val="24"/>
        </w:rPr>
        <w:t>国家税务总局龙泉市税务局已针对本次违法行为出具相关证明：</w:t>
      </w:r>
      <w:r w:rsidRPr="00545127">
        <w:rPr>
          <w:sz w:val="24"/>
          <w:szCs w:val="24"/>
        </w:rPr>
        <w:t>“</w:t>
      </w:r>
      <w:r w:rsidRPr="00545127">
        <w:rPr>
          <w:sz w:val="24"/>
          <w:szCs w:val="24"/>
        </w:rPr>
        <w:t>上述违法行为未造成恶劣社会影响、不存在明显有违诚信的情形，也未造成严重损害社会公共利益等重大不利后果，相关处罚不属于情节严重情形，且该公司已足额缴纳罚款并及时进行了整改，并配合本单位积极消除影响，本单位认为上述违法行为没有对社会公共利益构成严重损害，没有造成恶劣的社会影响，不属于重大违法行为。</w:t>
      </w:r>
      <w:r w:rsidRPr="00545127">
        <w:rPr>
          <w:sz w:val="24"/>
          <w:szCs w:val="24"/>
        </w:rPr>
        <w:t>”</w:t>
      </w:r>
    </w:p>
    <w:p w14:paraId="0C452655" w14:textId="77777777" w:rsidR="000A4CAD" w:rsidRPr="00545127" w:rsidRDefault="000A4CAD" w:rsidP="00545127">
      <w:pPr>
        <w:spacing w:before="50" w:afterLines="50" w:after="156" w:line="360" w:lineRule="auto"/>
        <w:ind w:firstLineChars="200" w:firstLine="482"/>
        <w:rPr>
          <w:b/>
          <w:bCs/>
          <w:sz w:val="24"/>
        </w:rPr>
      </w:pPr>
      <w:r w:rsidRPr="00545127">
        <w:rPr>
          <w:b/>
          <w:bCs/>
          <w:sz w:val="24"/>
        </w:rPr>
        <w:t>7</w:t>
      </w:r>
      <w:r w:rsidRPr="00545127">
        <w:rPr>
          <w:b/>
          <w:bCs/>
          <w:sz w:val="24"/>
        </w:rPr>
        <w:t>、邛市场监处字</w:t>
      </w:r>
      <w:r w:rsidRPr="00545127">
        <w:rPr>
          <w:b/>
          <w:bCs/>
          <w:sz w:val="24"/>
        </w:rPr>
        <w:t>[2018]</w:t>
      </w:r>
      <w:r w:rsidRPr="00545127">
        <w:rPr>
          <w:b/>
          <w:bCs/>
          <w:sz w:val="24"/>
        </w:rPr>
        <w:t>第</w:t>
      </w:r>
      <w:r w:rsidRPr="00545127">
        <w:rPr>
          <w:b/>
          <w:bCs/>
          <w:sz w:val="24"/>
        </w:rPr>
        <w:t>02011</w:t>
      </w:r>
      <w:r w:rsidRPr="00545127">
        <w:rPr>
          <w:b/>
          <w:bCs/>
          <w:sz w:val="24"/>
        </w:rPr>
        <w:t>号</w:t>
      </w:r>
    </w:p>
    <w:p w14:paraId="53DC550F" w14:textId="77777777" w:rsidR="000A4CAD" w:rsidRPr="00545127" w:rsidRDefault="000A4CAD" w:rsidP="00545127">
      <w:pPr>
        <w:widowControl/>
        <w:spacing w:before="50" w:afterLines="50" w:after="156" w:line="360" w:lineRule="auto"/>
        <w:ind w:firstLineChars="200" w:firstLine="480"/>
        <w:rPr>
          <w:sz w:val="24"/>
          <w:szCs w:val="24"/>
        </w:rPr>
      </w:pPr>
      <w:r w:rsidRPr="00545127">
        <w:rPr>
          <w:sz w:val="24"/>
          <w:szCs w:val="24"/>
        </w:rPr>
        <w:t>新迪医化收到《行政处罚决定书》后，及时按要求缴纳了罚款，并在内部进行整改，</w:t>
      </w:r>
      <w:bookmarkStart w:id="21" w:name="_Hlk15916318"/>
      <w:r w:rsidRPr="00545127">
        <w:rPr>
          <w:sz w:val="24"/>
          <w:szCs w:val="24"/>
        </w:rPr>
        <w:t>整改措施包括：（</w:t>
      </w:r>
      <w:r w:rsidRPr="00545127">
        <w:rPr>
          <w:sz w:val="24"/>
          <w:szCs w:val="24"/>
        </w:rPr>
        <w:t>1</w:t>
      </w:r>
      <w:r w:rsidRPr="00545127">
        <w:rPr>
          <w:sz w:val="24"/>
          <w:szCs w:val="24"/>
        </w:rPr>
        <w:t>）梳理并完善公司特种设备的内部控制制度；（</w:t>
      </w:r>
      <w:r w:rsidRPr="00545127">
        <w:rPr>
          <w:sz w:val="24"/>
          <w:szCs w:val="24"/>
        </w:rPr>
        <w:t>2</w:t>
      </w:r>
      <w:r w:rsidRPr="00545127">
        <w:rPr>
          <w:sz w:val="24"/>
          <w:szCs w:val="24"/>
        </w:rPr>
        <w:t>）加强对相关人员特种设备方面的培训；（</w:t>
      </w:r>
      <w:r w:rsidRPr="00545127">
        <w:rPr>
          <w:sz w:val="24"/>
          <w:szCs w:val="24"/>
        </w:rPr>
        <w:t>3</w:t>
      </w:r>
      <w:r w:rsidRPr="00545127">
        <w:rPr>
          <w:sz w:val="24"/>
          <w:szCs w:val="24"/>
        </w:rPr>
        <w:t>）对特种设备检定台帐进行完善，并</w:t>
      </w:r>
      <w:r w:rsidRPr="00545127">
        <w:rPr>
          <w:sz w:val="24"/>
          <w:szCs w:val="24"/>
        </w:rPr>
        <w:lastRenderedPageBreak/>
        <w:t>要求对所有特种设备到期前一月就开始进行相关检定工作，及时获得国家认可的检定报告。</w:t>
      </w:r>
      <w:bookmarkEnd w:id="21"/>
    </w:p>
    <w:p w14:paraId="46B7F38B" w14:textId="77777777" w:rsidR="000A4CAD" w:rsidRPr="00545127" w:rsidRDefault="000A4CAD" w:rsidP="00545127">
      <w:pPr>
        <w:widowControl/>
        <w:spacing w:before="50" w:afterLines="50" w:after="156" w:line="360" w:lineRule="auto"/>
        <w:ind w:firstLineChars="200" w:firstLine="480"/>
        <w:rPr>
          <w:sz w:val="24"/>
          <w:szCs w:val="24"/>
        </w:rPr>
      </w:pPr>
      <w:r w:rsidRPr="00545127">
        <w:rPr>
          <w:sz w:val="24"/>
          <w:szCs w:val="24"/>
        </w:rPr>
        <w:t>相关行政处罚决定书未认定该行为属于情节严重的情形，且上述处罚事由仅涉及使用未定期检验的压力管道，未造成任何安全事故。根据《中华人民共和国特种设备法》第八十四条的规定，</w:t>
      </w:r>
      <w:r w:rsidRPr="00545127">
        <w:rPr>
          <w:sz w:val="24"/>
          <w:szCs w:val="24"/>
        </w:rPr>
        <w:t>“</w:t>
      </w:r>
      <w:r w:rsidRPr="00545127">
        <w:rPr>
          <w:sz w:val="24"/>
          <w:szCs w:val="24"/>
        </w:rPr>
        <w:t>违反本法规定，特种设备使用单位有下列行为之一的，责令停止使用有关特种设备，处三万元以上三十万元以下罚款：（一）使用未取得许可生产，未经检验或者检验不合格的特种设备，或者国家明令淘汰、已经报废的特种设备的；</w:t>
      </w:r>
      <w:r w:rsidRPr="00545127">
        <w:rPr>
          <w:sz w:val="24"/>
          <w:szCs w:val="24"/>
        </w:rPr>
        <w:t>……”</w:t>
      </w:r>
      <w:r w:rsidRPr="00545127">
        <w:rPr>
          <w:sz w:val="24"/>
          <w:szCs w:val="24"/>
        </w:rPr>
        <w:t>新迪医化因前述处罚事由而被处罚的金额属于同类罚款中最低金额，违法行为情节不严重。</w:t>
      </w:r>
    </w:p>
    <w:p w14:paraId="1A070632" w14:textId="77777777" w:rsidR="000A4CAD" w:rsidRPr="00545127" w:rsidRDefault="000A4CAD" w:rsidP="00545127">
      <w:pPr>
        <w:widowControl/>
        <w:spacing w:before="50" w:afterLines="50" w:after="156" w:line="360" w:lineRule="auto"/>
        <w:ind w:firstLineChars="200" w:firstLine="480"/>
        <w:rPr>
          <w:sz w:val="24"/>
          <w:szCs w:val="24"/>
        </w:rPr>
      </w:pPr>
      <w:r w:rsidRPr="00545127">
        <w:rPr>
          <w:sz w:val="24"/>
          <w:szCs w:val="24"/>
        </w:rPr>
        <w:t>邛崃市市场和质量监督管理局针对本次违法行为出具证明：</w:t>
      </w:r>
      <w:r w:rsidRPr="00545127">
        <w:rPr>
          <w:sz w:val="24"/>
          <w:szCs w:val="24"/>
        </w:rPr>
        <w:t>“</w:t>
      </w:r>
      <w:r w:rsidRPr="00545127">
        <w:rPr>
          <w:sz w:val="24"/>
          <w:szCs w:val="24"/>
        </w:rPr>
        <w:t>上述违法行为、相关处罚不属于情节严重情形，且该公司已足额缴纳罚款并及时进行了整改，并积极消除影响。</w:t>
      </w:r>
      <w:r w:rsidRPr="00545127">
        <w:rPr>
          <w:sz w:val="24"/>
          <w:szCs w:val="24"/>
        </w:rPr>
        <w:t>”</w:t>
      </w:r>
    </w:p>
    <w:p w14:paraId="1A8578D1" w14:textId="77777777" w:rsidR="000A4CAD" w:rsidRPr="00545127" w:rsidRDefault="000A4CAD" w:rsidP="00545127">
      <w:pPr>
        <w:spacing w:before="50" w:afterLines="50" w:after="156" w:line="360" w:lineRule="auto"/>
        <w:ind w:firstLineChars="200" w:firstLine="482"/>
        <w:rPr>
          <w:b/>
          <w:bCs/>
          <w:sz w:val="24"/>
        </w:rPr>
      </w:pPr>
      <w:r w:rsidRPr="00545127">
        <w:rPr>
          <w:b/>
          <w:bCs/>
          <w:sz w:val="24"/>
        </w:rPr>
        <w:t>8</w:t>
      </w:r>
      <w:r w:rsidRPr="00545127">
        <w:rPr>
          <w:b/>
          <w:bCs/>
          <w:sz w:val="24"/>
        </w:rPr>
        <w:t>、霍口罚</w:t>
      </w:r>
      <w:r w:rsidRPr="00545127">
        <w:rPr>
          <w:b/>
          <w:bCs/>
          <w:sz w:val="24"/>
        </w:rPr>
        <w:t>[2016]45</w:t>
      </w:r>
      <w:r w:rsidRPr="00545127">
        <w:rPr>
          <w:b/>
          <w:bCs/>
          <w:sz w:val="24"/>
        </w:rPr>
        <w:t>号</w:t>
      </w:r>
    </w:p>
    <w:p w14:paraId="0D78BCCD" w14:textId="77777777" w:rsidR="000A4CAD" w:rsidRPr="00545127" w:rsidRDefault="000A4CAD" w:rsidP="00545127">
      <w:pPr>
        <w:spacing w:before="50" w:afterLines="50" w:after="156" w:line="360" w:lineRule="auto"/>
        <w:ind w:firstLineChars="200" w:firstLine="480"/>
        <w:rPr>
          <w:sz w:val="24"/>
          <w:szCs w:val="24"/>
        </w:rPr>
      </w:pPr>
      <w:r w:rsidRPr="00545127">
        <w:rPr>
          <w:sz w:val="24"/>
          <w:szCs w:val="24"/>
        </w:rPr>
        <w:t>瑾禾生物收到《行政处罚决定书》后，及时按要求向</w:t>
      </w:r>
      <w:r w:rsidRPr="00545127">
        <w:rPr>
          <w:sz w:val="24"/>
        </w:rPr>
        <w:t>霍尔果斯口岸地方税务局</w:t>
      </w:r>
      <w:r w:rsidRPr="00545127">
        <w:rPr>
          <w:sz w:val="24"/>
          <w:szCs w:val="24"/>
        </w:rPr>
        <w:t>缴纳了罚款，并在内部进行了整改。</w:t>
      </w:r>
    </w:p>
    <w:p w14:paraId="6BEFB3E6" w14:textId="77777777" w:rsidR="000A4CAD" w:rsidRPr="00545127" w:rsidRDefault="000A4CAD" w:rsidP="00545127">
      <w:pPr>
        <w:spacing w:before="50" w:afterLines="50" w:after="156" w:line="360" w:lineRule="auto"/>
        <w:ind w:firstLineChars="200" w:firstLine="480"/>
        <w:rPr>
          <w:sz w:val="24"/>
          <w:szCs w:val="24"/>
        </w:rPr>
      </w:pPr>
      <w:r w:rsidRPr="00545127">
        <w:rPr>
          <w:sz w:val="24"/>
          <w:szCs w:val="21"/>
        </w:rPr>
        <w:t>相关行政处罚决定书未认定瑾禾生物的行为属于情节严重的情形，且</w:t>
      </w:r>
      <w:r w:rsidRPr="00545127">
        <w:rPr>
          <w:sz w:val="24"/>
        </w:rPr>
        <w:t>《税收征收管理法》第六十四条第二款的规定，</w:t>
      </w:r>
      <w:r w:rsidRPr="00545127">
        <w:rPr>
          <w:sz w:val="24"/>
        </w:rPr>
        <w:t>“</w:t>
      </w:r>
      <w:r w:rsidRPr="00545127">
        <w:rPr>
          <w:sz w:val="24"/>
        </w:rPr>
        <w:t>纳税人不进行纳税申报，不缴或者少缴应纳税款的，由税务机关追缴其不缴或者少缴的税款、滞纳金，并处不缴或者少缴的税款百分之五十以上五倍以下的罚款。</w:t>
      </w:r>
      <w:r w:rsidRPr="00545127">
        <w:rPr>
          <w:sz w:val="24"/>
        </w:rPr>
        <w:t>”</w:t>
      </w:r>
      <w:r w:rsidRPr="00545127">
        <w:rPr>
          <w:sz w:val="24"/>
          <w:szCs w:val="24"/>
        </w:rPr>
        <w:t>瑾禾生物因前述处罚事由而被处罚的金额较小，不涉及情节严重的情形。同时，瑾禾生物为发行人</w:t>
      </w:r>
      <w:r w:rsidRPr="00545127">
        <w:rPr>
          <w:sz w:val="24"/>
          <w:szCs w:val="24"/>
        </w:rPr>
        <w:t>2016</w:t>
      </w:r>
      <w:r w:rsidRPr="00545127">
        <w:rPr>
          <w:sz w:val="24"/>
          <w:szCs w:val="24"/>
        </w:rPr>
        <w:t>年</w:t>
      </w:r>
      <w:r w:rsidRPr="00545127">
        <w:rPr>
          <w:sz w:val="24"/>
          <w:szCs w:val="24"/>
        </w:rPr>
        <w:t>9</w:t>
      </w:r>
      <w:r w:rsidRPr="00545127">
        <w:rPr>
          <w:sz w:val="24"/>
          <w:szCs w:val="24"/>
        </w:rPr>
        <w:t>月收购而来，相关处罚事项于发行人收购完成之前作出，因此应不视为发行人存在相关情形。</w:t>
      </w:r>
    </w:p>
    <w:p w14:paraId="65D57DEE" w14:textId="77777777" w:rsidR="000A4CAD" w:rsidRPr="00545127" w:rsidRDefault="000A4CAD" w:rsidP="00545127">
      <w:pPr>
        <w:spacing w:before="50" w:afterLines="50" w:after="156" w:line="360" w:lineRule="auto"/>
        <w:ind w:firstLineChars="200" w:firstLine="482"/>
        <w:rPr>
          <w:b/>
          <w:bCs/>
          <w:sz w:val="24"/>
        </w:rPr>
      </w:pPr>
      <w:r w:rsidRPr="00545127">
        <w:rPr>
          <w:b/>
          <w:bCs/>
          <w:sz w:val="24"/>
        </w:rPr>
        <w:t>9</w:t>
      </w:r>
      <w:r w:rsidRPr="00545127">
        <w:rPr>
          <w:b/>
          <w:bCs/>
          <w:sz w:val="24"/>
        </w:rPr>
        <w:t>、崇国税一简罚</w:t>
      </w:r>
      <w:r w:rsidRPr="00545127">
        <w:rPr>
          <w:b/>
          <w:bCs/>
          <w:sz w:val="24"/>
        </w:rPr>
        <w:t>[2017]12</w:t>
      </w:r>
      <w:r w:rsidRPr="00545127">
        <w:rPr>
          <w:b/>
          <w:bCs/>
          <w:sz w:val="24"/>
        </w:rPr>
        <w:t>号</w:t>
      </w:r>
    </w:p>
    <w:p w14:paraId="4A4D0B92" w14:textId="77777777" w:rsidR="000A4CAD" w:rsidRPr="00545127" w:rsidRDefault="000A4CAD" w:rsidP="00545127">
      <w:pPr>
        <w:spacing w:before="50" w:afterLines="50" w:after="156" w:line="360" w:lineRule="auto"/>
        <w:ind w:firstLineChars="200" w:firstLine="480"/>
        <w:rPr>
          <w:sz w:val="24"/>
          <w:szCs w:val="24"/>
        </w:rPr>
      </w:pPr>
      <w:r w:rsidRPr="00545127">
        <w:rPr>
          <w:sz w:val="24"/>
          <w:szCs w:val="24"/>
        </w:rPr>
        <w:t>君健塑胶收到《行政处罚决定书》后，及时按行政处罚决定书要求向</w:t>
      </w:r>
      <w:r w:rsidRPr="00545127">
        <w:rPr>
          <w:sz w:val="24"/>
        </w:rPr>
        <w:t>崇州市国家税务局</w:t>
      </w:r>
      <w:r w:rsidRPr="00545127">
        <w:rPr>
          <w:sz w:val="24"/>
          <w:szCs w:val="24"/>
        </w:rPr>
        <w:t>缴纳了罚款，并于</w:t>
      </w:r>
      <w:r w:rsidRPr="00545127">
        <w:rPr>
          <w:sz w:val="24"/>
          <w:szCs w:val="24"/>
        </w:rPr>
        <w:t>2017</w:t>
      </w:r>
      <w:r w:rsidRPr="00545127">
        <w:rPr>
          <w:sz w:val="24"/>
          <w:szCs w:val="24"/>
        </w:rPr>
        <w:t>年</w:t>
      </w:r>
      <w:r w:rsidRPr="00545127">
        <w:rPr>
          <w:sz w:val="24"/>
          <w:szCs w:val="24"/>
        </w:rPr>
        <w:t>6</w:t>
      </w:r>
      <w:r w:rsidRPr="00545127">
        <w:rPr>
          <w:sz w:val="24"/>
          <w:szCs w:val="24"/>
        </w:rPr>
        <w:t>月</w:t>
      </w:r>
      <w:r w:rsidRPr="00545127">
        <w:rPr>
          <w:sz w:val="24"/>
          <w:szCs w:val="24"/>
        </w:rPr>
        <w:t>30</w:t>
      </w:r>
      <w:r w:rsidRPr="00545127">
        <w:rPr>
          <w:sz w:val="24"/>
          <w:szCs w:val="24"/>
        </w:rPr>
        <w:t>日已按正确的税收分类编码整改。</w:t>
      </w:r>
    </w:p>
    <w:p w14:paraId="08C1C067" w14:textId="77777777" w:rsidR="000A4CAD" w:rsidRPr="00545127" w:rsidRDefault="000A4CAD" w:rsidP="00545127">
      <w:pPr>
        <w:spacing w:before="50" w:afterLines="50" w:after="156" w:line="360" w:lineRule="auto"/>
        <w:ind w:firstLineChars="200" w:firstLine="480"/>
        <w:rPr>
          <w:sz w:val="24"/>
          <w:szCs w:val="24"/>
        </w:rPr>
      </w:pPr>
      <w:r w:rsidRPr="00545127">
        <w:rPr>
          <w:sz w:val="24"/>
          <w:szCs w:val="21"/>
        </w:rPr>
        <w:t>上述处罚仅是原崇州市国家税务局适用简易程序作出的行政处罚，相关行政处罚决定书也未认定君健塑胶的行为属于情节严重的情形。根据</w:t>
      </w:r>
      <w:r w:rsidRPr="00545127">
        <w:rPr>
          <w:sz w:val="24"/>
        </w:rPr>
        <w:t>《中华人民共和</w:t>
      </w:r>
      <w:r w:rsidRPr="00545127">
        <w:rPr>
          <w:sz w:val="24"/>
        </w:rPr>
        <w:lastRenderedPageBreak/>
        <w:t>国税收征收管理法》第六十条第一款的规定，</w:t>
      </w:r>
      <w:r w:rsidRPr="00545127">
        <w:rPr>
          <w:sz w:val="24"/>
        </w:rPr>
        <w:t>“</w:t>
      </w:r>
      <w:r w:rsidRPr="00545127">
        <w:rPr>
          <w:sz w:val="24"/>
        </w:rPr>
        <w:t>纳税人有下列行为之一的，由税务机关责令限期改正，可以处二千元以下的罚款；情节严重的，处二千元以上一万元以下的罚款：</w:t>
      </w:r>
      <w:r w:rsidRPr="00545127">
        <w:rPr>
          <w:sz w:val="24"/>
          <w:szCs w:val="24"/>
        </w:rPr>
        <w:t>……</w:t>
      </w:r>
      <w:r w:rsidRPr="00545127">
        <w:rPr>
          <w:sz w:val="24"/>
          <w:szCs w:val="24"/>
        </w:rPr>
        <w:t>（五）未按照规定安装、使用税控装置，或者损毁或者擅自改动税控装置的。</w:t>
      </w:r>
      <w:r w:rsidRPr="00545127">
        <w:rPr>
          <w:sz w:val="24"/>
        </w:rPr>
        <w:t>”</w:t>
      </w:r>
      <w:r w:rsidRPr="00545127">
        <w:rPr>
          <w:sz w:val="24"/>
          <w:szCs w:val="24"/>
        </w:rPr>
        <w:t>君健塑胶因前述处罚事由而被处罚的金额属于同类罚款中较低金额，罚款金额不属于情节严重的情形。</w:t>
      </w:r>
    </w:p>
    <w:p w14:paraId="0BFED32A" w14:textId="77777777" w:rsidR="000A4CAD" w:rsidRPr="00545127" w:rsidRDefault="000A4CAD" w:rsidP="00545127">
      <w:pPr>
        <w:spacing w:before="50" w:afterLines="50" w:after="156" w:line="360" w:lineRule="auto"/>
        <w:ind w:firstLineChars="200" w:firstLine="482"/>
        <w:rPr>
          <w:b/>
          <w:bCs/>
          <w:sz w:val="24"/>
        </w:rPr>
      </w:pPr>
      <w:r w:rsidRPr="00545127">
        <w:rPr>
          <w:b/>
          <w:bCs/>
          <w:sz w:val="24"/>
        </w:rPr>
        <w:t>10</w:t>
      </w:r>
      <w:r w:rsidRPr="00545127">
        <w:rPr>
          <w:b/>
          <w:bCs/>
          <w:sz w:val="24"/>
        </w:rPr>
        <w:t>、温地税一所简罚（</w:t>
      </w:r>
      <w:r w:rsidRPr="00545127">
        <w:rPr>
          <w:b/>
          <w:bCs/>
          <w:sz w:val="24"/>
        </w:rPr>
        <w:t>2017</w:t>
      </w:r>
      <w:r w:rsidRPr="00545127">
        <w:rPr>
          <w:b/>
          <w:bCs/>
          <w:sz w:val="24"/>
        </w:rPr>
        <w:t>）</w:t>
      </w:r>
      <w:r w:rsidRPr="00545127">
        <w:rPr>
          <w:b/>
          <w:bCs/>
          <w:sz w:val="24"/>
        </w:rPr>
        <w:t>108</w:t>
      </w:r>
      <w:r w:rsidRPr="00545127">
        <w:rPr>
          <w:b/>
          <w:bCs/>
          <w:sz w:val="24"/>
        </w:rPr>
        <w:t>号、温地税一所简罚（</w:t>
      </w:r>
      <w:r w:rsidRPr="00545127">
        <w:rPr>
          <w:b/>
          <w:bCs/>
          <w:sz w:val="24"/>
        </w:rPr>
        <w:t>2017</w:t>
      </w:r>
      <w:r w:rsidRPr="00545127">
        <w:rPr>
          <w:b/>
          <w:bCs/>
          <w:sz w:val="24"/>
        </w:rPr>
        <w:t>）</w:t>
      </w:r>
      <w:r w:rsidRPr="00545127">
        <w:rPr>
          <w:b/>
          <w:bCs/>
          <w:sz w:val="24"/>
        </w:rPr>
        <w:t>109</w:t>
      </w:r>
      <w:r w:rsidRPr="00545127">
        <w:rPr>
          <w:b/>
          <w:bCs/>
          <w:sz w:val="24"/>
        </w:rPr>
        <w:t>号、温地税一所简罚（</w:t>
      </w:r>
      <w:r w:rsidRPr="00545127">
        <w:rPr>
          <w:b/>
          <w:bCs/>
          <w:sz w:val="24"/>
        </w:rPr>
        <w:t>2017</w:t>
      </w:r>
      <w:r w:rsidRPr="00545127">
        <w:rPr>
          <w:b/>
          <w:bCs/>
          <w:sz w:val="24"/>
        </w:rPr>
        <w:t>）</w:t>
      </w:r>
      <w:r w:rsidRPr="00545127">
        <w:rPr>
          <w:b/>
          <w:bCs/>
          <w:sz w:val="24"/>
        </w:rPr>
        <w:t>110</w:t>
      </w:r>
      <w:r w:rsidRPr="00545127">
        <w:rPr>
          <w:b/>
          <w:bCs/>
          <w:sz w:val="24"/>
        </w:rPr>
        <w:t>号、温地税一所简罚（</w:t>
      </w:r>
      <w:r w:rsidRPr="00545127">
        <w:rPr>
          <w:b/>
          <w:bCs/>
          <w:sz w:val="24"/>
        </w:rPr>
        <w:t>2017</w:t>
      </w:r>
      <w:r w:rsidRPr="00545127">
        <w:rPr>
          <w:b/>
          <w:bCs/>
          <w:sz w:val="24"/>
        </w:rPr>
        <w:t>）</w:t>
      </w:r>
      <w:r w:rsidRPr="00545127">
        <w:rPr>
          <w:b/>
          <w:bCs/>
          <w:sz w:val="24"/>
        </w:rPr>
        <w:t>111</w:t>
      </w:r>
      <w:r w:rsidRPr="00545127">
        <w:rPr>
          <w:b/>
          <w:bCs/>
          <w:sz w:val="24"/>
        </w:rPr>
        <w:t>号、温地税一所简罚（</w:t>
      </w:r>
      <w:r w:rsidRPr="00545127">
        <w:rPr>
          <w:b/>
          <w:bCs/>
          <w:sz w:val="24"/>
        </w:rPr>
        <w:t>2017</w:t>
      </w:r>
      <w:r w:rsidRPr="00545127">
        <w:rPr>
          <w:b/>
          <w:bCs/>
          <w:sz w:val="24"/>
        </w:rPr>
        <w:t>）</w:t>
      </w:r>
      <w:r w:rsidRPr="00545127">
        <w:rPr>
          <w:b/>
          <w:bCs/>
          <w:sz w:val="24"/>
        </w:rPr>
        <w:t>112</w:t>
      </w:r>
      <w:r w:rsidRPr="00545127">
        <w:rPr>
          <w:b/>
          <w:bCs/>
          <w:sz w:val="24"/>
        </w:rPr>
        <w:t>号、温地税一所简罚（</w:t>
      </w:r>
      <w:r w:rsidRPr="00545127">
        <w:rPr>
          <w:b/>
          <w:bCs/>
          <w:sz w:val="24"/>
        </w:rPr>
        <w:t>2017</w:t>
      </w:r>
      <w:r w:rsidRPr="00545127">
        <w:rPr>
          <w:b/>
          <w:bCs/>
          <w:sz w:val="24"/>
        </w:rPr>
        <w:t>）</w:t>
      </w:r>
      <w:r w:rsidRPr="00545127">
        <w:rPr>
          <w:b/>
          <w:bCs/>
          <w:sz w:val="24"/>
        </w:rPr>
        <w:t>113</w:t>
      </w:r>
      <w:r w:rsidRPr="00545127">
        <w:rPr>
          <w:b/>
          <w:bCs/>
          <w:sz w:val="24"/>
        </w:rPr>
        <w:t>号、温地税一所简罚（</w:t>
      </w:r>
      <w:r w:rsidRPr="00545127">
        <w:rPr>
          <w:b/>
          <w:bCs/>
          <w:sz w:val="24"/>
        </w:rPr>
        <w:t>2017</w:t>
      </w:r>
      <w:r w:rsidRPr="00545127">
        <w:rPr>
          <w:b/>
          <w:bCs/>
          <w:sz w:val="24"/>
        </w:rPr>
        <w:t>）</w:t>
      </w:r>
      <w:r w:rsidRPr="00545127">
        <w:rPr>
          <w:b/>
          <w:bCs/>
          <w:sz w:val="24"/>
        </w:rPr>
        <w:t>114</w:t>
      </w:r>
      <w:r w:rsidRPr="00545127">
        <w:rPr>
          <w:b/>
          <w:bCs/>
          <w:sz w:val="24"/>
        </w:rPr>
        <w:t>号、温地税一所简罚（</w:t>
      </w:r>
      <w:r w:rsidRPr="00545127">
        <w:rPr>
          <w:b/>
          <w:bCs/>
          <w:sz w:val="24"/>
        </w:rPr>
        <w:t>2017</w:t>
      </w:r>
      <w:r w:rsidRPr="00545127">
        <w:rPr>
          <w:b/>
          <w:bCs/>
          <w:sz w:val="24"/>
        </w:rPr>
        <w:t>）</w:t>
      </w:r>
      <w:r w:rsidRPr="00545127">
        <w:rPr>
          <w:b/>
          <w:bCs/>
          <w:sz w:val="24"/>
        </w:rPr>
        <w:t>115</w:t>
      </w:r>
      <w:r w:rsidRPr="00545127">
        <w:rPr>
          <w:b/>
          <w:bCs/>
          <w:sz w:val="24"/>
        </w:rPr>
        <w:t>号、温地税一所简罚（</w:t>
      </w:r>
      <w:r w:rsidRPr="00545127">
        <w:rPr>
          <w:b/>
          <w:bCs/>
          <w:sz w:val="24"/>
        </w:rPr>
        <w:t>2017</w:t>
      </w:r>
      <w:r w:rsidRPr="00545127">
        <w:rPr>
          <w:b/>
          <w:bCs/>
          <w:sz w:val="24"/>
        </w:rPr>
        <w:t>）</w:t>
      </w:r>
      <w:r w:rsidRPr="00545127">
        <w:rPr>
          <w:b/>
          <w:bCs/>
          <w:sz w:val="24"/>
        </w:rPr>
        <w:t>116</w:t>
      </w:r>
      <w:r w:rsidRPr="00545127">
        <w:rPr>
          <w:b/>
          <w:bCs/>
          <w:sz w:val="24"/>
        </w:rPr>
        <w:t>号</w:t>
      </w:r>
    </w:p>
    <w:p w14:paraId="49F79805" w14:textId="77777777" w:rsidR="000A4CAD" w:rsidRPr="00545127" w:rsidRDefault="000A4CAD" w:rsidP="00545127">
      <w:pPr>
        <w:spacing w:before="50" w:afterLines="50" w:after="156" w:line="360" w:lineRule="auto"/>
        <w:ind w:firstLineChars="200" w:firstLine="480"/>
        <w:rPr>
          <w:sz w:val="24"/>
          <w:szCs w:val="24"/>
        </w:rPr>
      </w:pPr>
      <w:r w:rsidRPr="00545127">
        <w:rPr>
          <w:sz w:val="24"/>
          <w:szCs w:val="24"/>
        </w:rPr>
        <w:t>上述相关企业在收到相应的《行政处罚决定书》后，及时按要求缴纳了罚款，并在内部进行了整改。</w:t>
      </w:r>
    </w:p>
    <w:p w14:paraId="3A8FE6A3" w14:textId="77777777" w:rsidR="000A4CAD" w:rsidRPr="00545127" w:rsidRDefault="000A4CAD" w:rsidP="00545127">
      <w:pPr>
        <w:spacing w:before="50" w:afterLines="50" w:after="156" w:line="360" w:lineRule="auto"/>
        <w:ind w:firstLineChars="200" w:firstLine="480"/>
        <w:rPr>
          <w:sz w:val="24"/>
          <w:szCs w:val="24"/>
        </w:rPr>
      </w:pPr>
      <w:r w:rsidRPr="00545127">
        <w:rPr>
          <w:sz w:val="24"/>
          <w:szCs w:val="21"/>
        </w:rPr>
        <w:t>上述处罚系国家税务总局成都市温江区税务局适用简易程序作出的行政处罚，相关行政处罚决定书也未认定上述企业的行为属于情节严重的情形。根据《中华人民共和国税收征收管理法》第六十二条的规定，</w:t>
      </w:r>
      <w:r w:rsidRPr="00545127">
        <w:rPr>
          <w:sz w:val="24"/>
          <w:szCs w:val="21"/>
        </w:rPr>
        <w:t>“</w:t>
      </w:r>
      <w:r w:rsidRPr="00545127">
        <w:rPr>
          <w:sz w:val="24"/>
          <w:szCs w:val="21"/>
        </w:rPr>
        <w:t>纳税人未按照规定的期限办理纳税申报和报送纳税资料的，或者扣缴义务人未按照规定的期限向税务机关报送代扣代缴、代收代缴税款报告表和有关资料的，由税务机关责令限期改正，可以处二千元以下的罚款；情节严重的，可以处二千元以上一万元以下的罚款。</w:t>
      </w:r>
      <w:r w:rsidRPr="00545127">
        <w:rPr>
          <w:sz w:val="24"/>
          <w:szCs w:val="21"/>
        </w:rPr>
        <w:t>”</w:t>
      </w:r>
      <w:r w:rsidRPr="00545127">
        <w:rPr>
          <w:sz w:val="24"/>
          <w:szCs w:val="24"/>
        </w:rPr>
        <w:t>上述企业因前述处罚事由而被处罚的金额属于同类罚款中较低金额，处罚金额不属于情节严重的情形。</w:t>
      </w:r>
    </w:p>
    <w:p w14:paraId="3D8FC77E" w14:textId="77777777" w:rsidR="000A4CAD" w:rsidRPr="00545127" w:rsidRDefault="000A4CAD" w:rsidP="00545127">
      <w:pPr>
        <w:widowControl/>
        <w:spacing w:before="50" w:afterLines="50" w:after="156" w:line="360" w:lineRule="auto"/>
        <w:ind w:firstLineChars="200" w:firstLine="482"/>
        <w:jc w:val="left"/>
        <w:rPr>
          <w:b/>
          <w:bCs/>
          <w:sz w:val="24"/>
          <w:szCs w:val="24"/>
        </w:rPr>
      </w:pPr>
      <w:r w:rsidRPr="00545127">
        <w:rPr>
          <w:b/>
          <w:bCs/>
          <w:sz w:val="24"/>
          <w:szCs w:val="24"/>
        </w:rPr>
        <w:t>11</w:t>
      </w:r>
      <w:r w:rsidRPr="00545127">
        <w:rPr>
          <w:b/>
          <w:bCs/>
          <w:sz w:val="24"/>
          <w:szCs w:val="24"/>
        </w:rPr>
        <w:t>、乌人社监罚字</w:t>
      </w:r>
      <w:r w:rsidRPr="00545127">
        <w:rPr>
          <w:b/>
          <w:bCs/>
          <w:sz w:val="24"/>
          <w:szCs w:val="24"/>
        </w:rPr>
        <w:t>[2018]</w:t>
      </w:r>
      <w:r w:rsidRPr="00545127">
        <w:rPr>
          <w:b/>
          <w:bCs/>
          <w:sz w:val="24"/>
          <w:szCs w:val="24"/>
        </w:rPr>
        <w:t>第</w:t>
      </w:r>
      <w:r w:rsidRPr="00545127">
        <w:rPr>
          <w:b/>
          <w:bCs/>
          <w:sz w:val="24"/>
          <w:szCs w:val="24"/>
        </w:rPr>
        <w:t>152</w:t>
      </w:r>
      <w:r w:rsidRPr="00545127">
        <w:rPr>
          <w:b/>
          <w:bCs/>
          <w:sz w:val="24"/>
          <w:szCs w:val="24"/>
        </w:rPr>
        <w:t>号</w:t>
      </w:r>
    </w:p>
    <w:p w14:paraId="4FE5032A" w14:textId="77777777" w:rsidR="000A4CAD" w:rsidRPr="00545127" w:rsidRDefault="000A4CAD" w:rsidP="00545127">
      <w:pPr>
        <w:spacing w:before="50" w:afterLines="50" w:after="156" w:line="360" w:lineRule="auto"/>
        <w:ind w:firstLineChars="200" w:firstLine="480"/>
        <w:rPr>
          <w:sz w:val="24"/>
          <w:szCs w:val="24"/>
        </w:rPr>
      </w:pPr>
      <w:r w:rsidRPr="00545127">
        <w:rPr>
          <w:sz w:val="24"/>
          <w:szCs w:val="24"/>
        </w:rPr>
        <w:t>新疆医药收到《行政处罚决定书》后，及时按要求缴纳了罚款，并在内部进行了整改。</w:t>
      </w:r>
    </w:p>
    <w:p w14:paraId="1FB74CA9" w14:textId="77777777" w:rsidR="000A4CAD" w:rsidRPr="00545127" w:rsidRDefault="000A4CAD" w:rsidP="00545127">
      <w:pPr>
        <w:spacing w:before="50" w:afterLines="50" w:after="156" w:line="360" w:lineRule="auto"/>
        <w:ind w:firstLineChars="200" w:firstLine="480"/>
        <w:rPr>
          <w:sz w:val="24"/>
          <w:szCs w:val="21"/>
        </w:rPr>
      </w:pPr>
      <w:r w:rsidRPr="00545127">
        <w:rPr>
          <w:sz w:val="24"/>
          <w:szCs w:val="21"/>
        </w:rPr>
        <w:t>相关行政处罚决定书未认定新疆医药的行为属于情节严重的情形，且按照《劳动保障监察条例》第三十条的规定：</w:t>
      </w:r>
      <w:r w:rsidRPr="00545127">
        <w:rPr>
          <w:sz w:val="24"/>
          <w:szCs w:val="21"/>
        </w:rPr>
        <w:t>“</w:t>
      </w:r>
      <w:r w:rsidRPr="00545127">
        <w:rPr>
          <w:sz w:val="24"/>
          <w:szCs w:val="21"/>
        </w:rPr>
        <w:t>有下列行为之一的，由劳动保障行政部门责令改正；对有第（一）项、第（二）项或者第（三）项规定的行为的，处</w:t>
      </w:r>
      <w:r w:rsidRPr="00545127">
        <w:rPr>
          <w:sz w:val="24"/>
          <w:szCs w:val="21"/>
        </w:rPr>
        <w:t>2000</w:t>
      </w:r>
      <w:r w:rsidRPr="00545127">
        <w:rPr>
          <w:sz w:val="24"/>
          <w:szCs w:val="21"/>
        </w:rPr>
        <w:t>元以上</w:t>
      </w:r>
      <w:r w:rsidRPr="00545127">
        <w:rPr>
          <w:sz w:val="24"/>
          <w:szCs w:val="21"/>
        </w:rPr>
        <w:t>2</w:t>
      </w:r>
      <w:r w:rsidRPr="00545127">
        <w:rPr>
          <w:sz w:val="24"/>
          <w:szCs w:val="21"/>
        </w:rPr>
        <w:t>万元以下的罚款：</w:t>
      </w:r>
      <w:r w:rsidRPr="00545127">
        <w:rPr>
          <w:sz w:val="24"/>
          <w:szCs w:val="21"/>
        </w:rPr>
        <w:t>……</w:t>
      </w:r>
      <w:r w:rsidRPr="00545127">
        <w:rPr>
          <w:sz w:val="24"/>
          <w:szCs w:val="21"/>
        </w:rPr>
        <w:t>（三）经劳动保障行政部门责令改正拒不改正，或者拒不履行劳动保障行政部门的行政处理决定的；</w:t>
      </w:r>
      <w:r w:rsidRPr="00545127">
        <w:rPr>
          <w:sz w:val="24"/>
          <w:szCs w:val="21"/>
        </w:rPr>
        <w:t>……”</w:t>
      </w:r>
      <w:r w:rsidRPr="00545127">
        <w:rPr>
          <w:sz w:val="24"/>
          <w:szCs w:val="21"/>
        </w:rPr>
        <w:t>新疆医药被处</w:t>
      </w:r>
      <w:r w:rsidRPr="00545127">
        <w:rPr>
          <w:sz w:val="24"/>
          <w:szCs w:val="21"/>
        </w:rPr>
        <w:lastRenderedPageBreak/>
        <w:t>以</w:t>
      </w:r>
      <w:r w:rsidRPr="00545127">
        <w:rPr>
          <w:sz w:val="24"/>
          <w:szCs w:val="21"/>
        </w:rPr>
        <w:t>10,000</w:t>
      </w:r>
      <w:r w:rsidRPr="00545127">
        <w:rPr>
          <w:sz w:val="24"/>
          <w:szCs w:val="21"/>
        </w:rPr>
        <w:t>元罚款属于罚款幅度的中档，并非从重处罚。而且，该处罚事项对发行人的生产经营影响较小，对本次发行不构成法律障碍。</w:t>
      </w:r>
    </w:p>
    <w:p w14:paraId="5604A02C" w14:textId="77777777" w:rsidR="000A4CAD" w:rsidRPr="00545127" w:rsidRDefault="000A4CAD" w:rsidP="00545127">
      <w:pPr>
        <w:spacing w:before="50" w:afterLines="50" w:after="156" w:line="360" w:lineRule="auto"/>
        <w:ind w:firstLineChars="200" w:firstLine="482"/>
        <w:rPr>
          <w:b/>
          <w:bCs/>
          <w:sz w:val="24"/>
        </w:rPr>
      </w:pPr>
      <w:r w:rsidRPr="00545127">
        <w:rPr>
          <w:b/>
          <w:bCs/>
          <w:sz w:val="24"/>
        </w:rPr>
        <w:t>12</w:t>
      </w:r>
      <w:r w:rsidRPr="00545127">
        <w:rPr>
          <w:b/>
          <w:bCs/>
          <w:sz w:val="24"/>
        </w:rPr>
        <w:t>、乌高（新）罚决</w:t>
      </w:r>
      <w:r w:rsidRPr="00545127">
        <w:rPr>
          <w:b/>
          <w:bCs/>
          <w:sz w:val="24"/>
        </w:rPr>
        <w:t>[2018]</w:t>
      </w:r>
      <w:r w:rsidRPr="00545127">
        <w:rPr>
          <w:b/>
          <w:bCs/>
          <w:sz w:val="24"/>
        </w:rPr>
        <w:t>第</w:t>
      </w:r>
      <w:r w:rsidRPr="00545127">
        <w:rPr>
          <w:b/>
          <w:bCs/>
          <w:sz w:val="24"/>
        </w:rPr>
        <w:t>15-079</w:t>
      </w:r>
      <w:r w:rsidRPr="00545127">
        <w:rPr>
          <w:b/>
          <w:bCs/>
          <w:sz w:val="24"/>
        </w:rPr>
        <w:t>号</w:t>
      </w:r>
    </w:p>
    <w:p w14:paraId="0A819B58" w14:textId="77777777" w:rsidR="000A4CAD" w:rsidRPr="00545127" w:rsidRDefault="000A4CAD" w:rsidP="00545127">
      <w:pPr>
        <w:spacing w:before="50" w:afterLines="50" w:after="156" w:line="360" w:lineRule="auto"/>
        <w:ind w:firstLineChars="200" w:firstLine="480"/>
        <w:rPr>
          <w:sz w:val="24"/>
          <w:szCs w:val="21"/>
        </w:rPr>
      </w:pPr>
      <w:r w:rsidRPr="00545127">
        <w:rPr>
          <w:sz w:val="24"/>
          <w:szCs w:val="21"/>
        </w:rPr>
        <w:t>新疆医药收到《行政处罚决定书》后，及时按要求缴纳了罚款，并在内部进行了整改，按行政处罚决定书的要求就相关房屋办理了建设工程规划许可证。</w:t>
      </w:r>
    </w:p>
    <w:p w14:paraId="29312CE7" w14:textId="77777777" w:rsidR="000A4CAD" w:rsidRPr="00545127" w:rsidRDefault="000A4CAD" w:rsidP="00545127">
      <w:pPr>
        <w:spacing w:before="50" w:afterLines="50" w:after="156" w:line="360" w:lineRule="auto"/>
        <w:ind w:firstLineChars="200" w:firstLine="480"/>
        <w:rPr>
          <w:sz w:val="24"/>
          <w:szCs w:val="21"/>
        </w:rPr>
      </w:pPr>
      <w:r w:rsidRPr="00545127">
        <w:rPr>
          <w:sz w:val="24"/>
          <w:szCs w:val="21"/>
        </w:rPr>
        <w:t>按照《乌鲁木齐市城乡规划管理条例》第五十三条的规定，</w:t>
      </w:r>
      <w:r w:rsidRPr="00545127">
        <w:rPr>
          <w:sz w:val="24"/>
          <w:szCs w:val="21"/>
        </w:rPr>
        <w:t>“</w:t>
      </w:r>
      <w:r w:rsidRPr="00545127">
        <w:rPr>
          <w:sz w:val="24"/>
          <w:szCs w:val="21"/>
        </w:rPr>
        <w:t>未取得建设工程规划许可证或者未按照建设工程规划许可证的规定进行建设，尚可采取改正措施消除对规划实施的影响的，由城乡规划行政主管部门责令停止建设，限期改正，处建设工程造价百分之五以上百分之十以下罚款</w:t>
      </w:r>
      <w:r w:rsidRPr="00545127">
        <w:rPr>
          <w:sz w:val="24"/>
          <w:szCs w:val="21"/>
        </w:rPr>
        <w:t>”</w:t>
      </w:r>
      <w:r w:rsidRPr="00545127">
        <w:rPr>
          <w:sz w:val="24"/>
          <w:szCs w:val="21"/>
        </w:rPr>
        <w:t>，根据《行政处罚决定书》，新疆医药系被处以低于法律规定的处罚幅度的罚款，并非从重处罚。而且，新疆医药按照处罚决定书的要求就相关房屋办理了建设工程规划许可证，相关不利影响已经消除，对本次发行不构成法律障碍。</w:t>
      </w:r>
    </w:p>
    <w:p w14:paraId="5E945AA8" w14:textId="77777777" w:rsidR="000A4CAD" w:rsidRPr="00545127" w:rsidRDefault="000A4CAD" w:rsidP="00545127">
      <w:pPr>
        <w:spacing w:before="50" w:afterLines="50" w:after="156" w:line="360" w:lineRule="auto"/>
        <w:ind w:firstLineChars="200" w:firstLine="482"/>
        <w:rPr>
          <w:b/>
          <w:bCs/>
          <w:sz w:val="24"/>
        </w:rPr>
      </w:pPr>
      <w:r w:rsidRPr="00545127">
        <w:rPr>
          <w:b/>
          <w:bCs/>
          <w:sz w:val="24"/>
        </w:rPr>
        <w:t>13</w:t>
      </w:r>
      <w:r w:rsidRPr="00545127">
        <w:rPr>
          <w:b/>
          <w:bCs/>
          <w:sz w:val="24"/>
        </w:rPr>
        <w:t>、</w:t>
      </w:r>
      <w:r w:rsidRPr="00545127">
        <w:rPr>
          <w:b/>
          <w:bCs/>
          <w:sz w:val="24"/>
        </w:rPr>
        <w:t>F</w:t>
      </w:r>
      <w:r w:rsidRPr="00545127">
        <w:rPr>
          <w:b/>
          <w:bCs/>
          <w:sz w:val="24"/>
        </w:rPr>
        <w:t>新乌三运罚</w:t>
      </w:r>
      <w:r w:rsidRPr="00545127">
        <w:rPr>
          <w:b/>
          <w:bCs/>
          <w:sz w:val="24"/>
        </w:rPr>
        <w:t>[2018]00280</w:t>
      </w:r>
      <w:r w:rsidRPr="00545127">
        <w:rPr>
          <w:b/>
          <w:bCs/>
          <w:sz w:val="24"/>
        </w:rPr>
        <w:t>号、</w:t>
      </w:r>
      <w:r w:rsidRPr="00545127">
        <w:rPr>
          <w:b/>
          <w:bCs/>
          <w:sz w:val="24"/>
        </w:rPr>
        <w:t>F</w:t>
      </w:r>
      <w:r w:rsidRPr="00545127">
        <w:rPr>
          <w:b/>
          <w:bCs/>
          <w:sz w:val="24"/>
        </w:rPr>
        <w:t>新乌三运罚</w:t>
      </w:r>
      <w:r w:rsidRPr="00545127">
        <w:rPr>
          <w:b/>
          <w:bCs/>
          <w:sz w:val="24"/>
        </w:rPr>
        <w:t>[2018]00310</w:t>
      </w:r>
      <w:r w:rsidRPr="00545127">
        <w:rPr>
          <w:b/>
          <w:bCs/>
          <w:sz w:val="24"/>
        </w:rPr>
        <w:t>号</w:t>
      </w:r>
    </w:p>
    <w:p w14:paraId="7C66B678" w14:textId="77777777" w:rsidR="000A4CAD" w:rsidRPr="00545127" w:rsidRDefault="000A4CAD" w:rsidP="00545127">
      <w:pPr>
        <w:spacing w:before="50" w:afterLines="50" w:after="156" w:line="360" w:lineRule="auto"/>
        <w:ind w:firstLineChars="200" w:firstLine="480"/>
        <w:rPr>
          <w:sz w:val="24"/>
        </w:rPr>
      </w:pPr>
      <w:r w:rsidRPr="00545127">
        <w:rPr>
          <w:sz w:val="24"/>
        </w:rPr>
        <w:t>《行政处罚决定书》（</w:t>
      </w:r>
      <w:r w:rsidRPr="00545127">
        <w:rPr>
          <w:sz w:val="24"/>
        </w:rPr>
        <w:t>F</w:t>
      </w:r>
      <w:r w:rsidRPr="00545127">
        <w:rPr>
          <w:sz w:val="24"/>
        </w:rPr>
        <w:t>新乌三运罚</w:t>
      </w:r>
      <w:r w:rsidRPr="00545127">
        <w:rPr>
          <w:sz w:val="24"/>
        </w:rPr>
        <w:t>[2018]00280</w:t>
      </w:r>
      <w:r w:rsidRPr="00545127">
        <w:rPr>
          <w:sz w:val="24"/>
        </w:rPr>
        <w:t>号）所涉处罚事项，系因新疆医药因车辆使用频率较高而未能及时对该车辆进行年审而被罚款，相关罚款金额较低，不涉及任何交通事故，且发行人及时缴纳了罚款并在内部进行整改，完善车辆运营和年审的相关制度。因此，该处罚事项对发行人的生产经营影响较小，对本次发行不构成法律障碍。</w:t>
      </w:r>
    </w:p>
    <w:p w14:paraId="0B7318D3" w14:textId="77777777" w:rsidR="000A4CAD" w:rsidRPr="00545127" w:rsidRDefault="000A4CAD" w:rsidP="00545127">
      <w:pPr>
        <w:spacing w:before="50" w:afterLines="50" w:after="156" w:line="360" w:lineRule="auto"/>
        <w:ind w:firstLineChars="200" w:firstLine="480"/>
        <w:rPr>
          <w:sz w:val="24"/>
        </w:rPr>
      </w:pPr>
      <w:bookmarkStart w:id="22" w:name="_Hlk15854264"/>
      <w:r w:rsidRPr="00545127">
        <w:rPr>
          <w:sz w:val="24"/>
        </w:rPr>
        <w:t>《行政处罚决定书》（</w:t>
      </w:r>
      <w:r w:rsidRPr="00545127">
        <w:rPr>
          <w:sz w:val="24"/>
        </w:rPr>
        <w:t>F</w:t>
      </w:r>
      <w:r w:rsidRPr="00545127">
        <w:rPr>
          <w:sz w:val="24"/>
        </w:rPr>
        <w:t>新乌三运罚</w:t>
      </w:r>
      <w:r w:rsidRPr="00545127">
        <w:rPr>
          <w:sz w:val="24"/>
        </w:rPr>
        <w:t>[2018]00310</w:t>
      </w:r>
      <w:r w:rsidRPr="00545127">
        <w:rPr>
          <w:sz w:val="24"/>
        </w:rPr>
        <w:t>号）所涉处罚车辆（车牌号：新</w:t>
      </w:r>
      <w:r w:rsidRPr="00545127">
        <w:rPr>
          <w:sz w:val="24"/>
        </w:rPr>
        <w:t>A-705N1</w:t>
      </w:r>
      <w:r w:rsidRPr="00545127">
        <w:rPr>
          <w:sz w:val="24"/>
        </w:rPr>
        <w:t>）已在</w:t>
      </w:r>
      <w:r w:rsidRPr="00545127">
        <w:rPr>
          <w:sz w:val="24"/>
        </w:rPr>
        <w:t>2016</w:t>
      </w:r>
      <w:r w:rsidRPr="00545127">
        <w:rPr>
          <w:sz w:val="24"/>
        </w:rPr>
        <w:t>年</w:t>
      </w:r>
      <w:r w:rsidRPr="00545127">
        <w:rPr>
          <w:sz w:val="24"/>
        </w:rPr>
        <w:t>12</w:t>
      </w:r>
      <w:r w:rsidRPr="00545127">
        <w:rPr>
          <w:sz w:val="24"/>
        </w:rPr>
        <w:t>月由新疆医药协议转让后，因未能及时对车辆年审而被罚款，由于该车辆未及时办理过户手续，致新疆医药被处罚。处罚事项发生后，新疆医药已及时告知受让方，并由受让方缴纳罚款，目前相关罚款已缴纳完毕且该车辆已完成过户手续。</w:t>
      </w:r>
      <w:bookmarkEnd w:id="22"/>
      <w:r w:rsidRPr="00545127">
        <w:rPr>
          <w:sz w:val="24"/>
        </w:rPr>
        <w:t>就该处罚事项，新疆医药作为被处罚对象，但涉案车辆在被处罚时已经转让给第三方，具体违法行为并非由新疆医药造成，且违法后果由车辆受让方承担，未对新疆医药造成实际经济损失。</w:t>
      </w:r>
    </w:p>
    <w:p w14:paraId="598C1A9C" w14:textId="77777777" w:rsidR="000A4CAD" w:rsidRPr="00545127" w:rsidRDefault="000A4CAD" w:rsidP="00545127">
      <w:pPr>
        <w:pStyle w:val="af4"/>
        <w:spacing w:before="50" w:after="50"/>
        <w:ind w:firstLine="482"/>
        <w:rPr>
          <w:rFonts w:ascii="Times New Roman" w:hAnsi="Times New Roman"/>
          <w:b/>
          <w:bCs/>
        </w:rPr>
      </w:pPr>
      <w:r w:rsidRPr="00545127">
        <w:rPr>
          <w:rFonts w:ascii="Times New Roman" w:hAnsi="Times New Roman"/>
          <w:b/>
          <w:bCs/>
        </w:rPr>
        <w:t>14</w:t>
      </w:r>
      <w:r w:rsidRPr="00545127">
        <w:rPr>
          <w:rFonts w:ascii="Times New Roman" w:hAnsi="Times New Roman"/>
          <w:b/>
          <w:bCs/>
        </w:rPr>
        <w:t>、</w:t>
      </w:r>
      <w:r w:rsidRPr="00545127">
        <w:rPr>
          <w:rFonts w:ascii="Times New Roman" w:hAnsi="Times New Roman"/>
          <w:b/>
          <w:bCs/>
          <w:highlight w:val="yellow"/>
        </w:rPr>
        <w:t>大连金普人社罚字</w:t>
      </w:r>
      <w:r w:rsidRPr="00545127">
        <w:rPr>
          <w:rFonts w:ascii="Times New Roman" w:hAnsi="Times New Roman"/>
          <w:b/>
          <w:bCs/>
          <w:highlight w:val="yellow"/>
        </w:rPr>
        <w:t>[2019]0234</w:t>
      </w:r>
      <w:r w:rsidRPr="00545127">
        <w:rPr>
          <w:rFonts w:ascii="Times New Roman" w:hAnsi="Times New Roman"/>
          <w:b/>
          <w:bCs/>
          <w:highlight w:val="yellow"/>
        </w:rPr>
        <w:t>号</w:t>
      </w:r>
    </w:p>
    <w:p w14:paraId="6EE5C935" w14:textId="77777777" w:rsidR="000A4CAD" w:rsidRPr="00545127" w:rsidRDefault="000A4CAD" w:rsidP="00545127">
      <w:pPr>
        <w:pStyle w:val="af4"/>
        <w:spacing w:before="50" w:after="50"/>
        <w:rPr>
          <w:rFonts w:ascii="Times New Roman" w:hAnsi="Times New Roman"/>
        </w:rPr>
      </w:pPr>
      <w:r w:rsidRPr="00545127">
        <w:rPr>
          <w:rFonts w:ascii="Times New Roman" w:hAnsi="Times New Roman"/>
        </w:rPr>
        <w:t>辽宁民康收到《行政处罚决定书》后，及时按要求缴纳了罚款，并在内部进</w:t>
      </w:r>
      <w:r w:rsidRPr="00545127">
        <w:rPr>
          <w:rFonts w:ascii="Times New Roman" w:hAnsi="Times New Roman"/>
        </w:rPr>
        <w:lastRenderedPageBreak/>
        <w:t>行了整改。</w:t>
      </w:r>
    </w:p>
    <w:p w14:paraId="0064DDBC" w14:textId="77777777" w:rsidR="000A4CAD" w:rsidRPr="00545127" w:rsidRDefault="000A4CAD" w:rsidP="00545127">
      <w:pPr>
        <w:pStyle w:val="af4"/>
        <w:spacing w:beforeLines="50" w:before="156" w:afterLines="50" w:after="156"/>
        <w:rPr>
          <w:rFonts w:ascii="Times New Roman" w:hAnsi="Times New Roman"/>
        </w:rPr>
      </w:pPr>
      <w:r w:rsidRPr="00545127">
        <w:rPr>
          <w:rFonts w:ascii="Times New Roman" w:hAnsi="Times New Roman"/>
        </w:rPr>
        <w:t>相关行政处罚决定书未认定新疆医药的行为属于情节严重的情形，且按照《劳动保障监察条例》第二十五条的规定：</w:t>
      </w:r>
      <w:r w:rsidRPr="00545127">
        <w:rPr>
          <w:rFonts w:ascii="Times New Roman" w:hAnsi="Times New Roman"/>
        </w:rPr>
        <w:t>“</w:t>
      </w:r>
      <w:r w:rsidRPr="00545127">
        <w:rPr>
          <w:rFonts w:ascii="Times New Roman" w:hAnsi="Times New Roman"/>
        </w:rPr>
        <w:t>用人单位违反劳动保障法律、法规或者规章延长劳动者工作时间的，由劳动保障行政部门给予警告，责令限期改正，并可以按照受侵害的劳动者每人</w:t>
      </w:r>
      <w:r w:rsidRPr="00545127">
        <w:rPr>
          <w:rFonts w:ascii="Times New Roman" w:hAnsi="Times New Roman"/>
        </w:rPr>
        <w:t>100</w:t>
      </w:r>
      <w:r w:rsidRPr="00545127">
        <w:rPr>
          <w:rFonts w:ascii="Times New Roman" w:hAnsi="Times New Roman"/>
        </w:rPr>
        <w:t>元以上</w:t>
      </w:r>
      <w:r w:rsidRPr="00545127">
        <w:rPr>
          <w:rFonts w:ascii="Times New Roman" w:hAnsi="Times New Roman"/>
        </w:rPr>
        <w:t>500</w:t>
      </w:r>
      <w:r w:rsidRPr="00545127">
        <w:rPr>
          <w:rFonts w:ascii="Times New Roman" w:hAnsi="Times New Roman"/>
        </w:rPr>
        <w:t>元以下的标准计算，处以罚款。</w:t>
      </w:r>
      <w:r w:rsidRPr="00545127">
        <w:rPr>
          <w:rFonts w:ascii="Times New Roman" w:hAnsi="Times New Roman"/>
        </w:rPr>
        <w:t>”</w:t>
      </w:r>
      <w:r w:rsidRPr="00545127">
        <w:rPr>
          <w:rFonts w:ascii="Times New Roman" w:hAnsi="Times New Roman"/>
        </w:rPr>
        <w:t>辽宁民康被处以</w:t>
      </w:r>
      <w:r w:rsidRPr="00545127">
        <w:rPr>
          <w:rFonts w:ascii="Times New Roman" w:hAnsi="Times New Roman"/>
        </w:rPr>
        <w:t>8,700</w:t>
      </w:r>
      <w:r w:rsidRPr="00545127">
        <w:rPr>
          <w:rFonts w:ascii="Times New Roman" w:hAnsi="Times New Roman"/>
        </w:rPr>
        <w:t>元罚款系按受侵害劳动者人数每人</w:t>
      </w:r>
      <w:r w:rsidRPr="00545127">
        <w:rPr>
          <w:rFonts w:ascii="Times New Roman" w:hAnsi="Times New Roman"/>
        </w:rPr>
        <w:t>100</w:t>
      </w:r>
      <w:r w:rsidRPr="00545127">
        <w:rPr>
          <w:rFonts w:ascii="Times New Roman" w:hAnsi="Times New Roman"/>
        </w:rPr>
        <w:t>元罚款的标准计算，在罚款标准中处于最低档，不属于情节严重的行为。而且，该处罚事项对发行人的生产经营影响较小，对本次发行不构成法律障碍。</w:t>
      </w:r>
    </w:p>
    <w:p w14:paraId="389B22EE" w14:textId="77777777" w:rsidR="000A4CAD" w:rsidRPr="00545127" w:rsidRDefault="000A4CAD" w:rsidP="00545127">
      <w:pPr>
        <w:widowControl/>
        <w:spacing w:beforeLines="50" w:before="156" w:afterLines="50" w:after="156" w:line="360" w:lineRule="auto"/>
        <w:ind w:firstLineChars="200" w:firstLine="482"/>
        <w:rPr>
          <w:b/>
          <w:bCs/>
          <w:sz w:val="24"/>
          <w:szCs w:val="24"/>
        </w:rPr>
      </w:pPr>
      <w:r w:rsidRPr="00545127">
        <w:rPr>
          <w:b/>
          <w:bCs/>
          <w:sz w:val="24"/>
          <w:szCs w:val="24"/>
        </w:rPr>
        <w:t>15</w:t>
      </w:r>
      <w:r w:rsidRPr="00545127">
        <w:rPr>
          <w:b/>
          <w:bCs/>
          <w:sz w:val="24"/>
          <w:szCs w:val="24"/>
        </w:rPr>
        <w:t>、伊市简罚</w:t>
      </w:r>
      <w:r w:rsidRPr="00545127">
        <w:rPr>
          <w:b/>
          <w:bCs/>
          <w:sz w:val="24"/>
          <w:szCs w:val="24"/>
        </w:rPr>
        <w:t>2016895</w:t>
      </w:r>
      <w:r w:rsidRPr="00545127">
        <w:rPr>
          <w:b/>
          <w:bCs/>
          <w:sz w:val="24"/>
          <w:szCs w:val="24"/>
        </w:rPr>
        <w:t>号所涉处罚</w:t>
      </w:r>
    </w:p>
    <w:p w14:paraId="3297CFB1" w14:textId="77777777" w:rsidR="000A4CAD" w:rsidRPr="00545127" w:rsidRDefault="000A4CAD" w:rsidP="00545127">
      <w:pPr>
        <w:widowControl/>
        <w:spacing w:beforeLines="50" w:before="156" w:afterLines="50" w:after="156" w:line="360" w:lineRule="auto"/>
        <w:ind w:firstLineChars="200" w:firstLine="480"/>
        <w:rPr>
          <w:sz w:val="24"/>
          <w:szCs w:val="24"/>
          <w:highlight w:val="yellow"/>
        </w:rPr>
      </w:pPr>
      <w:r w:rsidRPr="00545127">
        <w:rPr>
          <w:sz w:val="24"/>
          <w:szCs w:val="24"/>
          <w:highlight w:val="yellow"/>
        </w:rPr>
        <w:t>伊犁川宁收到《行政处罚决定书》后，及时按《行政处罚决定书》要求缴纳了罚款，并在内部进行整改，整改措施包括：【】</w:t>
      </w:r>
    </w:p>
    <w:p w14:paraId="05078941" w14:textId="77777777" w:rsidR="000A4CAD" w:rsidRPr="00545127" w:rsidRDefault="000A4CAD" w:rsidP="00545127">
      <w:pPr>
        <w:widowControl/>
        <w:spacing w:beforeLines="50" w:before="156" w:afterLines="50" w:after="156" w:line="360" w:lineRule="auto"/>
        <w:ind w:firstLineChars="200" w:firstLine="480"/>
        <w:rPr>
          <w:sz w:val="24"/>
          <w:szCs w:val="24"/>
        </w:rPr>
      </w:pPr>
      <w:r w:rsidRPr="00545127">
        <w:rPr>
          <w:sz w:val="24"/>
          <w:szCs w:val="24"/>
          <w:highlight w:val="yellow"/>
        </w:rPr>
        <w:t>【】</w:t>
      </w:r>
    </w:p>
    <w:p w14:paraId="0D292ED3" w14:textId="77777777" w:rsidR="000A4CAD" w:rsidRPr="00545127" w:rsidRDefault="000A4CAD" w:rsidP="00545127">
      <w:pPr>
        <w:widowControl/>
        <w:spacing w:beforeLines="50" w:before="156" w:afterLines="50" w:after="156" w:line="360" w:lineRule="auto"/>
        <w:ind w:firstLineChars="200" w:firstLine="480"/>
        <w:rPr>
          <w:sz w:val="24"/>
          <w:szCs w:val="24"/>
        </w:rPr>
      </w:pPr>
      <w:r w:rsidRPr="00545127">
        <w:rPr>
          <w:sz w:val="24"/>
          <w:szCs w:val="24"/>
        </w:rPr>
        <w:t>报告期内，申请人母公司及合并报表范围内子公司收到的单笔罚款金额在</w:t>
      </w:r>
      <w:r w:rsidRPr="00545127">
        <w:rPr>
          <w:sz w:val="24"/>
          <w:szCs w:val="24"/>
        </w:rPr>
        <w:t>1</w:t>
      </w:r>
      <w:r w:rsidRPr="00545127">
        <w:rPr>
          <w:sz w:val="24"/>
          <w:szCs w:val="24"/>
        </w:rPr>
        <w:t>万元及以下的行政处罚均已整改并缴纳罚款，罚款金额较小，相关《行政处罚决定书》均未认定该行为属于情节严重的情形，且根据所适用的法律法规条款，均不属于相应条款中规定的情节严重的情形，因此上述行政处罚所涉事项不属于情节严重情形，不构成重大违法行为。</w:t>
      </w:r>
    </w:p>
    <w:p w14:paraId="7FF60E91" w14:textId="77777777" w:rsidR="00E06013" w:rsidRPr="00545127" w:rsidRDefault="00E06013" w:rsidP="00545127">
      <w:pPr>
        <w:widowControl/>
        <w:spacing w:beforeLines="50" w:before="156" w:afterLines="50" w:after="156" w:line="360" w:lineRule="auto"/>
        <w:ind w:firstLineChars="200" w:firstLine="480"/>
        <w:rPr>
          <w:sz w:val="24"/>
          <w:szCs w:val="24"/>
        </w:rPr>
      </w:pPr>
      <w:r w:rsidRPr="00545127">
        <w:rPr>
          <w:sz w:val="24"/>
          <w:szCs w:val="24"/>
        </w:rPr>
        <w:t>综上所述，申请人母公司及合并报表范围内子公司报告期内受到行政处罚所涉事项不属于重大违法行为，符合《发行管理办法》第九条的规定，也不构成《发行管理办法》第十一条第（六）项规定的</w:t>
      </w:r>
      <w:r w:rsidRPr="00545127">
        <w:rPr>
          <w:sz w:val="24"/>
          <w:szCs w:val="24"/>
        </w:rPr>
        <w:t>“</w:t>
      </w:r>
      <w:r w:rsidRPr="00545127">
        <w:rPr>
          <w:sz w:val="24"/>
          <w:szCs w:val="24"/>
        </w:rPr>
        <w:t>严重损害投资者合法权益和社会公共利益</w:t>
      </w:r>
      <w:r w:rsidRPr="00545127">
        <w:rPr>
          <w:sz w:val="24"/>
          <w:szCs w:val="24"/>
        </w:rPr>
        <w:t>”</w:t>
      </w:r>
      <w:r w:rsidRPr="00545127">
        <w:rPr>
          <w:sz w:val="24"/>
          <w:szCs w:val="24"/>
        </w:rPr>
        <w:t>的情形，前述行政处罚事项不构成本次配股的法律障碍。</w:t>
      </w:r>
    </w:p>
    <w:p w14:paraId="1D99E08A" w14:textId="7ED5609F" w:rsidR="00E06013" w:rsidRPr="00545127" w:rsidRDefault="00564B70" w:rsidP="00564B70">
      <w:pPr>
        <w:pStyle w:val="af4"/>
        <w:spacing w:beforeLines="50" w:before="156" w:afterLines="50" w:after="156"/>
        <w:ind w:firstLineChars="199" w:firstLine="479"/>
        <w:rPr>
          <w:rFonts w:ascii="Times New Roman" w:hAnsi="Times New Roman"/>
          <w:b/>
        </w:rPr>
      </w:pPr>
      <w:r>
        <w:rPr>
          <w:rFonts w:ascii="Times New Roman" w:hAnsi="Times New Roman" w:hint="eastAsia"/>
          <w:b/>
        </w:rPr>
        <w:t>二、</w:t>
      </w:r>
      <w:r w:rsidRPr="00564B70">
        <w:rPr>
          <w:rFonts w:ascii="Times New Roman" w:hAnsi="Times New Roman" w:hint="eastAsia"/>
          <w:b/>
        </w:rPr>
        <w:t>保荐机构及申请人律师核查</w:t>
      </w:r>
      <w:r>
        <w:rPr>
          <w:rFonts w:ascii="Times New Roman" w:hAnsi="Times New Roman" w:hint="eastAsia"/>
          <w:b/>
        </w:rPr>
        <w:t>意见</w:t>
      </w:r>
    </w:p>
    <w:p w14:paraId="3347DE62" w14:textId="77777777" w:rsidR="00E06013" w:rsidRPr="00545127" w:rsidRDefault="00E06013" w:rsidP="00545127">
      <w:pPr>
        <w:widowControl/>
        <w:spacing w:beforeLines="50" w:before="156" w:afterLines="50" w:after="156" w:line="360" w:lineRule="auto"/>
        <w:ind w:firstLineChars="200" w:firstLine="480"/>
        <w:rPr>
          <w:kern w:val="2"/>
          <w:sz w:val="24"/>
          <w:szCs w:val="22"/>
        </w:rPr>
      </w:pPr>
      <w:r w:rsidRPr="00545127">
        <w:rPr>
          <w:kern w:val="2"/>
          <w:sz w:val="24"/>
          <w:szCs w:val="22"/>
        </w:rPr>
        <w:t>针对上述事项，保荐机构及申请人律师采取的核查方式包括但不限于：</w:t>
      </w:r>
    </w:p>
    <w:p w14:paraId="672B1DAE" w14:textId="77777777" w:rsidR="00E06013" w:rsidRPr="00545127" w:rsidRDefault="00E06013" w:rsidP="00545127">
      <w:pPr>
        <w:widowControl/>
        <w:spacing w:beforeLines="50" w:before="156" w:afterLines="50" w:after="156" w:line="360" w:lineRule="auto"/>
        <w:ind w:firstLineChars="200" w:firstLine="480"/>
        <w:rPr>
          <w:kern w:val="2"/>
          <w:sz w:val="24"/>
          <w:szCs w:val="22"/>
        </w:rPr>
      </w:pPr>
      <w:r w:rsidRPr="00545127">
        <w:rPr>
          <w:kern w:val="2"/>
          <w:sz w:val="24"/>
          <w:szCs w:val="22"/>
        </w:rPr>
        <w:t>1</w:t>
      </w:r>
      <w:r w:rsidRPr="00545127">
        <w:rPr>
          <w:kern w:val="2"/>
          <w:sz w:val="24"/>
          <w:szCs w:val="22"/>
        </w:rPr>
        <w:t>、查阅申请人母公司及合并报表范围内子公司报告期内收到的行政处罚决定书及行政主管部门出具的证明文件；</w:t>
      </w:r>
    </w:p>
    <w:p w14:paraId="7C1E925F" w14:textId="77777777" w:rsidR="00E06013" w:rsidRPr="00545127" w:rsidRDefault="00E06013" w:rsidP="00545127">
      <w:pPr>
        <w:widowControl/>
        <w:spacing w:beforeLines="50" w:before="156" w:afterLines="50" w:after="156" w:line="360" w:lineRule="auto"/>
        <w:ind w:firstLineChars="200" w:firstLine="480"/>
        <w:rPr>
          <w:kern w:val="2"/>
          <w:sz w:val="24"/>
          <w:szCs w:val="22"/>
        </w:rPr>
      </w:pPr>
      <w:r w:rsidRPr="00545127">
        <w:rPr>
          <w:kern w:val="2"/>
          <w:sz w:val="24"/>
          <w:szCs w:val="22"/>
        </w:rPr>
        <w:t>2</w:t>
      </w:r>
      <w:r w:rsidRPr="00545127">
        <w:rPr>
          <w:kern w:val="2"/>
          <w:sz w:val="24"/>
          <w:szCs w:val="22"/>
        </w:rPr>
        <w:t>、查阅上述行政处罚涉及的相关法律、法规具体条文内容；</w:t>
      </w:r>
    </w:p>
    <w:p w14:paraId="3BE23183" w14:textId="77777777" w:rsidR="00E06013" w:rsidRPr="00545127" w:rsidRDefault="00E06013" w:rsidP="00545127">
      <w:pPr>
        <w:widowControl/>
        <w:spacing w:beforeLines="50" w:before="156" w:afterLines="50" w:after="156" w:line="360" w:lineRule="auto"/>
        <w:ind w:firstLineChars="200" w:firstLine="480"/>
        <w:rPr>
          <w:kern w:val="2"/>
          <w:sz w:val="24"/>
          <w:szCs w:val="22"/>
        </w:rPr>
      </w:pPr>
      <w:r w:rsidRPr="00545127">
        <w:rPr>
          <w:kern w:val="2"/>
          <w:sz w:val="24"/>
          <w:szCs w:val="22"/>
        </w:rPr>
        <w:lastRenderedPageBreak/>
        <w:t>3</w:t>
      </w:r>
      <w:r w:rsidRPr="00545127">
        <w:rPr>
          <w:kern w:val="2"/>
          <w:sz w:val="24"/>
          <w:szCs w:val="22"/>
        </w:rPr>
        <w:t>、取得受处罚单位缴纳罚款凭证资料及相关整改措施证明资料；</w:t>
      </w:r>
    </w:p>
    <w:p w14:paraId="6F9230C0" w14:textId="77777777" w:rsidR="00E06013" w:rsidRPr="00545127" w:rsidRDefault="00E06013" w:rsidP="00545127">
      <w:pPr>
        <w:widowControl/>
        <w:spacing w:beforeLines="50" w:before="156" w:afterLines="50" w:after="156" w:line="360" w:lineRule="auto"/>
        <w:ind w:firstLineChars="200" w:firstLine="480"/>
        <w:rPr>
          <w:kern w:val="2"/>
          <w:sz w:val="24"/>
          <w:szCs w:val="22"/>
        </w:rPr>
      </w:pPr>
      <w:r w:rsidRPr="00545127">
        <w:rPr>
          <w:kern w:val="2"/>
          <w:sz w:val="24"/>
          <w:szCs w:val="22"/>
        </w:rPr>
        <w:t>4</w:t>
      </w:r>
      <w:r w:rsidRPr="00545127">
        <w:rPr>
          <w:kern w:val="2"/>
          <w:sz w:val="24"/>
          <w:szCs w:val="22"/>
        </w:rPr>
        <w:t>、查询申请人母公司及合并报表范围内子公司行政主管部门网站获取有关行政处罚的公开信息；</w:t>
      </w:r>
    </w:p>
    <w:p w14:paraId="56651E80" w14:textId="77777777" w:rsidR="00E06013" w:rsidRPr="00545127" w:rsidRDefault="00E06013" w:rsidP="00545127">
      <w:pPr>
        <w:widowControl/>
        <w:spacing w:beforeLines="50" w:before="156" w:afterLines="50" w:after="156" w:line="360" w:lineRule="auto"/>
        <w:ind w:firstLineChars="200" w:firstLine="480"/>
        <w:rPr>
          <w:kern w:val="2"/>
          <w:sz w:val="24"/>
          <w:szCs w:val="22"/>
        </w:rPr>
      </w:pPr>
      <w:r w:rsidRPr="00545127">
        <w:rPr>
          <w:kern w:val="2"/>
          <w:sz w:val="24"/>
          <w:szCs w:val="22"/>
        </w:rPr>
        <w:t>5</w:t>
      </w:r>
      <w:r w:rsidRPr="00545127">
        <w:rPr>
          <w:kern w:val="2"/>
          <w:sz w:val="24"/>
          <w:szCs w:val="22"/>
        </w:rPr>
        <w:t>、查阅申请人母公司及合并报表范围内子公司的财务报告、审计报告。</w:t>
      </w:r>
    </w:p>
    <w:p w14:paraId="004FEBF2" w14:textId="77777777" w:rsidR="00E06013" w:rsidRPr="00545127" w:rsidRDefault="00E06013" w:rsidP="00545127">
      <w:pPr>
        <w:widowControl/>
        <w:spacing w:beforeLines="50" w:before="156" w:afterLines="50" w:after="156" w:line="360" w:lineRule="auto"/>
        <w:ind w:firstLineChars="200" w:firstLine="480"/>
        <w:rPr>
          <w:kern w:val="2"/>
          <w:sz w:val="24"/>
          <w:szCs w:val="22"/>
        </w:rPr>
      </w:pPr>
      <w:r w:rsidRPr="00545127">
        <w:rPr>
          <w:kern w:val="2"/>
          <w:sz w:val="24"/>
          <w:szCs w:val="22"/>
        </w:rPr>
        <w:t>经核查，保荐机构及申请人律师认为：报告期内，发行人及其下属子公司受到的行政处罚所涉事项不属于重大违法行为，发行人符合《发行管理办法》第九条的规定，前述行政处罚事项不构成本次配股的法律障碍。</w:t>
      </w:r>
    </w:p>
    <w:p w14:paraId="151B556B" w14:textId="2ADCED08" w:rsidR="00E06013" w:rsidRPr="00545127" w:rsidRDefault="00564B70" w:rsidP="00545127">
      <w:pPr>
        <w:widowControl/>
        <w:spacing w:beforeLines="50" w:before="156" w:afterLines="50" w:after="156" w:line="360" w:lineRule="auto"/>
        <w:ind w:firstLineChars="200" w:firstLine="482"/>
        <w:rPr>
          <w:b/>
          <w:sz w:val="24"/>
          <w:szCs w:val="24"/>
        </w:rPr>
      </w:pPr>
      <w:r>
        <w:rPr>
          <w:rFonts w:hint="eastAsia"/>
          <w:b/>
          <w:sz w:val="24"/>
          <w:szCs w:val="24"/>
        </w:rPr>
        <w:t>三</w:t>
      </w:r>
      <w:r w:rsidR="00E06013" w:rsidRPr="00545127">
        <w:rPr>
          <w:b/>
          <w:sz w:val="24"/>
          <w:szCs w:val="24"/>
        </w:rPr>
        <w:t>、补充披露情况</w:t>
      </w:r>
    </w:p>
    <w:p w14:paraId="54A8ADAF" w14:textId="24E879DC" w:rsidR="00E06013" w:rsidRPr="00545127" w:rsidRDefault="00564B70" w:rsidP="00545127">
      <w:pPr>
        <w:widowControl/>
        <w:spacing w:beforeLines="50" w:before="156" w:afterLines="50" w:after="156" w:line="360" w:lineRule="auto"/>
        <w:ind w:firstLineChars="200" w:firstLine="480"/>
        <w:rPr>
          <w:sz w:val="24"/>
          <w:szCs w:val="24"/>
        </w:rPr>
      </w:pPr>
      <w:r w:rsidRPr="00564B70">
        <w:rPr>
          <w:rFonts w:hint="eastAsia"/>
          <w:sz w:val="24"/>
          <w:szCs w:val="24"/>
        </w:rPr>
        <w:t>母公司及合并报表范围内子公司报告期内受到行政处罚的情况</w:t>
      </w:r>
      <w:r w:rsidR="00E06013" w:rsidRPr="00545127">
        <w:rPr>
          <w:sz w:val="24"/>
          <w:szCs w:val="24"/>
        </w:rPr>
        <w:t>已在</w:t>
      </w:r>
      <w:r>
        <w:rPr>
          <w:rFonts w:hint="eastAsia"/>
          <w:sz w:val="24"/>
          <w:szCs w:val="24"/>
        </w:rPr>
        <w:t>《</w:t>
      </w:r>
      <w:r w:rsidR="00E06013" w:rsidRPr="00545127">
        <w:rPr>
          <w:sz w:val="24"/>
          <w:szCs w:val="24"/>
        </w:rPr>
        <w:t>配股说明书</w:t>
      </w:r>
      <w:r>
        <w:rPr>
          <w:rFonts w:hint="eastAsia"/>
          <w:sz w:val="24"/>
          <w:szCs w:val="24"/>
        </w:rPr>
        <w:t>》</w:t>
      </w:r>
      <w:r w:rsidR="00E06013" w:rsidRPr="00545127">
        <w:rPr>
          <w:sz w:val="24"/>
          <w:szCs w:val="24"/>
        </w:rPr>
        <w:t>“</w:t>
      </w:r>
      <w:r w:rsidR="00E06013" w:rsidRPr="00545127">
        <w:rPr>
          <w:sz w:val="24"/>
          <w:szCs w:val="24"/>
        </w:rPr>
        <w:t>第七节</w:t>
      </w:r>
      <w:r w:rsidR="00E06013" w:rsidRPr="00545127">
        <w:rPr>
          <w:sz w:val="24"/>
          <w:szCs w:val="24"/>
        </w:rPr>
        <w:t xml:space="preserve"> </w:t>
      </w:r>
      <w:r w:rsidR="00E06013" w:rsidRPr="00545127">
        <w:rPr>
          <w:sz w:val="24"/>
          <w:szCs w:val="24"/>
        </w:rPr>
        <w:t>管理层讨论与分析</w:t>
      </w:r>
      <w:r w:rsidR="00E06013" w:rsidRPr="00545127">
        <w:rPr>
          <w:sz w:val="24"/>
          <w:szCs w:val="24"/>
        </w:rPr>
        <w:t>”</w:t>
      </w:r>
      <w:r w:rsidR="00E06013" w:rsidRPr="00545127">
        <w:rPr>
          <w:sz w:val="24"/>
          <w:szCs w:val="24"/>
        </w:rPr>
        <w:t>之</w:t>
      </w:r>
      <w:r w:rsidR="00E06013" w:rsidRPr="00545127">
        <w:rPr>
          <w:sz w:val="24"/>
          <w:szCs w:val="24"/>
        </w:rPr>
        <w:t>“</w:t>
      </w:r>
      <w:r w:rsidR="00E06013" w:rsidRPr="00545127">
        <w:rPr>
          <w:sz w:val="24"/>
          <w:szCs w:val="24"/>
        </w:rPr>
        <w:t>六、重大担保、诉讼、其他或有事项和重大期后事项</w:t>
      </w:r>
      <w:r w:rsidR="00E06013" w:rsidRPr="00545127">
        <w:rPr>
          <w:sz w:val="24"/>
          <w:szCs w:val="24"/>
        </w:rPr>
        <w:t>”</w:t>
      </w:r>
      <w:r w:rsidR="00E06013" w:rsidRPr="00545127">
        <w:rPr>
          <w:sz w:val="24"/>
          <w:szCs w:val="24"/>
        </w:rPr>
        <w:t>之</w:t>
      </w:r>
      <w:r w:rsidR="00E06013" w:rsidRPr="00545127">
        <w:rPr>
          <w:sz w:val="24"/>
          <w:szCs w:val="24"/>
        </w:rPr>
        <w:t>“</w:t>
      </w:r>
      <w:r w:rsidR="00E06013" w:rsidRPr="00545127">
        <w:rPr>
          <w:sz w:val="24"/>
          <w:szCs w:val="24"/>
        </w:rPr>
        <w:t>（三）行政处罚</w:t>
      </w:r>
      <w:r w:rsidR="00E06013" w:rsidRPr="00545127">
        <w:rPr>
          <w:sz w:val="24"/>
          <w:szCs w:val="24"/>
        </w:rPr>
        <w:t>”</w:t>
      </w:r>
      <w:r w:rsidR="00E06013" w:rsidRPr="00545127">
        <w:rPr>
          <w:sz w:val="24"/>
          <w:szCs w:val="24"/>
        </w:rPr>
        <w:t>中补充披露。</w:t>
      </w:r>
    </w:p>
    <w:p w14:paraId="661BE32D" w14:textId="77777777" w:rsidR="00B042FF" w:rsidRPr="00B042FF" w:rsidRDefault="00B042FF" w:rsidP="00545127">
      <w:pPr>
        <w:spacing w:beforeLines="50" w:before="156" w:after="50" w:line="360" w:lineRule="auto"/>
        <w:ind w:firstLineChars="200" w:firstLine="482"/>
        <w:outlineLvl w:val="1"/>
        <w:rPr>
          <w:b/>
          <w:sz w:val="24"/>
        </w:rPr>
      </w:pPr>
      <w:r w:rsidRPr="00B042FF">
        <w:rPr>
          <w:b/>
          <w:sz w:val="24"/>
        </w:rPr>
        <w:t>【问题</w:t>
      </w:r>
      <w:r w:rsidRPr="00B042FF">
        <w:rPr>
          <w:b/>
          <w:sz w:val="24"/>
        </w:rPr>
        <w:t>2</w:t>
      </w:r>
      <w:r w:rsidRPr="00B042FF">
        <w:rPr>
          <w:b/>
          <w:sz w:val="24"/>
        </w:rPr>
        <w:t>】报告期内，申请人营业收入持续增长，但</w:t>
      </w:r>
      <w:proofErr w:type="gramStart"/>
      <w:r w:rsidRPr="00B042FF">
        <w:rPr>
          <w:b/>
          <w:sz w:val="24"/>
        </w:rPr>
        <w:t>2017</w:t>
      </w:r>
      <w:r w:rsidRPr="00B042FF">
        <w:rPr>
          <w:b/>
          <w:sz w:val="24"/>
        </w:rPr>
        <w:t>年扣非后</w:t>
      </w:r>
      <w:proofErr w:type="gramEnd"/>
      <w:r w:rsidRPr="00B042FF">
        <w:rPr>
          <w:b/>
          <w:sz w:val="24"/>
        </w:rPr>
        <w:t>净利润同比大幅下滑，同时，</w:t>
      </w:r>
      <w:r w:rsidRPr="00B042FF">
        <w:rPr>
          <w:b/>
          <w:sz w:val="24"/>
        </w:rPr>
        <w:t>2017</w:t>
      </w:r>
      <w:r w:rsidRPr="00B042FF">
        <w:rPr>
          <w:b/>
          <w:sz w:val="24"/>
        </w:rPr>
        <w:t>年经营活动现金净流量也同比下降，请申请人在配股说明书中：</w:t>
      </w:r>
    </w:p>
    <w:p w14:paraId="56E72823" w14:textId="77777777" w:rsidR="00B042FF" w:rsidRPr="00B042FF" w:rsidRDefault="00B042FF" w:rsidP="00545127">
      <w:pPr>
        <w:spacing w:beforeLines="50" w:before="156" w:after="50" w:line="360" w:lineRule="auto"/>
        <w:ind w:firstLineChars="200" w:firstLine="482"/>
        <w:rPr>
          <w:b/>
          <w:sz w:val="24"/>
        </w:rPr>
      </w:pPr>
      <w:r w:rsidRPr="00B042FF">
        <w:rPr>
          <w:b/>
          <w:sz w:val="24"/>
        </w:rPr>
        <w:t>（</w:t>
      </w:r>
      <w:r w:rsidRPr="00B042FF">
        <w:rPr>
          <w:b/>
          <w:sz w:val="24"/>
        </w:rPr>
        <w:t>1</w:t>
      </w:r>
      <w:r w:rsidRPr="00B042FF">
        <w:rPr>
          <w:b/>
          <w:sz w:val="24"/>
        </w:rPr>
        <w:t>）结合同行业可比上市公司经营情况说明并披露在营业收入增长的情况下，</w:t>
      </w:r>
      <w:r w:rsidRPr="00B042FF">
        <w:rPr>
          <w:b/>
          <w:sz w:val="24"/>
        </w:rPr>
        <w:t>2017</w:t>
      </w:r>
      <w:r w:rsidRPr="00B042FF">
        <w:rPr>
          <w:b/>
          <w:sz w:val="24"/>
        </w:rPr>
        <w:t>年净利润和经营活动现金净流量同比下降的原因及合理性，是否与同行业一致</w:t>
      </w:r>
      <w:r w:rsidRPr="00B042FF">
        <w:rPr>
          <w:b/>
          <w:sz w:val="24"/>
        </w:rPr>
        <w:t>;</w:t>
      </w:r>
    </w:p>
    <w:p w14:paraId="7CFBAB0A" w14:textId="77777777" w:rsidR="00B042FF" w:rsidRPr="00B042FF" w:rsidRDefault="00B042FF" w:rsidP="00545127">
      <w:pPr>
        <w:spacing w:beforeLines="50" w:before="156" w:after="50" w:line="360" w:lineRule="auto"/>
        <w:ind w:firstLineChars="200" w:firstLine="482"/>
        <w:rPr>
          <w:b/>
          <w:sz w:val="24"/>
        </w:rPr>
      </w:pPr>
      <w:r w:rsidRPr="00B042FF">
        <w:rPr>
          <w:b/>
          <w:sz w:val="24"/>
        </w:rPr>
        <w:t>（</w:t>
      </w:r>
      <w:r w:rsidRPr="00B042FF">
        <w:rPr>
          <w:b/>
          <w:sz w:val="24"/>
        </w:rPr>
        <w:t>2</w:t>
      </w:r>
      <w:r w:rsidRPr="00B042FF">
        <w:rPr>
          <w:b/>
          <w:sz w:val="24"/>
        </w:rPr>
        <w:t>）结合</w:t>
      </w:r>
      <w:r w:rsidRPr="00B042FF">
        <w:rPr>
          <w:b/>
          <w:sz w:val="24"/>
        </w:rPr>
        <w:t>2018</w:t>
      </w:r>
      <w:r w:rsidRPr="00B042FF">
        <w:rPr>
          <w:b/>
          <w:sz w:val="24"/>
        </w:rPr>
        <w:t>年经营情况说明上述影响</w:t>
      </w:r>
      <w:r w:rsidRPr="00B042FF">
        <w:rPr>
          <w:b/>
          <w:sz w:val="24"/>
        </w:rPr>
        <w:t>2017</w:t>
      </w:r>
      <w:r w:rsidRPr="00B042FF">
        <w:rPr>
          <w:b/>
          <w:sz w:val="24"/>
        </w:rPr>
        <w:t>年业绩下滑的因素是否消除。</w:t>
      </w:r>
    </w:p>
    <w:p w14:paraId="5DDDA727" w14:textId="77777777" w:rsidR="00B042FF" w:rsidRPr="00B042FF" w:rsidRDefault="00B042FF" w:rsidP="00545127">
      <w:pPr>
        <w:spacing w:beforeLines="50" w:before="156" w:after="50" w:line="360" w:lineRule="auto"/>
        <w:ind w:firstLineChars="200" w:firstLine="482"/>
        <w:rPr>
          <w:b/>
          <w:sz w:val="24"/>
        </w:rPr>
      </w:pPr>
      <w:r w:rsidRPr="00B042FF">
        <w:rPr>
          <w:b/>
          <w:sz w:val="24"/>
        </w:rPr>
        <w:t>请保荐机构及会计师核查并发表意见。</w:t>
      </w:r>
    </w:p>
    <w:p w14:paraId="1B625B36" w14:textId="77777777" w:rsidR="00DA2B09" w:rsidRDefault="00DA2B09" w:rsidP="00DA2B09">
      <w:pPr>
        <w:spacing w:beforeLines="50" w:before="156" w:line="360" w:lineRule="auto"/>
        <w:ind w:firstLineChars="200" w:firstLine="482"/>
        <w:outlineLvl w:val="0"/>
        <w:rPr>
          <w:b/>
          <w:sz w:val="24"/>
        </w:rPr>
      </w:pPr>
      <w:r>
        <w:rPr>
          <w:rFonts w:hint="eastAsia"/>
          <w:b/>
          <w:sz w:val="24"/>
        </w:rPr>
        <w:t>2.1</w:t>
      </w:r>
      <w:r>
        <w:rPr>
          <w:b/>
          <w:sz w:val="24"/>
        </w:rPr>
        <w:t xml:space="preserve"> </w:t>
      </w:r>
      <w:r w:rsidRPr="00BD4820">
        <w:rPr>
          <w:b/>
          <w:sz w:val="24"/>
        </w:rPr>
        <w:t>结合同行业可比上市公</w:t>
      </w:r>
      <w:r w:rsidRPr="00BD4820">
        <w:rPr>
          <w:rFonts w:hint="eastAsia"/>
          <w:b/>
          <w:sz w:val="24"/>
        </w:rPr>
        <w:t>司经营情况说明并披露在营业收入增长的情况下</w:t>
      </w:r>
      <w:r w:rsidRPr="00BD4820">
        <w:rPr>
          <w:b/>
          <w:sz w:val="24"/>
        </w:rPr>
        <w:t>，</w:t>
      </w:r>
      <w:r w:rsidRPr="00BD4820">
        <w:rPr>
          <w:b/>
          <w:sz w:val="24"/>
        </w:rPr>
        <w:t>2017</w:t>
      </w:r>
      <w:r w:rsidRPr="00BD4820">
        <w:rPr>
          <w:b/>
          <w:sz w:val="24"/>
        </w:rPr>
        <w:t>年净利</w:t>
      </w:r>
      <w:r w:rsidRPr="00BD4820">
        <w:rPr>
          <w:rFonts w:hint="eastAsia"/>
          <w:b/>
          <w:sz w:val="24"/>
        </w:rPr>
        <w:t>润和经营活动现金净流量同比下降的原因及合理性</w:t>
      </w:r>
      <w:r w:rsidRPr="00BD4820">
        <w:rPr>
          <w:b/>
          <w:sz w:val="24"/>
        </w:rPr>
        <w:t>，是否与同行</w:t>
      </w:r>
      <w:r w:rsidRPr="00BD4820">
        <w:rPr>
          <w:rFonts w:hint="eastAsia"/>
          <w:b/>
          <w:sz w:val="24"/>
        </w:rPr>
        <w:t>业一致</w:t>
      </w:r>
      <w:r>
        <w:rPr>
          <w:rFonts w:hint="eastAsia"/>
          <w:b/>
          <w:sz w:val="24"/>
        </w:rPr>
        <w:t>。</w:t>
      </w:r>
    </w:p>
    <w:p w14:paraId="2751EA81" w14:textId="77777777" w:rsidR="00DA2B09" w:rsidRDefault="00DA2B09" w:rsidP="00DA2B09">
      <w:pPr>
        <w:spacing w:beforeLines="50" w:before="156" w:line="360" w:lineRule="auto"/>
        <w:ind w:firstLineChars="200" w:firstLine="482"/>
        <w:rPr>
          <w:rFonts w:hAnsi="宋体"/>
          <w:b/>
          <w:sz w:val="24"/>
          <w:szCs w:val="24"/>
        </w:rPr>
      </w:pPr>
      <w:r w:rsidRPr="00BD4820">
        <w:rPr>
          <w:rFonts w:hAnsi="宋体" w:hint="eastAsia"/>
          <w:b/>
          <w:sz w:val="24"/>
          <w:szCs w:val="24"/>
        </w:rPr>
        <w:t>一、</w:t>
      </w:r>
      <w:r>
        <w:rPr>
          <w:rFonts w:hAnsi="宋体" w:hint="eastAsia"/>
          <w:b/>
          <w:sz w:val="24"/>
          <w:szCs w:val="24"/>
        </w:rPr>
        <w:t>情况说明</w:t>
      </w:r>
    </w:p>
    <w:p w14:paraId="0C9E2012" w14:textId="77777777" w:rsidR="00DA2B09" w:rsidRDefault="00DA2B09" w:rsidP="00DA2B09">
      <w:pPr>
        <w:spacing w:beforeLines="50" w:before="156" w:line="360" w:lineRule="auto"/>
        <w:ind w:firstLineChars="200" w:firstLine="480"/>
        <w:rPr>
          <w:rFonts w:hAnsi="宋体"/>
          <w:bCs/>
          <w:sz w:val="24"/>
          <w:szCs w:val="24"/>
        </w:rPr>
      </w:pPr>
      <w:r w:rsidRPr="009B16B3">
        <w:rPr>
          <w:rFonts w:hAnsi="宋体" w:hint="eastAsia"/>
          <w:bCs/>
          <w:sz w:val="24"/>
          <w:szCs w:val="24"/>
        </w:rPr>
        <w:t>报告期内，发行人经营业绩和</w:t>
      </w:r>
      <w:r>
        <w:rPr>
          <w:rFonts w:hAnsi="宋体" w:hint="eastAsia"/>
          <w:bCs/>
          <w:sz w:val="24"/>
          <w:szCs w:val="24"/>
        </w:rPr>
        <w:t>经营活动</w:t>
      </w:r>
      <w:r w:rsidRPr="009B16B3">
        <w:rPr>
          <w:rFonts w:hAnsi="宋体" w:hint="eastAsia"/>
          <w:bCs/>
          <w:sz w:val="24"/>
          <w:szCs w:val="24"/>
        </w:rPr>
        <w:t>现金流量情况如下：</w:t>
      </w:r>
    </w:p>
    <w:p w14:paraId="294117C6" w14:textId="77777777" w:rsidR="00DA2B09" w:rsidRPr="00DA2B09" w:rsidRDefault="00DA2B09" w:rsidP="00DA2B09">
      <w:pPr>
        <w:spacing w:beforeLines="50" w:before="156" w:line="360" w:lineRule="auto"/>
        <w:ind w:firstLineChars="200" w:firstLine="400"/>
        <w:jc w:val="right"/>
        <w:rPr>
          <w:rFonts w:hAnsi="宋体"/>
          <w:bCs/>
          <w:szCs w:val="21"/>
        </w:rPr>
      </w:pPr>
      <w:r w:rsidRPr="009B16B3">
        <w:rPr>
          <w:rFonts w:hAnsi="宋体" w:hint="eastAsia"/>
          <w:bCs/>
          <w:szCs w:val="21"/>
        </w:rPr>
        <w:t>单位：万元</w:t>
      </w:r>
    </w:p>
    <w:tbl>
      <w:tblPr>
        <w:tblW w:w="978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552"/>
        <w:gridCol w:w="1807"/>
        <w:gridCol w:w="1808"/>
        <w:gridCol w:w="1807"/>
        <w:gridCol w:w="1808"/>
      </w:tblGrid>
      <w:tr w:rsidR="00DA2B09" w:rsidRPr="009B16B3" w14:paraId="4A59C33E" w14:textId="77777777" w:rsidTr="00DA2B09">
        <w:trPr>
          <w:trHeight w:val="363"/>
          <w:tblHeader/>
          <w:jc w:val="center"/>
        </w:trPr>
        <w:tc>
          <w:tcPr>
            <w:tcW w:w="2552" w:type="dxa"/>
            <w:shd w:val="clear" w:color="auto" w:fill="BEBEBE"/>
            <w:vAlign w:val="center"/>
          </w:tcPr>
          <w:p w14:paraId="4139DA7A" w14:textId="77777777" w:rsidR="00DA2B09" w:rsidRPr="009B16B3" w:rsidRDefault="00DA2B09" w:rsidP="00DA2B09">
            <w:pPr>
              <w:widowControl/>
              <w:jc w:val="center"/>
              <w:rPr>
                <w:b/>
                <w:color w:val="000000"/>
                <w:szCs w:val="21"/>
              </w:rPr>
            </w:pPr>
            <w:r w:rsidRPr="009B16B3">
              <w:rPr>
                <w:b/>
                <w:color w:val="000000"/>
                <w:szCs w:val="21"/>
                <w:lang w:bidi="ar"/>
              </w:rPr>
              <w:lastRenderedPageBreak/>
              <w:t>期间</w:t>
            </w:r>
          </w:p>
        </w:tc>
        <w:tc>
          <w:tcPr>
            <w:tcW w:w="1807" w:type="dxa"/>
            <w:shd w:val="clear" w:color="auto" w:fill="BEBEBE"/>
            <w:vAlign w:val="center"/>
          </w:tcPr>
          <w:p w14:paraId="637F421A" w14:textId="77777777" w:rsidR="00DA2B09" w:rsidRPr="009B16B3" w:rsidRDefault="00DA2B09" w:rsidP="00DA2B09">
            <w:pPr>
              <w:widowControl/>
              <w:jc w:val="center"/>
              <w:rPr>
                <w:b/>
                <w:color w:val="000000"/>
                <w:szCs w:val="21"/>
              </w:rPr>
            </w:pPr>
            <w:r>
              <w:rPr>
                <w:rFonts w:hint="eastAsia"/>
                <w:b/>
                <w:color w:val="000000"/>
                <w:szCs w:val="21"/>
                <w:lang w:bidi="ar"/>
              </w:rPr>
              <w:t>2019</w:t>
            </w:r>
            <w:r>
              <w:rPr>
                <w:rFonts w:hint="eastAsia"/>
                <w:b/>
                <w:color w:val="000000"/>
                <w:szCs w:val="21"/>
                <w:lang w:bidi="ar"/>
              </w:rPr>
              <w:t>年</w:t>
            </w:r>
            <w:r>
              <w:rPr>
                <w:rFonts w:hint="eastAsia"/>
                <w:b/>
                <w:color w:val="000000"/>
                <w:szCs w:val="21"/>
                <w:lang w:bidi="ar"/>
              </w:rPr>
              <w:t>1-6</w:t>
            </w:r>
            <w:r>
              <w:rPr>
                <w:rFonts w:hint="eastAsia"/>
                <w:b/>
                <w:color w:val="000000"/>
                <w:szCs w:val="21"/>
                <w:lang w:bidi="ar"/>
              </w:rPr>
              <w:t>月</w:t>
            </w:r>
          </w:p>
        </w:tc>
        <w:tc>
          <w:tcPr>
            <w:tcW w:w="1808" w:type="dxa"/>
            <w:shd w:val="clear" w:color="auto" w:fill="BEBEBE"/>
            <w:vAlign w:val="center"/>
          </w:tcPr>
          <w:p w14:paraId="2417B9BC" w14:textId="77777777" w:rsidR="00DA2B09" w:rsidRPr="009B16B3" w:rsidRDefault="00DA2B09" w:rsidP="00DA2B09">
            <w:pPr>
              <w:widowControl/>
              <w:jc w:val="center"/>
              <w:rPr>
                <w:b/>
                <w:color w:val="000000"/>
                <w:szCs w:val="21"/>
              </w:rPr>
            </w:pPr>
            <w:r>
              <w:rPr>
                <w:rFonts w:hint="eastAsia"/>
                <w:b/>
                <w:color w:val="000000"/>
                <w:szCs w:val="21"/>
                <w:lang w:bidi="ar"/>
              </w:rPr>
              <w:t>2018</w:t>
            </w:r>
            <w:r>
              <w:rPr>
                <w:rFonts w:hint="eastAsia"/>
                <w:b/>
                <w:color w:val="000000"/>
                <w:szCs w:val="21"/>
                <w:lang w:bidi="ar"/>
              </w:rPr>
              <w:t>年</w:t>
            </w:r>
          </w:p>
        </w:tc>
        <w:tc>
          <w:tcPr>
            <w:tcW w:w="1807" w:type="dxa"/>
            <w:shd w:val="clear" w:color="auto" w:fill="BEBEBE"/>
            <w:vAlign w:val="center"/>
          </w:tcPr>
          <w:p w14:paraId="3D3D366A" w14:textId="77777777" w:rsidR="00DA2B09" w:rsidRPr="009B16B3" w:rsidRDefault="00DA2B09" w:rsidP="00DA2B09">
            <w:pPr>
              <w:widowControl/>
              <w:jc w:val="center"/>
              <w:rPr>
                <w:b/>
                <w:color w:val="000000"/>
                <w:szCs w:val="21"/>
              </w:rPr>
            </w:pPr>
            <w:r>
              <w:rPr>
                <w:rFonts w:hint="eastAsia"/>
                <w:b/>
                <w:color w:val="000000"/>
                <w:szCs w:val="21"/>
                <w:lang w:bidi="ar"/>
              </w:rPr>
              <w:t>2017</w:t>
            </w:r>
            <w:r>
              <w:rPr>
                <w:rFonts w:hint="eastAsia"/>
                <w:b/>
                <w:color w:val="000000"/>
                <w:szCs w:val="21"/>
                <w:lang w:bidi="ar"/>
              </w:rPr>
              <w:t>年</w:t>
            </w:r>
          </w:p>
        </w:tc>
        <w:tc>
          <w:tcPr>
            <w:tcW w:w="1808" w:type="dxa"/>
            <w:shd w:val="clear" w:color="auto" w:fill="BEBEBE"/>
            <w:vAlign w:val="center"/>
          </w:tcPr>
          <w:p w14:paraId="705D6788" w14:textId="77777777" w:rsidR="00DA2B09" w:rsidRPr="009B16B3" w:rsidRDefault="00DA2B09" w:rsidP="00DA2B09">
            <w:pPr>
              <w:widowControl/>
              <w:jc w:val="center"/>
              <w:rPr>
                <w:b/>
                <w:color w:val="000000"/>
                <w:szCs w:val="21"/>
              </w:rPr>
            </w:pPr>
            <w:r>
              <w:rPr>
                <w:rFonts w:hint="eastAsia"/>
                <w:b/>
                <w:color w:val="000000"/>
                <w:szCs w:val="21"/>
                <w:lang w:bidi="ar"/>
              </w:rPr>
              <w:t>2016</w:t>
            </w:r>
            <w:r>
              <w:rPr>
                <w:rFonts w:hint="eastAsia"/>
                <w:b/>
                <w:color w:val="000000"/>
                <w:szCs w:val="21"/>
                <w:lang w:bidi="ar"/>
              </w:rPr>
              <w:t>年</w:t>
            </w:r>
          </w:p>
        </w:tc>
      </w:tr>
      <w:tr w:rsidR="00DA2B09" w:rsidRPr="009B16B3" w14:paraId="00261665" w14:textId="77777777" w:rsidTr="00DA2B09">
        <w:trPr>
          <w:trHeight w:val="360"/>
          <w:jc w:val="center"/>
        </w:trPr>
        <w:tc>
          <w:tcPr>
            <w:tcW w:w="2552" w:type="dxa"/>
            <w:vAlign w:val="center"/>
          </w:tcPr>
          <w:p w14:paraId="70A3FEA8" w14:textId="77777777" w:rsidR="00DA2B09" w:rsidRPr="009B16B3" w:rsidRDefault="00DA2B09" w:rsidP="00DA2B09">
            <w:pPr>
              <w:widowControl/>
              <w:jc w:val="center"/>
              <w:rPr>
                <w:color w:val="000000"/>
                <w:szCs w:val="21"/>
                <w:lang w:bidi="ar"/>
              </w:rPr>
            </w:pPr>
            <w:r w:rsidRPr="009B16B3">
              <w:rPr>
                <w:rFonts w:hint="eastAsia"/>
                <w:color w:val="000000"/>
                <w:szCs w:val="21"/>
                <w:lang w:bidi="ar"/>
              </w:rPr>
              <w:t>营业收入</w:t>
            </w:r>
          </w:p>
        </w:tc>
        <w:tc>
          <w:tcPr>
            <w:tcW w:w="1807" w:type="dxa"/>
            <w:vAlign w:val="center"/>
          </w:tcPr>
          <w:p w14:paraId="5E6D6AC4" w14:textId="77777777" w:rsidR="00DA2B09" w:rsidRPr="00635DBD" w:rsidRDefault="00DA2B09" w:rsidP="00DA2B09">
            <w:pPr>
              <w:widowControl/>
              <w:jc w:val="right"/>
              <w:textAlignment w:val="center"/>
              <w:rPr>
                <w:rFonts w:eastAsia="等线"/>
                <w:color w:val="000000"/>
                <w:szCs w:val="21"/>
                <w:lang w:bidi="ar"/>
              </w:rPr>
            </w:pPr>
            <w:r w:rsidRPr="00635DBD">
              <w:rPr>
                <w:rFonts w:eastAsia="等线" w:hint="eastAsia"/>
                <w:color w:val="000000"/>
                <w:szCs w:val="21"/>
                <w:lang w:bidi="ar"/>
              </w:rPr>
              <w:t>892,219.96</w:t>
            </w:r>
          </w:p>
        </w:tc>
        <w:tc>
          <w:tcPr>
            <w:tcW w:w="1808" w:type="dxa"/>
            <w:vAlign w:val="center"/>
          </w:tcPr>
          <w:p w14:paraId="26A5C53C" w14:textId="77777777" w:rsidR="00DA2B09" w:rsidRPr="00635DBD" w:rsidRDefault="00DA2B09" w:rsidP="00DA2B09">
            <w:pPr>
              <w:widowControl/>
              <w:jc w:val="right"/>
              <w:textAlignment w:val="center"/>
              <w:rPr>
                <w:rFonts w:eastAsia="等线"/>
                <w:color w:val="000000"/>
                <w:szCs w:val="21"/>
                <w:lang w:bidi="ar"/>
              </w:rPr>
            </w:pPr>
            <w:r w:rsidRPr="00635DBD">
              <w:rPr>
                <w:rFonts w:eastAsia="等线"/>
                <w:color w:val="000000"/>
                <w:szCs w:val="21"/>
                <w:lang w:bidi="ar"/>
              </w:rPr>
              <w:t>1,635,179.02</w:t>
            </w:r>
          </w:p>
        </w:tc>
        <w:tc>
          <w:tcPr>
            <w:tcW w:w="1807" w:type="dxa"/>
            <w:vAlign w:val="center"/>
          </w:tcPr>
          <w:p w14:paraId="408C5514" w14:textId="77777777" w:rsidR="00DA2B09" w:rsidRPr="00635DBD" w:rsidRDefault="00DA2B09" w:rsidP="00DA2B09">
            <w:pPr>
              <w:widowControl/>
              <w:jc w:val="right"/>
              <w:textAlignment w:val="center"/>
              <w:rPr>
                <w:rFonts w:eastAsia="等线"/>
                <w:color w:val="000000"/>
                <w:szCs w:val="21"/>
                <w:lang w:bidi="ar"/>
              </w:rPr>
            </w:pPr>
            <w:r w:rsidRPr="00635DBD">
              <w:rPr>
                <w:rFonts w:eastAsia="等线"/>
                <w:color w:val="000000"/>
                <w:szCs w:val="21"/>
                <w:lang w:bidi="ar"/>
              </w:rPr>
              <w:t>1,143,494.88</w:t>
            </w:r>
          </w:p>
        </w:tc>
        <w:tc>
          <w:tcPr>
            <w:tcW w:w="1808" w:type="dxa"/>
            <w:vAlign w:val="center"/>
          </w:tcPr>
          <w:p w14:paraId="62A8C8A4" w14:textId="77777777" w:rsidR="00DA2B09" w:rsidRPr="00635DBD" w:rsidRDefault="00DA2B09" w:rsidP="00DA2B09">
            <w:pPr>
              <w:widowControl/>
              <w:jc w:val="right"/>
              <w:textAlignment w:val="center"/>
              <w:rPr>
                <w:rFonts w:eastAsia="等线"/>
                <w:color w:val="000000"/>
                <w:szCs w:val="21"/>
                <w:lang w:bidi="ar"/>
              </w:rPr>
            </w:pPr>
            <w:r w:rsidRPr="00635DBD">
              <w:rPr>
                <w:rFonts w:eastAsia="等线"/>
                <w:color w:val="000000"/>
                <w:szCs w:val="21"/>
                <w:lang w:bidi="ar"/>
              </w:rPr>
              <w:t>856,594.34</w:t>
            </w:r>
          </w:p>
        </w:tc>
      </w:tr>
      <w:tr w:rsidR="00DA2B09" w:rsidRPr="009B16B3" w14:paraId="3ED2F8A2" w14:textId="77777777" w:rsidTr="00DA2B09">
        <w:trPr>
          <w:trHeight w:val="360"/>
          <w:jc w:val="center"/>
        </w:trPr>
        <w:tc>
          <w:tcPr>
            <w:tcW w:w="2552" w:type="dxa"/>
            <w:vAlign w:val="center"/>
          </w:tcPr>
          <w:p w14:paraId="5035D9DC" w14:textId="77777777" w:rsidR="00DA2B09" w:rsidRPr="009B16B3" w:rsidRDefault="00DA2B09" w:rsidP="00DA2B09">
            <w:pPr>
              <w:widowControl/>
              <w:jc w:val="center"/>
              <w:rPr>
                <w:color w:val="000000"/>
                <w:szCs w:val="21"/>
                <w:lang w:bidi="ar"/>
              </w:rPr>
            </w:pPr>
            <w:r>
              <w:rPr>
                <w:rFonts w:hint="eastAsia"/>
                <w:color w:val="000000"/>
                <w:szCs w:val="21"/>
                <w:lang w:bidi="ar"/>
              </w:rPr>
              <w:t>营业利润</w:t>
            </w:r>
          </w:p>
        </w:tc>
        <w:tc>
          <w:tcPr>
            <w:tcW w:w="1807" w:type="dxa"/>
            <w:vAlign w:val="center"/>
          </w:tcPr>
          <w:p w14:paraId="3CF3BD77" w14:textId="77777777" w:rsidR="00DA2B09" w:rsidRPr="00635DBD" w:rsidRDefault="00DA2B09" w:rsidP="00DA2B09">
            <w:pPr>
              <w:widowControl/>
              <w:jc w:val="right"/>
              <w:textAlignment w:val="center"/>
              <w:rPr>
                <w:rFonts w:eastAsia="等线"/>
                <w:color w:val="000000"/>
                <w:szCs w:val="21"/>
                <w:lang w:bidi="ar"/>
              </w:rPr>
            </w:pPr>
            <w:r w:rsidRPr="00635DBD">
              <w:rPr>
                <w:rFonts w:eastAsia="等线"/>
                <w:color w:val="000000"/>
                <w:szCs w:val="21"/>
                <w:lang w:bidi="ar"/>
              </w:rPr>
              <w:t>84,919.55</w:t>
            </w:r>
          </w:p>
        </w:tc>
        <w:tc>
          <w:tcPr>
            <w:tcW w:w="1808" w:type="dxa"/>
            <w:vAlign w:val="center"/>
          </w:tcPr>
          <w:p w14:paraId="6DB85FB6" w14:textId="77777777" w:rsidR="00DA2B09" w:rsidRPr="00635DBD" w:rsidRDefault="00DA2B09" w:rsidP="00DA2B09">
            <w:pPr>
              <w:widowControl/>
              <w:jc w:val="right"/>
              <w:textAlignment w:val="center"/>
              <w:rPr>
                <w:rFonts w:eastAsia="等线"/>
                <w:color w:val="000000"/>
                <w:szCs w:val="21"/>
                <w:lang w:bidi="ar"/>
              </w:rPr>
            </w:pPr>
            <w:r w:rsidRPr="00635DBD">
              <w:rPr>
                <w:rFonts w:eastAsia="等线"/>
                <w:color w:val="000000"/>
                <w:szCs w:val="21"/>
                <w:lang w:bidi="ar"/>
              </w:rPr>
              <w:t>135,619.98</w:t>
            </w:r>
          </w:p>
        </w:tc>
        <w:tc>
          <w:tcPr>
            <w:tcW w:w="1807" w:type="dxa"/>
            <w:vAlign w:val="center"/>
          </w:tcPr>
          <w:p w14:paraId="553CAF05" w14:textId="77777777" w:rsidR="00DA2B09" w:rsidRPr="00635DBD" w:rsidRDefault="00DA2B09" w:rsidP="00DA2B09">
            <w:pPr>
              <w:widowControl/>
              <w:jc w:val="right"/>
              <w:textAlignment w:val="center"/>
              <w:rPr>
                <w:rFonts w:eastAsia="等线"/>
                <w:color w:val="000000"/>
                <w:szCs w:val="21"/>
                <w:lang w:bidi="ar"/>
              </w:rPr>
            </w:pPr>
            <w:r w:rsidRPr="00635DBD">
              <w:rPr>
                <w:rFonts w:eastAsia="等线"/>
                <w:color w:val="000000"/>
                <w:szCs w:val="21"/>
                <w:lang w:bidi="ar"/>
              </w:rPr>
              <w:t>115,683.27</w:t>
            </w:r>
          </w:p>
        </w:tc>
        <w:tc>
          <w:tcPr>
            <w:tcW w:w="1808" w:type="dxa"/>
            <w:vAlign w:val="center"/>
          </w:tcPr>
          <w:p w14:paraId="14132DDB" w14:textId="77777777" w:rsidR="00DA2B09" w:rsidRPr="00635DBD" w:rsidRDefault="00DA2B09" w:rsidP="00DA2B09">
            <w:pPr>
              <w:widowControl/>
              <w:jc w:val="right"/>
              <w:textAlignment w:val="center"/>
              <w:rPr>
                <w:rFonts w:eastAsia="等线"/>
                <w:color w:val="000000"/>
                <w:szCs w:val="21"/>
                <w:lang w:bidi="ar"/>
              </w:rPr>
            </w:pPr>
            <w:r w:rsidRPr="00635DBD">
              <w:rPr>
                <w:rFonts w:eastAsia="等线"/>
                <w:color w:val="000000"/>
                <w:szCs w:val="21"/>
                <w:lang w:bidi="ar"/>
              </w:rPr>
              <w:t>65,337.87</w:t>
            </w:r>
          </w:p>
        </w:tc>
      </w:tr>
      <w:tr w:rsidR="00DA2B09" w:rsidRPr="009B16B3" w14:paraId="57457DF5" w14:textId="77777777" w:rsidTr="00DA2B09">
        <w:trPr>
          <w:trHeight w:val="360"/>
          <w:jc w:val="center"/>
        </w:trPr>
        <w:tc>
          <w:tcPr>
            <w:tcW w:w="2552" w:type="dxa"/>
            <w:vAlign w:val="center"/>
          </w:tcPr>
          <w:p w14:paraId="3E994308" w14:textId="77777777" w:rsidR="00DA2B09" w:rsidRPr="009B16B3" w:rsidRDefault="00DA2B09" w:rsidP="00DA2B09">
            <w:pPr>
              <w:widowControl/>
              <w:jc w:val="center"/>
              <w:rPr>
                <w:color w:val="000000"/>
                <w:szCs w:val="21"/>
                <w:lang w:bidi="ar"/>
              </w:rPr>
            </w:pPr>
            <w:r>
              <w:rPr>
                <w:rFonts w:hint="eastAsia"/>
                <w:color w:val="000000"/>
                <w:szCs w:val="21"/>
                <w:lang w:bidi="ar"/>
              </w:rPr>
              <w:t>归属于母公司股东净利润</w:t>
            </w:r>
          </w:p>
        </w:tc>
        <w:tc>
          <w:tcPr>
            <w:tcW w:w="1807" w:type="dxa"/>
            <w:vAlign w:val="center"/>
          </w:tcPr>
          <w:p w14:paraId="18AD5E21" w14:textId="77777777" w:rsidR="00DA2B09" w:rsidRPr="00635DBD" w:rsidRDefault="00DA2B09" w:rsidP="00DA2B09">
            <w:pPr>
              <w:widowControl/>
              <w:jc w:val="right"/>
              <w:textAlignment w:val="center"/>
              <w:rPr>
                <w:rFonts w:eastAsia="等线"/>
                <w:color w:val="000000"/>
                <w:szCs w:val="21"/>
                <w:lang w:bidi="ar"/>
              </w:rPr>
            </w:pPr>
            <w:r w:rsidRPr="00635DBD">
              <w:rPr>
                <w:rFonts w:eastAsia="等线"/>
                <w:color w:val="000000"/>
                <w:szCs w:val="21"/>
                <w:lang w:bidi="ar"/>
              </w:rPr>
              <w:t>72,826.44</w:t>
            </w:r>
          </w:p>
        </w:tc>
        <w:tc>
          <w:tcPr>
            <w:tcW w:w="1808" w:type="dxa"/>
            <w:vAlign w:val="center"/>
          </w:tcPr>
          <w:p w14:paraId="4E00D1C2" w14:textId="77777777" w:rsidR="00DA2B09" w:rsidRPr="00635DBD" w:rsidRDefault="00DA2B09" w:rsidP="00DA2B09">
            <w:pPr>
              <w:widowControl/>
              <w:jc w:val="right"/>
              <w:textAlignment w:val="center"/>
              <w:rPr>
                <w:rFonts w:eastAsia="等线"/>
                <w:color w:val="000000"/>
                <w:szCs w:val="21"/>
                <w:lang w:bidi="ar"/>
              </w:rPr>
            </w:pPr>
            <w:r w:rsidRPr="00635DBD">
              <w:rPr>
                <w:rFonts w:eastAsia="等线"/>
                <w:color w:val="000000"/>
                <w:szCs w:val="21"/>
                <w:lang w:bidi="ar"/>
              </w:rPr>
              <w:t>121,294.42</w:t>
            </w:r>
          </w:p>
        </w:tc>
        <w:tc>
          <w:tcPr>
            <w:tcW w:w="1807" w:type="dxa"/>
            <w:vAlign w:val="center"/>
          </w:tcPr>
          <w:p w14:paraId="107BDB0B" w14:textId="77777777" w:rsidR="00DA2B09" w:rsidRPr="00635DBD" w:rsidRDefault="00DA2B09" w:rsidP="00DA2B09">
            <w:pPr>
              <w:widowControl/>
              <w:jc w:val="right"/>
              <w:textAlignment w:val="center"/>
              <w:rPr>
                <w:rFonts w:eastAsia="等线"/>
                <w:color w:val="000000"/>
                <w:szCs w:val="21"/>
                <w:lang w:bidi="ar"/>
              </w:rPr>
            </w:pPr>
            <w:r w:rsidRPr="00635DBD">
              <w:rPr>
                <w:rFonts w:eastAsia="等线"/>
                <w:color w:val="000000"/>
                <w:szCs w:val="21"/>
                <w:lang w:bidi="ar"/>
              </w:rPr>
              <w:t>74,854.42</w:t>
            </w:r>
          </w:p>
        </w:tc>
        <w:tc>
          <w:tcPr>
            <w:tcW w:w="1808" w:type="dxa"/>
            <w:vAlign w:val="center"/>
          </w:tcPr>
          <w:p w14:paraId="7A8EE71F" w14:textId="77777777" w:rsidR="00DA2B09" w:rsidRPr="00635DBD" w:rsidRDefault="00DA2B09" w:rsidP="00DA2B09">
            <w:pPr>
              <w:widowControl/>
              <w:jc w:val="right"/>
              <w:textAlignment w:val="center"/>
              <w:rPr>
                <w:rFonts w:eastAsia="等线"/>
                <w:color w:val="000000"/>
                <w:szCs w:val="21"/>
                <w:lang w:bidi="ar"/>
              </w:rPr>
            </w:pPr>
            <w:r w:rsidRPr="00635DBD">
              <w:rPr>
                <w:rFonts w:eastAsia="等线"/>
                <w:color w:val="000000"/>
                <w:szCs w:val="21"/>
                <w:lang w:bidi="ar"/>
              </w:rPr>
              <w:t>58,463.88</w:t>
            </w:r>
          </w:p>
        </w:tc>
      </w:tr>
      <w:tr w:rsidR="00DA2B09" w:rsidRPr="009B16B3" w14:paraId="4612D79B" w14:textId="77777777" w:rsidTr="00DA2B09">
        <w:trPr>
          <w:trHeight w:val="360"/>
          <w:jc w:val="center"/>
        </w:trPr>
        <w:tc>
          <w:tcPr>
            <w:tcW w:w="2552" w:type="dxa"/>
            <w:vAlign w:val="center"/>
          </w:tcPr>
          <w:p w14:paraId="1FFDF6D9" w14:textId="77777777" w:rsidR="00DA2B09" w:rsidRDefault="00DA2B09" w:rsidP="00DA2B09">
            <w:pPr>
              <w:widowControl/>
              <w:jc w:val="center"/>
              <w:rPr>
                <w:color w:val="000000"/>
                <w:szCs w:val="21"/>
                <w:lang w:bidi="ar"/>
              </w:rPr>
            </w:pPr>
            <w:r>
              <w:rPr>
                <w:rFonts w:hint="eastAsia"/>
                <w:color w:val="000000"/>
                <w:szCs w:val="21"/>
                <w:lang w:bidi="ar"/>
              </w:rPr>
              <w:t>扣除非经常性损益后归属于母公司股东净利润</w:t>
            </w:r>
          </w:p>
        </w:tc>
        <w:tc>
          <w:tcPr>
            <w:tcW w:w="1807" w:type="dxa"/>
            <w:vAlign w:val="center"/>
          </w:tcPr>
          <w:p w14:paraId="6CF3AA50" w14:textId="77777777" w:rsidR="00DA2B09" w:rsidRPr="00635DBD" w:rsidRDefault="00DA2B09" w:rsidP="00DA2B09">
            <w:pPr>
              <w:widowControl/>
              <w:jc w:val="right"/>
              <w:textAlignment w:val="center"/>
              <w:rPr>
                <w:rFonts w:eastAsia="等线"/>
                <w:color w:val="000000"/>
                <w:szCs w:val="21"/>
                <w:lang w:bidi="ar"/>
              </w:rPr>
            </w:pPr>
            <w:r w:rsidRPr="00635DBD">
              <w:rPr>
                <w:rFonts w:eastAsia="等线"/>
                <w:color w:val="000000"/>
                <w:szCs w:val="21"/>
                <w:lang w:bidi="ar"/>
              </w:rPr>
              <w:t>64,378.50</w:t>
            </w:r>
          </w:p>
        </w:tc>
        <w:tc>
          <w:tcPr>
            <w:tcW w:w="1808" w:type="dxa"/>
            <w:vAlign w:val="center"/>
          </w:tcPr>
          <w:p w14:paraId="5AD9A3D7" w14:textId="77777777" w:rsidR="00DA2B09" w:rsidRPr="00635DBD" w:rsidRDefault="00DA2B09" w:rsidP="00DA2B09">
            <w:pPr>
              <w:widowControl/>
              <w:jc w:val="right"/>
              <w:textAlignment w:val="center"/>
              <w:rPr>
                <w:rFonts w:eastAsia="等线"/>
                <w:color w:val="000000"/>
                <w:szCs w:val="21"/>
                <w:lang w:bidi="ar"/>
              </w:rPr>
            </w:pPr>
            <w:r w:rsidRPr="00635DBD">
              <w:rPr>
                <w:rFonts w:eastAsia="等线"/>
                <w:color w:val="000000"/>
                <w:szCs w:val="21"/>
                <w:lang w:bidi="ar"/>
              </w:rPr>
              <w:t>111,299.00</w:t>
            </w:r>
          </w:p>
        </w:tc>
        <w:tc>
          <w:tcPr>
            <w:tcW w:w="1807" w:type="dxa"/>
            <w:vAlign w:val="center"/>
          </w:tcPr>
          <w:p w14:paraId="6A6F54C8" w14:textId="77777777" w:rsidR="00DA2B09" w:rsidRPr="00635DBD" w:rsidRDefault="00DA2B09" w:rsidP="00DA2B09">
            <w:pPr>
              <w:widowControl/>
              <w:jc w:val="right"/>
              <w:textAlignment w:val="center"/>
              <w:rPr>
                <w:rFonts w:eastAsia="等线"/>
                <w:color w:val="000000"/>
                <w:szCs w:val="21"/>
                <w:lang w:bidi="ar"/>
              </w:rPr>
            </w:pPr>
            <w:r w:rsidRPr="00635DBD">
              <w:rPr>
                <w:rFonts w:eastAsia="等线"/>
                <w:color w:val="000000"/>
                <w:szCs w:val="21"/>
                <w:lang w:bidi="ar"/>
              </w:rPr>
              <w:t>13,930.53</w:t>
            </w:r>
          </w:p>
        </w:tc>
        <w:tc>
          <w:tcPr>
            <w:tcW w:w="1808" w:type="dxa"/>
            <w:vAlign w:val="center"/>
          </w:tcPr>
          <w:p w14:paraId="4C146927" w14:textId="77777777" w:rsidR="00DA2B09" w:rsidRPr="00635DBD" w:rsidRDefault="00DA2B09" w:rsidP="00DA2B09">
            <w:pPr>
              <w:widowControl/>
              <w:jc w:val="right"/>
              <w:textAlignment w:val="center"/>
              <w:rPr>
                <w:rFonts w:eastAsia="等线"/>
                <w:color w:val="000000"/>
                <w:szCs w:val="21"/>
                <w:lang w:bidi="ar"/>
              </w:rPr>
            </w:pPr>
            <w:r w:rsidRPr="00635DBD">
              <w:rPr>
                <w:rFonts w:eastAsia="等线"/>
                <w:color w:val="000000"/>
                <w:szCs w:val="21"/>
                <w:lang w:bidi="ar"/>
              </w:rPr>
              <w:t>53,757.18</w:t>
            </w:r>
          </w:p>
        </w:tc>
      </w:tr>
      <w:tr w:rsidR="00DA2B09" w:rsidRPr="009B16B3" w14:paraId="770BA8AC" w14:textId="77777777" w:rsidTr="00DA2B09">
        <w:trPr>
          <w:trHeight w:val="360"/>
          <w:jc w:val="center"/>
        </w:trPr>
        <w:tc>
          <w:tcPr>
            <w:tcW w:w="2552" w:type="dxa"/>
            <w:vAlign w:val="center"/>
          </w:tcPr>
          <w:p w14:paraId="5BE6385D" w14:textId="77777777" w:rsidR="00DA2B09" w:rsidRDefault="00DA2B09" w:rsidP="00DA2B09">
            <w:pPr>
              <w:widowControl/>
              <w:jc w:val="center"/>
              <w:rPr>
                <w:color w:val="000000"/>
                <w:szCs w:val="21"/>
                <w:lang w:bidi="ar"/>
              </w:rPr>
            </w:pPr>
            <w:r>
              <w:rPr>
                <w:rFonts w:hint="eastAsia"/>
                <w:color w:val="000000"/>
                <w:szCs w:val="21"/>
                <w:lang w:bidi="ar"/>
              </w:rPr>
              <w:t>经营活动现金流量净额</w:t>
            </w:r>
          </w:p>
        </w:tc>
        <w:tc>
          <w:tcPr>
            <w:tcW w:w="1807" w:type="dxa"/>
            <w:vAlign w:val="center"/>
          </w:tcPr>
          <w:p w14:paraId="2A0D2692" w14:textId="77777777" w:rsidR="00DA2B09" w:rsidRPr="00635DBD" w:rsidRDefault="00DA2B09" w:rsidP="00DA2B09">
            <w:pPr>
              <w:widowControl/>
              <w:jc w:val="right"/>
              <w:textAlignment w:val="center"/>
              <w:rPr>
                <w:rFonts w:eastAsia="等线"/>
                <w:color w:val="000000"/>
                <w:szCs w:val="21"/>
                <w:lang w:bidi="ar"/>
              </w:rPr>
            </w:pPr>
            <w:r w:rsidRPr="00635DBD">
              <w:rPr>
                <w:rFonts w:eastAsia="等线"/>
                <w:color w:val="000000"/>
                <w:szCs w:val="21"/>
                <w:lang w:bidi="ar"/>
              </w:rPr>
              <w:t>150,018.06</w:t>
            </w:r>
          </w:p>
        </w:tc>
        <w:tc>
          <w:tcPr>
            <w:tcW w:w="1808" w:type="dxa"/>
            <w:vAlign w:val="center"/>
          </w:tcPr>
          <w:p w14:paraId="558D8043" w14:textId="77777777" w:rsidR="00DA2B09" w:rsidRPr="00635DBD" w:rsidRDefault="00DA2B09" w:rsidP="00DA2B09">
            <w:pPr>
              <w:widowControl/>
              <w:jc w:val="right"/>
              <w:textAlignment w:val="center"/>
              <w:rPr>
                <w:rFonts w:eastAsia="等线"/>
                <w:color w:val="000000"/>
                <w:szCs w:val="21"/>
                <w:lang w:bidi="ar"/>
              </w:rPr>
            </w:pPr>
            <w:r w:rsidRPr="00635DBD">
              <w:rPr>
                <w:rFonts w:eastAsia="等线"/>
                <w:color w:val="000000"/>
                <w:szCs w:val="21"/>
                <w:lang w:bidi="ar"/>
              </w:rPr>
              <w:t>295,350.70</w:t>
            </w:r>
          </w:p>
        </w:tc>
        <w:tc>
          <w:tcPr>
            <w:tcW w:w="1807" w:type="dxa"/>
            <w:vAlign w:val="center"/>
          </w:tcPr>
          <w:p w14:paraId="307E6049" w14:textId="77777777" w:rsidR="00DA2B09" w:rsidRPr="00635DBD" w:rsidRDefault="00DA2B09" w:rsidP="00DA2B09">
            <w:pPr>
              <w:widowControl/>
              <w:jc w:val="right"/>
              <w:textAlignment w:val="center"/>
              <w:rPr>
                <w:rFonts w:eastAsia="等线"/>
                <w:color w:val="000000"/>
                <w:szCs w:val="21"/>
                <w:lang w:bidi="ar"/>
              </w:rPr>
            </w:pPr>
            <w:r w:rsidRPr="00635DBD">
              <w:rPr>
                <w:rFonts w:eastAsia="等线"/>
                <w:color w:val="000000"/>
                <w:szCs w:val="21"/>
                <w:lang w:bidi="ar"/>
              </w:rPr>
              <w:t>120,319.14</w:t>
            </w:r>
          </w:p>
        </w:tc>
        <w:tc>
          <w:tcPr>
            <w:tcW w:w="1808" w:type="dxa"/>
            <w:vAlign w:val="center"/>
          </w:tcPr>
          <w:p w14:paraId="7B40911B" w14:textId="77777777" w:rsidR="00DA2B09" w:rsidRPr="00635DBD" w:rsidRDefault="00DA2B09" w:rsidP="00DA2B09">
            <w:pPr>
              <w:widowControl/>
              <w:jc w:val="right"/>
              <w:textAlignment w:val="center"/>
              <w:rPr>
                <w:rFonts w:eastAsia="等线"/>
                <w:color w:val="000000"/>
                <w:szCs w:val="21"/>
                <w:lang w:bidi="ar"/>
              </w:rPr>
            </w:pPr>
            <w:r w:rsidRPr="00635DBD">
              <w:rPr>
                <w:rFonts w:eastAsia="等线"/>
                <w:color w:val="000000"/>
                <w:szCs w:val="21"/>
                <w:lang w:bidi="ar"/>
              </w:rPr>
              <w:t>179,054.36</w:t>
            </w:r>
          </w:p>
        </w:tc>
      </w:tr>
    </w:tbl>
    <w:p w14:paraId="1552D608" w14:textId="77777777" w:rsidR="00DA2B09" w:rsidRDefault="00DA2B09" w:rsidP="00DA2B09">
      <w:pPr>
        <w:spacing w:beforeLines="50" w:before="156" w:line="360" w:lineRule="auto"/>
        <w:ind w:firstLineChars="200" w:firstLine="480"/>
        <w:rPr>
          <w:rFonts w:hAnsi="宋体"/>
          <w:bCs/>
          <w:sz w:val="24"/>
          <w:szCs w:val="24"/>
        </w:rPr>
      </w:pPr>
      <w:r w:rsidRPr="00FE6108">
        <w:rPr>
          <w:rFonts w:hAnsi="宋体" w:hint="eastAsia"/>
          <w:bCs/>
          <w:sz w:val="24"/>
          <w:szCs w:val="24"/>
        </w:rPr>
        <w:t>报告期内，公司营业收入</w:t>
      </w:r>
      <w:r>
        <w:rPr>
          <w:rFonts w:hAnsi="宋体" w:hint="eastAsia"/>
          <w:bCs/>
          <w:sz w:val="24"/>
          <w:szCs w:val="24"/>
        </w:rPr>
        <w:t>为</w:t>
      </w:r>
      <w:r w:rsidRPr="00FE6108">
        <w:rPr>
          <w:rFonts w:hAnsi="宋体" w:hint="eastAsia"/>
          <w:bCs/>
          <w:sz w:val="24"/>
          <w:szCs w:val="24"/>
        </w:rPr>
        <w:t>856,594.34</w:t>
      </w:r>
      <w:r w:rsidRPr="00FE6108">
        <w:rPr>
          <w:rFonts w:hAnsi="宋体" w:hint="eastAsia"/>
          <w:bCs/>
          <w:sz w:val="24"/>
          <w:szCs w:val="24"/>
        </w:rPr>
        <w:t>万元、</w:t>
      </w:r>
      <w:r w:rsidRPr="00FE6108">
        <w:rPr>
          <w:rFonts w:hAnsi="宋体" w:hint="eastAsia"/>
          <w:bCs/>
          <w:sz w:val="24"/>
          <w:szCs w:val="24"/>
        </w:rPr>
        <w:t>1,143,494.88</w:t>
      </w:r>
      <w:r w:rsidRPr="00FE6108">
        <w:rPr>
          <w:rFonts w:hAnsi="宋体" w:hint="eastAsia"/>
          <w:bCs/>
          <w:sz w:val="24"/>
          <w:szCs w:val="24"/>
        </w:rPr>
        <w:t>万元、</w:t>
      </w:r>
      <w:r w:rsidRPr="00FE6108">
        <w:rPr>
          <w:rFonts w:hAnsi="宋体"/>
          <w:bCs/>
          <w:sz w:val="24"/>
          <w:szCs w:val="24"/>
        </w:rPr>
        <w:t>1,635,179.02</w:t>
      </w:r>
      <w:r w:rsidRPr="00FE6108">
        <w:rPr>
          <w:rFonts w:hAnsi="宋体" w:hint="eastAsia"/>
          <w:bCs/>
          <w:sz w:val="24"/>
          <w:szCs w:val="24"/>
        </w:rPr>
        <w:t>万元和</w:t>
      </w:r>
      <w:r w:rsidRPr="00FE6108">
        <w:rPr>
          <w:rFonts w:hAnsi="宋体"/>
          <w:bCs/>
          <w:sz w:val="24"/>
          <w:szCs w:val="24"/>
        </w:rPr>
        <w:t>892,219.96</w:t>
      </w:r>
      <w:r w:rsidRPr="00FE6108">
        <w:rPr>
          <w:rFonts w:hAnsi="宋体" w:hint="eastAsia"/>
          <w:bCs/>
          <w:sz w:val="24"/>
          <w:szCs w:val="24"/>
        </w:rPr>
        <w:t>万元，公司营业收入规模总体保持快速增长</w:t>
      </w:r>
      <w:r>
        <w:rPr>
          <w:rFonts w:hAnsi="宋体" w:hint="eastAsia"/>
          <w:bCs/>
          <w:sz w:val="24"/>
          <w:szCs w:val="24"/>
        </w:rPr>
        <w:t>。</w:t>
      </w:r>
      <w:r>
        <w:rPr>
          <w:rFonts w:hAnsi="宋体" w:hint="eastAsia"/>
          <w:bCs/>
          <w:sz w:val="24"/>
          <w:szCs w:val="24"/>
        </w:rPr>
        <w:t>2017</w:t>
      </w:r>
      <w:r>
        <w:rPr>
          <w:rFonts w:hAnsi="宋体" w:hint="eastAsia"/>
          <w:bCs/>
          <w:sz w:val="24"/>
          <w:szCs w:val="24"/>
        </w:rPr>
        <w:t>年，公司扣除非经常性损益后归属于母公司股东净利润及经营活动现金流量下降。</w:t>
      </w:r>
    </w:p>
    <w:p w14:paraId="25E9BB03" w14:textId="77777777" w:rsidR="00DA2B09" w:rsidRDefault="00DA2B09" w:rsidP="00DA2B09">
      <w:pPr>
        <w:spacing w:beforeLines="50" w:before="156" w:line="360" w:lineRule="auto"/>
        <w:ind w:firstLineChars="200" w:firstLine="482"/>
        <w:rPr>
          <w:rFonts w:ascii="宋体" w:hAnsi="宋体" w:cs="宋体"/>
          <w:b/>
          <w:sz w:val="24"/>
          <w:szCs w:val="24"/>
          <w:lang w:bidi="ar"/>
        </w:rPr>
      </w:pPr>
      <w:r w:rsidRPr="007F3FCE">
        <w:rPr>
          <w:rFonts w:ascii="宋体" w:hAnsi="宋体" w:cs="宋体" w:hint="eastAsia"/>
          <w:b/>
          <w:sz w:val="24"/>
          <w:szCs w:val="24"/>
          <w:lang w:bidi="ar"/>
        </w:rPr>
        <w:t>（一）</w:t>
      </w:r>
      <w:r w:rsidRPr="007F3FCE">
        <w:rPr>
          <w:b/>
          <w:sz w:val="24"/>
          <w:szCs w:val="24"/>
          <w:lang w:bidi="ar"/>
        </w:rPr>
        <w:t>2017</w:t>
      </w:r>
      <w:r w:rsidRPr="007F3FCE">
        <w:rPr>
          <w:rFonts w:ascii="宋体" w:hAnsi="宋体" w:cs="宋体"/>
          <w:b/>
          <w:sz w:val="24"/>
          <w:szCs w:val="24"/>
          <w:lang w:bidi="ar"/>
        </w:rPr>
        <w:t>年净利</w:t>
      </w:r>
      <w:r w:rsidRPr="007F3FCE">
        <w:rPr>
          <w:rFonts w:ascii="宋体" w:hAnsi="宋体" w:cs="宋体" w:hint="eastAsia"/>
          <w:b/>
          <w:sz w:val="24"/>
          <w:szCs w:val="24"/>
          <w:lang w:bidi="ar"/>
        </w:rPr>
        <w:t>润和经营活动现金净流量同比下降的原因及合理性</w:t>
      </w:r>
    </w:p>
    <w:p w14:paraId="12B82E38" w14:textId="77777777" w:rsidR="00DA2B09" w:rsidRDefault="00DA2B09" w:rsidP="00DA2B09">
      <w:pPr>
        <w:spacing w:beforeLines="50" w:before="156" w:line="360" w:lineRule="auto"/>
        <w:ind w:firstLineChars="200" w:firstLine="480"/>
        <w:rPr>
          <w:sz w:val="24"/>
          <w:szCs w:val="24"/>
          <w:lang w:bidi="ar"/>
        </w:rPr>
      </w:pPr>
      <w:r w:rsidRPr="007F3FCE">
        <w:rPr>
          <w:sz w:val="24"/>
          <w:szCs w:val="24"/>
          <w:lang w:bidi="ar"/>
        </w:rPr>
        <w:t>1</w:t>
      </w:r>
      <w:r w:rsidRPr="007F3FCE">
        <w:rPr>
          <w:sz w:val="24"/>
          <w:szCs w:val="24"/>
          <w:lang w:bidi="ar"/>
        </w:rPr>
        <w:t>、</w:t>
      </w:r>
      <w:r w:rsidRPr="007F3FCE">
        <w:rPr>
          <w:sz w:val="24"/>
          <w:szCs w:val="24"/>
          <w:lang w:bidi="ar"/>
        </w:rPr>
        <w:t>2017</w:t>
      </w:r>
      <w:r w:rsidRPr="007F3FCE">
        <w:rPr>
          <w:sz w:val="24"/>
          <w:szCs w:val="24"/>
          <w:lang w:bidi="ar"/>
        </w:rPr>
        <w:t>年扣除非经常性损</w:t>
      </w:r>
      <w:r>
        <w:rPr>
          <w:rFonts w:hint="eastAsia"/>
          <w:sz w:val="24"/>
          <w:szCs w:val="24"/>
          <w:lang w:bidi="ar"/>
        </w:rPr>
        <w:t>益后净利润下降的主要原因及合理性</w:t>
      </w:r>
    </w:p>
    <w:p w14:paraId="3ED1E2CD" w14:textId="77777777" w:rsidR="00DA2B09" w:rsidRDefault="00DA2B09" w:rsidP="00DA2B09">
      <w:pPr>
        <w:spacing w:beforeLines="50" w:before="156" w:line="360" w:lineRule="auto"/>
        <w:ind w:firstLineChars="200" w:firstLine="480"/>
        <w:rPr>
          <w:rFonts w:hAnsi="宋体"/>
          <w:bCs/>
          <w:sz w:val="24"/>
          <w:szCs w:val="24"/>
        </w:rPr>
      </w:pPr>
      <w:r>
        <w:rPr>
          <w:rFonts w:hAnsi="宋体" w:hint="eastAsia"/>
          <w:bCs/>
          <w:sz w:val="24"/>
          <w:szCs w:val="24"/>
        </w:rPr>
        <w:t>报告期内，公司扣除非经常性损益后归属于母公司股东净利润为</w:t>
      </w:r>
      <w:r w:rsidRPr="00977563">
        <w:rPr>
          <w:rFonts w:hAnsi="宋体"/>
          <w:bCs/>
          <w:sz w:val="24"/>
          <w:szCs w:val="24"/>
        </w:rPr>
        <w:t>53,757.18</w:t>
      </w:r>
      <w:r w:rsidRPr="00977563">
        <w:rPr>
          <w:rFonts w:hAnsi="宋体" w:hint="eastAsia"/>
          <w:bCs/>
          <w:sz w:val="24"/>
          <w:szCs w:val="24"/>
        </w:rPr>
        <w:t>万元、</w:t>
      </w:r>
      <w:r w:rsidRPr="00977563">
        <w:rPr>
          <w:rFonts w:hAnsi="宋体"/>
          <w:bCs/>
          <w:sz w:val="24"/>
          <w:szCs w:val="24"/>
        </w:rPr>
        <w:t>13,930.53</w:t>
      </w:r>
      <w:r w:rsidRPr="00977563">
        <w:rPr>
          <w:rFonts w:hAnsi="宋体" w:hint="eastAsia"/>
          <w:bCs/>
          <w:sz w:val="24"/>
          <w:szCs w:val="24"/>
        </w:rPr>
        <w:t>万元、</w:t>
      </w:r>
      <w:r w:rsidRPr="00977563">
        <w:rPr>
          <w:rFonts w:hAnsi="宋体"/>
          <w:bCs/>
          <w:sz w:val="24"/>
          <w:szCs w:val="24"/>
        </w:rPr>
        <w:t>111,299.00</w:t>
      </w:r>
      <w:r w:rsidRPr="00977563">
        <w:rPr>
          <w:rFonts w:hAnsi="宋体" w:hint="eastAsia"/>
          <w:bCs/>
          <w:sz w:val="24"/>
          <w:szCs w:val="24"/>
        </w:rPr>
        <w:t>万元和</w:t>
      </w:r>
      <w:r w:rsidRPr="00977563">
        <w:rPr>
          <w:rFonts w:hAnsi="宋体"/>
          <w:bCs/>
          <w:sz w:val="24"/>
          <w:szCs w:val="24"/>
        </w:rPr>
        <w:t>64,378.50</w:t>
      </w:r>
      <w:r w:rsidRPr="00977563">
        <w:rPr>
          <w:rFonts w:hAnsi="宋体" w:hint="eastAsia"/>
          <w:bCs/>
          <w:sz w:val="24"/>
          <w:szCs w:val="24"/>
        </w:rPr>
        <w:t>万元</w:t>
      </w:r>
      <w:r>
        <w:rPr>
          <w:rFonts w:hAnsi="宋体" w:hint="eastAsia"/>
          <w:bCs/>
          <w:sz w:val="24"/>
          <w:szCs w:val="24"/>
        </w:rPr>
        <w:t>；相较于</w:t>
      </w:r>
      <w:r>
        <w:rPr>
          <w:rFonts w:hAnsi="宋体" w:hint="eastAsia"/>
          <w:bCs/>
          <w:sz w:val="24"/>
          <w:szCs w:val="24"/>
        </w:rPr>
        <w:t>2016</w:t>
      </w:r>
      <w:r>
        <w:rPr>
          <w:rFonts w:hAnsi="宋体" w:hint="eastAsia"/>
          <w:bCs/>
          <w:sz w:val="24"/>
          <w:szCs w:val="24"/>
        </w:rPr>
        <w:t>年度，公司</w:t>
      </w:r>
      <w:r>
        <w:rPr>
          <w:rFonts w:hAnsi="宋体" w:hint="eastAsia"/>
          <w:bCs/>
          <w:sz w:val="24"/>
          <w:szCs w:val="24"/>
        </w:rPr>
        <w:t>2017</w:t>
      </w:r>
      <w:r>
        <w:rPr>
          <w:rFonts w:hAnsi="宋体" w:hint="eastAsia"/>
          <w:bCs/>
          <w:sz w:val="24"/>
          <w:szCs w:val="24"/>
        </w:rPr>
        <w:t>年度扣除非经常性损益后归属于母公司股东净利润下降，公司经营业绩下降主要原因包括：（</w:t>
      </w:r>
      <w:r>
        <w:rPr>
          <w:rFonts w:hAnsi="宋体" w:hint="eastAsia"/>
          <w:bCs/>
          <w:sz w:val="24"/>
          <w:szCs w:val="24"/>
        </w:rPr>
        <w:t>1</w:t>
      </w:r>
      <w:r>
        <w:rPr>
          <w:rFonts w:hAnsi="宋体" w:hint="eastAsia"/>
          <w:bCs/>
          <w:sz w:val="24"/>
          <w:szCs w:val="24"/>
        </w:rPr>
        <w:t>）伊犁川宁新建抗生素中间体建设项目于</w:t>
      </w:r>
      <w:r>
        <w:rPr>
          <w:rFonts w:hAnsi="宋体" w:hint="eastAsia"/>
          <w:bCs/>
          <w:sz w:val="24"/>
          <w:szCs w:val="24"/>
        </w:rPr>
        <w:t>2017</w:t>
      </w:r>
      <w:r>
        <w:rPr>
          <w:rFonts w:hAnsi="宋体" w:hint="eastAsia"/>
          <w:bCs/>
          <w:sz w:val="24"/>
          <w:szCs w:val="24"/>
        </w:rPr>
        <w:t>年大量转固，折旧增加、费用化利息支出增加，同时，伊犁川</w:t>
      </w:r>
      <w:proofErr w:type="gramStart"/>
      <w:r>
        <w:rPr>
          <w:rFonts w:hAnsi="宋体" w:hint="eastAsia"/>
          <w:bCs/>
          <w:sz w:val="24"/>
          <w:szCs w:val="24"/>
        </w:rPr>
        <w:t>宁未能</w:t>
      </w:r>
      <w:proofErr w:type="gramEnd"/>
      <w:r>
        <w:rPr>
          <w:rFonts w:hAnsi="宋体" w:hint="eastAsia"/>
          <w:bCs/>
          <w:sz w:val="24"/>
          <w:szCs w:val="24"/>
        </w:rPr>
        <w:t>如期释放产能、收入有限；（</w:t>
      </w:r>
      <w:r>
        <w:rPr>
          <w:rFonts w:hAnsi="宋体" w:hint="eastAsia"/>
          <w:bCs/>
          <w:sz w:val="24"/>
          <w:szCs w:val="24"/>
        </w:rPr>
        <w:t>2</w:t>
      </w:r>
      <w:r>
        <w:rPr>
          <w:rFonts w:hAnsi="宋体" w:hint="eastAsia"/>
          <w:bCs/>
          <w:sz w:val="24"/>
          <w:szCs w:val="24"/>
        </w:rPr>
        <w:t>）</w:t>
      </w:r>
      <w:r w:rsidRPr="00477CCE">
        <w:rPr>
          <w:rFonts w:hAnsi="宋体" w:hint="eastAsia"/>
          <w:bCs/>
          <w:sz w:val="24"/>
          <w:szCs w:val="24"/>
        </w:rPr>
        <w:t>邛崃分公司</w:t>
      </w:r>
      <w:r>
        <w:rPr>
          <w:rFonts w:hAnsi="宋体" w:hint="eastAsia"/>
          <w:bCs/>
          <w:sz w:val="24"/>
          <w:szCs w:val="24"/>
        </w:rPr>
        <w:t>、子公司</w:t>
      </w:r>
      <w:r w:rsidRPr="00477CCE">
        <w:rPr>
          <w:rFonts w:hAnsi="宋体" w:hint="eastAsia"/>
          <w:bCs/>
          <w:sz w:val="24"/>
          <w:szCs w:val="24"/>
        </w:rPr>
        <w:t>新</w:t>
      </w:r>
      <w:proofErr w:type="gramStart"/>
      <w:r w:rsidRPr="00477CCE">
        <w:rPr>
          <w:rFonts w:hAnsi="宋体" w:hint="eastAsia"/>
          <w:bCs/>
          <w:sz w:val="24"/>
          <w:szCs w:val="24"/>
        </w:rPr>
        <w:t>迪医</w:t>
      </w:r>
      <w:proofErr w:type="gramEnd"/>
      <w:r w:rsidRPr="00477CCE">
        <w:rPr>
          <w:rFonts w:hAnsi="宋体" w:hint="eastAsia"/>
          <w:bCs/>
          <w:sz w:val="24"/>
          <w:szCs w:val="24"/>
        </w:rPr>
        <w:t>化</w:t>
      </w:r>
      <w:r>
        <w:rPr>
          <w:rFonts w:hAnsi="宋体" w:hint="eastAsia"/>
          <w:bCs/>
          <w:sz w:val="24"/>
          <w:szCs w:val="24"/>
        </w:rPr>
        <w:t>的</w:t>
      </w:r>
      <w:r w:rsidRPr="00477CCE">
        <w:rPr>
          <w:rFonts w:hAnsi="宋体" w:hint="eastAsia"/>
          <w:bCs/>
          <w:sz w:val="24"/>
          <w:szCs w:val="24"/>
        </w:rPr>
        <w:t>资产经济效益低于预期，计提资产减值准备增加；</w:t>
      </w:r>
      <w:r>
        <w:rPr>
          <w:rFonts w:hAnsi="宋体" w:hint="eastAsia"/>
          <w:bCs/>
          <w:sz w:val="24"/>
          <w:szCs w:val="24"/>
        </w:rPr>
        <w:t>（</w:t>
      </w:r>
      <w:r>
        <w:rPr>
          <w:rFonts w:hAnsi="宋体" w:hint="eastAsia"/>
          <w:bCs/>
          <w:sz w:val="24"/>
          <w:szCs w:val="24"/>
        </w:rPr>
        <w:t>3</w:t>
      </w:r>
      <w:r>
        <w:rPr>
          <w:rFonts w:hAnsi="宋体" w:hint="eastAsia"/>
          <w:bCs/>
          <w:sz w:val="24"/>
          <w:szCs w:val="24"/>
        </w:rPr>
        <w:t>）</w:t>
      </w:r>
      <w:r w:rsidRPr="00477CCE">
        <w:rPr>
          <w:rFonts w:hAnsi="宋体" w:hint="eastAsia"/>
          <w:bCs/>
          <w:sz w:val="24"/>
          <w:szCs w:val="24"/>
        </w:rPr>
        <w:t>公司持续大力推动研发创新，研发费用大幅增加；</w:t>
      </w:r>
      <w:r>
        <w:rPr>
          <w:rFonts w:hAnsi="宋体" w:hint="eastAsia"/>
          <w:bCs/>
          <w:sz w:val="24"/>
          <w:szCs w:val="24"/>
        </w:rPr>
        <w:t>（</w:t>
      </w:r>
      <w:r>
        <w:rPr>
          <w:rFonts w:hAnsi="宋体" w:hint="eastAsia"/>
          <w:bCs/>
          <w:sz w:val="24"/>
          <w:szCs w:val="24"/>
        </w:rPr>
        <w:t>4</w:t>
      </w:r>
      <w:r>
        <w:rPr>
          <w:rFonts w:hAnsi="宋体" w:hint="eastAsia"/>
          <w:bCs/>
          <w:sz w:val="24"/>
          <w:szCs w:val="24"/>
        </w:rPr>
        <w:t>）其他原因，包括所得税费用的增加、员工激励及维修费增加、“两票制”等新政策对经营情况的影响等。</w:t>
      </w:r>
    </w:p>
    <w:p w14:paraId="14F69EC1" w14:textId="77777777" w:rsidR="00DA2B09" w:rsidRDefault="00DA2B09" w:rsidP="00DA2B09">
      <w:pPr>
        <w:spacing w:beforeLines="50" w:before="156" w:line="360" w:lineRule="auto"/>
        <w:ind w:firstLineChars="200" w:firstLine="480"/>
        <w:rPr>
          <w:rFonts w:hAnsi="宋体"/>
          <w:bCs/>
          <w:sz w:val="24"/>
          <w:szCs w:val="24"/>
        </w:rPr>
      </w:pPr>
      <w:r>
        <w:rPr>
          <w:rFonts w:hAnsi="宋体" w:hint="eastAsia"/>
          <w:bCs/>
          <w:sz w:val="24"/>
          <w:szCs w:val="24"/>
        </w:rPr>
        <w:t>（</w:t>
      </w:r>
      <w:r>
        <w:rPr>
          <w:rFonts w:hAnsi="宋体" w:hint="eastAsia"/>
          <w:bCs/>
          <w:sz w:val="24"/>
          <w:szCs w:val="24"/>
        </w:rPr>
        <w:t>1</w:t>
      </w:r>
      <w:r>
        <w:rPr>
          <w:rFonts w:hAnsi="宋体" w:hint="eastAsia"/>
          <w:bCs/>
          <w:sz w:val="24"/>
          <w:szCs w:val="24"/>
        </w:rPr>
        <w:t>）伊犁川宁新建抗生素中间体项目</w:t>
      </w:r>
      <w:proofErr w:type="gramStart"/>
      <w:r>
        <w:rPr>
          <w:rFonts w:hAnsi="宋体" w:hint="eastAsia"/>
          <w:bCs/>
          <w:sz w:val="24"/>
          <w:szCs w:val="24"/>
        </w:rPr>
        <w:t>大量转固及</w:t>
      </w:r>
      <w:proofErr w:type="gramEnd"/>
      <w:r>
        <w:rPr>
          <w:rFonts w:hAnsi="宋体" w:hint="eastAsia"/>
          <w:bCs/>
          <w:sz w:val="24"/>
          <w:szCs w:val="24"/>
        </w:rPr>
        <w:t>投产初期的影响</w:t>
      </w:r>
    </w:p>
    <w:p w14:paraId="54350224" w14:textId="77777777" w:rsidR="00DA2B09" w:rsidRDefault="00DA2B09" w:rsidP="00DA2B09">
      <w:pPr>
        <w:spacing w:beforeLines="50" w:before="156" w:line="360" w:lineRule="auto"/>
        <w:ind w:firstLineChars="200" w:firstLine="480"/>
        <w:rPr>
          <w:sz w:val="24"/>
          <w:szCs w:val="24"/>
          <w:lang w:bidi="ar"/>
        </w:rPr>
      </w:pPr>
      <w:r>
        <w:rPr>
          <w:rFonts w:hint="eastAsia"/>
          <w:sz w:val="24"/>
          <w:szCs w:val="24"/>
          <w:lang w:bidi="ar"/>
        </w:rPr>
        <w:t>【待提供资料】</w:t>
      </w:r>
    </w:p>
    <w:p w14:paraId="10A0097B" w14:textId="77777777" w:rsidR="00DA2B09" w:rsidRDefault="00DA2B09" w:rsidP="00DA2B09">
      <w:pPr>
        <w:spacing w:beforeLines="50" w:before="156" w:line="360" w:lineRule="auto"/>
        <w:ind w:firstLineChars="200" w:firstLine="480"/>
        <w:rPr>
          <w:sz w:val="24"/>
          <w:szCs w:val="24"/>
          <w:lang w:bidi="ar"/>
        </w:rPr>
      </w:pPr>
      <w:r>
        <w:rPr>
          <w:rFonts w:hint="eastAsia"/>
          <w:sz w:val="24"/>
          <w:szCs w:val="24"/>
          <w:lang w:bidi="ar"/>
        </w:rPr>
        <w:t>（</w:t>
      </w:r>
      <w:r>
        <w:rPr>
          <w:rFonts w:hint="eastAsia"/>
          <w:sz w:val="24"/>
          <w:szCs w:val="24"/>
          <w:lang w:bidi="ar"/>
        </w:rPr>
        <w:t>2</w:t>
      </w:r>
      <w:r>
        <w:rPr>
          <w:rFonts w:hint="eastAsia"/>
          <w:sz w:val="24"/>
          <w:szCs w:val="24"/>
          <w:lang w:bidi="ar"/>
        </w:rPr>
        <w:t>）邛崃分公司及新</w:t>
      </w:r>
      <w:proofErr w:type="gramStart"/>
      <w:r>
        <w:rPr>
          <w:rFonts w:hint="eastAsia"/>
          <w:sz w:val="24"/>
          <w:szCs w:val="24"/>
          <w:lang w:bidi="ar"/>
        </w:rPr>
        <w:t>迪医</w:t>
      </w:r>
      <w:proofErr w:type="gramEnd"/>
      <w:r>
        <w:rPr>
          <w:rFonts w:hint="eastAsia"/>
          <w:sz w:val="24"/>
          <w:szCs w:val="24"/>
          <w:lang w:bidi="ar"/>
        </w:rPr>
        <w:t>化资产减值的影响</w:t>
      </w:r>
    </w:p>
    <w:p w14:paraId="66986476" w14:textId="77777777" w:rsidR="00DA2B09" w:rsidRDefault="00DA2B09" w:rsidP="00DA2B09">
      <w:pPr>
        <w:spacing w:beforeLines="50" w:before="156" w:line="360" w:lineRule="auto"/>
        <w:ind w:firstLineChars="200" w:firstLine="480"/>
        <w:rPr>
          <w:rFonts w:hAnsi="宋体"/>
          <w:bCs/>
          <w:sz w:val="24"/>
          <w:szCs w:val="24"/>
        </w:rPr>
      </w:pPr>
      <w:r w:rsidRPr="00B71D8D">
        <w:rPr>
          <w:rFonts w:hAnsi="宋体"/>
          <w:bCs/>
          <w:sz w:val="24"/>
          <w:szCs w:val="24"/>
        </w:rPr>
        <w:t>公司邛崃分公司和子公司新</w:t>
      </w:r>
      <w:proofErr w:type="gramStart"/>
      <w:r w:rsidRPr="00B71D8D">
        <w:rPr>
          <w:rFonts w:hAnsi="宋体"/>
          <w:bCs/>
          <w:sz w:val="24"/>
          <w:szCs w:val="24"/>
        </w:rPr>
        <w:t>迪医</w:t>
      </w:r>
      <w:proofErr w:type="gramEnd"/>
      <w:r w:rsidRPr="00B71D8D">
        <w:rPr>
          <w:rFonts w:hAnsi="宋体"/>
          <w:bCs/>
          <w:sz w:val="24"/>
          <w:szCs w:val="24"/>
        </w:rPr>
        <w:t>化主要从事医药化工中间体和原料药的生产和销售业务</w:t>
      </w:r>
      <w:r w:rsidRPr="00B71D8D">
        <w:rPr>
          <w:rFonts w:hAnsi="宋体" w:hint="eastAsia"/>
          <w:bCs/>
          <w:sz w:val="24"/>
          <w:szCs w:val="24"/>
        </w:rPr>
        <w:t>，截至</w:t>
      </w:r>
      <w:r w:rsidRPr="00B71D8D">
        <w:rPr>
          <w:rFonts w:hAnsi="宋体" w:hint="eastAsia"/>
          <w:bCs/>
          <w:sz w:val="24"/>
          <w:szCs w:val="24"/>
        </w:rPr>
        <w:t>2016</w:t>
      </w:r>
      <w:r w:rsidRPr="00B71D8D">
        <w:rPr>
          <w:rFonts w:hAnsi="宋体" w:hint="eastAsia"/>
          <w:bCs/>
          <w:sz w:val="24"/>
          <w:szCs w:val="24"/>
        </w:rPr>
        <w:t>年末，已</w:t>
      </w:r>
      <w:r w:rsidRPr="00B71D8D">
        <w:rPr>
          <w:rFonts w:hAnsi="宋体"/>
          <w:bCs/>
          <w:sz w:val="24"/>
          <w:szCs w:val="24"/>
        </w:rPr>
        <w:t>完成</w:t>
      </w:r>
      <w:r w:rsidRPr="00B71D8D">
        <w:rPr>
          <w:rFonts w:hAnsi="宋体"/>
          <w:bCs/>
          <w:sz w:val="24"/>
          <w:szCs w:val="24"/>
        </w:rPr>
        <w:t>GCLE</w:t>
      </w:r>
      <w:r w:rsidRPr="00B71D8D">
        <w:rPr>
          <w:rFonts w:hAnsi="宋体"/>
          <w:bCs/>
          <w:sz w:val="24"/>
          <w:szCs w:val="24"/>
        </w:rPr>
        <w:t>车间、回收车间安装技改工程、多肽注册车间安装工程以及多品种注册车间建设工程</w:t>
      </w:r>
      <w:r w:rsidRPr="00B71D8D">
        <w:rPr>
          <w:rFonts w:hAnsi="宋体" w:hint="eastAsia"/>
          <w:bCs/>
          <w:sz w:val="24"/>
          <w:szCs w:val="24"/>
        </w:rPr>
        <w:t>，并转固投产。</w:t>
      </w:r>
      <w:r w:rsidRPr="004048F7">
        <w:rPr>
          <w:rFonts w:hAnsi="宋体" w:hint="eastAsia"/>
          <w:bCs/>
          <w:sz w:val="24"/>
          <w:szCs w:val="24"/>
        </w:rPr>
        <w:t>主要产品</w:t>
      </w:r>
      <w:r w:rsidRPr="004048F7">
        <w:rPr>
          <w:rFonts w:hAnsi="宋体" w:hint="eastAsia"/>
          <w:bCs/>
          <w:sz w:val="24"/>
          <w:szCs w:val="24"/>
        </w:rPr>
        <w:t>4-AA</w:t>
      </w:r>
      <w:r w:rsidRPr="004048F7">
        <w:rPr>
          <w:rFonts w:hAnsi="宋体" w:hint="eastAsia"/>
          <w:bCs/>
          <w:sz w:val="24"/>
          <w:szCs w:val="24"/>
        </w:rPr>
        <w:t>（</w:t>
      </w:r>
      <w:r w:rsidRPr="004048F7">
        <w:rPr>
          <w:rFonts w:hAnsi="宋体" w:hint="eastAsia"/>
          <w:bCs/>
          <w:sz w:val="24"/>
          <w:szCs w:val="24"/>
        </w:rPr>
        <w:t>4-</w:t>
      </w:r>
      <w:r w:rsidRPr="004048F7">
        <w:rPr>
          <w:rFonts w:hAnsi="宋体" w:hint="eastAsia"/>
          <w:bCs/>
          <w:sz w:val="24"/>
          <w:szCs w:val="24"/>
        </w:rPr>
        <w:t>乙酰氧</w:t>
      </w:r>
      <w:proofErr w:type="gramStart"/>
      <w:r w:rsidRPr="004048F7">
        <w:rPr>
          <w:rFonts w:hAnsi="宋体" w:hint="eastAsia"/>
          <w:bCs/>
          <w:sz w:val="24"/>
          <w:szCs w:val="24"/>
        </w:rPr>
        <w:t>基氮杂环丁</w:t>
      </w:r>
      <w:proofErr w:type="gramEnd"/>
      <w:r w:rsidRPr="004048F7">
        <w:rPr>
          <w:rFonts w:hAnsi="宋体" w:hint="eastAsia"/>
          <w:bCs/>
          <w:sz w:val="24"/>
          <w:szCs w:val="24"/>
        </w:rPr>
        <w:t>酮）中间体合成工艺路线复杂，生产线建成投产后</w:t>
      </w:r>
      <w:r w:rsidRPr="004048F7">
        <w:rPr>
          <w:rFonts w:hAnsi="宋体" w:hint="eastAsia"/>
          <w:bCs/>
          <w:sz w:val="24"/>
          <w:szCs w:val="24"/>
        </w:rPr>
        <w:lastRenderedPageBreak/>
        <w:t>虽经不断调试和工艺路线优化，但产品收率、成本单耗未达预期，加之行业内采用连续性臭氧</w:t>
      </w:r>
      <w:proofErr w:type="gramStart"/>
      <w:r w:rsidRPr="004048F7">
        <w:rPr>
          <w:rFonts w:hAnsi="宋体" w:hint="eastAsia"/>
          <w:bCs/>
          <w:sz w:val="24"/>
          <w:szCs w:val="24"/>
        </w:rPr>
        <w:t>氧</w:t>
      </w:r>
      <w:proofErr w:type="gramEnd"/>
      <w:r w:rsidRPr="004048F7">
        <w:rPr>
          <w:rFonts w:hAnsi="宋体" w:hint="eastAsia"/>
          <w:bCs/>
          <w:sz w:val="24"/>
          <w:szCs w:val="24"/>
        </w:rPr>
        <w:t>化反应等新工艺</w:t>
      </w:r>
      <w:proofErr w:type="gramStart"/>
      <w:r w:rsidRPr="004048F7">
        <w:rPr>
          <w:rFonts w:hAnsi="宋体" w:hint="eastAsia"/>
          <w:bCs/>
          <w:sz w:val="24"/>
          <w:szCs w:val="24"/>
        </w:rPr>
        <w:t>极</w:t>
      </w:r>
      <w:proofErr w:type="gramEnd"/>
      <w:r w:rsidRPr="004048F7">
        <w:rPr>
          <w:rFonts w:hAnsi="宋体" w:hint="eastAsia"/>
          <w:bCs/>
          <w:sz w:val="24"/>
          <w:szCs w:val="24"/>
        </w:rPr>
        <w:t>速制备</w:t>
      </w:r>
      <w:r w:rsidRPr="004048F7">
        <w:rPr>
          <w:rFonts w:hAnsi="宋体" w:hint="eastAsia"/>
          <w:bCs/>
          <w:sz w:val="24"/>
          <w:szCs w:val="24"/>
        </w:rPr>
        <w:t>4-AA</w:t>
      </w:r>
      <w:r w:rsidRPr="004048F7">
        <w:rPr>
          <w:rFonts w:hAnsi="宋体" w:hint="eastAsia"/>
          <w:bCs/>
          <w:sz w:val="24"/>
          <w:szCs w:val="24"/>
        </w:rPr>
        <w:t>中间体已经实现产业化，与之相比，新</w:t>
      </w:r>
      <w:proofErr w:type="gramStart"/>
      <w:r w:rsidRPr="004048F7">
        <w:rPr>
          <w:rFonts w:hAnsi="宋体" w:hint="eastAsia"/>
          <w:bCs/>
          <w:sz w:val="24"/>
          <w:szCs w:val="24"/>
        </w:rPr>
        <w:t>迪</w:t>
      </w:r>
      <w:proofErr w:type="gramEnd"/>
      <w:r w:rsidRPr="004048F7">
        <w:rPr>
          <w:rFonts w:hAnsi="宋体" w:hint="eastAsia"/>
          <w:bCs/>
          <w:sz w:val="24"/>
          <w:szCs w:val="24"/>
        </w:rPr>
        <w:t>化工</w:t>
      </w:r>
      <w:r w:rsidRPr="004048F7">
        <w:rPr>
          <w:rFonts w:hAnsi="宋体" w:hint="eastAsia"/>
          <w:bCs/>
          <w:sz w:val="24"/>
          <w:szCs w:val="24"/>
        </w:rPr>
        <w:t>4-AA</w:t>
      </w:r>
      <w:r w:rsidRPr="004048F7">
        <w:rPr>
          <w:rFonts w:hAnsi="宋体" w:hint="eastAsia"/>
          <w:bCs/>
          <w:sz w:val="24"/>
          <w:szCs w:val="24"/>
        </w:rPr>
        <w:t>生产线缺少成本竞争优势；主要产品</w:t>
      </w:r>
      <w:r w:rsidRPr="004048F7">
        <w:rPr>
          <w:rFonts w:hAnsi="宋体" w:hint="eastAsia"/>
          <w:bCs/>
          <w:sz w:val="24"/>
          <w:szCs w:val="24"/>
        </w:rPr>
        <w:t>GCLE</w:t>
      </w:r>
      <w:r w:rsidRPr="004048F7">
        <w:rPr>
          <w:rFonts w:hAnsi="宋体" w:hint="eastAsia"/>
          <w:bCs/>
          <w:sz w:val="24"/>
          <w:szCs w:val="24"/>
        </w:rPr>
        <w:t>（</w:t>
      </w:r>
      <w:r w:rsidRPr="004048F7">
        <w:rPr>
          <w:rFonts w:hAnsi="宋体" w:hint="eastAsia"/>
          <w:bCs/>
          <w:sz w:val="24"/>
          <w:szCs w:val="24"/>
        </w:rPr>
        <w:t>7-</w:t>
      </w:r>
      <w:r w:rsidRPr="004048F7">
        <w:rPr>
          <w:rFonts w:hAnsi="宋体" w:hint="eastAsia"/>
          <w:bCs/>
          <w:sz w:val="24"/>
          <w:szCs w:val="24"/>
        </w:rPr>
        <w:t>苯乙酰胺基</w:t>
      </w:r>
      <w:r w:rsidRPr="004048F7">
        <w:rPr>
          <w:rFonts w:hAnsi="宋体" w:hint="eastAsia"/>
          <w:bCs/>
          <w:sz w:val="24"/>
          <w:szCs w:val="24"/>
        </w:rPr>
        <w:t>-3-</w:t>
      </w:r>
      <w:r w:rsidRPr="004048F7">
        <w:rPr>
          <w:rFonts w:hAnsi="宋体" w:hint="eastAsia"/>
          <w:bCs/>
          <w:sz w:val="24"/>
          <w:szCs w:val="24"/>
        </w:rPr>
        <w:t>氯甲基头</w:t>
      </w:r>
      <w:proofErr w:type="gramStart"/>
      <w:r w:rsidRPr="004048F7">
        <w:rPr>
          <w:rFonts w:hAnsi="宋体" w:hint="eastAsia"/>
          <w:bCs/>
          <w:sz w:val="24"/>
          <w:szCs w:val="24"/>
        </w:rPr>
        <w:t>孢</w:t>
      </w:r>
      <w:proofErr w:type="gramEnd"/>
      <w:r w:rsidRPr="004048F7">
        <w:rPr>
          <w:rFonts w:hAnsi="宋体" w:hint="eastAsia"/>
          <w:bCs/>
          <w:sz w:val="24"/>
          <w:szCs w:val="24"/>
        </w:rPr>
        <w:t>烷酸对甲氧基</w:t>
      </w:r>
      <w:proofErr w:type="gramStart"/>
      <w:r w:rsidRPr="004048F7">
        <w:rPr>
          <w:rFonts w:hAnsi="宋体" w:hint="eastAsia"/>
          <w:bCs/>
          <w:sz w:val="24"/>
          <w:szCs w:val="24"/>
        </w:rPr>
        <w:t>苄</w:t>
      </w:r>
      <w:proofErr w:type="gramEnd"/>
      <w:r w:rsidRPr="004048F7">
        <w:rPr>
          <w:rFonts w:hAnsi="宋体" w:hint="eastAsia"/>
          <w:bCs/>
          <w:sz w:val="24"/>
          <w:szCs w:val="24"/>
        </w:rPr>
        <w:t>酯）中间体市场竞争加剧、产品售价持续低迷，受该因素影响，</w:t>
      </w:r>
      <w:r w:rsidRPr="004048F7">
        <w:rPr>
          <w:rFonts w:hAnsi="宋体" w:hint="eastAsia"/>
          <w:bCs/>
          <w:sz w:val="24"/>
          <w:szCs w:val="24"/>
        </w:rPr>
        <w:t>GCLE</w:t>
      </w:r>
      <w:r w:rsidRPr="004048F7">
        <w:rPr>
          <w:rFonts w:hAnsi="宋体" w:hint="eastAsia"/>
          <w:bCs/>
          <w:sz w:val="24"/>
          <w:szCs w:val="24"/>
        </w:rPr>
        <w:t>生产线利用率较低。</w:t>
      </w:r>
    </w:p>
    <w:p w14:paraId="7F52E638" w14:textId="77777777" w:rsidR="00DA2B09" w:rsidRDefault="00DA2B09" w:rsidP="00DA2B09">
      <w:pPr>
        <w:spacing w:beforeLines="50" w:before="156" w:line="360" w:lineRule="auto"/>
        <w:ind w:firstLineChars="200" w:firstLine="480"/>
        <w:rPr>
          <w:rFonts w:hAnsi="宋体"/>
          <w:bCs/>
          <w:sz w:val="24"/>
          <w:szCs w:val="24"/>
        </w:rPr>
      </w:pPr>
      <w:r>
        <w:rPr>
          <w:rFonts w:hAnsi="宋体" w:hint="eastAsia"/>
          <w:bCs/>
          <w:sz w:val="24"/>
          <w:szCs w:val="24"/>
        </w:rPr>
        <w:t>2017</w:t>
      </w:r>
      <w:r>
        <w:rPr>
          <w:rFonts w:hAnsi="宋体" w:hint="eastAsia"/>
          <w:bCs/>
          <w:sz w:val="24"/>
          <w:szCs w:val="24"/>
        </w:rPr>
        <w:t>年，邛崃分公司和新</w:t>
      </w:r>
      <w:proofErr w:type="gramStart"/>
      <w:r>
        <w:rPr>
          <w:rFonts w:hAnsi="宋体" w:hint="eastAsia"/>
          <w:bCs/>
          <w:sz w:val="24"/>
          <w:szCs w:val="24"/>
        </w:rPr>
        <w:t>迪医</w:t>
      </w:r>
      <w:proofErr w:type="gramEnd"/>
      <w:r>
        <w:rPr>
          <w:rFonts w:hAnsi="宋体" w:hint="eastAsia"/>
          <w:bCs/>
          <w:sz w:val="24"/>
          <w:szCs w:val="24"/>
        </w:rPr>
        <w:t>化的主要财务数据如下：</w:t>
      </w:r>
    </w:p>
    <w:tbl>
      <w:tblPr>
        <w:tblpPr w:leftFromText="180" w:rightFromText="180" w:vertAnchor="text" w:horzAnchor="margin" w:tblpY="475"/>
        <w:tblW w:w="849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552"/>
        <w:gridCol w:w="2969"/>
        <w:gridCol w:w="2969"/>
      </w:tblGrid>
      <w:tr w:rsidR="00DA2B09" w:rsidRPr="00B064ED" w14:paraId="0AF89339" w14:textId="77777777" w:rsidTr="002E4E5A">
        <w:trPr>
          <w:trHeight w:val="363"/>
          <w:tblHeader/>
        </w:trPr>
        <w:tc>
          <w:tcPr>
            <w:tcW w:w="2552" w:type="dxa"/>
            <w:shd w:val="clear" w:color="auto" w:fill="BEBEBE"/>
            <w:vAlign w:val="center"/>
          </w:tcPr>
          <w:p w14:paraId="2A56ED01" w14:textId="77777777" w:rsidR="00DA2B09" w:rsidRPr="00B064ED" w:rsidRDefault="00DA2B09" w:rsidP="002E4E5A">
            <w:pPr>
              <w:widowControl/>
              <w:jc w:val="center"/>
              <w:rPr>
                <w:b/>
                <w:color w:val="000000"/>
                <w:szCs w:val="21"/>
              </w:rPr>
            </w:pPr>
            <w:r>
              <w:rPr>
                <w:rFonts w:hint="eastAsia"/>
                <w:b/>
                <w:color w:val="000000"/>
                <w:szCs w:val="21"/>
              </w:rPr>
              <w:t>项目</w:t>
            </w:r>
          </w:p>
        </w:tc>
        <w:tc>
          <w:tcPr>
            <w:tcW w:w="2969" w:type="dxa"/>
            <w:shd w:val="clear" w:color="auto" w:fill="BEBEBE"/>
            <w:vAlign w:val="center"/>
          </w:tcPr>
          <w:p w14:paraId="63CF002D" w14:textId="77777777" w:rsidR="00DA2B09" w:rsidRPr="00B064ED" w:rsidRDefault="00DA2B09" w:rsidP="002E4E5A">
            <w:pPr>
              <w:widowControl/>
              <w:jc w:val="center"/>
              <w:rPr>
                <w:b/>
                <w:color w:val="000000"/>
                <w:szCs w:val="21"/>
              </w:rPr>
            </w:pPr>
            <w:r w:rsidRPr="00B064ED">
              <w:rPr>
                <w:rFonts w:hint="eastAsia"/>
                <w:b/>
                <w:color w:val="000000"/>
                <w:szCs w:val="21"/>
                <w:lang w:bidi="ar"/>
              </w:rPr>
              <w:t>邛崃分公司</w:t>
            </w:r>
          </w:p>
        </w:tc>
        <w:tc>
          <w:tcPr>
            <w:tcW w:w="2969" w:type="dxa"/>
            <w:shd w:val="clear" w:color="auto" w:fill="BEBEBE"/>
            <w:vAlign w:val="center"/>
          </w:tcPr>
          <w:p w14:paraId="17469CC3" w14:textId="77777777" w:rsidR="00DA2B09" w:rsidRPr="00B064ED" w:rsidRDefault="00DA2B09" w:rsidP="002E4E5A">
            <w:pPr>
              <w:widowControl/>
              <w:jc w:val="center"/>
              <w:rPr>
                <w:b/>
                <w:color w:val="000000"/>
                <w:szCs w:val="21"/>
              </w:rPr>
            </w:pPr>
            <w:r w:rsidRPr="00B064ED">
              <w:rPr>
                <w:rFonts w:hint="eastAsia"/>
                <w:b/>
                <w:color w:val="000000"/>
                <w:szCs w:val="21"/>
                <w:lang w:bidi="ar"/>
              </w:rPr>
              <w:t>新</w:t>
            </w:r>
            <w:proofErr w:type="gramStart"/>
            <w:r w:rsidRPr="00B064ED">
              <w:rPr>
                <w:rFonts w:hint="eastAsia"/>
                <w:b/>
                <w:color w:val="000000"/>
                <w:szCs w:val="21"/>
                <w:lang w:bidi="ar"/>
              </w:rPr>
              <w:t>迪医</w:t>
            </w:r>
            <w:proofErr w:type="gramEnd"/>
            <w:r w:rsidRPr="00B064ED">
              <w:rPr>
                <w:rFonts w:hint="eastAsia"/>
                <w:b/>
                <w:color w:val="000000"/>
                <w:szCs w:val="21"/>
                <w:lang w:bidi="ar"/>
              </w:rPr>
              <w:t>化</w:t>
            </w:r>
          </w:p>
        </w:tc>
      </w:tr>
      <w:tr w:rsidR="00DA2B09" w:rsidRPr="00B064ED" w14:paraId="227AEA9C" w14:textId="77777777" w:rsidTr="002E4E5A">
        <w:trPr>
          <w:trHeight w:val="360"/>
        </w:trPr>
        <w:tc>
          <w:tcPr>
            <w:tcW w:w="2552" w:type="dxa"/>
            <w:vAlign w:val="center"/>
          </w:tcPr>
          <w:p w14:paraId="7D34B5E3" w14:textId="77777777" w:rsidR="00DA2B09" w:rsidRPr="00B064ED" w:rsidRDefault="00DA2B09" w:rsidP="002E4E5A">
            <w:pPr>
              <w:widowControl/>
              <w:jc w:val="center"/>
              <w:rPr>
                <w:color w:val="000000"/>
                <w:szCs w:val="21"/>
                <w:lang w:bidi="ar"/>
              </w:rPr>
            </w:pPr>
            <w:r w:rsidRPr="00B064ED">
              <w:rPr>
                <w:rFonts w:hint="eastAsia"/>
                <w:color w:val="000000"/>
                <w:szCs w:val="21"/>
                <w:lang w:bidi="ar"/>
              </w:rPr>
              <w:t>总资产</w:t>
            </w:r>
          </w:p>
        </w:tc>
        <w:tc>
          <w:tcPr>
            <w:tcW w:w="2969" w:type="dxa"/>
            <w:vAlign w:val="center"/>
          </w:tcPr>
          <w:p w14:paraId="6A32D0E7" w14:textId="77777777" w:rsidR="00DA2B09" w:rsidRPr="00B064ED" w:rsidRDefault="00DA2B09" w:rsidP="002E4E5A">
            <w:pPr>
              <w:widowControl/>
              <w:jc w:val="right"/>
              <w:rPr>
                <w:szCs w:val="21"/>
              </w:rPr>
            </w:pPr>
            <w:r w:rsidRPr="002E0AFD">
              <w:rPr>
                <w:szCs w:val="21"/>
              </w:rPr>
              <w:t>24,340.95</w:t>
            </w:r>
          </w:p>
        </w:tc>
        <w:tc>
          <w:tcPr>
            <w:tcW w:w="2969" w:type="dxa"/>
            <w:vAlign w:val="center"/>
          </w:tcPr>
          <w:p w14:paraId="3A852F78" w14:textId="77777777" w:rsidR="00DA2B09" w:rsidRPr="00B064ED" w:rsidRDefault="00DA2B09" w:rsidP="002E4E5A">
            <w:pPr>
              <w:widowControl/>
              <w:jc w:val="right"/>
              <w:textAlignment w:val="center"/>
              <w:rPr>
                <w:rFonts w:eastAsia="等线"/>
                <w:color w:val="000000"/>
                <w:szCs w:val="21"/>
                <w:lang w:bidi="ar"/>
              </w:rPr>
            </w:pPr>
            <w:r w:rsidRPr="00B064ED">
              <w:rPr>
                <w:szCs w:val="21"/>
              </w:rPr>
              <w:t>30,364.94</w:t>
            </w:r>
          </w:p>
        </w:tc>
      </w:tr>
      <w:tr w:rsidR="00DA2B09" w:rsidRPr="00B064ED" w14:paraId="27C92006" w14:textId="77777777" w:rsidTr="002E4E5A">
        <w:trPr>
          <w:trHeight w:val="360"/>
        </w:trPr>
        <w:tc>
          <w:tcPr>
            <w:tcW w:w="2552" w:type="dxa"/>
            <w:vAlign w:val="center"/>
          </w:tcPr>
          <w:p w14:paraId="6087183E" w14:textId="77777777" w:rsidR="00DA2B09" w:rsidRPr="00B064ED" w:rsidRDefault="00DA2B09" w:rsidP="002E4E5A">
            <w:pPr>
              <w:widowControl/>
              <w:jc w:val="center"/>
              <w:rPr>
                <w:color w:val="000000"/>
                <w:szCs w:val="21"/>
                <w:lang w:bidi="ar"/>
              </w:rPr>
            </w:pPr>
            <w:r w:rsidRPr="00B064ED">
              <w:rPr>
                <w:rFonts w:hint="eastAsia"/>
                <w:color w:val="000000"/>
                <w:szCs w:val="21"/>
                <w:lang w:bidi="ar"/>
              </w:rPr>
              <w:t>所有者权益</w:t>
            </w:r>
          </w:p>
        </w:tc>
        <w:tc>
          <w:tcPr>
            <w:tcW w:w="2969" w:type="dxa"/>
            <w:vAlign w:val="center"/>
          </w:tcPr>
          <w:p w14:paraId="39B9FDDB" w14:textId="77777777" w:rsidR="00DA2B09" w:rsidRPr="00B064ED" w:rsidRDefault="00DA2B09" w:rsidP="002E4E5A">
            <w:pPr>
              <w:widowControl/>
              <w:jc w:val="right"/>
              <w:textAlignment w:val="center"/>
              <w:rPr>
                <w:rFonts w:eastAsia="等线"/>
                <w:color w:val="000000"/>
                <w:szCs w:val="21"/>
                <w:lang w:bidi="ar"/>
              </w:rPr>
            </w:pPr>
            <w:r>
              <w:rPr>
                <w:rFonts w:eastAsia="等线"/>
                <w:color w:val="000000"/>
                <w:szCs w:val="21"/>
                <w:lang w:bidi="ar"/>
              </w:rPr>
              <w:t>-</w:t>
            </w:r>
            <w:r w:rsidRPr="002E0AFD">
              <w:rPr>
                <w:rFonts w:eastAsia="等线"/>
                <w:color w:val="000000"/>
                <w:szCs w:val="21"/>
                <w:lang w:bidi="ar"/>
              </w:rPr>
              <w:t>7,293.74</w:t>
            </w:r>
          </w:p>
        </w:tc>
        <w:tc>
          <w:tcPr>
            <w:tcW w:w="2969" w:type="dxa"/>
            <w:vAlign w:val="center"/>
          </w:tcPr>
          <w:p w14:paraId="2F4C93A6" w14:textId="77777777" w:rsidR="00DA2B09" w:rsidRPr="00B064ED" w:rsidRDefault="00DA2B09" w:rsidP="002E4E5A">
            <w:pPr>
              <w:widowControl/>
              <w:jc w:val="right"/>
            </w:pPr>
            <w:r>
              <w:t>-17,130.37</w:t>
            </w:r>
          </w:p>
        </w:tc>
      </w:tr>
      <w:tr w:rsidR="00DA2B09" w:rsidRPr="00B064ED" w14:paraId="5391A25E" w14:textId="77777777" w:rsidTr="002E4E5A">
        <w:trPr>
          <w:trHeight w:val="360"/>
        </w:trPr>
        <w:tc>
          <w:tcPr>
            <w:tcW w:w="2552" w:type="dxa"/>
            <w:vAlign w:val="center"/>
          </w:tcPr>
          <w:p w14:paraId="69DE3C0D" w14:textId="77777777" w:rsidR="00DA2B09" w:rsidRPr="00B064ED" w:rsidRDefault="00DA2B09" w:rsidP="002E4E5A">
            <w:pPr>
              <w:widowControl/>
              <w:jc w:val="center"/>
              <w:rPr>
                <w:color w:val="000000"/>
                <w:szCs w:val="21"/>
                <w:lang w:bidi="ar"/>
              </w:rPr>
            </w:pPr>
            <w:r w:rsidRPr="00B064ED">
              <w:rPr>
                <w:rFonts w:hint="eastAsia"/>
                <w:color w:val="000000"/>
                <w:szCs w:val="21"/>
                <w:lang w:bidi="ar"/>
              </w:rPr>
              <w:t>营业收入</w:t>
            </w:r>
          </w:p>
        </w:tc>
        <w:tc>
          <w:tcPr>
            <w:tcW w:w="2969" w:type="dxa"/>
            <w:vAlign w:val="center"/>
          </w:tcPr>
          <w:p w14:paraId="0DB2AF91" w14:textId="77777777" w:rsidR="00DA2B09" w:rsidRPr="00B064ED" w:rsidRDefault="00DA2B09" w:rsidP="002E4E5A">
            <w:pPr>
              <w:widowControl/>
              <w:jc w:val="right"/>
              <w:textAlignment w:val="center"/>
              <w:rPr>
                <w:rFonts w:eastAsia="等线"/>
                <w:color w:val="000000"/>
                <w:szCs w:val="21"/>
                <w:lang w:bidi="ar"/>
              </w:rPr>
            </w:pPr>
            <w:r w:rsidRPr="002E0AFD">
              <w:rPr>
                <w:rFonts w:eastAsia="等线"/>
                <w:color w:val="000000"/>
                <w:szCs w:val="21"/>
                <w:lang w:bidi="ar"/>
              </w:rPr>
              <w:t>2,628.02</w:t>
            </w:r>
          </w:p>
        </w:tc>
        <w:tc>
          <w:tcPr>
            <w:tcW w:w="2969" w:type="dxa"/>
            <w:vAlign w:val="center"/>
          </w:tcPr>
          <w:p w14:paraId="1B061649" w14:textId="77777777" w:rsidR="00DA2B09" w:rsidRPr="00B064ED" w:rsidRDefault="00DA2B09" w:rsidP="002E4E5A">
            <w:pPr>
              <w:widowControl/>
              <w:jc w:val="right"/>
              <w:textAlignment w:val="center"/>
              <w:rPr>
                <w:rFonts w:eastAsia="等线"/>
                <w:color w:val="000000"/>
                <w:szCs w:val="21"/>
                <w:lang w:bidi="ar"/>
              </w:rPr>
            </w:pPr>
            <w:r>
              <w:rPr>
                <w:rFonts w:eastAsia="等线" w:hint="eastAsia"/>
                <w:color w:val="000000"/>
                <w:szCs w:val="21"/>
                <w:lang w:bidi="ar"/>
              </w:rPr>
              <w:t>3</w:t>
            </w:r>
            <w:r>
              <w:rPr>
                <w:rFonts w:eastAsia="等线"/>
                <w:color w:val="000000"/>
                <w:szCs w:val="21"/>
                <w:lang w:bidi="ar"/>
              </w:rPr>
              <w:t>,</w:t>
            </w:r>
            <w:r>
              <w:rPr>
                <w:rFonts w:eastAsia="等线" w:hint="eastAsia"/>
                <w:color w:val="000000"/>
                <w:szCs w:val="21"/>
                <w:lang w:bidi="ar"/>
              </w:rPr>
              <w:t>151.89</w:t>
            </w:r>
          </w:p>
        </w:tc>
      </w:tr>
      <w:tr w:rsidR="00DA2B09" w:rsidRPr="00B064ED" w14:paraId="3AEB5DCD" w14:textId="77777777" w:rsidTr="002E4E5A">
        <w:trPr>
          <w:trHeight w:val="360"/>
        </w:trPr>
        <w:tc>
          <w:tcPr>
            <w:tcW w:w="2552" w:type="dxa"/>
            <w:vAlign w:val="center"/>
          </w:tcPr>
          <w:p w14:paraId="150EE4AA" w14:textId="77777777" w:rsidR="00DA2B09" w:rsidRPr="00B064ED" w:rsidRDefault="00DA2B09" w:rsidP="002E4E5A">
            <w:pPr>
              <w:widowControl/>
              <w:jc w:val="center"/>
              <w:rPr>
                <w:color w:val="000000"/>
                <w:szCs w:val="21"/>
                <w:lang w:bidi="ar"/>
              </w:rPr>
            </w:pPr>
            <w:r w:rsidRPr="00B064ED">
              <w:rPr>
                <w:rFonts w:hint="eastAsia"/>
                <w:color w:val="000000"/>
                <w:szCs w:val="21"/>
                <w:lang w:bidi="ar"/>
              </w:rPr>
              <w:t>营业利润</w:t>
            </w:r>
          </w:p>
        </w:tc>
        <w:tc>
          <w:tcPr>
            <w:tcW w:w="2969" w:type="dxa"/>
            <w:vAlign w:val="center"/>
          </w:tcPr>
          <w:p w14:paraId="7767128A" w14:textId="77777777" w:rsidR="00DA2B09" w:rsidRPr="00B064ED" w:rsidRDefault="00DA2B09" w:rsidP="002E4E5A">
            <w:pPr>
              <w:widowControl/>
              <w:jc w:val="right"/>
              <w:textAlignment w:val="center"/>
              <w:rPr>
                <w:rFonts w:eastAsia="等线"/>
                <w:color w:val="000000"/>
                <w:szCs w:val="21"/>
                <w:lang w:bidi="ar"/>
              </w:rPr>
            </w:pPr>
            <w:r>
              <w:rPr>
                <w:rFonts w:eastAsia="等线"/>
                <w:color w:val="000000"/>
                <w:szCs w:val="21"/>
                <w:lang w:bidi="ar"/>
              </w:rPr>
              <w:t>-</w:t>
            </w:r>
            <w:r w:rsidRPr="002E0AFD">
              <w:rPr>
                <w:rFonts w:eastAsia="等线"/>
                <w:color w:val="000000"/>
                <w:szCs w:val="21"/>
                <w:lang w:bidi="ar"/>
              </w:rPr>
              <w:t>3,755.52</w:t>
            </w:r>
          </w:p>
        </w:tc>
        <w:tc>
          <w:tcPr>
            <w:tcW w:w="2969" w:type="dxa"/>
            <w:vAlign w:val="center"/>
          </w:tcPr>
          <w:p w14:paraId="483F2E98" w14:textId="77777777" w:rsidR="00DA2B09" w:rsidRPr="00B064ED" w:rsidRDefault="00DA2B09" w:rsidP="002E4E5A">
            <w:pPr>
              <w:widowControl/>
              <w:jc w:val="right"/>
            </w:pPr>
            <w:r>
              <w:t>-21,144.22</w:t>
            </w:r>
          </w:p>
        </w:tc>
      </w:tr>
      <w:tr w:rsidR="00DA2B09" w:rsidRPr="00B064ED" w14:paraId="106C0207" w14:textId="77777777" w:rsidTr="002E4E5A">
        <w:trPr>
          <w:trHeight w:val="360"/>
        </w:trPr>
        <w:tc>
          <w:tcPr>
            <w:tcW w:w="2552" w:type="dxa"/>
            <w:vAlign w:val="center"/>
          </w:tcPr>
          <w:p w14:paraId="727A607B" w14:textId="77777777" w:rsidR="00DA2B09" w:rsidRPr="00B064ED" w:rsidRDefault="00DA2B09" w:rsidP="002E4E5A">
            <w:pPr>
              <w:widowControl/>
              <w:jc w:val="center"/>
              <w:rPr>
                <w:color w:val="000000"/>
                <w:szCs w:val="21"/>
                <w:lang w:bidi="ar"/>
              </w:rPr>
            </w:pPr>
            <w:r w:rsidRPr="00B064ED">
              <w:rPr>
                <w:rFonts w:hint="eastAsia"/>
                <w:color w:val="000000"/>
                <w:szCs w:val="21"/>
                <w:lang w:bidi="ar"/>
              </w:rPr>
              <w:t>净利润</w:t>
            </w:r>
          </w:p>
        </w:tc>
        <w:tc>
          <w:tcPr>
            <w:tcW w:w="2969" w:type="dxa"/>
            <w:vAlign w:val="center"/>
          </w:tcPr>
          <w:p w14:paraId="5BD434CF" w14:textId="77777777" w:rsidR="00DA2B09" w:rsidRPr="00B064ED" w:rsidRDefault="00DA2B09" w:rsidP="002E4E5A">
            <w:pPr>
              <w:widowControl/>
              <w:jc w:val="right"/>
              <w:textAlignment w:val="center"/>
              <w:rPr>
                <w:rFonts w:eastAsia="等线"/>
                <w:color w:val="000000"/>
                <w:szCs w:val="21"/>
                <w:lang w:bidi="ar"/>
              </w:rPr>
            </w:pPr>
            <w:r>
              <w:rPr>
                <w:rFonts w:eastAsia="等线"/>
                <w:color w:val="000000"/>
                <w:szCs w:val="21"/>
                <w:lang w:bidi="ar"/>
              </w:rPr>
              <w:t>-</w:t>
            </w:r>
            <w:r w:rsidRPr="002E0AFD">
              <w:rPr>
                <w:rFonts w:eastAsia="等线"/>
                <w:color w:val="000000"/>
                <w:szCs w:val="21"/>
                <w:lang w:bidi="ar"/>
              </w:rPr>
              <w:t>4,387.95</w:t>
            </w:r>
          </w:p>
        </w:tc>
        <w:tc>
          <w:tcPr>
            <w:tcW w:w="2969" w:type="dxa"/>
            <w:vAlign w:val="center"/>
          </w:tcPr>
          <w:p w14:paraId="76FAD937" w14:textId="77777777" w:rsidR="00DA2B09" w:rsidRPr="00AA3C7C" w:rsidRDefault="00DA2B09" w:rsidP="002E4E5A">
            <w:pPr>
              <w:widowControl/>
              <w:jc w:val="right"/>
            </w:pPr>
            <w:r>
              <w:t>-22,063.59</w:t>
            </w:r>
          </w:p>
        </w:tc>
      </w:tr>
    </w:tbl>
    <w:p w14:paraId="1A968184" w14:textId="77777777" w:rsidR="00DA2B09" w:rsidRPr="00B064ED" w:rsidRDefault="00DA2B09" w:rsidP="00DA2B09">
      <w:pPr>
        <w:spacing w:beforeLines="50" w:before="156"/>
        <w:ind w:firstLineChars="200" w:firstLine="400"/>
        <w:jc w:val="right"/>
        <w:rPr>
          <w:rFonts w:hAnsi="宋体"/>
          <w:bCs/>
          <w:szCs w:val="21"/>
        </w:rPr>
      </w:pPr>
      <w:r w:rsidRPr="00B064ED">
        <w:rPr>
          <w:rFonts w:hAnsi="宋体" w:hint="eastAsia"/>
          <w:bCs/>
          <w:szCs w:val="21"/>
        </w:rPr>
        <w:t>单位：万元</w:t>
      </w:r>
    </w:p>
    <w:p w14:paraId="1AF3568F" w14:textId="77777777" w:rsidR="00DA2B09" w:rsidRDefault="00DA2B09" w:rsidP="00DA2B09">
      <w:pPr>
        <w:spacing w:beforeLines="50" w:before="156" w:line="360" w:lineRule="auto"/>
        <w:ind w:firstLineChars="200" w:firstLine="480"/>
        <w:rPr>
          <w:rFonts w:hAnsi="宋体"/>
          <w:bCs/>
          <w:sz w:val="24"/>
          <w:szCs w:val="24"/>
        </w:rPr>
      </w:pPr>
      <w:r w:rsidRPr="00B71D8D">
        <w:rPr>
          <w:rFonts w:hAnsi="宋体"/>
          <w:bCs/>
          <w:sz w:val="24"/>
          <w:szCs w:val="24"/>
        </w:rPr>
        <w:t>由于市场竞争加剧、产品售价持续低迷</w:t>
      </w:r>
      <w:r w:rsidRPr="00B71D8D">
        <w:rPr>
          <w:rFonts w:hAnsi="宋体" w:hint="eastAsia"/>
          <w:bCs/>
          <w:sz w:val="24"/>
          <w:szCs w:val="24"/>
        </w:rPr>
        <w:t>，</w:t>
      </w:r>
      <w:r>
        <w:rPr>
          <w:rFonts w:hAnsi="宋体" w:hint="eastAsia"/>
          <w:bCs/>
          <w:sz w:val="24"/>
          <w:szCs w:val="24"/>
        </w:rPr>
        <w:t>邛崃分公司和新</w:t>
      </w:r>
      <w:proofErr w:type="gramStart"/>
      <w:r>
        <w:rPr>
          <w:rFonts w:hAnsi="宋体" w:hint="eastAsia"/>
          <w:bCs/>
          <w:sz w:val="24"/>
          <w:szCs w:val="24"/>
        </w:rPr>
        <w:t>迪医化出现</w:t>
      </w:r>
      <w:proofErr w:type="gramEnd"/>
      <w:r>
        <w:rPr>
          <w:rFonts w:hAnsi="宋体" w:hint="eastAsia"/>
          <w:bCs/>
          <w:sz w:val="24"/>
          <w:szCs w:val="24"/>
        </w:rPr>
        <w:t>前述</w:t>
      </w:r>
      <w:r w:rsidRPr="00B71D8D">
        <w:rPr>
          <w:rFonts w:hAnsi="宋体" w:hint="eastAsia"/>
          <w:bCs/>
          <w:sz w:val="24"/>
          <w:szCs w:val="24"/>
        </w:rPr>
        <w:t>设施利用率低</w:t>
      </w:r>
      <w:r>
        <w:rPr>
          <w:rFonts w:hAnsi="宋体" w:hint="eastAsia"/>
          <w:bCs/>
          <w:sz w:val="24"/>
          <w:szCs w:val="24"/>
        </w:rPr>
        <w:t>、</w:t>
      </w:r>
      <w:r w:rsidRPr="00B71D8D">
        <w:rPr>
          <w:rFonts w:hAnsi="宋体" w:hint="eastAsia"/>
          <w:bCs/>
          <w:sz w:val="24"/>
          <w:szCs w:val="24"/>
        </w:rPr>
        <w:t>资产的经济效益低于预期</w:t>
      </w:r>
      <w:r>
        <w:rPr>
          <w:rFonts w:hAnsi="宋体" w:hint="eastAsia"/>
          <w:bCs/>
          <w:sz w:val="24"/>
          <w:szCs w:val="24"/>
        </w:rPr>
        <w:t>的情况</w:t>
      </w:r>
      <w:r w:rsidRPr="00B71D8D">
        <w:rPr>
          <w:rFonts w:hAnsi="宋体" w:hint="eastAsia"/>
          <w:bCs/>
          <w:sz w:val="24"/>
          <w:szCs w:val="24"/>
        </w:rPr>
        <w:t>，</w:t>
      </w:r>
      <w:r w:rsidRPr="007D28B8">
        <w:rPr>
          <w:rFonts w:hAnsi="宋体" w:hint="eastAsia"/>
          <w:bCs/>
          <w:sz w:val="24"/>
          <w:szCs w:val="24"/>
        </w:rPr>
        <w:t>公司对有减值迹象的资产进行了充分的分析和评估，并聘请了开元资产评估有限公司对邛崃分公司</w:t>
      </w:r>
      <w:r>
        <w:rPr>
          <w:rFonts w:hAnsi="宋体" w:hint="eastAsia"/>
          <w:bCs/>
          <w:sz w:val="24"/>
          <w:szCs w:val="24"/>
        </w:rPr>
        <w:t>和新</w:t>
      </w:r>
      <w:proofErr w:type="gramStart"/>
      <w:r>
        <w:rPr>
          <w:rFonts w:hAnsi="宋体" w:hint="eastAsia"/>
          <w:bCs/>
          <w:sz w:val="24"/>
          <w:szCs w:val="24"/>
        </w:rPr>
        <w:t>迪医</w:t>
      </w:r>
      <w:proofErr w:type="gramEnd"/>
      <w:r>
        <w:rPr>
          <w:rFonts w:hAnsi="宋体" w:hint="eastAsia"/>
          <w:bCs/>
          <w:sz w:val="24"/>
          <w:szCs w:val="24"/>
        </w:rPr>
        <w:t>化</w:t>
      </w:r>
      <w:r w:rsidRPr="007D28B8">
        <w:rPr>
          <w:rFonts w:hAnsi="宋体" w:hint="eastAsia"/>
          <w:bCs/>
          <w:sz w:val="24"/>
          <w:szCs w:val="24"/>
        </w:rPr>
        <w:t>的资产进行了评估，并出具了《开元评报字</w:t>
      </w:r>
      <w:r w:rsidRPr="007D28B8">
        <w:rPr>
          <w:rFonts w:hAnsi="宋体"/>
          <w:bCs/>
          <w:sz w:val="24"/>
          <w:szCs w:val="24"/>
        </w:rPr>
        <w:t>[2018]112</w:t>
      </w:r>
      <w:r w:rsidRPr="007D28B8">
        <w:rPr>
          <w:rFonts w:hAnsi="宋体"/>
          <w:bCs/>
          <w:sz w:val="24"/>
          <w:szCs w:val="24"/>
        </w:rPr>
        <w:t>号》评估报告。</w:t>
      </w:r>
    </w:p>
    <w:p w14:paraId="044C68DF" w14:textId="77777777" w:rsidR="00DA2B09" w:rsidRPr="00B71D8D" w:rsidRDefault="00DA2B09" w:rsidP="00DA2B09">
      <w:pPr>
        <w:spacing w:beforeLines="50" w:before="156" w:line="360" w:lineRule="auto"/>
        <w:ind w:firstLineChars="200" w:firstLine="480"/>
        <w:rPr>
          <w:rFonts w:hAnsi="宋体"/>
          <w:bCs/>
          <w:sz w:val="24"/>
          <w:szCs w:val="24"/>
        </w:rPr>
      </w:pPr>
      <w:r>
        <w:rPr>
          <w:rFonts w:hAnsi="宋体" w:hint="eastAsia"/>
          <w:bCs/>
          <w:sz w:val="24"/>
          <w:szCs w:val="24"/>
        </w:rPr>
        <w:t>2017</w:t>
      </w:r>
      <w:r>
        <w:rPr>
          <w:rFonts w:hAnsi="宋体" w:hint="eastAsia"/>
          <w:bCs/>
          <w:sz w:val="24"/>
          <w:szCs w:val="24"/>
        </w:rPr>
        <w:t>年，邛崃分公司计提资产减值损失</w:t>
      </w:r>
      <w:r>
        <w:rPr>
          <w:rFonts w:hAnsi="宋体" w:hint="eastAsia"/>
          <w:bCs/>
          <w:sz w:val="24"/>
          <w:szCs w:val="24"/>
        </w:rPr>
        <w:t>2</w:t>
      </w:r>
      <w:r>
        <w:rPr>
          <w:rFonts w:hAnsi="宋体"/>
          <w:bCs/>
          <w:sz w:val="24"/>
          <w:szCs w:val="24"/>
        </w:rPr>
        <w:t>,</w:t>
      </w:r>
      <w:r>
        <w:rPr>
          <w:rFonts w:hAnsi="宋体" w:hint="eastAsia"/>
          <w:bCs/>
          <w:sz w:val="24"/>
          <w:szCs w:val="24"/>
        </w:rPr>
        <w:t>176.55</w:t>
      </w:r>
      <w:r>
        <w:rPr>
          <w:rFonts w:hAnsi="宋体" w:hint="eastAsia"/>
          <w:bCs/>
          <w:sz w:val="24"/>
          <w:szCs w:val="24"/>
        </w:rPr>
        <w:t>万元，其中，房屋建筑物减值</w:t>
      </w:r>
      <w:r>
        <w:rPr>
          <w:rFonts w:hAnsi="宋体" w:hint="eastAsia"/>
          <w:bCs/>
          <w:sz w:val="24"/>
          <w:szCs w:val="24"/>
        </w:rPr>
        <w:t>492.99</w:t>
      </w:r>
      <w:r>
        <w:rPr>
          <w:rFonts w:hAnsi="宋体" w:hint="eastAsia"/>
          <w:bCs/>
          <w:sz w:val="24"/>
          <w:szCs w:val="24"/>
        </w:rPr>
        <w:t>万元，机器设备减值</w:t>
      </w:r>
      <w:r>
        <w:rPr>
          <w:rFonts w:hAnsi="宋体" w:hint="eastAsia"/>
          <w:bCs/>
          <w:sz w:val="24"/>
          <w:szCs w:val="24"/>
        </w:rPr>
        <w:t>1</w:t>
      </w:r>
      <w:r>
        <w:rPr>
          <w:rFonts w:hAnsi="宋体"/>
          <w:bCs/>
          <w:sz w:val="24"/>
          <w:szCs w:val="24"/>
        </w:rPr>
        <w:t>,</w:t>
      </w:r>
      <w:r>
        <w:rPr>
          <w:rFonts w:hAnsi="宋体" w:hint="eastAsia"/>
          <w:bCs/>
          <w:sz w:val="24"/>
          <w:szCs w:val="24"/>
        </w:rPr>
        <w:t>683.56</w:t>
      </w:r>
      <w:r>
        <w:rPr>
          <w:rFonts w:hAnsi="宋体" w:hint="eastAsia"/>
          <w:bCs/>
          <w:sz w:val="24"/>
          <w:szCs w:val="24"/>
        </w:rPr>
        <w:t>万元，</w:t>
      </w:r>
      <w:commentRangeStart w:id="23"/>
      <w:r>
        <w:rPr>
          <w:rFonts w:hAnsi="宋体" w:hint="eastAsia"/>
          <w:bCs/>
          <w:sz w:val="24"/>
          <w:szCs w:val="24"/>
        </w:rPr>
        <w:t>应收账款坏账</w:t>
      </w:r>
      <w:r>
        <w:rPr>
          <w:rFonts w:hAnsi="宋体" w:hint="eastAsia"/>
          <w:bCs/>
          <w:sz w:val="24"/>
          <w:szCs w:val="24"/>
        </w:rPr>
        <w:t>377.88</w:t>
      </w:r>
      <w:r>
        <w:rPr>
          <w:rFonts w:hAnsi="宋体" w:hint="eastAsia"/>
          <w:bCs/>
          <w:sz w:val="24"/>
          <w:szCs w:val="24"/>
        </w:rPr>
        <w:t>万元</w:t>
      </w:r>
      <w:commentRangeEnd w:id="23"/>
      <w:r>
        <w:rPr>
          <w:rStyle w:val="af0"/>
        </w:rPr>
        <w:commentReference w:id="23"/>
      </w:r>
      <w:r>
        <w:rPr>
          <w:rFonts w:hAnsi="宋体" w:hint="eastAsia"/>
          <w:bCs/>
          <w:sz w:val="24"/>
          <w:szCs w:val="24"/>
        </w:rPr>
        <w:t>；新</w:t>
      </w:r>
      <w:proofErr w:type="gramStart"/>
      <w:r>
        <w:rPr>
          <w:rFonts w:hAnsi="宋体" w:hint="eastAsia"/>
          <w:bCs/>
          <w:sz w:val="24"/>
          <w:szCs w:val="24"/>
        </w:rPr>
        <w:t>迪医</w:t>
      </w:r>
      <w:proofErr w:type="gramEnd"/>
      <w:r>
        <w:rPr>
          <w:rFonts w:hAnsi="宋体" w:hint="eastAsia"/>
          <w:bCs/>
          <w:sz w:val="24"/>
          <w:szCs w:val="24"/>
        </w:rPr>
        <w:t>化计提资产减值损失</w:t>
      </w:r>
      <w:r>
        <w:rPr>
          <w:rFonts w:hAnsi="宋体" w:hint="eastAsia"/>
          <w:bCs/>
          <w:sz w:val="24"/>
          <w:szCs w:val="24"/>
        </w:rPr>
        <w:t>15</w:t>
      </w:r>
      <w:r>
        <w:rPr>
          <w:rFonts w:hAnsi="宋体"/>
          <w:bCs/>
          <w:sz w:val="24"/>
          <w:szCs w:val="24"/>
        </w:rPr>
        <w:t>,</w:t>
      </w:r>
      <w:r>
        <w:rPr>
          <w:rFonts w:hAnsi="宋体" w:hint="eastAsia"/>
          <w:bCs/>
          <w:sz w:val="24"/>
          <w:szCs w:val="24"/>
        </w:rPr>
        <w:t>617.22</w:t>
      </w:r>
      <w:r>
        <w:rPr>
          <w:rFonts w:hAnsi="宋体" w:hint="eastAsia"/>
          <w:bCs/>
          <w:sz w:val="24"/>
          <w:szCs w:val="24"/>
        </w:rPr>
        <w:t>万元，其中，房屋建筑物减值</w:t>
      </w:r>
      <w:r>
        <w:rPr>
          <w:rFonts w:hAnsi="宋体" w:hint="eastAsia"/>
          <w:bCs/>
          <w:sz w:val="24"/>
          <w:szCs w:val="24"/>
        </w:rPr>
        <w:t>4</w:t>
      </w:r>
      <w:r>
        <w:rPr>
          <w:rFonts w:hAnsi="宋体"/>
          <w:bCs/>
          <w:sz w:val="24"/>
          <w:szCs w:val="24"/>
        </w:rPr>
        <w:t>,</w:t>
      </w:r>
      <w:r>
        <w:rPr>
          <w:rFonts w:hAnsi="宋体" w:hint="eastAsia"/>
          <w:bCs/>
          <w:sz w:val="24"/>
          <w:szCs w:val="24"/>
        </w:rPr>
        <w:t>945.80</w:t>
      </w:r>
      <w:r>
        <w:rPr>
          <w:rFonts w:hAnsi="宋体" w:hint="eastAsia"/>
          <w:bCs/>
          <w:sz w:val="24"/>
          <w:szCs w:val="24"/>
        </w:rPr>
        <w:t>万元，机器设备减值</w:t>
      </w:r>
      <w:r>
        <w:rPr>
          <w:rFonts w:hAnsi="宋体" w:hint="eastAsia"/>
          <w:bCs/>
          <w:sz w:val="24"/>
          <w:szCs w:val="24"/>
        </w:rPr>
        <w:t>10</w:t>
      </w:r>
      <w:r>
        <w:rPr>
          <w:rFonts w:hAnsi="宋体"/>
          <w:bCs/>
          <w:sz w:val="24"/>
          <w:szCs w:val="24"/>
        </w:rPr>
        <w:t>,</w:t>
      </w:r>
      <w:r>
        <w:rPr>
          <w:rFonts w:hAnsi="宋体" w:hint="eastAsia"/>
          <w:bCs/>
          <w:sz w:val="24"/>
          <w:szCs w:val="24"/>
        </w:rPr>
        <w:t>671.42</w:t>
      </w:r>
      <w:r>
        <w:rPr>
          <w:rFonts w:hAnsi="宋体" w:hint="eastAsia"/>
          <w:bCs/>
          <w:sz w:val="24"/>
          <w:szCs w:val="24"/>
        </w:rPr>
        <w:t>万元，应收账款坏账</w:t>
      </w:r>
      <w:r>
        <w:rPr>
          <w:rFonts w:hAnsi="宋体" w:hint="eastAsia"/>
          <w:bCs/>
          <w:sz w:val="24"/>
          <w:szCs w:val="24"/>
        </w:rPr>
        <w:t>114.36</w:t>
      </w:r>
      <w:r>
        <w:rPr>
          <w:rFonts w:hAnsi="宋体" w:hint="eastAsia"/>
          <w:bCs/>
          <w:sz w:val="24"/>
          <w:szCs w:val="24"/>
        </w:rPr>
        <w:t>万元。</w:t>
      </w:r>
    </w:p>
    <w:p w14:paraId="025FD9FB" w14:textId="77777777" w:rsidR="00DA2B09" w:rsidRDefault="00DA2B09" w:rsidP="00DA2B09">
      <w:pPr>
        <w:spacing w:beforeLines="50" w:before="156" w:line="360" w:lineRule="auto"/>
        <w:ind w:firstLineChars="200" w:firstLine="480"/>
        <w:rPr>
          <w:sz w:val="24"/>
          <w:szCs w:val="24"/>
          <w:lang w:bidi="ar"/>
        </w:rPr>
      </w:pPr>
      <w:r>
        <w:rPr>
          <w:rFonts w:hint="eastAsia"/>
          <w:sz w:val="24"/>
          <w:szCs w:val="24"/>
          <w:lang w:bidi="ar"/>
        </w:rPr>
        <w:t>（</w:t>
      </w:r>
      <w:r>
        <w:rPr>
          <w:rFonts w:hint="eastAsia"/>
          <w:sz w:val="24"/>
          <w:szCs w:val="24"/>
          <w:lang w:bidi="ar"/>
        </w:rPr>
        <w:t>3</w:t>
      </w:r>
      <w:r>
        <w:rPr>
          <w:rFonts w:hint="eastAsia"/>
          <w:sz w:val="24"/>
          <w:szCs w:val="24"/>
          <w:lang w:bidi="ar"/>
        </w:rPr>
        <w:t>）研发投入大幅增加的影响</w:t>
      </w:r>
    </w:p>
    <w:p w14:paraId="323A10AE" w14:textId="77777777" w:rsidR="00DA2B09" w:rsidRDefault="00DA2B09" w:rsidP="00DA2B09">
      <w:pPr>
        <w:spacing w:beforeLines="50" w:before="156" w:afterLines="50" w:after="156" w:line="360" w:lineRule="auto"/>
        <w:ind w:firstLineChars="200" w:firstLine="480"/>
        <w:rPr>
          <w:rFonts w:hAnsi="宋体"/>
          <w:bCs/>
          <w:sz w:val="24"/>
          <w:szCs w:val="24"/>
        </w:rPr>
      </w:pPr>
      <w:r>
        <w:rPr>
          <w:rFonts w:hAnsi="宋体" w:hint="eastAsia"/>
          <w:bCs/>
          <w:sz w:val="24"/>
          <w:szCs w:val="24"/>
        </w:rPr>
        <w:t>自上市以来，公司持续推动“</w:t>
      </w:r>
      <w:r w:rsidRPr="00805F2B">
        <w:rPr>
          <w:rFonts w:hAnsi="宋体" w:hint="eastAsia"/>
          <w:bCs/>
          <w:sz w:val="24"/>
          <w:szCs w:val="24"/>
        </w:rPr>
        <w:t>三发驱动，创新增长”的发展战略，公司的仿制药、生物大分子、创新小分子、新型给药系统等产品线均稳步推进，重点领域取得突破性进展。</w:t>
      </w:r>
    </w:p>
    <w:p w14:paraId="789EBA47" w14:textId="77777777" w:rsidR="00DA2B09" w:rsidRPr="00805F2B" w:rsidRDefault="00DA2B09" w:rsidP="00DA2B09">
      <w:pPr>
        <w:spacing w:beforeLines="50" w:before="156" w:afterLines="50" w:after="156" w:line="360" w:lineRule="auto"/>
        <w:ind w:firstLineChars="200" w:firstLine="480"/>
        <w:rPr>
          <w:rFonts w:hAnsi="宋体"/>
          <w:bCs/>
          <w:sz w:val="24"/>
          <w:szCs w:val="24"/>
        </w:rPr>
      </w:pPr>
      <w:r>
        <w:rPr>
          <w:rFonts w:hAnsi="宋体" w:hint="eastAsia"/>
          <w:bCs/>
          <w:sz w:val="24"/>
          <w:szCs w:val="24"/>
        </w:rPr>
        <w:t>随着医药行业供给</w:t>
      </w:r>
      <w:proofErr w:type="gramStart"/>
      <w:r>
        <w:rPr>
          <w:rFonts w:hAnsi="宋体" w:hint="eastAsia"/>
          <w:bCs/>
          <w:sz w:val="24"/>
          <w:szCs w:val="24"/>
        </w:rPr>
        <w:t>侧改革</w:t>
      </w:r>
      <w:proofErr w:type="gramEnd"/>
      <w:r>
        <w:rPr>
          <w:rFonts w:hAnsi="宋体" w:hint="eastAsia"/>
          <w:bCs/>
          <w:sz w:val="24"/>
          <w:szCs w:val="24"/>
        </w:rPr>
        <w:t>的持续推进，特别是</w:t>
      </w:r>
      <w:r w:rsidRPr="00FC3998">
        <w:rPr>
          <w:rFonts w:hAnsi="宋体" w:hint="eastAsia"/>
          <w:bCs/>
          <w:sz w:val="24"/>
          <w:szCs w:val="24"/>
        </w:rPr>
        <w:t>《关于深化审评审批制度改革鼓励药品医疗器械创新的意见》</w:t>
      </w:r>
      <w:r>
        <w:rPr>
          <w:rFonts w:hAnsi="宋体" w:hint="eastAsia"/>
          <w:bCs/>
          <w:sz w:val="24"/>
          <w:szCs w:val="24"/>
        </w:rPr>
        <w:t>等行业政策的先后落地，公司把握行业变革契机，紧跟鼓励创新的行业趋势，持续加大研发投入。</w:t>
      </w:r>
      <w:r>
        <w:rPr>
          <w:rFonts w:hAnsi="宋体" w:hint="eastAsia"/>
          <w:bCs/>
          <w:sz w:val="24"/>
          <w:szCs w:val="24"/>
        </w:rPr>
        <w:t>2017</w:t>
      </w:r>
      <w:r>
        <w:rPr>
          <w:rFonts w:hAnsi="宋体" w:hint="eastAsia"/>
          <w:bCs/>
          <w:sz w:val="24"/>
          <w:szCs w:val="24"/>
        </w:rPr>
        <w:t>年，</w:t>
      </w:r>
      <w:r w:rsidRPr="00805F2B">
        <w:rPr>
          <w:rFonts w:hAnsi="宋体" w:hint="eastAsia"/>
          <w:bCs/>
          <w:sz w:val="24"/>
          <w:szCs w:val="24"/>
        </w:rPr>
        <w:t>公司研发投入</w:t>
      </w:r>
      <w:r w:rsidRPr="00851641">
        <w:rPr>
          <w:rFonts w:hAnsi="宋体" w:hint="eastAsia"/>
          <w:bCs/>
          <w:sz w:val="24"/>
          <w:szCs w:val="24"/>
        </w:rPr>
        <w:t>84,578.35</w:t>
      </w:r>
      <w:r>
        <w:rPr>
          <w:rFonts w:hint="eastAsia"/>
          <w:szCs w:val="21"/>
        </w:rPr>
        <w:t>万</w:t>
      </w:r>
      <w:r w:rsidRPr="00805F2B">
        <w:rPr>
          <w:rFonts w:hAnsi="宋体"/>
          <w:bCs/>
          <w:sz w:val="24"/>
          <w:szCs w:val="24"/>
        </w:rPr>
        <w:t>元，较</w:t>
      </w:r>
      <w:r w:rsidRPr="00805F2B">
        <w:rPr>
          <w:rFonts w:hAnsi="宋体" w:hint="eastAsia"/>
          <w:bCs/>
          <w:sz w:val="24"/>
          <w:szCs w:val="24"/>
        </w:rPr>
        <w:t>2016</w:t>
      </w:r>
      <w:r w:rsidRPr="00805F2B">
        <w:rPr>
          <w:rFonts w:hAnsi="宋体" w:hint="eastAsia"/>
          <w:bCs/>
          <w:sz w:val="24"/>
          <w:szCs w:val="24"/>
        </w:rPr>
        <w:t>年</w:t>
      </w:r>
      <w:r w:rsidRPr="00805F2B">
        <w:rPr>
          <w:rFonts w:hAnsi="宋体"/>
          <w:bCs/>
          <w:sz w:val="24"/>
          <w:szCs w:val="24"/>
        </w:rPr>
        <w:t>增长</w:t>
      </w:r>
      <w:r w:rsidRPr="00805F2B">
        <w:rPr>
          <w:rFonts w:hAnsi="宋体"/>
          <w:bCs/>
          <w:sz w:val="24"/>
          <w:szCs w:val="24"/>
        </w:rPr>
        <w:t>37.94%</w:t>
      </w:r>
      <w:r w:rsidRPr="00805F2B">
        <w:rPr>
          <w:rFonts w:hAnsi="宋体" w:hint="eastAsia"/>
          <w:bCs/>
          <w:sz w:val="24"/>
          <w:szCs w:val="24"/>
        </w:rPr>
        <w:t>，</w:t>
      </w:r>
      <w:r>
        <w:rPr>
          <w:rFonts w:hAnsi="宋体" w:hint="eastAsia"/>
          <w:bCs/>
          <w:sz w:val="24"/>
          <w:szCs w:val="24"/>
        </w:rPr>
        <w:t>费用化研发支出</w:t>
      </w:r>
      <w:r w:rsidRPr="00851641">
        <w:rPr>
          <w:rFonts w:hAnsi="宋体" w:hint="eastAsia"/>
          <w:bCs/>
          <w:sz w:val="24"/>
          <w:szCs w:val="24"/>
        </w:rPr>
        <w:t>71,221.26</w:t>
      </w:r>
      <w:r w:rsidRPr="00851641">
        <w:rPr>
          <w:rFonts w:hAnsi="宋体" w:hint="eastAsia"/>
          <w:bCs/>
          <w:sz w:val="24"/>
          <w:szCs w:val="24"/>
        </w:rPr>
        <w:t>万</w:t>
      </w:r>
      <w:r>
        <w:rPr>
          <w:rFonts w:hAnsi="宋体" w:hint="eastAsia"/>
          <w:bCs/>
          <w:sz w:val="24"/>
          <w:szCs w:val="24"/>
        </w:rPr>
        <w:t>元，较</w:t>
      </w:r>
      <w:r>
        <w:rPr>
          <w:rFonts w:hAnsi="宋体" w:hint="eastAsia"/>
          <w:bCs/>
          <w:sz w:val="24"/>
          <w:szCs w:val="24"/>
        </w:rPr>
        <w:t>2016</w:t>
      </w:r>
      <w:r>
        <w:rPr>
          <w:rFonts w:hAnsi="宋体" w:hint="eastAsia"/>
          <w:bCs/>
          <w:sz w:val="24"/>
          <w:szCs w:val="24"/>
        </w:rPr>
        <w:t>年增长</w:t>
      </w:r>
      <w:r>
        <w:rPr>
          <w:rFonts w:hAnsi="宋体" w:hint="eastAsia"/>
          <w:bCs/>
          <w:sz w:val="24"/>
          <w:szCs w:val="24"/>
        </w:rPr>
        <w:lastRenderedPageBreak/>
        <w:t>30.10%</w:t>
      </w:r>
      <w:r>
        <w:rPr>
          <w:rFonts w:hAnsi="宋体" w:hint="eastAsia"/>
          <w:bCs/>
          <w:sz w:val="24"/>
          <w:szCs w:val="24"/>
        </w:rPr>
        <w:t>，</w:t>
      </w:r>
      <w:r w:rsidRPr="00805F2B">
        <w:rPr>
          <w:rFonts w:hAnsi="宋体" w:hint="eastAsia"/>
          <w:bCs/>
          <w:sz w:val="24"/>
          <w:szCs w:val="24"/>
        </w:rPr>
        <w:t>具体情况如下：</w:t>
      </w:r>
    </w:p>
    <w:tbl>
      <w:tblPr>
        <w:tblW w:w="821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2542"/>
        <w:gridCol w:w="1890"/>
        <w:gridCol w:w="1890"/>
        <w:gridCol w:w="1890"/>
      </w:tblGrid>
      <w:tr w:rsidR="00DA2B09" w:rsidRPr="006258B4" w14:paraId="515D8AAC" w14:textId="77777777" w:rsidTr="002E4E5A">
        <w:trPr>
          <w:trHeight w:val="290"/>
        </w:trPr>
        <w:tc>
          <w:tcPr>
            <w:tcW w:w="2542" w:type="dxa"/>
            <w:shd w:val="clear" w:color="7F7F7F" w:themeColor="text1" w:themeTint="80" w:fill="BFBFBF" w:themeFill="background1" w:themeFillShade="BF"/>
            <w:vAlign w:val="center"/>
            <w:hideMark/>
          </w:tcPr>
          <w:p w14:paraId="7C5D292E" w14:textId="77777777" w:rsidR="00DA2B09" w:rsidRPr="006258B4" w:rsidRDefault="00DA2B09" w:rsidP="002E4E5A">
            <w:pPr>
              <w:widowControl/>
              <w:jc w:val="center"/>
              <w:rPr>
                <w:b/>
                <w:color w:val="000000"/>
                <w:szCs w:val="21"/>
              </w:rPr>
            </w:pPr>
            <w:r>
              <w:rPr>
                <w:rFonts w:hint="eastAsia"/>
                <w:b/>
                <w:color w:val="000000"/>
                <w:szCs w:val="21"/>
              </w:rPr>
              <w:t>项目</w:t>
            </w:r>
          </w:p>
        </w:tc>
        <w:tc>
          <w:tcPr>
            <w:tcW w:w="1890" w:type="dxa"/>
            <w:shd w:val="clear" w:color="7F7F7F" w:themeColor="text1" w:themeTint="80" w:fill="BFBFBF" w:themeFill="background1" w:themeFillShade="BF"/>
            <w:vAlign w:val="center"/>
            <w:hideMark/>
          </w:tcPr>
          <w:p w14:paraId="1D01BF6D" w14:textId="77777777" w:rsidR="00DA2B09" w:rsidRPr="006258B4" w:rsidRDefault="00DA2B09" w:rsidP="002E4E5A">
            <w:pPr>
              <w:widowControl/>
              <w:jc w:val="center"/>
              <w:rPr>
                <w:b/>
                <w:color w:val="000000"/>
                <w:szCs w:val="21"/>
              </w:rPr>
            </w:pPr>
            <w:r w:rsidRPr="006258B4">
              <w:rPr>
                <w:rFonts w:hint="eastAsia"/>
                <w:b/>
                <w:color w:val="000000"/>
                <w:szCs w:val="21"/>
              </w:rPr>
              <w:t>2017</w:t>
            </w:r>
            <w:r w:rsidRPr="006258B4">
              <w:rPr>
                <w:rFonts w:hint="eastAsia"/>
                <w:b/>
                <w:color w:val="000000"/>
                <w:szCs w:val="21"/>
              </w:rPr>
              <w:t>年</w:t>
            </w:r>
          </w:p>
        </w:tc>
        <w:tc>
          <w:tcPr>
            <w:tcW w:w="1890" w:type="dxa"/>
            <w:shd w:val="clear" w:color="7F7F7F" w:themeColor="text1" w:themeTint="80" w:fill="BFBFBF" w:themeFill="background1" w:themeFillShade="BF"/>
            <w:vAlign w:val="center"/>
            <w:hideMark/>
          </w:tcPr>
          <w:p w14:paraId="671979DC" w14:textId="77777777" w:rsidR="00DA2B09" w:rsidRPr="006258B4" w:rsidRDefault="00DA2B09" w:rsidP="002E4E5A">
            <w:pPr>
              <w:widowControl/>
              <w:jc w:val="center"/>
              <w:rPr>
                <w:b/>
                <w:color w:val="000000"/>
                <w:szCs w:val="21"/>
              </w:rPr>
            </w:pPr>
            <w:r w:rsidRPr="006258B4">
              <w:rPr>
                <w:rFonts w:hint="eastAsia"/>
                <w:b/>
                <w:color w:val="000000"/>
                <w:szCs w:val="21"/>
              </w:rPr>
              <w:t>2016</w:t>
            </w:r>
            <w:r w:rsidRPr="006258B4">
              <w:rPr>
                <w:rFonts w:hint="eastAsia"/>
                <w:b/>
                <w:color w:val="000000"/>
                <w:szCs w:val="21"/>
              </w:rPr>
              <w:t>年</w:t>
            </w:r>
          </w:p>
        </w:tc>
        <w:tc>
          <w:tcPr>
            <w:tcW w:w="1890" w:type="dxa"/>
            <w:shd w:val="clear" w:color="7F7F7F" w:themeColor="text1" w:themeTint="80" w:fill="BFBFBF" w:themeFill="background1" w:themeFillShade="BF"/>
            <w:vAlign w:val="center"/>
            <w:hideMark/>
          </w:tcPr>
          <w:p w14:paraId="5764CEC7" w14:textId="77777777" w:rsidR="00DA2B09" w:rsidRPr="006258B4" w:rsidRDefault="00DA2B09" w:rsidP="002E4E5A">
            <w:pPr>
              <w:widowControl/>
              <w:jc w:val="center"/>
              <w:rPr>
                <w:b/>
                <w:color w:val="000000"/>
                <w:szCs w:val="21"/>
              </w:rPr>
            </w:pPr>
            <w:r w:rsidRPr="006258B4">
              <w:rPr>
                <w:rFonts w:hint="eastAsia"/>
                <w:b/>
                <w:color w:val="000000"/>
                <w:szCs w:val="21"/>
              </w:rPr>
              <w:t>变动比例</w:t>
            </w:r>
          </w:p>
        </w:tc>
      </w:tr>
      <w:tr w:rsidR="00DA2B09" w:rsidRPr="006258B4" w14:paraId="2F2431D1" w14:textId="77777777" w:rsidTr="002E4E5A">
        <w:trPr>
          <w:trHeight w:val="290"/>
        </w:trPr>
        <w:tc>
          <w:tcPr>
            <w:tcW w:w="2542" w:type="dxa"/>
            <w:shd w:val="clear" w:color="auto" w:fill="auto"/>
            <w:vAlign w:val="center"/>
            <w:hideMark/>
          </w:tcPr>
          <w:p w14:paraId="0C9DD549" w14:textId="77777777" w:rsidR="00DA2B09" w:rsidRPr="006258B4" w:rsidRDefault="00DA2B09" w:rsidP="002E4E5A">
            <w:pPr>
              <w:widowControl/>
              <w:jc w:val="center"/>
              <w:rPr>
                <w:color w:val="000000"/>
                <w:szCs w:val="21"/>
                <w:lang w:bidi="ar"/>
              </w:rPr>
            </w:pPr>
            <w:r w:rsidRPr="006258B4">
              <w:rPr>
                <w:rFonts w:hint="eastAsia"/>
                <w:color w:val="000000"/>
                <w:szCs w:val="21"/>
                <w:lang w:bidi="ar"/>
              </w:rPr>
              <w:t>研发人员数量</w:t>
            </w:r>
            <w:r>
              <w:rPr>
                <w:rFonts w:hint="eastAsia"/>
                <w:color w:val="000000"/>
                <w:szCs w:val="21"/>
                <w:lang w:bidi="ar"/>
              </w:rPr>
              <w:t>（人）</w:t>
            </w:r>
          </w:p>
        </w:tc>
        <w:tc>
          <w:tcPr>
            <w:tcW w:w="1890" w:type="dxa"/>
            <w:shd w:val="clear" w:color="auto" w:fill="auto"/>
            <w:vAlign w:val="center"/>
            <w:hideMark/>
          </w:tcPr>
          <w:p w14:paraId="1E0BFB1B" w14:textId="77777777" w:rsidR="00DA2B09" w:rsidRPr="006258B4" w:rsidRDefault="00DA2B09" w:rsidP="002E4E5A">
            <w:pPr>
              <w:widowControl/>
              <w:jc w:val="right"/>
              <w:rPr>
                <w:szCs w:val="21"/>
              </w:rPr>
            </w:pPr>
            <w:r w:rsidRPr="006258B4">
              <w:rPr>
                <w:rFonts w:hint="eastAsia"/>
                <w:szCs w:val="21"/>
              </w:rPr>
              <w:t>2,240</w:t>
            </w:r>
          </w:p>
        </w:tc>
        <w:tc>
          <w:tcPr>
            <w:tcW w:w="1890" w:type="dxa"/>
            <w:shd w:val="clear" w:color="auto" w:fill="auto"/>
            <w:vAlign w:val="center"/>
            <w:hideMark/>
          </w:tcPr>
          <w:p w14:paraId="4CAD0D61" w14:textId="77777777" w:rsidR="00DA2B09" w:rsidRPr="006258B4" w:rsidRDefault="00DA2B09" w:rsidP="002E4E5A">
            <w:pPr>
              <w:widowControl/>
              <w:jc w:val="right"/>
              <w:rPr>
                <w:szCs w:val="21"/>
              </w:rPr>
            </w:pPr>
            <w:r w:rsidRPr="006258B4">
              <w:rPr>
                <w:rFonts w:hint="eastAsia"/>
                <w:szCs w:val="21"/>
              </w:rPr>
              <w:t>1,803</w:t>
            </w:r>
          </w:p>
        </w:tc>
        <w:tc>
          <w:tcPr>
            <w:tcW w:w="1890" w:type="dxa"/>
            <w:shd w:val="clear" w:color="auto" w:fill="auto"/>
            <w:vAlign w:val="center"/>
            <w:hideMark/>
          </w:tcPr>
          <w:p w14:paraId="25E72286" w14:textId="77777777" w:rsidR="00DA2B09" w:rsidRPr="006258B4" w:rsidRDefault="00DA2B09" w:rsidP="002E4E5A">
            <w:pPr>
              <w:widowControl/>
              <w:jc w:val="right"/>
              <w:rPr>
                <w:szCs w:val="21"/>
              </w:rPr>
            </w:pPr>
            <w:r w:rsidRPr="006258B4">
              <w:rPr>
                <w:rFonts w:hint="eastAsia"/>
                <w:szCs w:val="21"/>
              </w:rPr>
              <w:t>24.24%</w:t>
            </w:r>
          </w:p>
        </w:tc>
      </w:tr>
      <w:tr w:rsidR="00DA2B09" w:rsidRPr="006258B4" w14:paraId="0591937C" w14:textId="77777777" w:rsidTr="002E4E5A">
        <w:trPr>
          <w:trHeight w:val="290"/>
        </w:trPr>
        <w:tc>
          <w:tcPr>
            <w:tcW w:w="2542" w:type="dxa"/>
            <w:shd w:val="clear" w:color="auto" w:fill="auto"/>
            <w:vAlign w:val="center"/>
            <w:hideMark/>
          </w:tcPr>
          <w:p w14:paraId="1A97EF2D" w14:textId="77777777" w:rsidR="00DA2B09" w:rsidRPr="006258B4" w:rsidRDefault="00DA2B09" w:rsidP="002E4E5A">
            <w:pPr>
              <w:widowControl/>
              <w:jc w:val="center"/>
              <w:rPr>
                <w:color w:val="000000"/>
                <w:szCs w:val="21"/>
                <w:lang w:bidi="ar"/>
              </w:rPr>
            </w:pPr>
            <w:r w:rsidRPr="006258B4">
              <w:rPr>
                <w:rFonts w:hint="eastAsia"/>
                <w:color w:val="000000"/>
                <w:szCs w:val="21"/>
                <w:lang w:bidi="ar"/>
              </w:rPr>
              <w:t>研发人员数量占比</w:t>
            </w:r>
          </w:p>
        </w:tc>
        <w:tc>
          <w:tcPr>
            <w:tcW w:w="1890" w:type="dxa"/>
            <w:shd w:val="clear" w:color="auto" w:fill="auto"/>
            <w:vAlign w:val="center"/>
            <w:hideMark/>
          </w:tcPr>
          <w:p w14:paraId="51BF596E" w14:textId="77777777" w:rsidR="00DA2B09" w:rsidRPr="006258B4" w:rsidRDefault="00DA2B09" w:rsidP="002E4E5A">
            <w:pPr>
              <w:widowControl/>
              <w:jc w:val="right"/>
              <w:rPr>
                <w:szCs w:val="21"/>
              </w:rPr>
            </w:pPr>
            <w:r w:rsidRPr="006258B4">
              <w:rPr>
                <w:rFonts w:hint="eastAsia"/>
                <w:szCs w:val="21"/>
              </w:rPr>
              <w:t>12.25%</w:t>
            </w:r>
          </w:p>
        </w:tc>
        <w:tc>
          <w:tcPr>
            <w:tcW w:w="1890" w:type="dxa"/>
            <w:shd w:val="clear" w:color="auto" w:fill="auto"/>
            <w:vAlign w:val="center"/>
            <w:hideMark/>
          </w:tcPr>
          <w:p w14:paraId="34D6A0C3" w14:textId="77777777" w:rsidR="00DA2B09" w:rsidRPr="006258B4" w:rsidRDefault="00DA2B09" w:rsidP="002E4E5A">
            <w:pPr>
              <w:widowControl/>
              <w:jc w:val="right"/>
              <w:rPr>
                <w:szCs w:val="21"/>
              </w:rPr>
            </w:pPr>
            <w:r w:rsidRPr="006258B4">
              <w:rPr>
                <w:rFonts w:hint="eastAsia"/>
                <w:szCs w:val="21"/>
              </w:rPr>
              <w:t>9.56%</w:t>
            </w:r>
          </w:p>
        </w:tc>
        <w:tc>
          <w:tcPr>
            <w:tcW w:w="1890" w:type="dxa"/>
            <w:shd w:val="clear" w:color="auto" w:fill="auto"/>
            <w:vAlign w:val="center"/>
            <w:hideMark/>
          </w:tcPr>
          <w:p w14:paraId="28E21D7A" w14:textId="77777777" w:rsidR="00DA2B09" w:rsidRPr="006258B4" w:rsidRDefault="00DA2B09" w:rsidP="002E4E5A">
            <w:pPr>
              <w:widowControl/>
              <w:jc w:val="right"/>
              <w:rPr>
                <w:szCs w:val="21"/>
              </w:rPr>
            </w:pPr>
            <w:r w:rsidRPr="006258B4">
              <w:rPr>
                <w:rFonts w:hint="eastAsia"/>
                <w:szCs w:val="21"/>
              </w:rPr>
              <w:t>2.69%</w:t>
            </w:r>
          </w:p>
        </w:tc>
      </w:tr>
      <w:tr w:rsidR="00DA2B09" w:rsidRPr="006258B4" w14:paraId="5F8CEF86" w14:textId="77777777" w:rsidTr="002E4E5A">
        <w:trPr>
          <w:trHeight w:val="290"/>
        </w:trPr>
        <w:tc>
          <w:tcPr>
            <w:tcW w:w="2542" w:type="dxa"/>
            <w:shd w:val="clear" w:color="auto" w:fill="auto"/>
            <w:vAlign w:val="center"/>
            <w:hideMark/>
          </w:tcPr>
          <w:p w14:paraId="3CD3BE6F" w14:textId="77777777" w:rsidR="00DA2B09" w:rsidRPr="006258B4" w:rsidRDefault="00DA2B09" w:rsidP="002E4E5A">
            <w:pPr>
              <w:widowControl/>
              <w:jc w:val="center"/>
              <w:rPr>
                <w:color w:val="000000"/>
                <w:szCs w:val="21"/>
                <w:lang w:bidi="ar"/>
              </w:rPr>
            </w:pPr>
            <w:r w:rsidRPr="006258B4">
              <w:rPr>
                <w:rFonts w:hint="eastAsia"/>
                <w:color w:val="000000"/>
                <w:szCs w:val="21"/>
                <w:lang w:bidi="ar"/>
              </w:rPr>
              <w:t>研发投入金额</w:t>
            </w:r>
            <w:r>
              <w:rPr>
                <w:rFonts w:hint="eastAsia"/>
                <w:color w:val="000000"/>
                <w:szCs w:val="21"/>
                <w:lang w:bidi="ar"/>
              </w:rPr>
              <w:t>（万元）</w:t>
            </w:r>
          </w:p>
        </w:tc>
        <w:tc>
          <w:tcPr>
            <w:tcW w:w="1890" w:type="dxa"/>
            <w:shd w:val="clear" w:color="auto" w:fill="auto"/>
            <w:vAlign w:val="center"/>
            <w:hideMark/>
          </w:tcPr>
          <w:p w14:paraId="223D7F9E" w14:textId="77777777" w:rsidR="00DA2B09" w:rsidRPr="006258B4" w:rsidRDefault="00DA2B09" w:rsidP="002E4E5A">
            <w:pPr>
              <w:widowControl/>
              <w:jc w:val="right"/>
              <w:rPr>
                <w:szCs w:val="21"/>
              </w:rPr>
            </w:pPr>
            <w:r w:rsidRPr="006258B4">
              <w:rPr>
                <w:rFonts w:hint="eastAsia"/>
                <w:szCs w:val="21"/>
              </w:rPr>
              <w:t>84,578.35</w:t>
            </w:r>
          </w:p>
        </w:tc>
        <w:tc>
          <w:tcPr>
            <w:tcW w:w="1890" w:type="dxa"/>
            <w:shd w:val="clear" w:color="auto" w:fill="auto"/>
            <w:vAlign w:val="center"/>
            <w:hideMark/>
          </w:tcPr>
          <w:p w14:paraId="2C559B54" w14:textId="77777777" w:rsidR="00DA2B09" w:rsidRPr="006258B4" w:rsidRDefault="00DA2B09" w:rsidP="002E4E5A">
            <w:pPr>
              <w:widowControl/>
              <w:jc w:val="right"/>
              <w:rPr>
                <w:szCs w:val="21"/>
              </w:rPr>
            </w:pPr>
            <w:r w:rsidRPr="006258B4">
              <w:rPr>
                <w:rFonts w:hint="eastAsia"/>
                <w:szCs w:val="21"/>
              </w:rPr>
              <w:t>61,316.37</w:t>
            </w:r>
          </w:p>
        </w:tc>
        <w:tc>
          <w:tcPr>
            <w:tcW w:w="1890" w:type="dxa"/>
            <w:shd w:val="clear" w:color="auto" w:fill="auto"/>
            <w:vAlign w:val="center"/>
            <w:hideMark/>
          </w:tcPr>
          <w:p w14:paraId="6B34B191" w14:textId="77777777" w:rsidR="00DA2B09" w:rsidRPr="006258B4" w:rsidRDefault="00DA2B09" w:rsidP="002E4E5A">
            <w:pPr>
              <w:widowControl/>
              <w:jc w:val="right"/>
              <w:rPr>
                <w:szCs w:val="21"/>
              </w:rPr>
            </w:pPr>
            <w:r w:rsidRPr="006258B4">
              <w:rPr>
                <w:rFonts w:hint="eastAsia"/>
                <w:szCs w:val="21"/>
              </w:rPr>
              <w:t>37.94%</w:t>
            </w:r>
          </w:p>
        </w:tc>
      </w:tr>
      <w:tr w:rsidR="00DA2B09" w:rsidRPr="006258B4" w14:paraId="04123A74" w14:textId="77777777" w:rsidTr="002E4E5A">
        <w:trPr>
          <w:trHeight w:val="290"/>
        </w:trPr>
        <w:tc>
          <w:tcPr>
            <w:tcW w:w="2542" w:type="dxa"/>
            <w:shd w:val="clear" w:color="auto" w:fill="auto"/>
            <w:vAlign w:val="center"/>
            <w:hideMark/>
          </w:tcPr>
          <w:p w14:paraId="3CCDDE97" w14:textId="77777777" w:rsidR="00DA2B09" w:rsidRPr="006258B4" w:rsidRDefault="00DA2B09" w:rsidP="002E4E5A">
            <w:pPr>
              <w:widowControl/>
              <w:jc w:val="center"/>
              <w:rPr>
                <w:color w:val="000000"/>
                <w:szCs w:val="21"/>
                <w:lang w:bidi="ar"/>
              </w:rPr>
            </w:pPr>
            <w:r>
              <w:rPr>
                <w:rFonts w:hint="eastAsia"/>
                <w:color w:val="000000"/>
                <w:szCs w:val="21"/>
                <w:lang w:bidi="ar"/>
              </w:rPr>
              <w:t>研发费用金额（万元）</w:t>
            </w:r>
          </w:p>
        </w:tc>
        <w:tc>
          <w:tcPr>
            <w:tcW w:w="1890" w:type="dxa"/>
            <w:shd w:val="clear" w:color="auto" w:fill="auto"/>
            <w:vAlign w:val="bottom"/>
            <w:hideMark/>
          </w:tcPr>
          <w:p w14:paraId="40E12ACF" w14:textId="77777777" w:rsidR="00DA2B09" w:rsidRPr="006258B4" w:rsidRDefault="00DA2B09" w:rsidP="002E4E5A">
            <w:pPr>
              <w:widowControl/>
              <w:jc w:val="right"/>
              <w:rPr>
                <w:szCs w:val="21"/>
              </w:rPr>
            </w:pPr>
            <w:r w:rsidRPr="006258B4">
              <w:rPr>
                <w:rFonts w:hint="eastAsia"/>
                <w:szCs w:val="21"/>
              </w:rPr>
              <w:t>71,221.26</w:t>
            </w:r>
          </w:p>
        </w:tc>
        <w:tc>
          <w:tcPr>
            <w:tcW w:w="1890" w:type="dxa"/>
            <w:shd w:val="clear" w:color="auto" w:fill="auto"/>
            <w:vAlign w:val="bottom"/>
            <w:hideMark/>
          </w:tcPr>
          <w:p w14:paraId="19342CE1" w14:textId="77777777" w:rsidR="00DA2B09" w:rsidRPr="006258B4" w:rsidRDefault="00DA2B09" w:rsidP="002E4E5A">
            <w:pPr>
              <w:widowControl/>
              <w:jc w:val="right"/>
              <w:rPr>
                <w:szCs w:val="21"/>
              </w:rPr>
            </w:pPr>
            <w:r w:rsidRPr="006258B4">
              <w:rPr>
                <w:rFonts w:hint="eastAsia"/>
                <w:szCs w:val="21"/>
              </w:rPr>
              <w:t>54,743.98</w:t>
            </w:r>
          </w:p>
        </w:tc>
        <w:tc>
          <w:tcPr>
            <w:tcW w:w="1890" w:type="dxa"/>
            <w:shd w:val="clear" w:color="auto" w:fill="auto"/>
            <w:vAlign w:val="bottom"/>
            <w:hideMark/>
          </w:tcPr>
          <w:p w14:paraId="01AA79E0" w14:textId="77777777" w:rsidR="00DA2B09" w:rsidRPr="006258B4" w:rsidRDefault="00DA2B09" w:rsidP="002E4E5A">
            <w:pPr>
              <w:widowControl/>
              <w:jc w:val="right"/>
              <w:rPr>
                <w:szCs w:val="21"/>
              </w:rPr>
            </w:pPr>
            <w:r w:rsidRPr="006258B4">
              <w:rPr>
                <w:rFonts w:hint="eastAsia"/>
                <w:szCs w:val="21"/>
              </w:rPr>
              <w:t>30.10%</w:t>
            </w:r>
          </w:p>
        </w:tc>
      </w:tr>
    </w:tbl>
    <w:p w14:paraId="4A5930D6" w14:textId="77777777" w:rsidR="00DA2B09" w:rsidRDefault="00DA2B09" w:rsidP="00DA2B09">
      <w:pPr>
        <w:spacing w:beforeLines="50" w:before="156" w:afterLines="50" w:after="156" w:line="360" w:lineRule="auto"/>
        <w:ind w:firstLineChars="200" w:firstLine="480"/>
        <w:rPr>
          <w:rFonts w:hAnsi="宋体"/>
          <w:bCs/>
          <w:sz w:val="24"/>
          <w:szCs w:val="24"/>
        </w:rPr>
      </w:pPr>
      <w:commentRangeStart w:id="24"/>
      <w:r w:rsidRPr="00FC3998">
        <w:rPr>
          <w:rFonts w:hAnsi="宋体" w:hint="eastAsia"/>
          <w:bCs/>
          <w:sz w:val="24"/>
          <w:szCs w:val="24"/>
        </w:rPr>
        <w:t>2017</w:t>
      </w:r>
      <w:r w:rsidRPr="00FC3998">
        <w:rPr>
          <w:rFonts w:hAnsi="宋体" w:hint="eastAsia"/>
          <w:bCs/>
          <w:sz w:val="24"/>
          <w:szCs w:val="24"/>
        </w:rPr>
        <w:t>年</w:t>
      </w:r>
      <w:commentRangeEnd w:id="24"/>
      <w:r>
        <w:rPr>
          <w:rStyle w:val="af0"/>
        </w:rPr>
        <w:commentReference w:id="24"/>
      </w:r>
      <w:r w:rsidRPr="00FC3998">
        <w:rPr>
          <w:rFonts w:hAnsi="宋体" w:hint="eastAsia"/>
          <w:bCs/>
          <w:sz w:val="24"/>
          <w:szCs w:val="24"/>
        </w:rPr>
        <w:t>，</w:t>
      </w:r>
      <w:r>
        <w:rPr>
          <w:rFonts w:hAnsi="宋体" w:hint="eastAsia"/>
          <w:bCs/>
          <w:sz w:val="24"/>
          <w:szCs w:val="24"/>
        </w:rPr>
        <w:t>公司</w:t>
      </w:r>
      <w:r>
        <w:rPr>
          <w:rFonts w:hAnsi="宋体" w:hint="eastAsia"/>
          <w:bCs/>
          <w:sz w:val="24"/>
          <w:szCs w:val="24"/>
        </w:rPr>
        <w:t>7</w:t>
      </w:r>
      <w:r>
        <w:rPr>
          <w:rFonts w:hAnsi="宋体" w:hint="eastAsia"/>
          <w:bCs/>
          <w:sz w:val="24"/>
          <w:szCs w:val="24"/>
        </w:rPr>
        <w:t>项</w:t>
      </w:r>
      <w:proofErr w:type="gramStart"/>
      <w:r>
        <w:rPr>
          <w:rFonts w:hAnsi="宋体" w:hint="eastAsia"/>
          <w:bCs/>
          <w:sz w:val="24"/>
          <w:szCs w:val="24"/>
        </w:rPr>
        <w:t>仿制药获批</w:t>
      </w:r>
      <w:proofErr w:type="gramEnd"/>
      <w:r>
        <w:rPr>
          <w:rFonts w:hAnsi="宋体" w:hint="eastAsia"/>
          <w:bCs/>
          <w:sz w:val="24"/>
          <w:szCs w:val="24"/>
        </w:rPr>
        <w:t>生产，</w:t>
      </w:r>
      <w:r w:rsidRPr="00FC3998">
        <w:rPr>
          <w:rFonts w:hAnsi="宋体" w:hint="eastAsia"/>
          <w:bCs/>
          <w:sz w:val="24"/>
          <w:szCs w:val="24"/>
        </w:rPr>
        <w:t>草酸艾司西</w:t>
      </w:r>
      <w:proofErr w:type="gramStart"/>
      <w:r w:rsidRPr="00FC3998">
        <w:rPr>
          <w:rFonts w:hAnsi="宋体" w:hint="eastAsia"/>
          <w:bCs/>
          <w:sz w:val="24"/>
          <w:szCs w:val="24"/>
        </w:rPr>
        <w:t>酞</w:t>
      </w:r>
      <w:proofErr w:type="gramEnd"/>
      <w:r w:rsidRPr="00FC3998">
        <w:rPr>
          <w:rFonts w:hAnsi="宋体" w:hint="eastAsia"/>
          <w:bCs/>
          <w:sz w:val="24"/>
          <w:szCs w:val="24"/>
        </w:rPr>
        <w:t>普兰</w:t>
      </w:r>
      <w:proofErr w:type="gramStart"/>
      <w:r w:rsidRPr="00FC3998">
        <w:rPr>
          <w:rFonts w:hAnsi="宋体" w:hint="eastAsia"/>
          <w:bCs/>
          <w:sz w:val="24"/>
          <w:szCs w:val="24"/>
        </w:rPr>
        <w:t>片国内</w:t>
      </w:r>
      <w:proofErr w:type="gramEnd"/>
      <w:r w:rsidRPr="00FC3998">
        <w:rPr>
          <w:rFonts w:hAnsi="宋体" w:hint="eastAsia"/>
          <w:bCs/>
          <w:sz w:val="24"/>
          <w:szCs w:val="24"/>
        </w:rPr>
        <w:t>首家通过一致性评价，</w:t>
      </w:r>
      <w:r w:rsidRPr="00FC3998">
        <w:rPr>
          <w:rFonts w:hAnsi="宋体"/>
          <w:bCs/>
          <w:sz w:val="24"/>
          <w:szCs w:val="24"/>
        </w:rPr>
        <w:t>2</w:t>
      </w:r>
      <w:r w:rsidRPr="00FC3998">
        <w:rPr>
          <w:rFonts w:hAnsi="宋体"/>
          <w:bCs/>
          <w:sz w:val="24"/>
          <w:szCs w:val="24"/>
        </w:rPr>
        <w:t>项创新小分子</w:t>
      </w:r>
      <w:proofErr w:type="gramStart"/>
      <w:r w:rsidRPr="00FC3998">
        <w:rPr>
          <w:rFonts w:hAnsi="宋体"/>
          <w:bCs/>
          <w:sz w:val="24"/>
          <w:szCs w:val="24"/>
        </w:rPr>
        <w:t>药物获</w:t>
      </w:r>
      <w:proofErr w:type="gramEnd"/>
      <w:r w:rsidRPr="00FC3998">
        <w:rPr>
          <w:rFonts w:hAnsi="宋体"/>
          <w:bCs/>
          <w:sz w:val="24"/>
          <w:szCs w:val="24"/>
        </w:rPr>
        <w:t>批临床，重组抗表皮生长因子受体人鼠嵌合单克隆抗体注射液进入临床Ⅲ期，</w:t>
      </w:r>
      <w:r w:rsidRPr="00FC3998">
        <w:rPr>
          <w:rFonts w:hAnsi="宋体"/>
          <w:bCs/>
          <w:sz w:val="24"/>
          <w:szCs w:val="24"/>
        </w:rPr>
        <w:t>KL-A167</w:t>
      </w:r>
      <w:r w:rsidRPr="00FC3998">
        <w:rPr>
          <w:rFonts w:hAnsi="宋体"/>
          <w:bCs/>
          <w:sz w:val="24"/>
          <w:szCs w:val="24"/>
        </w:rPr>
        <w:t>启动临床Ⅰ期，重组抗</w:t>
      </w:r>
      <w:r w:rsidRPr="00FC3998">
        <w:rPr>
          <w:rFonts w:hAnsi="宋体"/>
          <w:bCs/>
          <w:sz w:val="24"/>
          <w:szCs w:val="24"/>
        </w:rPr>
        <w:t>VEGFR2</w:t>
      </w:r>
      <w:r w:rsidRPr="00FC3998">
        <w:rPr>
          <w:rFonts w:hAnsi="宋体"/>
          <w:bCs/>
          <w:sz w:val="24"/>
          <w:szCs w:val="24"/>
        </w:rPr>
        <w:t>全人源单克隆抗体注射液获批临床，紫杉</w:t>
      </w:r>
      <w:proofErr w:type="gramStart"/>
      <w:r w:rsidRPr="00FC3998">
        <w:rPr>
          <w:rFonts w:hAnsi="宋体"/>
          <w:bCs/>
          <w:sz w:val="24"/>
          <w:szCs w:val="24"/>
        </w:rPr>
        <w:t>醇</w:t>
      </w:r>
      <w:proofErr w:type="gramEnd"/>
      <w:r w:rsidRPr="00FC3998">
        <w:rPr>
          <w:rFonts w:hAnsi="宋体"/>
          <w:bCs/>
          <w:sz w:val="24"/>
          <w:szCs w:val="24"/>
        </w:rPr>
        <w:t>白蛋白纳米粒、盐酸</w:t>
      </w:r>
      <w:proofErr w:type="gramStart"/>
      <w:r w:rsidRPr="00FC3998">
        <w:rPr>
          <w:rFonts w:hAnsi="宋体"/>
          <w:bCs/>
          <w:sz w:val="24"/>
          <w:szCs w:val="24"/>
        </w:rPr>
        <w:t>伊立替康</w:t>
      </w:r>
      <w:proofErr w:type="gramEnd"/>
      <w:r w:rsidRPr="00FC3998">
        <w:rPr>
          <w:rFonts w:hAnsi="宋体"/>
          <w:bCs/>
          <w:sz w:val="24"/>
          <w:szCs w:val="24"/>
        </w:rPr>
        <w:t>脂质体、阿立</w:t>
      </w:r>
      <w:proofErr w:type="gramStart"/>
      <w:r w:rsidRPr="00FC3998">
        <w:rPr>
          <w:rFonts w:hAnsi="宋体"/>
          <w:bCs/>
          <w:sz w:val="24"/>
          <w:szCs w:val="24"/>
        </w:rPr>
        <w:t>哌唑</w:t>
      </w:r>
      <w:proofErr w:type="gramEnd"/>
      <w:r w:rsidRPr="00FC3998">
        <w:rPr>
          <w:rFonts w:hAnsi="宋体"/>
          <w:bCs/>
          <w:sz w:val="24"/>
          <w:szCs w:val="24"/>
        </w:rPr>
        <w:t>长效微晶获批临床</w:t>
      </w:r>
      <w:r>
        <w:rPr>
          <w:rFonts w:hAnsi="宋体" w:hint="eastAsia"/>
          <w:bCs/>
          <w:sz w:val="24"/>
          <w:szCs w:val="24"/>
        </w:rPr>
        <w:t>。</w:t>
      </w:r>
    </w:p>
    <w:p w14:paraId="5AB35128" w14:textId="77777777" w:rsidR="00DA2B09" w:rsidRDefault="00DA2B09" w:rsidP="00DA2B09">
      <w:pPr>
        <w:spacing w:beforeLines="50" w:before="156" w:afterLines="50" w:after="156" w:line="360" w:lineRule="auto"/>
        <w:ind w:firstLineChars="200" w:firstLine="480"/>
        <w:rPr>
          <w:rFonts w:hAnsi="宋体"/>
          <w:bCs/>
          <w:sz w:val="24"/>
          <w:szCs w:val="24"/>
        </w:rPr>
      </w:pPr>
      <w:r>
        <w:rPr>
          <w:rFonts w:hAnsi="宋体" w:hint="eastAsia"/>
          <w:bCs/>
          <w:sz w:val="24"/>
          <w:szCs w:val="24"/>
        </w:rPr>
        <w:t>研发团队建设和人才引进方面，</w:t>
      </w:r>
      <w:r w:rsidRPr="00851641">
        <w:rPr>
          <w:rFonts w:hAnsi="宋体" w:hint="eastAsia"/>
          <w:bCs/>
          <w:sz w:val="24"/>
          <w:szCs w:val="24"/>
        </w:rPr>
        <w:t>进一步完善以</w:t>
      </w:r>
      <w:r>
        <w:rPr>
          <w:rFonts w:hAnsi="宋体" w:hint="eastAsia"/>
          <w:bCs/>
          <w:sz w:val="24"/>
          <w:szCs w:val="24"/>
        </w:rPr>
        <w:t>科伦</w:t>
      </w:r>
      <w:r w:rsidRPr="00851641">
        <w:rPr>
          <w:rFonts w:hAnsi="宋体" w:hint="eastAsia"/>
          <w:bCs/>
          <w:sz w:val="24"/>
          <w:szCs w:val="24"/>
        </w:rPr>
        <w:t>研究院为核心，苏州</w:t>
      </w:r>
      <w:r>
        <w:rPr>
          <w:rFonts w:hAnsi="宋体" w:hint="eastAsia"/>
          <w:bCs/>
          <w:sz w:val="24"/>
          <w:szCs w:val="24"/>
        </w:rPr>
        <w:t>研究院</w:t>
      </w:r>
      <w:r w:rsidRPr="00851641">
        <w:rPr>
          <w:rFonts w:hAnsi="宋体" w:hint="eastAsia"/>
          <w:bCs/>
          <w:sz w:val="24"/>
          <w:szCs w:val="24"/>
        </w:rPr>
        <w:t>、天津</w:t>
      </w:r>
      <w:r>
        <w:rPr>
          <w:rFonts w:hAnsi="宋体" w:hint="eastAsia"/>
          <w:bCs/>
          <w:sz w:val="24"/>
          <w:szCs w:val="24"/>
        </w:rPr>
        <w:t>研究院</w:t>
      </w:r>
      <w:r w:rsidRPr="00851641">
        <w:rPr>
          <w:rFonts w:hAnsi="宋体" w:hint="eastAsia"/>
          <w:bCs/>
          <w:sz w:val="24"/>
          <w:szCs w:val="24"/>
        </w:rPr>
        <w:t>、美国</w:t>
      </w:r>
      <w:r>
        <w:rPr>
          <w:rFonts w:hAnsi="宋体" w:hint="eastAsia"/>
          <w:bCs/>
          <w:sz w:val="24"/>
          <w:szCs w:val="24"/>
        </w:rPr>
        <w:t>科伦</w:t>
      </w:r>
      <w:r w:rsidRPr="00851641">
        <w:rPr>
          <w:rFonts w:hAnsi="宋体" w:hint="eastAsia"/>
          <w:bCs/>
          <w:sz w:val="24"/>
          <w:szCs w:val="24"/>
        </w:rPr>
        <w:t>为两翼的集约化研发体系</w:t>
      </w:r>
      <w:r>
        <w:rPr>
          <w:rFonts w:hAnsi="宋体" w:hint="eastAsia"/>
          <w:bCs/>
          <w:sz w:val="24"/>
          <w:szCs w:val="24"/>
        </w:rPr>
        <w:t>，</w:t>
      </w:r>
      <w:r w:rsidRPr="00851641">
        <w:rPr>
          <w:rFonts w:hAnsi="宋体"/>
          <w:bCs/>
          <w:sz w:val="24"/>
          <w:szCs w:val="24"/>
        </w:rPr>
        <w:t>2017</w:t>
      </w:r>
      <w:r w:rsidRPr="00851641">
        <w:rPr>
          <w:rFonts w:hAnsi="宋体"/>
          <w:bCs/>
          <w:sz w:val="24"/>
          <w:szCs w:val="24"/>
        </w:rPr>
        <w:t>年</w:t>
      </w:r>
      <w:r w:rsidRPr="00851641">
        <w:rPr>
          <w:rFonts w:hAnsi="宋体"/>
          <w:bCs/>
          <w:sz w:val="24"/>
          <w:szCs w:val="24"/>
        </w:rPr>
        <w:t>8</w:t>
      </w:r>
      <w:r w:rsidRPr="00851641">
        <w:rPr>
          <w:rFonts w:hAnsi="宋体"/>
          <w:bCs/>
          <w:sz w:val="24"/>
          <w:szCs w:val="24"/>
        </w:rPr>
        <w:t>月，科伦研究院启动了“百名博士招募计划”，面向国内外各大院校及科研机构招募百名优秀博士及博士后，旨在通过科伦研发舞台的历练，培养和建设一支优秀的中高层骨干团队。</w:t>
      </w:r>
      <w:r>
        <w:rPr>
          <w:rFonts w:hAnsi="宋体" w:hint="eastAsia"/>
          <w:bCs/>
          <w:sz w:val="24"/>
          <w:szCs w:val="24"/>
        </w:rPr>
        <w:t>2017</w:t>
      </w:r>
      <w:r>
        <w:rPr>
          <w:rFonts w:hAnsi="宋体" w:hint="eastAsia"/>
          <w:bCs/>
          <w:sz w:val="24"/>
          <w:szCs w:val="24"/>
        </w:rPr>
        <w:t>年，研发费用中职工薪</w:t>
      </w:r>
      <w:proofErr w:type="gramStart"/>
      <w:r>
        <w:rPr>
          <w:rFonts w:hAnsi="宋体" w:hint="eastAsia"/>
          <w:bCs/>
          <w:sz w:val="24"/>
          <w:szCs w:val="24"/>
        </w:rPr>
        <w:t>酬</w:t>
      </w:r>
      <w:proofErr w:type="gramEnd"/>
      <w:r>
        <w:rPr>
          <w:rFonts w:hAnsi="宋体" w:hint="eastAsia"/>
          <w:bCs/>
          <w:sz w:val="24"/>
          <w:szCs w:val="24"/>
        </w:rPr>
        <w:t>24</w:t>
      </w:r>
      <w:r>
        <w:rPr>
          <w:rFonts w:hAnsi="宋体"/>
          <w:bCs/>
          <w:sz w:val="24"/>
          <w:szCs w:val="24"/>
        </w:rPr>
        <w:t>,</w:t>
      </w:r>
      <w:r>
        <w:rPr>
          <w:rFonts w:hAnsi="宋体" w:hint="eastAsia"/>
          <w:bCs/>
          <w:sz w:val="24"/>
          <w:szCs w:val="24"/>
        </w:rPr>
        <w:t>660.89</w:t>
      </w:r>
      <w:r>
        <w:rPr>
          <w:rFonts w:hAnsi="宋体" w:hint="eastAsia"/>
          <w:bCs/>
          <w:sz w:val="24"/>
          <w:szCs w:val="24"/>
        </w:rPr>
        <w:t>万元，较</w:t>
      </w:r>
      <w:r>
        <w:rPr>
          <w:rFonts w:hAnsi="宋体" w:hint="eastAsia"/>
          <w:bCs/>
          <w:sz w:val="24"/>
          <w:szCs w:val="24"/>
        </w:rPr>
        <w:t>2016</w:t>
      </w:r>
      <w:r>
        <w:rPr>
          <w:rFonts w:hAnsi="宋体" w:hint="eastAsia"/>
          <w:bCs/>
          <w:sz w:val="24"/>
          <w:szCs w:val="24"/>
        </w:rPr>
        <w:t>年增长</w:t>
      </w:r>
      <w:commentRangeStart w:id="25"/>
      <w:r>
        <w:rPr>
          <w:rFonts w:hAnsi="宋体" w:hint="eastAsia"/>
          <w:bCs/>
          <w:sz w:val="24"/>
          <w:szCs w:val="24"/>
        </w:rPr>
        <w:t>【】</w:t>
      </w:r>
      <w:commentRangeEnd w:id="25"/>
      <w:r>
        <w:rPr>
          <w:rStyle w:val="af0"/>
        </w:rPr>
        <w:commentReference w:id="25"/>
      </w:r>
      <w:r>
        <w:rPr>
          <w:rFonts w:hAnsi="宋体" w:hint="eastAsia"/>
          <w:bCs/>
          <w:sz w:val="24"/>
          <w:szCs w:val="24"/>
        </w:rPr>
        <w:t>。</w:t>
      </w:r>
    </w:p>
    <w:p w14:paraId="2C3D4AC4" w14:textId="77777777" w:rsidR="00DA2B09" w:rsidRDefault="00DA2B09" w:rsidP="00DA2B09">
      <w:pPr>
        <w:spacing w:beforeLines="50" w:before="156" w:line="360" w:lineRule="auto"/>
        <w:ind w:firstLineChars="200" w:firstLine="480"/>
        <w:rPr>
          <w:sz w:val="24"/>
          <w:szCs w:val="24"/>
          <w:lang w:bidi="ar"/>
        </w:rPr>
      </w:pPr>
      <w:r>
        <w:rPr>
          <w:rFonts w:hint="eastAsia"/>
          <w:sz w:val="24"/>
          <w:szCs w:val="24"/>
          <w:lang w:bidi="ar"/>
        </w:rPr>
        <w:t>（</w:t>
      </w:r>
      <w:r>
        <w:rPr>
          <w:rFonts w:hint="eastAsia"/>
          <w:sz w:val="24"/>
          <w:szCs w:val="24"/>
          <w:lang w:bidi="ar"/>
        </w:rPr>
        <w:t>4</w:t>
      </w:r>
      <w:r>
        <w:rPr>
          <w:rFonts w:hint="eastAsia"/>
          <w:sz w:val="24"/>
          <w:szCs w:val="24"/>
          <w:lang w:bidi="ar"/>
        </w:rPr>
        <w:t>）其他因素</w:t>
      </w:r>
    </w:p>
    <w:p w14:paraId="466A15DF" w14:textId="77777777" w:rsidR="00DA2B09" w:rsidRPr="002A21EF" w:rsidRDefault="00DA2B09" w:rsidP="00DA2B09">
      <w:pPr>
        <w:spacing w:beforeLines="50" w:before="156" w:line="360" w:lineRule="auto"/>
        <w:ind w:firstLineChars="200" w:firstLine="480"/>
        <w:rPr>
          <w:sz w:val="24"/>
          <w:szCs w:val="24"/>
          <w:lang w:bidi="ar"/>
        </w:rPr>
      </w:pPr>
      <w:r>
        <w:rPr>
          <w:rFonts w:hint="eastAsia"/>
          <w:sz w:val="24"/>
          <w:szCs w:val="24"/>
          <w:lang w:bidi="ar"/>
        </w:rPr>
        <w:t>【所得税影响，股权激励影响，“两票制”政策影响】</w:t>
      </w:r>
    </w:p>
    <w:p w14:paraId="6ED5EF97" w14:textId="77777777" w:rsidR="00DA2B09" w:rsidRDefault="00DA2B09" w:rsidP="00DA2B09">
      <w:pPr>
        <w:spacing w:beforeLines="50" w:before="156" w:line="360" w:lineRule="auto"/>
        <w:ind w:firstLineChars="200" w:firstLine="480"/>
        <w:rPr>
          <w:sz w:val="24"/>
          <w:szCs w:val="24"/>
          <w:lang w:bidi="ar"/>
        </w:rPr>
      </w:pPr>
      <w:r>
        <w:rPr>
          <w:rFonts w:hint="eastAsia"/>
          <w:sz w:val="24"/>
          <w:szCs w:val="24"/>
          <w:lang w:bidi="ar"/>
        </w:rPr>
        <w:t>2</w:t>
      </w:r>
      <w:r>
        <w:rPr>
          <w:rFonts w:hint="eastAsia"/>
          <w:sz w:val="24"/>
          <w:szCs w:val="24"/>
          <w:lang w:bidi="ar"/>
        </w:rPr>
        <w:t>、</w:t>
      </w:r>
      <w:r w:rsidRPr="007F3FCE">
        <w:rPr>
          <w:sz w:val="24"/>
          <w:szCs w:val="24"/>
          <w:lang w:bidi="ar"/>
        </w:rPr>
        <w:t>2017</w:t>
      </w:r>
      <w:r w:rsidRPr="007F3FCE">
        <w:rPr>
          <w:sz w:val="24"/>
          <w:szCs w:val="24"/>
          <w:lang w:bidi="ar"/>
        </w:rPr>
        <w:t>年</w:t>
      </w:r>
      <w:r>
        <w:rPr>
          <w:rFonts w:hint="eastAsia"/>
          <w:sz w:val="24"/>
          <w:szCs w:val="24"/>
          <w:lang w:bidi="ar"/>
        </w:rPr>
        <w:t>经营活动现金流量净额下降的主要原因及合理性</w:t>
      </w:r>
    </w:p>
    <w:p w14:paraId="20555D0F" w14:textId="77777777" w:rsidR="00DA2B09" w:rsidRPr="00101E99" w:rsidRDefault="00DA2B09" w:rsidP="00DA2B09">
      <w:pPr>
        <w:spacing w:beforeLines="50" w:before="156" w:line="360" w:lineRule="auto"/>
        <w:ind w:firstLineChars="200" w:firstLine="480"/>
        <w:rPr>
          <w:rFonts w:hAnsi="宋体"/>
          <w:bCs/>
          <w:sz w:val="24"/>
          <w:szCs w:val="24"/>
        </w:rPr>
      </w:pPr>
      <w:r>
        <w:rPr>
          <w:rFonts w:hAnsi="宋体" w:hint="eastAsia"/>
          <w:bCs/>
          <w:sz w:val="24"/>
          <w:szCs w:val="24"/>
        </w:rPr>
        <w:t>报告期内，公司经营活动现金流量净额为</w:t>
      </w:r>
      <w:r w:rsidRPr="00977563">
        <w:rPr>
          <w:rFonts w:hAnsi="宋体"/>
          <w:bCs/>
          <w:sz w:val="24"/>
          <w:szCs w:val="24"/>
        </w:rPr>
        <w:t>179,054.36</w:t>
      </w:r>
      <w:r w:rsidRPr="00977563">
        <w:rPr>
          <w:rFonts w:hAnsi="宋体" w:hint="eastAsia"/>
          <w:bCs/>
          <w:sz w:val="24"/>
          <w:szCs w:val="24"/>
        </w:rPr>
        <w:t>万元、</w:t>
      </w:r>
      <w:r w:rsidRPr="00977563">
        <w:rPr>
          <w:rFonts w:hAnsi="宋体"/>
          <w:bCs/>
          <w:sz w:val="24"/>
          <w:szCs w:val="24"/>
        </w:rPr>
        <w:t>120,319.14</w:t>
      </w:r>
      <w:r w:rsidRPr="00977563">
        <w:rPr>
          <w:rFonts w:hAnsi="宋体" w:hint="eastAsia"/>
          <w:bCs/>
          <w:sz w:val="24"/>
          <w:szCs w:val="24"/>
        </w:rPr>
        <w:t>万元、</w:t>
      </w:r>
      <w:r w:rsidRPr="00977563">
        <w:rPr>
          <w:rFonts w:hAnsi="宋体"/>
          <w:bCs/>
          <w:sz w:val="24"/>
          <w:szCs w:val="24"/>
        </w:rPr>
        <w:t>295,350.70</w:t>
      </w:r>
      <w:r w:rsidRPr="00977563">
        <w:rPr>
          <w:rFonts w:hAnsi="宋体" w:hint="eastAsia"/>
          <w:bCs/>
          <w:sz w:val="24"/>
          <w:szCs w:val="24"/>
        </w:rPr>
        <w:t>万元和</w:t>
      </w:r>
      <w:r w:rsidRPr="00977563">
        <w:rPr>
          <w:rFonts w:hAnsi="宋体"/>
          <w:bCs/>
          <w:sz w:val="24"/>
          <w:szCs w:val="24"/>
        </w:rPr>
        <w:t>150,018.06</w:t>
      </w:r>
      <w:r w:rsidRPr="00977563">
        <w:rPr>
          <w:rFonts w:hAnsi="宋体" w:hint="eastAsia"/>
          <w:bCs/>
          <w:sz w:val="24"/>
          <w:szCs w:val="24"/>
        </w:rPr>
        <w:t>万元</w:t>
      </w:r>
      <w:r>
        <w:rPr>
          <w:rFonts w:hAnsi="宋体" w:hint="eastAsia"/>
          <w:bCs/>
          <w:sz w:val="24"/>
          <w:szCs w:val="24"/>
        </w:rPr>
        <w:t>；相较于</w:t>
      </w:r>
      <w:r>
        <w:rPr>
          <w:rFonts w:hAnsi="宋体" w:hint="eastAsia"/>
          <w:bCs/>
          <w:sz w:val="24"/>
          <w:szCs w:val="24"/>
        </w:rPr>
        <w:t>2016</w:t>
      </w:r>
      <w:r>
        <w:rPr>
          <w:rFonts w:hAnsi="宋体" w:hint="eastAsia"/>
          <w:bCs/>
          <w:sz w:val="24"/>
          <w:szCs w:val="24"/>
        </w:rPr>
        <w:t>年度，公司</w:t>
      </w:r>
      <w:r>
        <w:rPr>
          <w:rFonts w:hAnsi="宋体" w:hint="eastAsia"/>
          <w:bCs/>
          <w:sz w:val="24"/>
          <w:szCs w:val="24"/>
        </w:rPr>
        <w:t>2017</w:t>
      </w:r>
      <w:r>
        <w:rPr>
          <w:rFonts w:hAnsi="宋体" w:hint="eastAsia"/>
          <w:bCs/>
          <w:sz w:val="24"/>
          <w:szCs w:val="24"/>
        </w:rPr>
        <w:t>年度经营活动现金流量净额下降。公司经营活动现金流量净额下降主要原因包括：（</w:t>
      </w:r>
      <w:r>
        <w:rPr>
          <w:rFonts w:hAnsi="宋体" w:hint="eastAsia"/>
          <w:bCs/>
          <w:sz w:val="24"/>
          <w:szCs w:val="24"/>
        </w:rPr>
        <w:t>1</w:t>
      </w:r>
      <w:r>
        <w:rPr>
          <w:rFonts w:hAnsi="宋体" w:hint="eastAsia"/>
          <w:bCs/>
          <w:sz w:val="24"/>
          <w:szCs w:val="24"/>
        </w:rPr>
        <w:t>）</w:t>
      </w:r>
      <w:r w:rsidRPr="00477CCE">
        <w:rPr>
          <w:rFonts w:hAnsi="宋体" w:hint="eastAsia"/>
          <w:bCs/>
          <w:sz w:val="24"/>
          <w:szCs w:val="24"/>
        </w:rPr>
        <w:t>公司持续大力推动研发创新，研发</w:t>
      </w:r>
      <w:r>
        <w:rPr>
          <w:rFonts w:hAnsi="宋体" w:hint="eastAsia"/>
          <w:bCs/>
          <w:sz w:val="24"/>
          <w:szCs w:val="24"/>
        </w:rPr>
        <w:t>支出</w:t>
      </w:r>
      <w:r w:rsidRPr="00477CCE">
        <w:rPr>
          <w:rFonts w:hAnsi="宋体" w:hint="eastAsia"/>
          <w:bCs/>
          <w:sz w:val="24"/>
          <w:szCs w:val="24"/>
        </w:rPr>
        <w:t>大幅增加；</w:t>
      </w:r>
      <w:r>
        <w:rPr>
          <w:rFonts w:hAnsi="宋体" w:hint="eastAsia"/>
          <w:bCs/>
          <w:sz w:val="24"/>
          <w:szCs w:val="24"/>
        </w:rPr>
        <w:t>（</w:t>
      </w:r>
      <w:r>
        <w:rPr>
          <w:rFonts w:hAnsi="宋体" w:hint="eastAsia"/>
          <w:bCs/>
          <w:sz w:val="24"/>
          <w:szCs w:val="24"/>
        </w:rPr>
        <w:t>2</w:t>
      </w:r>
      <w:r>
        <w:rPr>
          <w:rFonts w:hAnsi="宋体" w:hint="eastAsia"/>
          <w:bCs/>
          <w:sz w:val="24"/>
          <w:szCs w:val="24"/>
        </w:rPr>
        <w:t>）期末未到期银行承兑汇票余额上升，经营活动现金净流入同比减少；（</w:t>
      </w:r>
      <w:r>
        <w:rPr>
          <w:rFonts w:hAnsi="宋体" w:hint="eastAsia"/>
          <w:bCs/>
          <w:sz w:val="24"/>
          <w:szCs w:val="24"/>
        </w:rPr>
        <w:t>3</w:t>
      </w:r>
      <w:r>
        <w:rPr>
          <w:rFonts w:hAnsi="宋体" w:hint="eastAsia"/>
          <w:bCs/>
          <w:sz w:val="24"/>
          <w:szCs w:val="24"/>
        </w:rPr>
        <w:t>）</w:t>
      </w:r>
      <w:r w:rsidRPr="00101E99">
        <w:rPr>
          <w:rFonts w:hAnsi="宋体" w:hint="eastAsia"/>
          <w:bCs/>
          <w:sz w:val="24"/>
          <w:szCs w:val="24"/>
        </w:rPr>
        <w:t>由于生产规模扩大及为降低采购成本，增加</w:t>
      </w:r>
      <w:r>
        <w:rPr>
          <w:rFonts w:hAnsi="宋体" w:hint="eastAsia"/>
          <w:bCs/>
          <w:sz w:val="24"/>
          <w:szCs w:val="24"/>
        </w:rPr>
        <w:t>原材料</w:t>
      </w:r>
      <w:r w:rsidRPr="00101E99">
        <w:rPr>
          <w:rFonts w:hAnsi="宋体" w:hint="eastAsia"/>
          <w:bCs/>
          <w:sz w:val="24"/>
          <w:szCs w:val="24"/>
        </w:rPr>
        <w:t>储备，使购买商品接受劳务支付的现金增加</w:t>
      </w:r>
      <w:r>
        <w:rPr>
          <w:rFonts w:hAnsi="宋体" w:hint="eastAsia"/>
          <w:bCs/>
          <w:sz w:val="24"/>
          <w:szCs w:val="24"/>
        </w:rPr>
        <w:t>；（</w:t>
      </w:r>
      <w:r>
        <w:rPr>
          <w:rFonts w:hAnsi="宋体" w:hint="eastAsia"/>
          <w:bCs/>
          <w:sz w:val="24"/>
          <w:szCs w:val="24"/>
        </w:rPr>
        <w:t>4</w:t>
      </w:r>
      <w:r>
        <w:rPr>
          <w:rFonts w:hAnsi="宋体" w:hint="eastAsia"/>
          <w:bCs/>
          <w:sz w:val="24"/>
          <w:szCs w:val="24"/>
        </w:rPr>
        <w:t>）支付的税费增加等。</w:t>
      </w:r>
    </w:p>
    <w:p w14:paraId="05DFBCD4" w14:textId="77777777" w:rsidR="00DA2B09" w:rsidRDefault="00DA2B09" w:rsidP="00DA2B09">
      <w:pPr>
        <w:spacing w:beforeLines="50" w:before="156" w:line="360" w:lineRule="auto"/>
        <w:ind w:firstLineChars="200" w:firstLine="480"/>
        <w:rPr>
          <w:sz w:val="24"/>
          <w:szCs w:val="24"/>
          <w:lang w:bidi="ar"/>
        </w:rPr>
      </w:pPr>
      <w:r>
        <w:rPr>
          <w:rFonts w:hint="eastAsia"/>
          <w:sz w:val="24"/>
          <w:szCs w:val="24"/>
          <w:lang w:bidi="ar"/>
        </w:rPr>
        <w:t>（</w:t>
      </w:r>
      <w:r>
        <w:rPr>
          <w:rFonts w:hint="eastAsia"/>
          <w:sz w:val="24"/>
          <w:szCs w:val="24"/>
          <w:lang w:bidi="ar"/>
        </w:rPr>
        <w:t>1</w:t>
      </w:r>
      <w:r>
        <w:rPr>
          <w:rFonts w:hint="eastAsia"/>
          <w:sz w:val="24"/>
          <w:szCs w:val="24"/>
          <w:lang w:bidi="ar"/>
        </w:rPr>
        <w:t>）研发投入大幅增加的影响</w:t>
      </w:r>
    </w:p>
    <w:p w14:paraId="735BC337" w14:textId="77777777" w:rsidR="00DA2B09" w:rsidRDefault="00DA2B09" w:rsidP="00DA2B09">
      <w:pPr>
        <w:spacing w:beforeLines="50" w:before="156" w:line="360" w:lineRule="auto"/>
        <w:ind w:firstLineChars="200" w:firstLine="480"/>
        <w:rPr>
          <w:sz w:val="24"/>
          <w:szCs w:val="24"/>
          <w:lang w:bidi="ar"/>
        </w:rPr>
      </w:pPr>
    </w:p>
    <w:p w14:paraId="225D09A5" w14:textId="77777777" w:rsidR="00DA2B09" w:rsidRDefault="00DA2B09" w:rsidP="00DA2B09">
      <w:pPr>
        <w:spacing w:beforeLines="50" w:before="156" w:line="360" w:lineRule="auto"/>
        <w:ind w:firstLineChars="200" w:firstLine="480"/>
        <w:rPr>
          <w:sz w:val="24"/>
          <w:szCs w:val="24"/>
          <w:lang w:bidi="ar"/>
        </w:rPr>
      </w:pPr>
      <w:r>
        <w:rPr>
          <w:rFonts w:hint="eastAsia"/>
          <w:sz w:val="24"/>
          <w:szCs w:val="24"/>
          <w:lang w:bidi="ar"/>
        </w:rPr>
        <w:lastRenderedPageBreak/>
        <w:t>（</w:t>
      </w:r>
      <w:r>
        <w:rPr>
          <w:rFonts w:hint="eastAsia"/>
          <w:sz w:val="24"/>
          <w:szCs w:val="24"/>
          <w:lang w:bidi="ar"/>
        </w:rPr>
        <w:t>2</w:t>
      </w:r>
      <w:r>
        <w:rPr>
          <w:rFonts w:hint="eastAsia"/>
          <w:sz w:val="24"/>
          <w:szCs w:val="24"/>
          <w:lang w:bidi="ar"/>
        </w:rPr>
        <w:t>）未到期银行承兑汇票的影响</w:t>
      </w:r>
    </w:p>
    <w:p w14:paraId="6647D1BC" w14:textId="77777777" w:rsidR="00DA2B09" w:rsidRDefault="00DA2B09" w:rsidP="00DA2B09">
      <w:pPr>
        <w:spacing w:beforeLines="50" w:before="156" w:line="360" w:lineRule="auto"/>
        <w:ind w:firstLineChars="200" w:firstLine="480"/>
        <w:rPr>
          <w:sz w:val="24"/>
          <w:szCs w:val="24"/>
          <w:lang w:bidi="ar"/>
        </w:rPr>
      </w:pPr>
    </w:p>
    <w:p w14:paraId="6C460E7B" w14:textId="77777777" w:rsidR="00DA2B09" w:rsidRDefault="00DA2B09" w:rsidP="00DA2B09">
      <w:pPr>
        <w:spacing w:beforeLines="50" w:before="156" w:line="360" w:lineRule="auto"/>
        <w:ind w:firstLineChars="200" w:firstLine="480"/>
        <w:rPr>
          <w:sz w:val="24"/>
          <w:szCs w:val="24"/>
          <w:lang w:bidi="ar"/>
        </w:rPr>
      </w:pPr>
      <w:r>
        <w:rPr>
          <w:rFonts w:hint="eastAsia"/>
          <w:sz w:val="24"/>
          <w:szCs w:val="24"/>
          <w:lang w:bidi="ar"/>
        </w:rPr>
        <w:t>（</w:t>
      </w:r>
      <w:r>
        <w:rPr>
          <w:rFonts w:hint="eastAsia"/>
          <w:sz w:val="24"/>
          <w:szCs w:val="24"/>
          <w:lang w:bidi="ar"/>
        </w:rPr>
        <w:t>3</w:t>
      </w:r>
      <w:r>
        <w:rPr>
          <w:rFonts w:hint="eastAsia"/>
          <w:sz w:val="24"/>
          <w:szCs w:val="24"/>
          <w:lang w:bidi="ar"/>
        </w:rPr>
        <w:t>）适当提升原材料采购量及安全库存的影响</w:t>
      </w:r>
    </w:p>
    <w:p w14:paraId="56A6882F" w14:textId="77777777" w:rsidR="00DA2B09" w:rsidRDefault="00DA2B09" w:rsidP="00DA2B09">
      <w:pPr>
        <w:spacing w:beforeLines="50" w:before="156" w:line="360" w:lineRule="auto"/>
        <w:ind w:firstLineChars="200" w:firstLine="480"/>
        <w:rPr>
          <w:sz w:val="24"/>
          <w:szCs w:val="24"/>
          <w:lang w:bidi="ar"/>
        </w:rPr>
      </w:pPr>
    </w:p>
    <w:p w14:paraId="4DC34485" w14:textId="77777777" w:rsidR="00DA2B09" w:rsidRDefault="00DA2B09" w:rsidP="00DA2B09">
      <w:pPr>
        <w:spacing w:beforeLines="50" w:before="156" w:line="360" w:lineRule="auto"/>
        <w:ind w:firstLineChars="200" w:firstLine="480"/>
        <w:rPr>
          <w:sz w:val="24"/>
          <w:szCs w:val="24"/>
          <w:lang w:bidi="ar"/>
        </w:rPr>
      </w:pPr>
      <w:r>
        <w:rPr>
          <w:rFonts w:hint="eastAsia"/>
          <w:sz w:val="24"/>
          <w:szCs w:val="24"/>
          <w:lang w:bidi="ar"/>
        </w:rPr>
        <w:t>（</w:t>
      </w:r>
      <w:r>
        <w:rPr>
          <w:rFonts w:hint="eastAsia"/>
          <w:sz w:val="24"/>
          <w:szCs w:val="24"/>
          <w:lang w:bidi="ar"/>
        </w:rPr>
        <w:t>4</w:t>
      </w:r>
      <w:r>
        <w:rPr>
          <w:rFonts w:hint="eastAsia"/>
          <w:sz w:val="24"/>
          <w:szCs w:val="24"/>
          <w:lang w:bidi="ar"/>
        </w:rPr>
        <w:t>）支付税费增加的影响</w:t>
      </w:r>
    </w:p>
    <w:p w14:paraId="57288D2A" w14:textId="77777777" w:rsidR="00DA2B09" w:rsidRDefault="00DA2B09" w:rsidP="00DA2B09">
      <w:pPr>
        <w:spacing w:beforeLines="50" w:before="156" w:line="360" w:lineRule="auto"/>
        <w:ind w:firstLineChars="200" w:firstLine="480"/>
        <w:rPr>
          <w:sz w:val="24"/>
          <w:szCs w:val="24"/>
          <w:lang w:bidi="ar"/>
        </w:rPr>
      </w:pPr>
    </w:p>
    <w:p w14:paraId="49BC5ED9" w14:textId="77777777" w:rsidR="00DA2B09" w:rsidRDefault="00DA2B09" w:rsidP="00DA2B09">
      <w:pPr>
        <w:spacing w:beforeLines="50" w:before="156" w:line="360" w:lineRule="auto"/>
        <w:ind w:firstLineChars="200" w:firstLine="482"/>
        <w:rPr>
          <w:rFonts w:ascii="宋体" w:hAnsi="宋体" w:cs="宋体"/>
          <w:b/>
          <w:sz w:val="24"/>
          <w:szCs w:val="24"/>
          <w:lang w:bidi="ar"/>
        </w:rPr>
      </w:pPr>
      <w:commentRangeStart w:id="26"/>
      <w:r w:rsidRPr="00B9785D">
        <w:rPr>
          <w:rFonts w:ascii="宋体" w:hAnsi="宋体" w:cs="宋体" w:hint="eastAsia"/>
          <w:b/>
          <w:sz w:val="24"/>
          <w:szCs w:val="24"/>
          <w:lang w:bidi="ar"/>
        </w:rPr>
        <w:t>（二）</w:t>
      </w:r>
      <w:r w:rsidRPr="00B9785D">
        <w:rPr>
          <w:rFonts w:ascii="宋体" w:hAnsi="宋体" w:cs="宋体"/>
          <w:b/>
          <w:sz w:val="24"/>
          <w:szCs w:val="24"/>
          <w:lang w:bidi="ar"/>
        </w:rPr>
        <w:t>同行业可比上市公</w:t>
      </w:r>
      <w:r w:rsidRPr="00B9785D">
        <w:rPr>
          <w:rFonts w:ascii="宋体" w:hAnsi="宋体" w:cs="宋体" w:hint="eastAsia"/>
          <w:b/>
          <w:sz w:val="24"/>
          <w:szCs w:val="24"/>
          <w:lang w:bidi="ar"/>
        </w:rPr>
        <w:t>司经营情况及对比情况</w:t>
      </w:r>
      <w:commentRangeEnd w:id="26"/>
      <w:r>
        <w:rPr>
          <w:rStyle w:val="af0"/>
        </w:rPr>
        <w:commentReference w:id="26"/>
      </w:r>
    </w:p>
    <w:p w14:paraId="5A8F7576" w14:textId="77777777" w:rsidR="00DA2B09" w:rsidRDefault="00DA2B09" w:rsidP="00DA2B09">
      <w:pPr>
        <w:spacing w:beforeLines="50" w:before="156" w:line="360" w:lineRule="auto"/>
        <w:ind w:firstLineChars="200" w:firstLine="480"/>
        <w:rPr>
          <w:sz w:val="24"/>
          <w:szCs w:val="24"/>
          <w:lang w:bidi="ar"/>
        </w:rPr>
      </w:pPr>
      <w:r w:rsidRPr="007F3FCE">
        <w:rPr>
          <w:sz w:val="24"/>
          <w:szCs w:val="24"/>
          <w:lang w:bidi="ar"/>
        </w:rPr>
        <w:t>1</w:t>
      </w:r>
      <w:r w:rsidRPr="007F3FCE">
        <w:rPr>
          <w:sz w:val="24"/>
          <w:szCs w:val="24"/>
          <w:lang w:bidi="ar"/>
        </w:rPr>
        <w:t>、</w:t>
      </w:r>
      <w:r>
        <w:rPr>
          <w:rFonts w:hint="eastAsia"/>
          <w:sz w:val="24"/>
          <w:szCs w:val="24"/>
          <w:lang w:bidi="ar"/>
        </w:rPr>
        <w:t>2016</w:t>
      </w:r>
      <w:r>
        <w:rPr>
          <w:rFonts w:hint="eastAsia"/>
          <w:sz w:val="24"/>
          <w:szCs w:val="24"/>
          <w:lang w:bidi="ar"/>
        </w:rPr>
        <w:t>年</w:t>
      </w:r>
      <w:r>
        <w:rPr>
          <w:rFonts w:hint="eastAsia"/>
          <w:sz w:val="24"/>
          <w:szCs w:val="24"/>
          <w:lang w:bidi="ar"/>
        </w:rPr>
        <w:t>-2018</w:t>
      </w:r>
      <w:r>
        <w:rPr>
          <w:rFonts w:hint="eastAsia"/>
          <w:sz w:val="24"/>
          <w:szCs w:val="24"/>
          <w:lang w:bidi="ar"/>
        </w:rPr>
        <w:t>年，同行业可比上市公司营业收入变动情况</w:t>
      </w:r>
    </w:p>
    <w:p w14:paraId="4C9A0669" w14:textId="77777777" w:rsidR="00DA2B09" w:rsidRDefault="00DA2B09" w:rsidP="00DA2B09">
      <w:pPr>
        <w:spacing w:beforeLines="50" w:before="156" w:line="360" w:lineRule="auto"/>
        <w:ind w:firstLineChars="200" w:firstLine="480"/>
        <w:rPr>
          <w:sz w:val="24"/>
          <w:szCs w:val="24"/>
          <w:lang w:bidi="ar"/>
        </w:rPr>
      </w:pPr>
    </w:p>
    <w:p w14:paraId="4BF4BC1E" w14:textId="77777777" w:rsidR="00DA2B09" w:rsidRDefault="00DA2B09" w:rsidP="00DA2B09">
      <w:pPr>
        <w:spacing w:beforeLines="50" w:before="156" w:line="360" w:lineRule="auto"/>
        <w:ind w:firstLineChars="200" w:firstLine="480"/>
        <w:rPr>
          <w:sz w:val="24"/>
          <w:szCs w:val="24"/>
          <w:lang w:bidi="ar"/>
        </w:rPr>
      </w:pPr>
      <w:r>
        <w:rPr>
          <w:rFonts w:hint="eastAsia"/>
          <w:sz w:val="24"/>
          <w:szCs w:val="24"/>
          <w:lang w:bidi="ar"/>
        </w:rPr>
        <w:t>2</w:t>
      </w:r>
      <w:r w:rsidRPr="007F3FCE">
        <w:rPr>
          <w:sz w:val="24"/>
          <w:szCs w:val="24"/>
          <w:lang w:bidi="ar"/>
        </w:rPr>
        <w:t>、</w:t>
      </w:r>
      <w:r>
        <w:rPr>
          <w:rFonts w:hint="eastAsia"/>
          <w:sz w:val="24"/>
          <w:szCs w:val="24"/>
          <w:lang w:bidi="ar"/>
        </w:rPr>
        <w:t>2016</w:t>
      </w:r>
      <w:r>
        <w:rPr>
          <w:rFonts w:hint="eastAsia"/>
          <w:sz w:val="24"/>
          <w:szCs w:val="24"/>
          <w:lang w:bidi="ar"/>
        </w:rPr>
        <w:t>年</w:t>
      </w:r>
      <w:r>
        <w:rPr>
          <w:rFonts w:hint="eastAsia"/>
          <w:sz w:val="24"/>
          <w:szCs w:val="24"/>
          <w:lang w:bidi="ar"/>
        </w:rPr>
        <w:t>-2018</w:t>
      </w:r>
      <w:r>
        <w:rPr>
          <w:rFonts w:hint="eastAsia"/>
          <w:sz w:val="24"/>
          <w:szCs w:val="24"/>
          <w:lang w:bidi="ar"/>
        </w:rPr>
        <w:t>年，同行业可比上市公司扣除非经常性损益后归属于母公司股东的净利润变动情况</w:t>
      </w:r>
    </w:p>
    <w:p w14:paraId="06E199CD" w14:textId="77777777" w:rsidR="00DA2B09" w:rsidRPr="00B965D0" w:rsidRDefault="00DA2B09" w:rsidP="00DA2B09">
      <w:pPr>
        <w:spacing w:beforeLines="50" w:before="156" w:line="360" w:lineRule="auto"/>
        <w:ind w:firstLineChars="200" w:firstLine="480"/>
        <w:rPr>
          <w:sz w:val="24"/>
          <w:szCs w:val="24"/>
          <w:lang w:bidi="ar"/>
        </w:rPr>
      </w:pPr>
    </w:p>
    <w:p w14:paraId="17D60B37" w14:textId="77777777" w:rsidR="00DA2B09" w:rsidRDefault="00DA2B09" w:rsidP="00DA2B09">
      <w:pPr>
        <w:spacing w:beforeLines="50" w:before="156" w:line="360" w:lineRule="auto"/>
        <w:ind w:firstLineChars="200" w:firstLine="480"/>
        <w:rPr>
          <w:sz w:val="24"/>
          <w:szCs w:val="24"/>
          <w:lang w:bidi="ar"/>
        </w:rPr>
      </w:pPr>
      <w:r w:rsidRPr="00B965D0">
        <w:rPr>
          <w:rFonts w:hint="eastAsia"/>
          <w:sz w:val="24"/>
          <w:szCs w:val="24"/>
          <w:lang w:bidi="ar"/>
        </w:rPr>
        <w:t>3</w:t>
      </w:r>
      <w:r w:rsidRPr="00B965D0">
        <w:rPr>
          <w:rFonts w:hint="eastAsia"/>
          <w:sz w:val="24"/>
          <w:szCs w:val="24"/>
          <w:lang w:bidi="ar"/>
        </w:rPr>
        <w:t>、</w:t>
      </w:r>
      <w:r>
        <w:rPr>
          <w:rFonts w:hint="eastAsia"/>
          <w:sz w:val="24"/>
          <w:szCs w:val="24"/>
          <w:lang w:bidi="ar"/>
        </w:rPr>
        <w:t>2016</w:t>
      </w:r>
      <w:r>
        <w:rPr>
          <w:rFonts w:hint="eastAsia"/>
          <w:sz w:val="24"/>
          <w:szCs w:val="24"/>
          <w:lang w:bidi="ar"/>
        </w:rPr>
        <w:t>年</w:t>
      </w:r>
      <w:r>
        <w:rPr>
          <w:rFonts w:hint="eastAsia"/>
          <w:sz w:val="24"/>
          <w:szCs w:val="24"/>
          <w:lang w:bidi="ar"/>
        </w:rPr>
        <w:t>-2018</w:t>
      </w:r>
      <w:r>
        <w:rPr>
          <w:rFonts w:hint="eastAsia"/>
          <w:sz w:val="24"/>
          <w:szCs w:val="24"/>
          <w:lang w:bidi="ar"/>
        </w:rPr>
        <w:t>年，同行业可比上市公司经营活动现金流量净额变动情况</w:t>
      </w:r>
    </w:p>
    <w:p w14:paraId="09790A3C" w14:textId="77777777" w:rsidR="00DA2B09" w:rsidRDefault="00DA2B09" w:rsidP="00DA2B09">
      <w:pPr>
        <w:spacing w:beforeLines="50" w:before="156" w:line="360" w:lineRule="auto"/>
        <w:ind w:firstLineChars="200" w:firstLine="480"/>
        <w:rPr>
          <w:sz w:val="24"/>
          <w:szCs w:val="24"/>
          <w:lang w:bidi="ar"/>
        </w:rPr>
      </w:pPr>
    </w:p>
    <w:p w14:paraId="038A5DB1" w14:textId="77777777" w:rsidR="00DA2B09" w:rsidRPr="009F65DD" w:rsidRDefault="00DA2B09" w:rsidP="00DA2B09">
      <w:pPr>
        <w:spacing w:beforeLines="50" w:before="156" w:line="360" w:lineRule="auto"/>
        <w:ind w:firstLineChars="200" w:firstLine="482"/>
        <w:rPr>
          <w:rFonts w:hAnsi="宋体"/>
          <w:b/>
          <w:sz w:val="24"/>
          <w:szCs w:val="24"/>
        </w:rPr>
      </w:pPr>
      <w:commentRangeStart w:id="27"/>
      <w:r w:rsidRPr="005363A4">
        <w:rPr>
          <w:rFonts w:hAnsi="宋体" w:hint="eastAsia"/>
          <w:b/>
          <w:sz w:val="24"/>
          <w:szCs w:val="24"/>
        </w:rPr>
        <w:t>二、补充披露情况</w:t>
      </w:r>
      <w:commentRangeEnd w:id="27"/>
      <w:r>
        <w:rPr>
          <w:rStyle w:val="af0"/>
        </w:rPr>
        <w:commentReference w:id="27"/>
      </w:r>
    </w:p>
    <w:p w14:paraId="6E39041F" w14:textId="77777777" w:rsidR="00DA2B09" w:rsidRPr="009F65DD" w:rsidRDefault="00DA2B09" w:rsidP="00DA2B09">
      <w:pPr>
        <w:spacing w:beforeLines="50" w:before="156" w:line="360" w:lineRule="auto"/>
        <w:ind w:firstLineChars="200" w:firstLine="480"/>
        <w:rPr>
          <w:sz w:val="24"/>
          <w:szCs w:val="24"/>
          <w:lang w:bidi="ar"/>
        </w:rPr>
      </w:pPr>
    </w:p>
    <w:p w14:paraId="1C601BA4" w14:textId="77777777" w:rsidR="00DA2B09" w:rsidRPr="00BD4820" w:rsidRDefault="00DA2B09" w:rsidP="00DA2B09">
      <w:pPr>
        <w:spacing w:beforeLines="50" w:before="156" w:line="360" w:lineRule="auto"/>
        <w:ind w:firstLineChars="200" w:firstLine="482"/>
        <w:outlineLvl w:val="0"/>
        <w:rPr>
          <w:b/>
          <w:sz w:val="24"/>
        </w:rPr>
      </w:pPr>
      <w:r>
        <w:rPr>
          <w:rFonts w:hint="eastAsia"/>
          <w:b/>
          <w:sz w:val="24"/>
        </w:rPr>
        <w:t>2.2</w:t>
      </w:r>
      <w:r>
        <w:rPr>
          <w:b/>
          <w:sz w:val="24"/>
        </w:rPr>
        <w:t xml:space="preserve"> </w:t>
      </w:r>
      <w:r w:rsidRPr="00BD4820">
        <w:rPr>
          <w:rFonts w:hint="eastAsia"/>
          <w:b/>
          <w:sz w:val="24"/>
        </w:rPr>
        <w:t>结合</w:t>
      </w:r>
      <w:r w:rsidRPr="00BD4820">
        <w:rPr>
          <w:rFonts w:hint="eastAsia"/>
          <w:b/>
          <w:sz w:val="24"/>
        </w:rPr>
        <w:t>2018</w:t>
      </w:r>
      <w:r w:rsidRPr="00BD4820">
        <w:rPr>
          <w:rFonts w:hint="eastAsia"/>
          <w:b/>
          <w:sz w:val="24"/>
        </w:rPr>
        <w:t>年经营情况说明上述影响</w:t>
      </w:r>
      <w:r w:rsidRPr="00BD4820">
        <w:rPr>
          <w:rFonts w:hint="eastAsia"/>
          <w:b/>
          <w:sz w:val="24"/>
        </w:rPr>
        <w:t>2017</w:t>
      </w:r>
      <w:r w:rsidRPr="00BD4820">
        <w:rPr>
          <w:rFonts w:hint="eastAsia"/>
          <w:b/>
          <w:sz w:val="24"/>
        </w:rPr>
        <w:t>年业绩下滑的因素是否消除。</w:t>
      </w:r>
    </w:p>
    <w:p w14:paraId="2E111827" w14:textId="77777777" w:rsidR="00DA2B09" w:rsidRDefault="00DA2B09" w:rsidP="00DA2B09">
      <w:pPr>
        <w:spacing w:beforeLines="50" w:before="156" w:line="360" w:lineRule="auto"/>
        <w:ind w:firstLineChars="200" w:firstLine="480"/>
        <w:rPr>
          <w:sz w:val="24"/>
          <w:szCs w:val="24"/>
          <w:lang w:bidi="ar"/>
        </w:rPr>
      </w:pPr>
      <w:r>
        <w:rPr>
          <w:rFonts w:hint="eastAsia"/>
          <w:sz w:val="24"/>
          <w:szCs w:val="24"/>
          <w:lang w:bidi="ar"/>
        </w:rPr>
        <w:t>1</w:t>
      </w:r>
      <w:r>
        <w:rPr>
          <w:rFonts w:hint="eastAsia"/>
          <w:sz w:val="24"/>
          <w:szCs w:val="24"/>
          <w:lang w:bidi="ar"/>
        </w:rPr>
        <w:t>、影响</w:t>
      </w:r>
      <w:r>
        <w:rPr>
          <w:rFonts w:hint="eastAsia"/>
          <w:sz w:val="24"/>
          <w:szCs w:val="24"/>
          <w:lang w:bidi="ar"/>
        </w:rPr>
        <w:t>2017</w:t>
      </w:r>
      <w:r>
        <w:rPr>
          <w:rFonts w:hint="eastAsia"/>
          <w:sz w:val="24"/>
          <w:szCs w:val="24"/>
          <w:lang w:bidi="ar"/>
        </w:rPr>
        <w:t>年扣除非经常性损益后归属于母公司股东净利润下滑的因素在</w:t>
      </w:r>
      <w:r>
        <w:rPr>
          <w:rFonts w:hint="eastAsia"/>
          <w:sz w:val="24"/>
          <w:szCs w:val="24"/>
          <w:lang w:bidi="ar"/>
        </w:rPr>
        <w:t>2018</w:t>
      </w:r>
      <w:r>
        <w:rPr>
          <w:rFonts w:hint="eastAsia"/>
          <w:sz w:val="24"/>
          <w:szCs w:val="24"/>
          <w:lang w:bidi="ar"/>
        </w:rPr>
        <w:t>年的进展情况</w:t>
      </w:r>
    </w:p>
    <w:p w14:paraId="60D86523" w14:textId="77777777" w:rsidR="00DA2B09" w:rsidRPr="00367516" w:rsidRDefault="00DA2B09" w:rsidP="00DA2B09">
      <w:pPr>
        <w:spacing w:beforeLines="50" w:before="156" w:line="360" w:lineRule="auto"/>
        <w:ind w:firstLineChars="200" w:firstLine="480"/>
        <w:rPr>
          <w:rFonts w:hAnsi="宋体"/>
          <w:bCs/>
          <w:sz w:val="24"/>
          <w:szCs w:val="24"/>
        </w:rPr>
      </w:pPr>
      <w:r>
        <w:rPr>
          <w:rFonts w:hAnsi="宋体" w:hint="eastAsia"/>
          <w:bCs/>
          <w:sz w:val="24"/>
          <w:szCs w:val="24"/>
        </w:rPr>
        <w:t>2018</w:t>
      </w:r>
      <w:r>
        <w:rPr>
          <w:rFonts w:hAnsi="宋体" w:hint="eastAsia"/>
          <w:bCs/>
          <w:sz w:val="24"/>
          <w:szCs w:val="24"/>
        </w:rPr>
        <w:t>年，随着伊犁川宁产能释放和规模效应的逐步形成、部分子公司经营情况好转或不再具有减值迹象、行业政策和公司经营模式趋于稳定、公司对费用的管控加强，公司扣除非经常性损益后归属于母公司股东净利润为</w:t>
      </w:r>
      <w:r w:rsidRPr="00977563">
        <w:rPr>
          <w:rFonts w:hAnsi="宋体"/>
          <w:bCs/>
          <w:sz w:val="24"/>
          <w:szCs w:val="24"/>
        </w:rPr>
        <w:t>111,299.00</w:t>
      </w:r>
      <w:r w:rsidRPr="00977563">
        <w:rPr>
          <w:rFonts w:hAnsi="宋体" w:hint="eastAsia"/>
          <w:bCs/>
          <w:sz w:val="24"/>
          <w:szCs w:val="24"/>
        </w:rPr>
        <w:t>万元</w:t>
      </w:r>
      <w:r>
        <w:rPr>
          <w:rFonts w:hAnsi="宋体" w:hint="eastAsia"/>
          <w:bCs/>
          <w:sz w:val="24"/>
          <w:szCs w:val="24"/>
        </w:rPr>
        <w:t>，增幅达</w:t>
      </w:r>
      <w:r>
        <w:rPr>
          <w:rFonts w:hAnsi="宋体" w:hint="eastAsia"/>
          <w:bCs/>
          <w:sz w:val="24"/>
          <w:szCs w:val="24"/>
        </w:rPr>
        <w:t>698.96%</w:t>
      </w:r>
      <w:r>
        <w:rPr>
          <w:rFonts w:hAnsi="宋体" w:hint="eastAsia"/>
          <w:bCs/>
          <w:sz w:val="24"/>
          <w:szCs w:val="24"/>
        </w:rPr>
        <w:t>，并在</w:t>
      </w:r>
      <w:r>
        <w:rPr>
          <w:rFonts w:hAnsi="宋体" w:hint="eastAsia"/>
          <w:bCs/>
          <w:sz w:val="24"/>
          <w:szCs w:val="24"/>
        </w:rPr>
        <w:t>2019</w:t>
      </w:r>
      <w:r>
        <w:rPr>
          <w:rFonts w:hAnsi="宋体" w:hint="eastAsia"/>
          <w:bCs/>
          <w:sz w:val="24"/>
          <w:szCs w:val="24"/>
        </w:rPr>
        <w:t>年</w:t>
      </w:r>
      <w:r>
        <w:rPr>
          <w:rFonts w:hAnsi="宋体" w:hint="eastAsia"/>
          <w:bCs/>
          <w:sz w:val="24"/>
          <w:szCs w:val="24"/>
        </w:rPr>
        <w:t>1-6</w:t>
      </w:r>
      <w:r>
        <w:rPr>
          <w:rFonts w:hAnsi="宋体" w:hint="eastAsia"/>
          <w:bCs/>
          <w:sz w:val="24"/>
          <w:szCs w:val="24"/>
        </w:rPr>
        <w:t>月保持了相当的盈利水平。前述影响</w:t>
      </w:r>
      <w:r>
        <w:rPr>
          <w:rFonts w:hAnsi="宋体" w:hint="eastAsia"/>
          <w:bCs/>
          <w:sz w:val="24"/>
          <w:szCs w:val="24"/>
        </w:rPr>
        <w:t>2017</w:t>
      </w:r>
      <w:r>
        <w:rPr>
          <w:rFonts w:hAnsi="宋体" w:hint="eastAsia"/>
          <w:bCs/>
          <w:sz w:val="24"/>
          <w:szCs w:val="24"/>
        </w:rPr>
        <w:t>年经营业绩下滑的因素已经消除。</w:t>
      </w:r>
    </w:p>
    <w:p w14:paraId="68ACC8CD" w14:textId="77777777" w:rsidR="00DA2B09" w:rsidRDefault="00DA2B09" w:rsidP="00DA2B09">
      <w:pPr>
        <w:spacing w:beforeLines="50" w:before="156" w:line="360" w:lineRule="auto"/>
        <w:ind w:firstLineChars="200" w:firstLine="480"/>
        <w:rPr>
          <w:rFonts w:hAnsi="宋体"/>
          <w:bCs/>
          <w:sz w:val="24"/>
          <w:szCs w:val="24"/>
        </w:rPr>
      </w:pPr>
      <w:r>
        <w:rPr>
          <w:rFonts w:hint="eastAsia"/>
          <w:sz w:val="24"/>
          <w:szCs w:val="24"/>
          <w:lang w:bidi="ar"/>
        </w:rPr>
        <w:lastRenderedPageBreak/>
        <w:t>（</w:t>
      </w:r>
      <w:r>
        <w:rPr>
          <w:rFonts w:hint="eastAsia"/>
          <w:sz w:val="24"/>
          <w:szCs w:val="24"/>
          <w:lang w:bidi="ar"/>
        </w:rPr>
        <w:t>1</w:t>
      </w:r>
      <w:r>
        <w:rPr>
          <w:rFonts w:hint="eastAsia"/>
          <w:sz w:val="24"/>
          <w:szCs w:val="24"/>
          <w:lang w:bidi="ar"/>
        </w:rPr>
        <w:t>）</w:t>
      </w:r>
      <w:r>
        <w:rPr>
          <w:rFonts w:hAnsi="宋体" w:hint="eastAsia"/>
          <w:bCs/>
          <w:sz w:val="24"/>
          <w:szCs w:val="24"/>
        </w:rPr>
        <w:t>伊犁川宁</w:t>
      </w:r>
      <w:r>
        <w:rPr>
          <w:rFonts w:hAnsi="宋体" w:hint="eastAsia"/>
          <w:bCs/>
          <w:sz w:val="24"/>
          <w:szCs w:val="24"/>
        </w:rPr>
        <w:t>2018</w:t>
      </w:r>
      <w:r>
        <w:rPr>
          <w:rFonts w:hAnsi="宋体" w:hint="eastAsia"/>
          <w:bCs/>
          <w:sz w:val="24"/>
          <w:szCs w:val="24"/>
        </w:rPr>
        <w:t>年经营业绩情况</w:t>
      </w:r>
    </w:p>
    <w:p w14:paraId="47A05F8D" w14:textId="77777777" w:rsidR="00DA2B09" w:rsidRDefault="00DA2B09" w:rsidP="00DA2B09">
      <w:pPr>
        <w:spacing w:beforeLines="50" w:before="156" w:line="360" w:lineRule="auto"/>
        <w:ind w:firstLineChars="200" w:firstLine="480"/>
        <w:rPr>
          <w:rFonts w:hAnsi="宋体"/>
          <w:bCs/>
          <w:sz w:val="24"/>
          <w:szCs w:val="24"/>
        </w:rPr>
      </w:pPr>
    </w:p>
    <w:p w14:paraId="6E7E8075" w14:textId="77777777" w:rsidR="00DA2B09" w:rsidRDefault="00DA2B09" w:rsidP="00DA2B09">
      <w:pPr>
        <w:spacing w:beforeLines="50" w:before="156" w:line="360" w:lineRule="auto"/>
        <w:ind w:firstLineChars="200" w:firstLine="480"/>
        <w:rPr>
          <w:sz w:val="24"/>
          <w:szCs w:val="24"/>
          <w:lang w:bidi="ar"/>
        </w:rPr>
      </w:pPr>
      <w:commentRangeStart w:id="28"/>
      <w:r>
        <w:rPr>
          <w:rFonts w:hAnsi="宋体" w:hint="eastAsia"/>
          <w:bCs/>
          <w:sz w:val="24"/>
          <w:szCs w:val="24"/>
        </w:rPr>
        <w:t>（</w:t>
      </w:r>
      <w:r>
        <w:rPr>
          <w:rFonts w:hAnsi="宋体" w:hint="eastAsia"/>
          <w:bCs/>
          <w:sz w:val="24"/>
          <w:szCs w:val="24"/>
        </w:rPr>
        <w:t>2</w:t>
      </w:r>
      <w:r>
        <w:rPr>
          <w:rFonts w:hAnsi="宋体" w:hint="eastAsia"/>
          <w:bCs/>
          <w:sz w:val="24"/>
          <w:szCs w:val="24"/>
        </w:rPr>
        <w:t>）</w:t>
      </w:r>
      <w:r>
        <w:rPr>
          <w:rFonts w:hint="eastAsia"/>
          <w:sz w:val="24"/>
          <w:szCs w:val="24"/>
          <w:lang w:bidi="ar"/>
        </w:rPr>
        <w:t>邛崃分公司及新</w:t>
      </w:r>
      <w:proofErr w:type="gramStart"/>
      <w:r>
        <w:rPr>
          <w:rFonts w:hint="eastAsia"/>
          <w:sz w:val="24"/>
          <w:szCs w:val="24"/>
          <w:lang w:bidi="ar"/>
        </w:rPr>
        <w:t>迪医</w:t>
      </w:r>
      <w:proofErr w:type="gramEnd"/>
      <w:r>
        <w:rPr>
          <w:rFonts w:hint="eastAsia"/>
          <w:sz w:val="24"/>
          <w:szCs w:val="24"/>
          <w:lang w:bidi="ar"/>
        </w:rPr>
        <w:t>化</w:t>
      </w:r>
      <w:r>
        <w:rPr>
          <w:rFonts w:hint="eastAsia"/>
          <w:sz w:val="24"/>
          <w:szCs w:val="24"/>
          <w:lang w:bidi="ar"/>
        </w:rPr>
        <w:t>2018</w:t>
      </w:r>
      <w:r>
        <w:rPr>
          <w:rFonts w:hint="eastAsia"/>
          <w:sz w:val="24"/>
          <w:szCs w:val="24"/>
          <w:lang w:bidi="ar"/>
        </w:rPr>
        <w:t>年经营业绩情况</w:t>
      </w:r>
      <w:commentRangeEnd w:id="28"/>
      <w:r>
        <w:rPr>
          <w:rStyle w:val="af0"/>
        </w:rPr>
        <w:commentReference w:id="28"/>
      </w:r>
    </w:p>
    <w:p w14:paraId="0612F95A" w14:textId="77777777" w:rsidR="00DA2B09" w:rsidRDefault="00DA2B09" w:rsidP="00DA2B09">
      <w:pPr>
        <w:spacing w:beforeLines="50" w:before="156" w:line="360" w:lineRule="auto"/>
        <w:ind w:firstLineChars="200" w:firstLine="480"/>
        <w:rPr>
          <w:sz w:val="24"/>
          <w:szCs w:val="24"/>
          <w:lang w:bidi="ar"/>
        </w:rPr>
      </w:pPr>
    </w:p>
    <w:p w14:paraId="20F49417" w14:textId="77777777" w:rsidR="00DA2B09" w:rsidRDefault="00DA2B09" w:rsidP="00DA2B09">
      <w:pPr>
        <w:spacing w:beforeLines="50" w:before="156" w:line="360" w:lineRule="auto"/>
        <w:ind w:firstLineChars="200" w:firstLine="480"/>
        <w:rPr>
          <w:rFonts w:hAnsi="宋体"/>
          <w:bCs/>
          <w:sz w:val="24"/>
          <w:szCs w:val="24"/>
        </w:rPr>
      </w:pPr>
      <w:r>
        <w:rPr>
          <w:rFonts w:hint="eastAsia"/>
          <w:sz w:val="24"/>
          <w:szCs w:val="24"/>
          <w:lang w:bidi="ar"/>
        </w:rPr>
        <w:t>（</w:t>
      </w:r>
      <w:r>
        <w:rPr>
          <w:rFonts w:hint="eastAsia"/>
          <w:sz w:val="24"/>
          <w:szCs w:val="24"/>
          <w:lang w:bidi="ar"/>
        </w:rPr>
        <w:t>3</w:t>
      </w:r>
      <w:r>
        <w:rPr>
          <w:rFonts w:hint="eastAsia"/>
          <w:sz w:val="24"/>
          <w:szCs w:val="24"/>
          <w:lang w:bidi="ar"/>
        </w:rPr>
        <w:t>）</w:t>
      </w:r>
      <w:r>
        <w:rPr>
          <w:rFonts w:hint="eastAsia"/>
          <w:sz w:val="24"/>
          <w:szCs w:val="24"/>
          <w:lang w:bidi="ar"/>
        </w:rPr>
        <w:t>2018</w:t>
      </w:r>
      <w:r>
        <w:rPr>
          <w:rFonts w:hint="eastAsia"/>
          <w:sz w:val="24"/>
          <w:szCs w:val="24"/>
          <w:lang w:bidi="ar"/>
        </w:rPr>
        <w:t>年研发投入持续增加的情况</w:t>
      </w:r>
    </w:p>
    <w:p w14:paraId="61E1F824" w14:textId="77777777" w:rsidR="00DA2B09" w:rsidRDefault="00DA2B09" w:rsidP="00DA2B09">
      <w:pPr>
        <w:spacing w:beforeLines="50" w:before="156" w:line="360" w:lineRule="auto"/>
        <w:ind w:firstLineChars="200" w:firstLine="480"/>
        <w:rPr>
          <w:sz w:val="24"/>
          <w:szCs w:val="24"/>
          <w:lang w:bidi="ar"/>
        </w:rPr>
      </w:pPr>
    </w:p>
    <w:p w14:paraId="34F9695A" w14:textId="77777777" w:rsidR="00DA2B09" w:rsidRDefault="00DA2B09" w:rsidP="00DA2B09">
      <w:pPr>
        <w:spacing w:beforeLines="50" w:before="156" w:line="360" w:lineRule="auto"/>
        <w:ind w:firstLineChars="200" w:firstLine="480"/>
        <w:rPr>
          <w:sz w:val="24"/>
          <w:szCs w:val="24"/>
          <w:lang w:bidi="ar"/>
        </w:rPr>
      </w:pPr>
      <w:r>
        <w:rPr>
          <w:rFonts w:hint="eastAsia"/>
          <w:sz w:val="24"/>
          <w:szCs w:val="24"/>
          <w:lang w:bidi="ar"/>
        </w:rPr>
        <w:t>（</w:t>
      </w:r>
      <w:r>
        <w:rPr>
          <w:rFonts w:hint="eastAsia"/>
          <w:sz w:val="24"/>
          <w:szCs w:val="24"/>
          <w:lang w:bidi="ar"/>
        </w:rPr>
        <w:t>4</w:t>
      </w:r>
      <w:r>
        <w:rPr>
          <w:rFonts w:hint="eastAsia"/>
          <w:sz w:val="24"/>
          <w:szCs w:val="24"/>
          <w:lang w:bidi="ar"/>
        </w:rPr>
        <w:t>）其他影响因素于</w:t>
      </w:r>
      <w:r>
        <w:rPr>
          <w:rFonts w:hint="eastAsia"/>
          <w:sz w:val="24"/>
          <w:szCs w:val="24"/>
          <w:lang w:bidi="ar"/>
        </w:rPr>
        <w:t>2018</w:t>
      </w:r>
      <w:r>
        <w:rPr>
          <w:rFonts w:hint="eastAsia"/>
          <w:sz w:val="24"/>
          <w:szCs w:val="24"/>
          <w:lang w:bidi="ar"/>
        </w:rPr>
        <w:t>年的进展情况</w:t>
      </w:r>
    </w:p>
    <w:p w14:paraId="5F4B673A" w14:textId="77777777" w:rsidR="00DA2B09" w:rsidRDefault="00DA2B09" w:rsidP="00DA2B09">
      <w:pPr>
        <w:spacing w:beforeLines="50" w:before="156" w:line="360" w:lineRule="auto"/>
        <w:ind w:firstLineChars="200" w:firstLine="480"/>
        <w:rPr>
          <w:sz w:val="24"/>
          <w:szCs w:val="24"/>
          <w:lang w:bidi="ar"/>
        </w:rPr>
      </w:pPr>
    </w:p>
    <w:p w14:paraId="6AC40B7D" w14:textId="77777777" w:rsidR="00DA2B09" w:rsidRDefault="00DA2B09" w:rsidP="00DA2B09">
      <w:pPr>
        <w:spacing w:beforeLines="50" w:before="156" w:line="360" w:lineRule="auto"/>
        <w:ind w:firstLineChars="200" w:firstLine="480"/>
        <w:rPr>
          <w:sz w:val="24"/>
          <w:szCs w:val="24"/>
          <w:lang w:bidi="ar"/>
        </w:rPr>
      </w:pPr>
      <w:r>
        <w:rPr>
          <w:rFonts w:hint="eastAsia"/>
          <w:sz w:val="24"/>
          <w:szCs w:val="24"/>
          <w:lang w:bidi="ar"/>
        </w:rPr>
        <w:t>2</w:t>
      </w:r>
      <w:r>
        <w:rPr>
          <w:rFonts w:hint="eastAsia"/>
          <w:sz w:val="24"/>
          <w:szCs w:val="24"/>
          <w:lang w:bidi="ar"/>
        </w:rPr>
        <w:t>、影响</w:t>
      </w:r>
      <w:r>
        <w:rPr>
          <w:rFonts w:hint="eastAsia"/>
          <w:sz w:val="24"/>
          <w:szCs w:val="24"/>
          <w:lang w:bidi="ar"/>
        </w:rPr>
        <w:t>2017</w:t>
      </w:r>
      <w:r>
        <w:rPr>
          <w:rFonts w:hint="eastAsia"/>
          <w:sz w:val="24"/>
          <w:szCs w:val="24"/>
          <w:lang w:bidi="ar"/>
        </w:rPr>
        <w:t>年经营活动现金流量净额下滑的因素在</w:t>
      </w:r>
      <w:r>
        <w:rPr>
          <w:rFonts w:hint="eastAsia"/>
          <w:sz w:val="24"/>
          <w:szCs w:val="24"/>
          <w:lang w:bidi="ar"/>
        </w:rPr>
        <w:t>2018</w:t>
      </w:r>
      <w:r>
        <w:rPr>
          <w:rFonts w:hint="eastAsia"/>
          <w:sz w:val="24"/>
          <w:szCs w:val="24"/>
          <w:lang w:bidi="ar"/>
        </w:rPr>
        <w:t>年的进展情况</w:t>
      </w:r>
    </w:p>
    <w:p w14:paraId="7DF99811" w14:textId="77777777" w:rsidR="00DA2B09" w:rsidRPr="00367516" w:rsidRDefault="00DA2B09" w:rsidP="00DA2B09">
      <w:pPr>
        <w:spacing w:beforeLines="50" w:before="156" w:line="360" w:lineRule="auto"/>
        <w:ind w:firstLineChars="200" w:firstLine="480"/>
        <w:rPr>
          <w:rFonts w:hAnsi="宋体"/>
          <w:bCs/>
          <w:sz w:val="24"/>
          <w:szCs w:val="24"/>
        </w:rPr>
      </w:pPr>
      <w:r>
        <w:rPr>
          <w:rFonts w:hint="eastAsia"/>
          <w:sz w:val="24"/>
          <w:szCs w:val="24"/>
          <w:lang w:bidi="ar"/>
        </w:rPr>
        <w:t>2018</w:t>
      </w:r>
      <w:r>
        <w:rPr>
          <w:rFonts w:hint="eastAsia"/>
          <w:sz w:val="24"/>
          <w:szCs w:val="24"/>
          <w:lang w:bidi="ar"/>
        </w:rPr>
        <w:t>年，随着银行承兑汇票结算周期等偶然事项的影响消除、公司对费用的管控加强、销售回款情况有所改善、</w:t>
      </w:r>
      <w:r>
        <w:rPr>
          <w:rFonts w:hAnsi="宋体" w:hint="eastAsia"/>
          <w:bCs/>
          <w:sz w:val="24"/>
          <w:szCs w:val="24"/>
        </w:rPr>
        <w:t>伊犁川宁产能释放和规模效应的逐步形成</w:t>
      </w:r>
      <w:r>
        <w:rPr>
          <w:rFonts w:hint="eastAsia"/>
          <w:sz w:val="24"/>
          <w:szCs w:val="24"/>
          <w:lang w:bidi="ar"/>
        </w:rPr>
        <w:t>，公司经营活动现金流量净额为</w:t>
      </w:r>
      <w:r w:rsidRPr="00762EFF">
        <w:rPr>
          <w:sz w:val="24"/>
          <w:szCs w:val="24"/>
          <w:lang w:bidi="ar"/>
        </w:rPr>
        <w:t>295,350.70</w:t>
      </w:r>
      <w:r>
        <w:rPr>
          <w:rFonts w:hint="eastAsia"/>
          <w:sz w:val="24"/>
          <w:szCs w:val="24"/>
          <w:lang w:bidi="ar"/>
        </w:rPr>
        <w:t>万元，增幅达</w:t>
      </w:r>
      <w:r>
        <w:rPr>
          <w:rFonts w:hint="eastAsia"/>
          <w:sz w:val="24"/>
          <w:szCs w:val="24"/>
          <w:lang w:bidi="ar"/>
        </w:rPr>
        <w:t>145.47%</w:t>
      </w:r>
      <w:r>
        <w:rPr>
          <w:rFonts w:hint="eastAsia"/>
          <w:sz w:val="24"/>
          <w:szCs w:val="24"/>
          <w:lang w:bidi="ar"/>
        </w:rPr>
        <w:t>，并在</w:t>
      </w:r>
      <w:r>
        <w:rPr>
          <w:rFonts w:hint="eastAsia"/>
          <w:sz w:val="24"/>
          <w:szCs w:val="24"/>
          <w:lang w:bidi="ar"/>
        </w:rPr>
        <w:t>2019</w:t>
      </w:r>
      <w:r>
        <w:rPr>
          <w:rFonts w:hint="eastAsia"/>
          <w:sz w:val="24"/>
          <w:szCs w:val="24"/>
          <w:lang w:bidi="ar"/>
        </w:rPr>
        <w:t>年</w:t>
      </w:r>
      <w:r>
        <w:rPr>
          <w:rFonts w:hint="eastAsia"/>
          <w:sz w:val="24"/>
          <w:szCs w:val="24"/>
          <w:lang w:bidi="ar"/>
        </w:rPr>
        <w:t>1-6</w:t>
      </w:r>
      <w:r>
        <w:rPr>
          <w:rFonts w:hint="eastAsia"/>
          <w:sz w:val="24"/>
          <w:szCs w:val="24"/>
          <w:lang w:bidi="ar"/>
        </w:rPr>
        <w:t>月保持了相当的水平。</w:t>
      </w:r>
      <w:commentRangeStart w:id="29"/>
      <w:r>
        <w:rPr>
          <w:rFonts w:hAnsi="宋体" w:hint="eastAsia"/>
          <w:bCs/>
          <w:sz w:val="24"/>
          <w:szCs w:val="24"/>
        </w:rPr>
        <w:t>前述影响</w:t>
      </w:r>
      <w:r>
        <w:rPr>
          <w:rFonts w:hAnsi="宋体" w:hint="eastAsia"/>
          <w:bCs/>
          <w:sz w:val="24"/>
          <w:szCs w:val="24"/>
        </w:rPr>
        <w:t>2017</w:t>
      </w:r>
      <w:r>
        <w:rPr>
          <w:rFonts w:hAnsi="宋体" w:hint="eastAsia"/>
          <w:bCs/>
          <w:sz w:val="24"/>
          <w:szCs w:val="24"/>
        </w:rPr>
        <w:t>年经营活动现金流量净额下滑的因素已经消除。</w:t>
      </w:r>
      <w:commentRangeEnd w:id="29"/>
      <w:r>
        <w:rPr>
          <w:rStyle w:val="af0"/>
        </w:rPr>
        <w:commentReference w:id="29"/>
      </w:r>
    </w:p>
    <w:p w14:paraId="6B4BC653" w14:textId="77777777" w:rsidR="00DA2B09" w:rsidRDefault="00DA2B09" w:rsidP="00DA2B09">
      <w:pPr>
        <w:spacing w:beforeLines="50" w:before="156" w:line="360" w:lineRule="auto"/>
        <w:ind w:firstLineChars="200" w:firstLine="480"/>
        <w:rPr>
          <w:rFonts w:hAnsi="宋体"/>
          <w:bCs/>
          <w:sz w:val="24"/>
          <w:szCs w:val="24"/>
        </w:rPr>
      </w:pPr>
      <w:r>
        <w:rPr>
          <w:rFonts w:hint="eastAsia"/>
          <w:sz w:val="24"/>
          <w:szCs w:val="24"/>
          <w:lang w:bidi="ar"/>
        </w:rPr>
        <w:t>（</w:t>
      </w:r>
      <w:r>
        <w:rPr>
          <w:rFonts w:hint="eastAsia"/>
          <w:sz w:val="24"/>
          <w:szCs w:val="24"/>
          <w:lang w:bidi="ar"/>
        </w:rPr>
        <w:t>1</w:t>
      </w:r>
      <w:r>
        <w:rPr>
          <w:rFonts w:hint="eastAsia"/>
          <w:sz w:val="24"/>
          <w:szCs w:val="24"/>
          <w:lang w:bidi="ar"/>
        </w:rPr>
        <w:t>）</w:t>
      </w:r>
      <w:r>
        <w:rPr>
          <w:rFonts w:hint="eastAsia"/>
          <w:sz w:val="24"/>
          <w:szCs w:val="24"/>
          <w:lang w:bidi="ar"/>
        </w:rPr>
        <w:t>2018</w:t>
      </w:r>
      <w:r>
        <w:rPr>
          <w:rFonts w:hint="eastAsia"/>
          <w:sz w:val="24"/>
          <w:szCs w:val="24"/>
          <w:lang w:bidi="ar"/>
        </w:rPr>
        <w:t>年研发投入持续增加的情况</w:t>
      </w:r>
    </w:p>
    <w:p w14:paraId="55044B9F" w14:textId="77777777" w:rsidR="00DA2B09" w:rsidRDefault="00DA2B09" w:rsidP="00DA2B09">
      <w:pPr>
        <w:spacing w:beforeLines="50" w:before="156" w:line="360" w:lineRule="auto"/>
        <w:ind w:firstLineChars="200" w:firstLine="480"/>
        <w:rPr>
          <w:sz w:val="24"/>
          <w:szCs w:val="24"/>
          <w:lang w:bidi="ar"/>
        </w:rPr>
      </w:pPr>
      <w:r>
        <w:rPr>
          <w:rFonts w:hint="eastAsia"/>
          <w:sz w:val="24"/>
          <w:szCs w:val="24"/>
          <w:lang w:bidi="ar"/>
        </w:rPr>
        <w:t>2018</w:t>
      </w:r>
      <w:r>
        <w:rPr>
          <w:rFonts w:hint="eastAsia"/>
          <w:sz w:val="24"/>
          <w:szCs w:val="24"/>
          <w:lang w:bidi="ar"/>
        </w:rPr>
        <w:t>年研发投入持续增加，具体情况参见本题第二问之“</w:t>
      </w:r>
      <w:r>
        <w:rPr>
          <w:rFonts w:hint="eastAsia"/>
          <w:sz w:val="24"/>
          <w:szCs w:val="24"/>
          <w:lang w:bidi="ar"/>
        </w:rPr>
        <w:t>1</w:t>
      </w:r>
      <w:r>
        <w:rPr>
          <w:rFonts w:hint="eastAsia"/>
          <w:sz w:val="24"/>
          <w:szCs w:val="24"/>
          <w:lang w:bidi="ar"/>
        </w:rPr>
        <w:t>、影响</w:t>
      </w:r>
      <w:r>
        <w:rPr>
          <w:rFonts w:hint="eastAsia"/>
          <w:sz w:val="24"/>
          <w:szCs w:val="24"/>
          <w:lang w:bidi="ar"/>
        </w:rPr>
        <w:t>2017</w:t>
      </w:r>
      <w:r>
        <w:rPr>
          <w:rFonts w:hint="eastAsia"/>
          <w:sz w:val="24"/>
          <w:szCs w:val="24"/>
          <w:lang w:bidi="ar"/>
        </w:rPr>
        <w:t>年扣除非经常性损益后归属于母公司股东净利润下滑的因素在</w:t>
      </w:r>
      <w:r>
        <w:rPr>
          <w:rFonts w:hint="eastAsia"/>
          <w:sz w:val="24"/>
          <w:szCs w:val="24"/>
          <w:lang w:bidi="ar"/>
        </w:rPr>
        <w:t>2018</w:t>
      </w:r>
      <w:r>
        <w:rPr>
          <w:rFonts w:hint="eastAsia"/>
          <w:sz w:val="24"/>
          <w:szCs w:val="24"/>
          <w:lang w:bidi="ar"/>
        </w:rPr>
        <w:t>年的进展情况”之“（</w:t>
      </w:r>
      <w:r>
        <w:rPr>
          <w:rFonts w:hint="eastAsia"/>
          <w:sz w:val="24"/>
          <w:szCs w:val="24"/>
          <w:lang w:bidi="ar"/>
        </w:rPr>
        <w:t>3</w:t>
      </w:r>
      <w:r>
        <w:rPr>
          <w:rFonts w:hint="eastAsia"/>
          <w:sz w:val="24"/>
          <w:szCs w:val="24"/>
          <w:lang w:bidi="ar"/>
        </w:rPr>
        <w:t>）</w:t>
      </w:r>
      <w:r>
        <w:rPr>
          <w:rFonts w:hint="eastAsia"/>
          <w:sz w:val="24"/>
          <w:szCs w:val="24"/>
          <w:lang w:bidi="ar"/>
        </w:rPr>
        <w:t>2018</w:t>
      </w:r>
      <w:r>
        <w:rPr>
          <w:rFonts w:hint="eastAsia"/>
          <w:sz w:val="24"/>
          <w:szCs w:val="24"/>
          <w:lang w:bidi="ar"/>
        </w:rPr>
        <w:t>年研发投入持续增加的情况”。</w:t>
      </w:r>
    </w:p>
    <w:p w14:paraId="20D5FB24" w14:textId="77777777" w:rsidR="00DA2B09" w:rsidRDefault="00DA2B09" w:rsidP="00DA2B09">
      <w:pPr>
        <w:spacing w:beforeLines="50" w:before="156" w:line="360" w:lineRule="auto"/>
        <w:ind w:firstLineChars="200" w:firstLine="480"/>
        <w:rPr>
          <w:sz w:val="24"/>
          <w:szCs w:val="24"/>
          <w:lang w:bidi="ar"/>
        </w:rPr>
      </w:pPr>
      <w:r>
        <w:rPr>
          <w:rFonts w:hint="eastAsia"/>
          <w:sz w:val="24"/>
          <w:szCs w:val="24"/>
          <w:lang w:bidi="ar"/>
        </w:rPr>
        <w:t>（</w:t>
      </w:r>
      <w:r>
        <w:rPr>
          <w:rFonts w:hint="eastAsia"/>
          <w:sz w:val="24"/>
          <w:szCs w:val="24"/>
          <w:lang w:bidi="ar"/>
        </w:rPr>
        <w:t>2</w:t>
      </w:r>
      <w:r>
        <w:rPr>
          <w:rFonts w:hint="eastAsia"/>
          <w:sz w:val="24"/>
          <w:szCs w:val="24"/>
          <w:lang w:bidi="ar"/>
        </w:rPr>
        <w:t>）</w:t>
      </w:r>
      <w:r>
        <w:rPr>
          <w:rFonts w:hint="eastAsia"/>
          <w:sz w:val="24"/>
          <w:szCs w:val="24"/>
          <w:lang w:bidi="ar"/>
        </w:rPr>
        <w:t>2018</w:t>
      </w:r>
      <w:r>
        <w:rPr>
          <w:rFonts w:hint="eastAsia"/>
          <w:sz w:val="24"/>
          <w:szCs w:val="24"/>
          <w:lang w:bidi="ar"/>
        </w:rPr>
        <w:t>年银行承兑汇票结算及期末余额情况</w:t>
      </w:r>
    </w:p>
    <w:p w14:paraId="4C104887" w14:textId="77777777" w:rsidR="00DA2B09" w:rsidRDefault="00DA2B09" w:rsidP="00DA2B09">
      <w:pPr>
        <w:spacing w:beforeLines="50" w:before="156" w:line="360" w:lineRule="auto"/>
        <w:ind w:firstLineChars="200" w:firstLine="480"/>
        <w:rPr>
          <w:sz w:val="24"/>
          <w:szCs w:val="24"/>
          <w:lang w:bidi="ar"/>
        </w:rPr>
      </w:pPr>
    </w:p>
    <w:p w14:paraId="27BB4294" w14:textId="77777777" w:rsidR="00DA2B09" w:rsidRDefault="00DA2B09" w:rsidP="00DA2B09">
      <w:pPr>
        <w:spacing w:beforeLines="50" w:before="156" w:line="360" w:lineRule="auto"/>
        <w:ind w:firstLineChars="200" w:firstLine="480"/>
        <w:rPr>
          <w:sz w:val="24"/>
          <w:szCs w:val="24"/>
          <w:lang w:bidi="ar"/>
        </w:rPr>
      </w:pPr>
      <w:r>
        <w:rPr>
          <w:rFonts w:hint="eastAsia"/>
          <w:sz w:val="24"/>
          <w:szCs w:val="24"/>
          <w:lang w:bidi="ar"/>
        </w:rPr>
        <w:t>（</w:t>
      </w:r>
      <w:r>
        <w:rPr>
          <w:rFonts w:hint="eastAsia"/>
          <w:sz w:val="24"/>
          <w:szCs w:val="24"/>
          <w:lang w:bidi="ar"/>
        </w:rPr>
        <w:t>3</w:t>
      </w:r>
      <w:r>
        <w:rPr>
          <w:rFonts w:hint="eastAsia"/>
          <w:sz w:val="24"/>
          <w:szCs w:val="24"/>
          <w:lang w:bidi="ar"/>
        </w:rPr>
        <w:t>）</w:t>
      </w:r>
      <w:r>
        <w:rPr>
          <w:rFonts w:hint="eastAsia"/>
          <w:sz w:val="24"/>
          <w:szCs w:val="24"/>
          <w:lang w:bidi="ar"/>
        </w:rPr>
        <w:t>2018</w:t>
      </w:r>
      <w:r>
        <w:rPr>
          <w:rFonts w:hint="eastAsia"/>
          <w:sz w:val="24"/>
          <w:szCs w:val="24"/>
          <w:lang w:bidi="ar"/>
        </w:rPr>
        <w:t>年原材料采购及期末余额情况</w:t>
      </w:r>
    </w:p>
    <w:p w14:paraId="55F5F1F2" w14:textId="77777777" w:rsidR="00DA2B09" w:rsidRDefault="00DA2B09" w:rsidP="00DA2B09">
      <w:pPr>
        <w:spacing w:beforeLines="50" w:before="156" w:line="360" w:lineRule="auto"/>
        <w:ind w:firstLineChars="200" w:firstLine="480"/>
        <w:rPr>
          <w:sz w:val="24"/>
          <w:szCs w:val="24"/>
          <w:lang w:bidi="ar"/>
        </w:rPr>
      </w:pPr>
    </w:p>
    <w:p w14:paraId="574FA402" w14:textId="77777777" w:rsidR="00DA2B09" w:rsidRDefault="00DA2B09" w:rsidP="00DA2B09">
      <w:pPr>
        <w:spacing w:beforeLines="50" w:before="156" w:line="360" w:lineRule="auto"/>
        <w:ind w:firstLineChars="200" w:firstLine="480"/>
        <w:rPr>
          <w:sz w:val="24"/>
          <w:szCs w:val="24"/>
          <w:lang w:bidi="ar"/>
        </w:rPr>
      </w:pPr>
      <w:r>
        <w:rPr>
          <w:rFonts w:hint="eastAsia"/>
          <w:sz w:val="24"/>
          <w:szCs w:val="24"/>
          <w:lang w:bidi="ar"/>
        </w:rPr>
        <w:t>（</w:t>
      </w:r>
      <w:r>
        <w:rPr>
          <w:rFonts w:hint="eastAsia"/>
          <w:sz w:val="24"/>
          <w:szCs w:val="24"/>
          <w:lang w:bidi="ar"/>
        </w:rPr>
        <w:t>4</w:t>
      </w:r>
      <w:r>
        <w:rPr>
          <w:rFonts w:hint="eastAsia"/>
          <w:sz w:val="24"/>
          <w:szCs w:val="24"/>
          <w:lang w:bidi="ar"/>
        </w:rPr>
        <w:t>）</w:t>
      </w:r>
      <w:r>
        <w:rPr>
          <w:rFonts w:hint="eastAsia"/>
          <w:sz w:val="24"/>
          <w:szCs w:val="24"/>
          <w:lang w:bidi="ar"/>
        </w:rPr>
        <w:t>2018</w:t>
      </w:r>
      <w:r>
        <w:rPr>
          <w:rFonts w:hint="eastAsia"/>
          <w:sz w:val="24"/>
          <w:szCs w:val="24"/>
          <w:lang w:bidi="ar"/>
        </w:rPr>
        <w:t>年支付税费情况</w:t>
      </w:r>
    </w:p>
    <w:p w14:paraId="2553CB6D" w14:textId="77777777" w:rsidR="00DA2B09" w:rsidRPr="00A76AE8" w:rsidRDefault="00DA2B09" w:rsidP="00DA2B09">
      <w:pPr>
        <w:spacing w:beforeLines="50" w:before="156" w:line="360" w:lineRule="auto"/>
        <w:ind w:firstLineChars="200" w:firstLine="480"/>
        <w:rPr>
          <w:sz w:val="24"/>
          <w:szCs w:val="24"/>
          <w:lang w:bidi="ar"/>
        </w:rPr>
      </w:pPr>
    </w:p>
    <w:p w14:paraId="1AAFE140" w14:textId="77777777" w:rsidR="00DA2B09" w:rsidRPr="005363A4" w:rsidRDefault="00DA2B09" w:rsidP="00DA2B09">
      <w:pPr>
        <w:spacing w:beforeLines="50" w:before="156" w:line="360" w:lineRule="auto"/>
        <w:ind w:firstLineChars="200" w:firstLine="482"/>
        <w:rPr>
          <w:rFonts w:hAnsi="宋体"/>
          <w:b/>
          <w:sz w:val="24"/>
          <w:szCs w:val="24"/>
        </w:rPr>
      </w:pPr>
      <w:r w:rsidRPr="005363A4">
        <w:rPr>
          <w:rFonts w:hAnsi="宋体" w:hint="eastAsia"/>
          <w:b/>
          <w:sz w:val="24"/>
          <w:szCs w:val="24"/>
        </w:rPr>
        <w:lastRenderedPageBreak/>
        <w:t>二、补充披露情况</w:t>
      </w:r>
    </w:p>
    <w:p w14:paraId="6861271E" w14:textId="77777777" w:rsidR="00DA2B09" w:rsidRPr="00B965D0" w:rsidRDefault="00DA2B09" w:rsidP="00DA2B09">
      <w:pPr>
        <w:spacing w:beforeLines="50" w:before="156" w:line="360" w:lineRule="auto"/>
        <w:ind w:firstLineChars="200" w:firstLine="480"/>
        <w:rPr>
          <w:sz w:val="24"/>
          <w:szCs w:val="24"/>
          <w:lang w:bidi="ar"/>
        </w:rPr>
      </w:pPr>
    </w:p>
    <w:p w14:paraId="7226A60D" w14:textId="77777777" w:rsidR="00DA2B09" w:rsidRPr="00DA2B09" w:rsidRDefault="00DA2B09" w:rsidP="00DA2B09">
      <w:pPr>
        <w:spacing w:beforeLines="50" w:before="156" w:after="50" w:line="360" w:lineRule="auto"/>
        <w:ind w:firstLineChars="200" w:firstLine="482"/>
        <w:rPr>
          <w:b/>
          <w:kern w:val="2"/>
          <w:sz w:val="24"/>
          <w:szCs w:val="24"/>
        </w:rPr>
      </w:pPr>
    </w:p>
    <w:p w14:paraId="4FBD401A" w14:textId="77777777" w:rsidR="00664651" w:rsidRPr="00545127" w:rsidRDefault="00661578" w:rsidP="00545127">
      <w:pPr>
        <w:spacing w:beforeLines="50" w:before="156" w:afterLines="50" w:after="156" w:line="360" w:lineRule="auto"/>
        <w:ind w:firstLineChars="200" w:firstLine="482"/>
        <w:outlineLvl w:val="1"/>
        <w:rPr>
          <w:b/>
          <w:kern w:val="2"/>
          <w:sz w:val="24"/>
          <w:szCs w:val="24"/>
        </w:rPr>
      </w:pPr>
      <w:r w:rsidRPr="00545127">
        <w:rPr>
          <w:b/>
          <w:kern w:val="2"/>
          <w:sz w:val="24"/>
          <w:szCs w:val="24"/>
        </w:rPr>
        <w:t>【问题</w:t>
      </w:r>
      <w:r w:rsidRPr="00545127">
        <w:rPr>
          <w:b/>
          <w:kern w:val="2"/>
          <w:sz w:val="24"/>
          <w:szCs w:val="24"/>
        </w:rPr>
        <w:t>3</w:t>
      </w:r>
      <w:r w:rsidRPr="00545127">
        <w:rPr>
          <w:b/>
          <w:kern w:val="2"/>
          <w:sz w:val="24"/>
          <w:szCs w:val="24"/>
        </w:rPr>
        <w:t>】报告期内，申请人应收账款周转率、存货周转率均低于同行业可比上市公司，请申请人在配股说明书中</w:t>
      </w:r>
      <w:r w:rsidRPr="00545127">
        <w:rPr>
          <w:b/>
          <w:kern w:val="2"/>
          <w:sz w:val="24"/>
          <w:szCs w:val="24"/>
        </w:rPr>
        <w:t>:</w:t>
      </w:r>
      <w:r w:rsidRPr="00545127">
        <w:rPr>
          <w:b/>
          <w:kern w:val="2"/>
          <w:sz w:val="24"/>
          <w:szCs w:val="24"/>
        </w:rPr>
        <w:t>（</w:t>
      </w:r>
      <w:r w:rsidRPr="00545127">
        <w:rPr>
          <w:b/>
          <w:kern w:val="2"/>
          <w:sz w:val="24"/>
          <w:szCs w:val="24"/>
        </w:rPr>
        <w:t>1</w:t>
      </w:r>
      <w:r w:rsidRPr="00545127">
        <w:rPr>
          <w:b/>
          <w:kern w:val="2"/>
          <w:sz w:val="24"/>
          <w:szCs w:val="24"/>
        </w:rPr>
        <w:t>）结合业务模式、客户资质、信用政策说明并披露应收账款周转率低于同行业可比上市公司的原因，结合上述情况及同行业可比上市公司对比分析坏账准备计提的充分性</w:t>
      </w:r>
      <w:r w:rsidRPr="00545127">
        <w:rPr>
          <w:b/>
          <w:kern w:val="2"/>
          <w:sz w:val="24"/>
          <w:szCs w:val="24"/>
        </w:rPr>
        <w:t>;</w:t>
      </w:r>
      <w:r w:rsidRPr="00545127">
        <w:rPr>
          <w:b/>
          <w:kern w:val="2"/>
          <w:sz w:val="24"/>
          <w:szCs w:val="24"/>
        </w:rPr>
        <w:t>（</w:t>
      </w:r>
      <w:r w:rsidRPr="00545127">
        <w:rPr>
          <w:b/>
          <w:kern w:val="2"/>
          <w:sz w:val="24"/>
          <w:szCs w:val="24"/>
        </w:rPr>
        <w:t>2</w:t>
      </w:r>
      <w:r w:rsidRPr="00545127">
        <w:rPr>
          <w:b/>
          <w:kern w:val="2"/>
          <w:sz w:val="24"/>
          <w:szCs w:val="24"/>
        </w:rPr>
        <w:t>）结合存货产品类别、销售和采购模式等说明并披露存货周转率低于同行业可比上市公司的原因及合理性，结合上述情况及同行业可比上市公司对比分析存货跌价准备计提的合理性和谨慎性。</w:t>
      </w:r>
    </w:p>
    <w:p w14:paraId="2A50F732" w14:textId="77777777" w:rsidR="00664651" w:rsidRPr="00545127" w:rsidRDefault="00661578" w:rsidP="00545127">
      <w:pPr>
        <w:spacing w:beforeLines="50" w:before="156" w:afterLines="50" w:after="156" w:line="360" w:lineRule="auto"/>
        <w:ind w:firstLineChars="200" w:firstLine="482"/>
        <w:rPr>
          <w:b/>
          <w:kern w:val="2"/>
          <w:sz w:val="24"/>
          <w:szCs w:val="24"/>
        </w:rPr>
      </w:pPr>
      <w:r w:rsidRPr="00545127">
        <w:rPr>
          <w:b/>
          <w:kern w:val="2"/>
          <w:sz w:val="24"/>
          <w:szCs w:val="24"/>
        </w:rPr>
        <w:t>请保荐机构及会计师核查并发表意见。</w:t>
      </w:r>
    </w:p>
    <w:p w14:paraId="7F27F328" w14:textId="77777777" w:rsidR="00664651" w:rsidRPr="00545127" w:rsidRDefault="00661578" w:rsidP="00545127">
      <w:pPr>
        <w:spacing w:beforeLines="50" w:before="156" w:afterLines="50" w:after="156" w:line="360" w:lineRule="auto"/>
        <w:ind w:firstLineChars="200" w:firstLine="482"/>
        <w:rPr>
          <w:b/>
          <w:kern w:val="2"/>
          <w:sz w:val="24"/>
          <w:szCs w:val="24"/>
        </w:rPr>
      </w:pPr>
      <w:r w:rsidRPr="00545127">
        <w:rPr>
          <w:b/>
          <w:kern w:val="2"/>
          <w:sz w:val="24"/>
          <w:szCs w:val="24"/>
        </w:rPr>
        <w:t>【回复】</w:t>
      </w:r>
    </w:p>
    <w:p w14:paraId="3AA83600" w14:textId="77777777" w:rsidR="00664651" w:rsidRPr="00545127" w:rsidRDefault="00661578" w:rsidP="00545127">
      <w:pPr>
        <w:spacing w:beforeLines="50" w:before="156" w:afterLines="50" w:after="156" w:line="360" w:lineRule="auto"/>
        <w:ind w:firstLineChars="200" w:firstLine="482"/>
        <w:jc w:val="left"/>
        <w:outlineLvl w:val="2"/>
        <w:rPr>
          <w:b/>
          <w:kern w:val="2"/>
          <w:sz w:val="24"/>
          <w:szCs w:val="24"/>
        </w:rPr>
      </w:pPr>
      <w:r w:rsidRPr="00545127">
        <w:rPr>
          <w:b/>
          <w:kern w:val="2"/>
          <w:sz w:val="24"/>
          <w:szCs w:val="24"/>
        </w:rPr>
        <w:t>3.1</w:t>
      </w:r>
      <w:r w:rsidRPr="00545127">
        <w:rPr>
          <w:b/>
          <w:kern w:val="2"/>
          <w:sz w:val="24"/>
          <w:szCs w:val="24"/>
        </w:rPr>
        <w:t>结合业务模式、客户资质、信用政策说明并披露应收账款周转率低于同行业可比上市公司的原因，结合上述情况及同行业可比上市公司对比分析坏账准备计提的充分性</w:t>
      </w:r>
      <w:r w:rsidRPr="00545127">
        <w:rPr>
          <w:b/>
          <w:kern w:val="2"/>
          <w:sz w:val="24"/>
          <w:szCs w:val="24"/>
        </w:rPr>
        <w:t>;</w:t>
      </w:r>
    </w:p>
    <w:p w14:paraId="622C6A33" w14:textId="77777777" w:rsidR="00664651" w:rsidRPr="00545127" w:rsidRDefault="00661578" w:rsidP="00545127">
      <w:pPr>
        <w:pStyle w:val="af4"/>
        <w:spacing w:beforeLines="50" w:before="156" w:afterLines="50" w:after="156"/>
        <w:ind w:firstLine="482"/>
        <w:rPr>
          <w:rFonts w:ascii="Times New Roman" w:hAnsi="Times New Roman"/>
          <w:b/>
        </w:rPr>
      </w:pPr>
      <w:r w:rsidRPr="00545127">
        <w:rPr>
          <w:rFonts w:ascii="Times New Roman" w:hAnsi="Times New Roman"/>
          <w:b/>
        </w:rPr>
        <w:t>一、情况说明</w:t>
      </w:r>
    </w:p>
    <w:p w14:paraId="5CF31C50" w14:textId="77777777" w:rsidR="00B042FF" w:rsidRPr="00545127" w:rsidRDefault="00B042FF" w:rsidP="00545127">
      <w:pPr>
        <w:spacing w:beforeLines="50" w:before="156" w:afterLines="50" w:after="156" w:line="360" w:lineRule="auto"/>
        <w:ind w:firstLineChars="200" w:firstLine="480"/>
        <w:rPr>
          <w:kern w:val="2"/>
          <w:sz w:val="24"/>
          <w:szCs w:val="24"/>
        </w:rPr>
      </w:pPr>
      <w:r w:rsidRPr="00545127">
        <w:rPr>
          <w:kern w:val="2"/>
          <w:sz w:val="24"/>
          <w:szCs w:val="24"/>
        </w:rPr>
        <w:t>报告期内，公司应收账款周转率与同行业可比上市公司对比如下：</w:t>
      </w:r>
    </w:p>
    <w:tbl>
      <w:tblPr>
        <w:tblW w:w="8522" w:type="dxa"/>
        <w:jc w:val="center"/>
        <w:tblBorders>
          <w:top w:val="single" w:sz="12" w:space="0" w:color="000000"/>
          <w:left w:val="single" w:sz="12" w:space="0" w:color="000000"/>
          <w:bottom w:val="single" w:sz="12" w:space="0" w:color="000000"/>
          <w:right w:val="single" w:sz="12" w:space="0" w:color="000000"/>
          <w:insideH w:val="single" w:sz="4" w:space="0" w:color="auto"/>
          <w:insideV w:val="single" w:sz="4" w:space="0" w:color="auto"/>
        </w:tblBorders>
        <w:tblLayout w:type="fixed"/>
        <w:tblLook w:val="04A0" w:firstRow="1" w:lastRow="0" w:firstColumn="1" w:lastColumn="0" w:noHBand="0" w:noVBand="1"/>
      </w:tblPr>
      <w:tblGrid>
        <w:gridCol w:w="2235"/>
        <w:gridCol w:w="1572"/>
        <w:gridCol w:w="1572"/>
        <w:gridCol w:w="1572"/>
        <w:gridCol w:w="1571"/>
      </w:tblGrid>
      <w:tr w:rsidR="00B042FF" w:rsidRPr="00545127" w14:paraId="263E30A1" w14:textId="77777777" w:rsidTr="007C6EF2">
        <w:trPr>
          <w:trHeight w:val="397"/>
          <w:tblHeader/>
          <w:jc w:val="center"/>
        </w:trPr>
        <w:tc>
          <w:tcPr>
            <w:tcW w:w="2235" w:type="dxa"/>
            <w:vAlign w:val="center"/>
          </w:tcPr>
          <w:p w14:paraId="75921794" w14:textId="77777777" w:rsidR="00B042FF" w:rsidRPr="00545127" w:rsidRDefault="00B042FF" w:rsidP="007C6EF2">
            <w:pPr>
              <w:widowControl/>
              <w:jc w:val="center"/>
              <w:rPr>
                <w:b/>
                <w:sz w:val="21"/>
                <w:szCs w:val="21"/>
              </w:rPr>
            </w:pPr>
            <w:r w:rsidRPr="00545127">
              <w:rPr>
                <w:b/>
                <w:sz w:val="21"/>
                <w:szCs w:val="21"/>
              </w:rPr>
              <w:t>公司名称</w:t>
            </w:r>
          </w:p>
        </w:tc>
        <w:tc>
          <w:tcPr>
            <w:tcW w:w="1572" w:type="dxa"/>
            <w:vAlign w:val="center"/>
          </w:tcPr>
          <w:p w14:paraId="009F85E6" w14:textId="77777777" w:rsidR="00B042FF" w:rsidRPr="00545127" w:rsidRDefault="00B042FF" w:rsidP="007C6EF2">
            <w:pPr>
              <w:widowControl/>
              <w:jc w:val="center"/>
              <w:rPr>
                <w:b/>
                <w:sz w:val="21"/>
                <w:szCs w:val="21"/>
              </w:rPr>
            </w:pPr>
            <w:r w:rsidRPr="00545127">
              <w:rPr>
                <w:b/>
                <w:sz w:val="21"/>
                <w:szCs w:val="21"/>
              </w:rPr>
              <w:t>2019</w:t>
            </w:r>
            <w:r w:rsidRPr="00545127">
              <w:rPr>
                <w:b/>
                <w:sz w:val="21"/>
                <w:szCs w:val="21"/>
              </w:rPr>
              <w:t>年</w:t>
            </w:r>
            <w:r w:rsidRPr="00545127">
              <w:rPr>
                <w:b/>
                <w:sz w:val="21"/>
                <w:szCs w:val="21"/>
              </w:rPr>
              <w:t>1-6</w:t>
            </w:r>
            <w:r w:rsidRPr="00545127">
              <w:rPr>
                <w:b/>
                <w:sz w:val="21"/>
                <w:szCs w:val="21"/>
              </w:rPr>
              <w:t>月</w:t>
            </w:r>
          </w:p>
        </w:tc>
        <w:tc>
          <w:tcPr>
            <w:tcW w:w="1572" w:type="dxa"/>
            <w:vAlign w:val="center"/>
          </w:tcPr>
          <w:p w14:paraId="02E08939" w14:textId="77777777" w:rsidR="00B042FF" w:rsidRPr="00545127" w:rsidRDefault="00B042FF" w:rsidP="007C6EF2">
            <w:pPr>
              <w:widowControl/>
              <w:jc w:val="center"/>
              <w:rPr>
                <w:b/>
                <w:sz w:val="21"/>
                <w:szCs w:val="21"/>
              </w:rPr>
            </w:pPr>
            <w:r w:rsidRPr="00545127">
              <w:rPr>
                <w:b/>
                <w:sz w:val="21"/>
                <w:szCs w:val="21"/>
              </w:rPr>
              <w:t>2018</w:t>
            </w:r>
            <w:r w:rsidRPr="00545127">
              <w:rPr>
                <w:b/>
                <w:sz w:val="21"/>
                <w:szCs w:val="21"/>
              </w:rPr>
              <w:t>年度</w:t>
            </w:r>
          </w:p>
        </w:tc>
        <w:tc>
          <w:tcPr>
            <w:tcW w:w="1572" w:type="dxa"/>
            <w:vAlign w:val="center"/>
          </w:tcPr>
          <w:p w14:paraId="7AFCF9D1" w14:textId="77777777" w:rsidR="00B042FF" w:rsidRPr="00545127" w:rsidRDefault="00B042FF" w:rsidP="007C6EF2">
            <w:pPr>
              <w:widowControl/>
              <w:jc w:val="center"/>
              <w:rPr>
                <w:b/>
                <w:sz w:val="21"/>
                <w:szCs w:val="21"/>
              </w:rPr>
            </w:pPr>
            <w:r w:rsidRPr="00545127">
              <w:rPr>
                <w:b/>
                <w:sz w:val="21"/>
                <w:szCs w:val="21"/>
              </w:rPr>
              <w:t>2017</w:t>
            </w:r>
            <w:r w:rsidRPr="00545127">
              <w:rPr>
                <w:b/>
                <w:sz w:val="21"/>
                <w:szCs w:val="21"/>
              </w:rPr>
              <w:t>年度</w:t>
            </w:r>
          </w:p>
        </w:tc>
        <w:tc>
          <w:tcPr>
            <w:tcW w:w="1571" w:type="dxa"/>
            <w:vAlign w:val="center"/>
          </w:tcPr>
          <w:p w14:paraId="5608AF69" w14:textId="77777777" w:rsidR="00B042FF" w:rsidRPr="00545127" w:rsidRDefault="00B042FF" w:rsidP="007C6EF2">
            <w:pPr>
              <w:widowControl/>
              <w:jc w:val="center"/>
              <w:rPr>
                <w:b/>
                <w:sz w:val="21"/>
                <w:szCs w:val="21"/>
              </w:rPr>
            </w:pPr>
            <w:r w:rsidRPr="00545127">
              <w:rPr>
                <w:b/>
                <w:sz w:val="21"/>
                <w:szCs w:val="21"/>
              </w:rPr>
              <w:t>2016</w:t>
            </w:r>
            <w:r w:rsidRPr="00545127">
              <w:rPr>
                <w:b/>
                <w:sz w:val="21"/>
                <w:szCs w:val="21"/>
              </w:rPr>
              <w:t>年度</w:t>
            </w:r>
          </w:p>
        </w:tc>
      </w:tr>
      <w:tr w:rsidR="00B042FF" w:rsidRPr="00545127" w14:paraId="0E62589D" w14:textId="77777777" w:rsidTr="007C6EF2">
        <w:trPr>
          <w:trHeight w:val="397"/>
          <w:jc w:val="center"/>
        </w:trPr>
        <w:tc>
          <w:tcPr>
            <w:tcW w:w="2235" w:type="dxa"/>
            <w:vAlign w:val="center"/>
          </w:tcPr>
          <w:p w14:paraId="3ADC5007" w14:textId="77777777" w:rsidR="00B042FF" w:rsidRPr="00545127" w:rsidRDefault="00B042FF" w:rsidP="007C6EF2">
            <w:pPr>
              <w:snapToGrid w:val="0"/>
              <w:jc w:val="center"/>
              <w:rPr>
                <w:kern w:val="2"/>
                <w:sz w:val="21"/>
                <w:szCs w:val="21"/>
              </w:rPr>
            </w:pPr>
            <w:r w:rsidRPr="00545127">
              <w:rPr>
                <w:kern w:val="2"/>
                <w:sz w:val="21"/>
                <w:szCs w:val="21"/>
              </w:rPr>
              <w:t>华仁药业</w:t>
            </w:r>
          </w:p>
        </w:tc>
        <w:tc>
          <w:tcPr>
            <w:tcW w:w="1572" w:type="dxa"/>
            <w:vAlign w:val="center"/>
          </w:tcPr>
          <w:p w14:paraId="30F6F795" w14:textId="77777777" w:rsidR="00B042FF" w:rsidRPr="00545127" w:rsidRDefault="00B042FF" w:rsidP="007C6EF2">
            <w:pPr>
              <w:widowControl/>
              <w:jc w:val="right"/>
              <w:rPr>
                <w:bCs/>
                <w:color w:val="000000"/>
                <w:sz w:val="21"/>
                <w:szCs w:val="21"/>
              </w:rPr>
            </w:pPr>
            <w:r w:rsidRPr="00545127">
              <w:rPr>
                <w:bCs/>
                <w:color w:val="000000"/>
                <w:sz w:val="21"/>
                <w:szCs w:val="21"/>
              </w:rPr>
              <w:t>1.20</w:t>
            </w:r>
          </w:p>
        </w:tc>
        <w:tc>
          <w:tcPr>
            <w:tcW w:w="1572" w:type="dxa"/>
            <w:vAlign w:val="center"/>
          </w:tcPr>
          <w:p w14:paraId="0D84DD35" w14:textId="77777777" w:rsidR="00B042FF" w:rsidRPr="00545127" w:rsidRDefault="00B042FF" w:rsidP="007C6EF2">
            <w:pPr>
              <w:widowControl/>
              <w:jc w:val="right"/>
              <w:rPr>
                <w:color w:val="000000"/>
                <w:sz w:val="21"/>
                <w:szCs w:val="21"/>
              </w:rPr>
            </w:pPr>
            <w:r w:rsidRPr="00545127">
              <w:rPr>
                <w:color w:val="000000"/>
                <w:sz w:val="21"/>
                <w:szCs w:val="21"/>
              </w:rPr>
              <w:t>2.29</w:t>
            </w:r>
          </w:p>
        </w:tc>
        <w:tc>
          <w:tcPr>
            <w:tcW w:w="1572" w:type="dxa"/>
            <w:vAlign w:val="center"/>
          </w:tcPr>
          <w:p w14:paraId="3D26F812" w14:textId="77777777" w:rsidR="00B042FF" w:rsidRPr="00545127" w:rsidRDefault="00B042FF" w:rsidP="007C6EF2">
            <w:pPr>
              <w:widowControl/>
              <w:jc w:val="right"/>
              <w:rPr>
                <w:color w:val="000000"/>
                <w:sz w:val="21"/>
                <w:szCs w:val="21"/>
              </w:rPr>
            </w:pPr>
            <w:r w:rsidRPr="00545127">
              <w:rPr>
                <w:color w:val="000000"/>
                <w:sz w:val="21"/>
                <w:szCs w:val="21"/>
              </w:rPr>
              <w:t>2.14</w:t>
            </w:r>
          </w:p>
        </w:tc>
        <w:tc>
          <w:tcPr>
            <w:tcW w:w="1571" w:type="dxa"/>
            <w:vAlign w:val="center"/>
          </w:tcPr>
          <w:p w14:paraId="1B079EC3" w14:textId="77777777" w:rsidR="00B042FF" w:rsidRPr="00545127" w:rsidRDefault="00B042FF" w:rsidP="007C6EF2">
            <w:pPr>
              <w:widowControl/>
              <w:jc w:val="right"/>
              <w:rPr>
                <w:color w:val="000000"/>
                <w:sz w:val="21"/>
                <w:szCs w:val="21"/>
              </w:rPr>
            </w:pPr>
            <w:r w:rsidRPr="00545127">
              <w:rPr>
                <w:color w:val="000000"/>
                <w:sz w:val="21"/>
                <w:szCs w:val="21"/>
              </w:rPr>
              <w:t>2.09</w:t>
            </w:r>
          </w:p>
        </w:tc>
      </w:tr>
      <w:tr w:rsidR="00B042FF" w:rsidRPr="00545127" w14:paraId="2C7F3F56" w14:textId="77777777" w:rsidTr="007C6EF2">
        <w:trPr>
          <w:trHeight w:val="397"/>
          <w:jc w:val="center"/>
        </w:trPr>
        <w:tc>
          <w:tcPr>
            <w:tcW w:w="2235" w:type="dxa"/>
            <w:vAlign w:val="center"/>
          </w:tcPr>
          <w:p w14:paraId="6DEE343B" w14:textId="77777777" w:rsidR="00B042FF" w:rsidRPr="00545127" w:rsidRDefault="00B042FF" w:rsidP="007C6EF2">
            <w:pPr>
              <w:snapToGrid w:val="0"/>
              <w:jc w:val="center"/>
              <w:rPr>
                <w:kern w:val="2"/>
                <w:sz w:val="21"/>
                <w:szCs w:val="21"/>
              </w:rPr>
            </w:pPr>
            <w:r w:rsidRPr="00545127">
              <w:rPr>
                <w:kern w:val="2"/>
                <w:sz w:val="21"/>
                <w:szCs w:val="21"/>
              </w:rPr>
              <w:t>华润双鹤</w:t>
            </w:r>
          </w:p>
        </w:tc>
        <w:tc>
          <w:tcPr>
            <w:tcW w:w="1572" w:type="dxa"/>
            <w:vAlign w:val="center"/>
          </w:tcPr>
          <w:p w14:paraId="6656BA49" w14:textId="77777777" w:rsidR="00B042FF" w:rsidRPr="00545127" w:rsidRDefault="00B042FF" w:rsidP="007C6EF2">
            <w:pPr>
              <w:widowControl/>
              <w:jc w:val="right"/>
              <w:rPr>
                <w:bCs/>
                <w:color w:val="000000"/>
                <w:sz w:val="21"/>
                <w:szCs w:val="21"/>
              </w:rPr>
            </w:pPr>
            <w:r w:rsidRPr="00545127">
              <w:rPr>
                <w:bCs/>
                <w:color w:val="000000"/>
                <w:sz w:val="21"/>
                <w:szCs w:val="21"/>
              </w:rPr>
              <w:t>4.02</w:t>
            </w:r>
          </w:p>
        </w:tc>
        <w:tc>
          <w:tcPr>
            <w:tcW w:w="1572" w:type="dxa"/>
            <w:vAlign w:val="center"/>
          </w:tcPr>
          <w:p w14:paraId="2835704B" w14:textId="77777777" w:rsidR="00B042FF" w:rsidRPr="00545127" w:rsidRDefault="00B042FF" w:rsidP="007C6EF2">
            <w:pPr>
              <w:widowControl/>
              <w:jc w:val="right"/>
              <w:rPr>
                <w:color w:val="000000"/>
                <w:sz w:val="21"/>
                <w:szCs w:val="21"/>
              </w:rPr>
            </w:pPr>
            <w:r w:rsidRPr="00545127">
              <w:rPr>
                <w:color w:val="000000"/>
                <w:sz w:val="21"/>
                <w:szCs w:val="21"/>
              </w:rPr>
              <w:t>8.14</w:t>
            </w:r>
          </w:p>
        </w:tc>
        <w:tc>
          <w:tcPr>
            <w:tcW w:w="1572" w:type="dxa"/>
            <w:vAlign w:val="center"/>
          </w:tcPr>
          <w:p w14:paraId="2521A4B2" w14:textId="77777777" w:rsidR="00B042FF" w:rsidRPr="00545127" w:rsidRDefault="00B042FF" w:rsidP="007C6EF2">
            <w:pPr>
              <w:widowControl/>
              <w:jc w:val="right"/>
              <w:rPr>
                <w:color w:val="000000"/>
                <w:sz w:val="21"/>
                <w:szCs w:val="21"/>
              </w:rPr>
            </w:pPr>
            <w:r w:rsidRPr="00545127">
              <w:rPr>
                <w:color w:val="000000"/>
                <w:sz w:val="21"/>
                <w:szCs w:val="21"/>
              </w:rPr>
              <w:t>6.94</w:t>
            </w:r>
          </w:p>
        </w:tc>
        <w:tc>
          <w:tcPr>
            <w:tcW w:w="1571" w:type="dxa"/>
            <w:vAlign w:val="center"/>
          </w:tcPr>
          <w:p w14:paraId="16B80407" w14:textId="77777777" w:rsidR="00B042FF" w:rsidRPr="00545127" w:rsidRDefault="00B042FF" w:rsidP="007C6EF2">
            <w:pPr>
              <w:widowControl/>
              <w:jc w:val="right"/>
              <w:rPr>
                <w:color w:val="000000"/>
                <w:sz w:val="21"/>
                <w:szCs w:val="21"/>
              </w:rPr>
            </w:pPr>
            <w:r w:rsidRPr="00545127">
              <w:rPr>
                <w:color w:val="000000"/>
                <w:sz w:val="21"/>
                <w:szCs w:val="21"/>
              </w:rPr>
              <w:t>6.14</w:t>
            </w:r>
          </w:p>
        </w:tc>
      </w:tr>
      <w:tr w:rsidR="00B042FF" w:rsidRPr="00545127" w14:paraId="7A59840E" w14:textId="77777777" w:rsidTr="007C6EF2">
        <w:trPr>
          <w:trHeight w:val="397"/>
          <w:jc w:val="center"/>
        </w:trPr>
        <w:tc>
          <w:tcPr>
            <w:tcW w:w="2235" w:type="dxa"/>
            <w:vAlign w:val="center"/>
          </w:tcPr>
          <w:p w14:paraId="28AD81F6" w14:textId="77777777" w:rsidR="00B042FF" w:rsidRPr="00545127" w:rsidRDefault="00B042FF" w:rsidP="007C6EF2">
            <w:pPr>
              <w:jc w:val="center"/>
              <w:rPr>
                <w:kern w:val="2"/>
                <w:sz w:val="21"/>
                <w:szCs w:val="21"/>
              </w:rPr>
            </w:pPr>
            <w:r w:rsidRPr="00545127">
              <w:rPr>
                <w:kern w:val="2"/>
                <w:sz w:val="21"/>
                <w:szCs w:val="21"/>
              </w:rPr>
              <w:t>济民制药</w:t>
            </w:r>
          </w:p>
        </w:tc>
        <w:tc>
          <w:tcPr>
            <w:tcW w:w="1572" w:type="dxa"/>
            <w:vAlign w:val="center"/>
          </w:tcPr>
          <w:p w14:paraId="235F8B4B" w14:textId="77777777" w:rsidR="00B042FF" w:rsidRPr="00545127" w:rsidRDefault="00B042FF" w:rsidP="007C6EF2">
            <w:pPr>
              <w:widowControl/>
              <w:jc w:val="right"/>
              <w:rPr>
                <w:bCs/>
                <w:color w:val="000000"/>
                <w:sz w:val="21"/>
                <w:szCs w:val="21"/>
              </w:rPr>
            </w:pPr>
            <w:r w:rsidRPr="00545127">
              <w:rPr>
                <w:bCs/>
                <w:color w:val="000000"/>
                <w:sz w:val="21"/>
                <w:szCs w:val="21"/>
              </w:rPr>
              <w:t>2.07</w:t>
            </w:r>
          </w:p>
        </w:tc>
        <w:tc>
          <w:tcPr>
            <w:tcW w:w="1572" w:type="dxa"/>
            <w:vAlign w:val="center"/>
          </w:tcPr>
          <w:p w14:paraId="236F7651" w14:textId="77777777" w:rsidR="00B042FF" w:rsidRPr="00545127" w:rsidRDefault="00B042FF" w:rsidP="007C6EF2">
            <w:pPr>
              <w:widowControl/>
              <w:jc w:val="right"/>
              <w:rPr>
                <w:color w:val="000000"/>
                <w:sz w:val="21"/>
                <w:szCs w:val="21"/>
              </w:rPr>
            </w:pPr>
            <w:r w:rsidRPr="00545127">
              <w:rPr>
                <w:color w:val="000000"/>
                <w:sz w:val="21"/>
                <w:szCs w:val="21"/>
              </w:rPr>
              <w:t>4.10</w:t>
            </w:r>
          </w:p>
        </w:tc>
        <w:tc>
          <w:tcPr>
            <w:tcW w:w="1572" w:type="dxa"/>
            <w:vAlign w:val="center"/>
          </w:tcPr>
          <w:p w14:paraId="061AD281" w14:textId="77777777" w:rsidR="00B042FF" w:rsidRPr="00545127" w:rsidRDefault="00B042FF" w:rsidP="007C6EF2">
            <w:pPr>
              <w:widowControl/>
              <w:jc w:val="right"/>
              <w:rPr>
                <w:color w:val="000000"/>
                <w:sz w:val="21"/>
                <w:szCs w:val="21"/>
              </w:rPr>
            </w:pPr>
            <w:r w:rsidRPr="00545127">
              <w:rPr>
                <w:color w:val="000000"/>
                <w:sz w:val="21"/>
                <w:szCs w:val="21"/>
              </w:rPr>
              <w:t>4.17</w:t>
            </w:r>
          </w:p>
        </w:tc>
        <w:tc>
          <w:tcPr>
            <w:tcW w:w="1571" w:type="dxa"/>
            <w:vAlign w:val="center"/>
          </w:tcPr>
          <w:p w14:paraId="4E0A4081" w14:textId="77777777" w:rsidR="00B042FF" w:rsidRPr="00545127" w:rsidRDefault="00B042FF" w:rsidP="007C6EF2">
            <w:pPr>
              <w:widowControl/>
              <w:jc w:val="right"/>
              <w:rPr>
                <w:color w:val="000000"/>
                <w:sz w:val="21"/>
                <w:szCs w:val="21"/>
              </w:rPr>
            </w:pPr>
            <w:r w:rsidRPr="00545127">
              <w:rPr>
                <w:color w:val="000000"/>
                <w:sz w:val="21"/>
                <w:szCs w:val="21"/>
              </w:rPr>
              <w:t>3.52</w:t>
            </w:r>
          </w:p>
        </w:tc>
      </w:tr>
      <w:tr w:rsidR="00B042FF" w:rsidRPr="00545127" w14:paraId="48C2BB15" w14:textId="77777777" w:rsidTr="007C6EF2">
        <w:trPr>
          <w:trHeight w:val="397"/>
          <w:jc w:val="center"/>
        </w:trPr>
        <w:tc>
          <w:tcPr>
            <w:tcW w:w="2235" w:type="dxa"/>
            <w:vAlign w:val="center"/>
          </w:tcPr>
          <w:p w14:paraId="572BFC34" w14:textId="77777777" w:rsidR="00B042FF" w:rsidRPr="00545127" w:rsidRDefault="00B042FF" w:rsidP="007C6EF2">
            <w:pPr>
              <w:jc w:val="center"/>
              <w:rPr>
                <w:kern w:val="2"/>
                <w:sz w:val="21"/>
                <w:szCs w:val="21"/>
              </w:rPr>
            </w:pPr>
            <w:r w:rsidRPr="00545127">
              <w:rPr>
                <w:kern w:val="2"/>
                <w:sz w:val="21"/>
                <w:szCs w:val="21"/>
              </w:rPr>
              <w:t>莱美药业</w:t>
            </w:r>
          </w:p>
        </w:tc>
        <w:tc>
          <w:tcPr>
            <w:tcW w:w="1572" w:type="dxa"/>
            <w:vAlign w:val="center"/>
          </w:tcPr>
          <w:p w14:paraId="4D773F1E" w14:textId="77777777" w:rsidR="00B042FF" w:rsidRPr="00545127" w:rsidRDefault="00B042FF" w:rsidP="007C6EF2">
            <w:pPr>
              <w:widowControl/>
              <w:jc w:val="right"/>
              <w:rPr>
                <w:bCs/>
                <w:color w:val="000000"/>
                <w:sz w:val="21"/>
                <w:szCs w:val="21"/>
              </w:rPr>
            </w:pPr>
            <w:r w:rsidRPr="00545127">
              <w:rPr>
                <w:bCs/>
                <w:color w:val="000000"/>
                <w:sz w:val="21"/>
                <w:szCs w:val="21"/>
              </w:rPr>
              <w:t>1.45</w:t>
            </w:r>
          </w:p>
        </w:tc>
        <w:tc>
          <w:tcPr>
            <w:tcW w:w="1572" w:type="dxa"/>
            <w:vAlign w:val="center"/>
          </w:tcPr>
          <w:p w14:paraId="72BD2EC6" w14:textId="77777777" w:rsidR="00B042FF" w:rsidRPr="00545127" w:rsidRDefault="00B042FF" w:rsidP="007C6EF2">
            <w:pPr>
              <w:widowControl/>
              <w:jc w:val="right"/>
              <w:rPr>
                <w:color w:val="000000"/>
                <w:sz w:val="21"/>
                <w:szCs w:val="21"/>
              </w:rPr>
            </w:pPr>
            <w:r w:rsidRPr="00545127">
              <w:rPr>
                <w:color w:val="000000"/>
                <w:sz w:val="21"/>
                <w:szCs w:val="21"/>
              </w:rPr>
              <w:t>3.48</w:t>
            </w:r>
          </w:p>
        </w:tc>
        <w:tc>
          <w:tcPr>
            <w:tcW w:w="1572" w:type="dxa"/>
            <w:vAlign w:val="center"/>
          </w:tcPr>
          <w:p w14:paraId="5EB849B4" w14:textId="77777777" w:rsidR="00B042FF" w:rsidRPr="00545127" w:rsidRDefault="00B042FF" w:rsidP="007C6EF2">
            <w:pPr>
              <w:widowControl/>
              <w:jc w:val="right"/>
              <w:rPr>
                <w:color w:val="000000"/>
                <w:sz w:val="21"/>
                <w:szCs w:val="21"/>
              </w:rPr>
            </w:pPr>
            <w:r w:rsidRPr="00545127">
              <w:rPr>
                <w:color w:val="000000"/>
                <w:sz w:val="21"/>
                <w:szCs w:val="21"/>
              </w:rPr>
              <w:t>4.14</w:t>
            </w:r>
          </w:p>
        </w:tc>
        <w:tc>
          <w:tcPr>
            <w:tcW w:w="1571" w:type="dxa"/>
            <w:vAlign w:val="center"/>
          </w:tcPr>
          <w:p w14:paraId="5EF06E42" w14:textId="77777777" w:rsidR="00B042FF" w:rsidRPr="00545127" w:rsidRDefault="00B042FF" w:rsidP="007C6EF2">
            <w:pPr>
              <w:widowControl/>
              <w:jc w:val="right"/>
              <w:rPr>
                <w:color w:val="000000"/>
                <w:sz w:val="21"/>
                <w:szCs w:val="21"/>
              </w:rPr>
            </w:pPr>
            <w:r w:rsidRPr="00545127">
              <w:rPr>
                <w:color w:val="000000"/>
                <w:sz w:val="21"/>
                <w:szCs w:val="21"/>
              </w:rPr>
              <w:t>3.90</w:t>
            </w:r>
          </w:p>
        </w:tc>
      </w:tr>
      <w:tr w:rsidR="00B042FF" w:rsidRPr="00545127" w14:paraId="19FAD70C" w14:textId="77777777" w:rsidTr="007C6EF2">
        <w:trPr>
          <w:trHeight w:val="397"/>
          <w:jc w:val="center"/>
        </w:trPr>
        <w:tc>
          <w:tcPr>
            <w:tcW w:w="2235" w:type="dxa"/>
            <w:vAlign w:val="center"/>
          </w:tcPr>
          <w:p w14:paraId="718FFE0D" w14:textId="77777777" w:rsidR="00B042FF" w:rsidRPr="00545127" w:rsidRDefault="00B042FF" w:rsidP="007C6EF2">
            <w:pPr>
              <w:jc w:val="center"/>
              <w:rPr>
                <w:kern w:val="2"/>
                <w:sz w:val="21"/>
                <w:szCs w:val="21"/>
              </w:rPr>
            </w:pPr>
            <w:r w:rsidRPr="00545127">
              <w:rPr>
                <w:kern w:val="2"/>
                <w:sz w:val="21"/>
                <w:szCs w:val="21"/>
              </w:rPr>
              <w:t>哈三联</w:t>
            </w:r>
          </w:p>
        </w:tc>
        <w:tc>
          <w:tcPr>
            <w:tcW w:w="1572" w:type="dxa"/>
            <w:vAlign w:val="center"/>
          </w:tcPr>
          <w:p w14:paraId="3C12285E" w14:textId="77777777" w:rsidR="00B042FF" w:rsidRPr="00545127" w:rsidRDefault="00B042FF" w:rsidP="007C6EF2">
            <w:pPr>
              <w:widowControl/>
              <w:jc w:val="right"/>
              <w:rPr>
                <w:bCs/>
                <w:color w:val="000000"/>
                <w:sz w:val="21"/>
                <w:szCs w:val="21"/>
              </w:rPr>
            </w:pPr>
            <w:r w:rsidRPr="00545127">
              <w:rPr>
                <w:bCs/>
                <w:color w:val="000000"/>
                <w:sz w:val="21"/>
                <w:szCs w:val="21"/>
              </w:rPr>
              <w:t>5.27</w:t>
            </w:r>
          </w:p>
        </w:tc>
        <w:tc>
          <w:tcPr>
            <w:tcW w:w="1572" w:type="dxa"/>
            <w:vAlign w:val="center"/>
          </w:tcPr>
          <w:p w14:paraId="1FA36A81" w14:textId="77777777" w:rsidR="00B042FF" w:rsidRPr="00545127" w:rsidRDefault="00B042FF" w:rsidP="007C6EF2">
            <w:pPr>
              <w:widowControl/>
              <w:jc w:val="right"/>
              <w:rPr>
                <w:color w:val="000000"/>
                <w:sz w:val="21"/>
                <w:szCs w:val="21"/>
              </w:rPr>
            </w:pPr>
            <w:r w:rsidRPr="00545127">
              <w:rPr>
                <w:color w:val="000000"/>
                <w:sz w:val="21"/>
                <w:szCs w:val="21"/>
              </w:rPr>
              <w:t>11.58</w:t>
            </w:r>
          </w:p>
        </w:tc>
        <w:tc>
          <w:tcPr>
            <w:tcW w:w="1572" w:type="dxa"/>
            <w:vAlign w:val="center"/>
          </w:tcPr>
          <w:p w14:paraId="5B398DDC" w14:textId="77777777" w:rsidR="00B042FF" w:rsidRPr="00545127" w:rsidRDefault="00B042FF" w:rsidP="007C6EF2">
            <w:pPr>
              <w:widowControl/>
              <w:jc w:val="right"/>
              <w:rPr>
                <w:color w:val="000000"/>
                <w:sz w:val="21"/>
                <w:szCs w:val="21"/>
              </w:rPr>
            </w:pPr>
            <w:r w:rsidRPr="00545127">
              <w:rPr>
                <w:color w:val="000000"/>
                <w:sz w:val="21"/>
                <w:szCs w:val="21"/>
              </w:rPr>
              <w:t>9.48</w:t>
            </w:r>
          </w:p>
        </w:tc>
        <w:tc>
          <w:tcPr>
            <w:tcW w:w="1571" w:type="dxa"/>
            <w:vAlign w:val="center"/>
          </w:tcPr>
          <w:p w14:paraId="4A041733" w14:textId="77777777" w:rsidR="00B042FF" w:rsidRPr="00545127" w:rsidRDefault="00B042FF" w:rsidP="007C6EF2">
            <w:pPr>
              <w:widowControl/>
              <w:jc w:val="right"/>
              <w:rPr>
                <w:color w:val="000000"/>
                <w:sz w:val="21"/>
                <w:szCs w:val="21"/>
              </w:rPr>
            </w:pPr>
            <w:r w:rsidRPr="00545127">
              <w:rPr>
                <w:color w:val="000000"/>
                <w:sz w:val="21"/>
                <w:szCs w:val="21"/>
              </w:rPr>
              <w:t>10.33</w:t>
            </w:r>
          </w:p>
        </w:tc>
      </w:tr>
      <w:tr w:rsidR="00B042FF" w:rsidRPr="00545127" w14:paraId="74415DA2" w14:textId="77777777" w:rsidTr="007C6EF2">
        <w:trPr>
          <w:trHeight w:val="397"/>
          <w:jc w:val="center"/>
        </w:trPr>
        <w:tc>
          <w:tcPr>
            <w:tcW w:w="2235" w:type="dxa"/>
            <w:vAlign w:val="center"/>
          </w:tcPr>
          <w:p w14:paraId="4718A0D4" w14:textId="77777777" w:rsidR="00B042FF" w:rsidRPr="00545127" w:rsidRDefault="00B042FF" w:rsidP="007C6EF2">
            <w:pPr>
              <w:jc w:val="center"/>
              <w:rPr>
                <w:kern w:val="2"/>
                <w:sz w:val="21"/>
                <w:szCs w:val="21"/>
              </w:rPr>
            </w:pPr>
            <w:r w:rsidRPr="00545127">
              <w:rPr>
                <w:kern w:val="2"/>
                <w:sz w:val="21"/>
                <w:szCs w:val="21"/>
              </w:rPr>
              <w:t>石四药集团</w:t>
            </w:r>
          </w:p>
        </w:tc>
        <w:tc>
          <w:tcPr>
            <w:tcW w:w="1572" w:type="dxa"/>
            <w:vAlign w:val="center"/>
          </w:tcPr>
          <w:p w14:paraId="16DECB12" w14:textId="77777777" w:rsidR="00B042FF" w:rsidRPr="00545127" w:rsidRDefault="00B042FF" w:rsidP="007C6EF2">
            <w:pPr>
              <w:widowControl/>
              <w:jc w:val="right"/>
              <w:rPr>
                <w:bCs/>
                <w:color w:val="000000"/>
                <w:sz w:val="21"/>
                <w:szCs w:val="21"/>
              </w:rPr>
            </w:pPr>
            <w:r w:rsidRPr="00545127">
              <w:rPr>
                <w:bCs/>
                <w:color w:val="000000"/>
                <w:sz w:val="21"/>
                <w:szCs w:val="21"/>
              </w:rPr>
              <w:t>1.59</w:t>
            </w:r>
          </w:p>
        </w:tc>
        <w:tc>
          <w:tcPr>
            <w:tcW w:w="1572" w:type="dxa"/>
            <w:vAlign w:val="center"/>
          </w:tcPr>
          <w:p w14:paraId="7C213426" w14:textId="77777777" w:rsidR="00B042FF" w:rsidRPr="00545127" w:rsidRDefault="00B042FF" w:rsidP="007C6EF2">
            <w:pPr>
              <w:widowControl/>
              <w:jc w:val="right"/>
              <w:rPr>
                <w:color w:val="000000"/>
                <w:sz w:val="21"/>
                <w:szCs w:val="21"/>
              </w:rPr>
            </w:pPr>
            <w:r w:rsidRPr="00545127">
              <w:rPr>
                <w:color w:val="000000"/>
                <w:sz w:val="21"/>
                <w:szCs w:val="21"/>
              </w:rPr>
              <w:t>3.34</w:t>
            </w:r>
          </w:p>
        </w:tc>
        <w:tc>
          <w:tcPr>
            <w:tcW w:w="1572" w:type="dxa"/>
            <w:vAlign w:val="center"/>
          </w:tcPr>
          <w:p w14:paraId="20DA8201" w14:textId="77777777" w:rsidR="00B042FF" w:rsidRPr="00545127" w:rsidRDefault="00B042FF" w:rsidP="007C6EF2">
            <w:pPr>
              <w:widowControl/>
              <w:jc w:val="right"/>
              <w:rPr>
                <w:color w:val="000000"/>
                <w:sz w:val="21"/>
                <w:szCs w:val="21"/>
              </w:rPr>
            </w:pPr>
            <w:r w:rsidRPr="00545127">
              <w:rPr>
                <w:color w:val="000000"/>
                <w:sz w:val="21"/>
                <w:szCs w:val="21"/>
              </w:rPr>
              <w:t>3.85</w:t>
            </w:r>
          </w:p>
        </w:tc>
        <w:tc>
          <w:tcPr>
            <w:tcW w:w="1571" w:type="dxa"/>
            <w:vAlign w:val="center"/>
          </w:tcPr>
          <w:p w14:paraId="79BA1EED" w14:textId="77777777" w:rsidR="00B042FF" w:rsidRPr="00545127" w:rsidRDefault="00B042FF" w:rsidP="007C6EF2">
            <w:pPr>
              <w:widowControl/>
              <w:jc w:val="right"/>
              <w:rPr>
                <w:color w:val="000000"/>
                <w:sz w:val="21"/>
                <w:szCs w:val="21"/>
              </w:rPr>
            </w:pPr>
            <w:r w:rsidRPr="00545127">
              <w:rPr>
                <w:color w:val="000000"/>
                <w:sz w:val="21"/>
                <w:szCs w:val="21"/>
              </w:rPr>
              <w:t>3.46</w:t>
            </w:r>
          </w:p>
        </w:tc>
      </w:tr>
      <w:tr w:rsidR="00B042FF" w:rsidRPr="00545127" w14:paraId="75DD509F" w14:textId="77777777" w:rsidTr="007C6EF2">
        <w:trPr>
          <w:trHeight w:val="397"/>
          <w:jc w:val="center"/>
        </w:trPr>
        <w:tc>
          <w:tcPr>
            <w:tcW w:w="2235" w:type="dxa"/>
            <w:vAlign w:val="center"/>
          </w:tcPr>
          <w:p w14:paraId="0AB213A7" w14:textId="77777777" w:rsidR="00B042FF" w:rsidRPr="00545127" w:rsidRDefault="00B042FF" w:rsidP="007C6EF2">
            <w:pPr>
              <w:widowControl/>
              <w:jc w:val="center"/>
              <w:rPr>
                <w:b/>
                <w:sz w:val="21"/>
                <w:szCs w:val="21"/>
              </w:rPr>
            </w:pPr>
            <w:r w:rsidRPr="00545127">
              <w:rPr>
                <w:b/>
                <w:sz w:val="21"/>
                <w:szCs w:val="21"/>
              </w:rPr>
              <w:t>行业平均</w:t>
            </w:r>
          </w:p>
        </w:tc>
        <w:tc>
          <w:tcPr>
            <w:tcW w:w="1572" w:type="dxa"/>
            <w:vAlign w:val="center"/>
          </w:tcPr>
          <w:p w14:paraId="6CA8B49F" w14:textId="77777777" w:rsidR="00B042FF" w:rsidRPr="00545127" w:rsidRDefault="00B042FF" w:rsidP="007C6EF2">
            <w:pPr>
              <w:widowControl/>
              <w:jc w:val="right"/>
              <w:rPr>
                <w:b/>
                <w:bCs/>
                <w:color w:val="000000"/>
                <w:sz w:val="21"/>
                <w:szCs w:val="21"/>
              </w:rPr>
            </w:pPr>
            <w:r w:rsidRPr="00545127">
              <w:rPr>
                <w:b/>
                <w:bCs/>
                <w:color w:val="000000"/>
                <w:sz w:val="21"/>
                <w:szCs w:val="21"/>
              </w:rPr>
              <w:t>2.60</w:t>
            </w:r>
          </w:p>
        </w:tc>
        <w:tc>
          <w:tcPr>
            <w:tcW w:w="1572" w:type="dxa"/>
            <w:vAlign w:val="center"/>
          </w:tcPr>
          <w:p w14:paraId="1F26387E" w14:textId="77777777" w:rsidR="00B042FF" w:rsidRPr="00545127" w:rsidRDefault="00B042FF" w:rsidP="007C6EF2">
            <w:pPr>
              <w:widowControl/>
              <w:jc w:val="right"/>
              <w:rPr>
                <w:b/>
                <w:bCs/>
                <w:color w:val="000000"/>
                <w:sz w:val="21"/>
                <w:szCs w:val="21"/>
              </w:rPr>
            </w:pPr>
            <w:r w:rsidRPr="00545127">
              <w:rPr>
                <w:b/>
                <w:bCs/>
                <w:color w:val="000000"/>
                <w:sz w:val="21"/>
                <w:szCs w:val="21"/>
              </w:rPr>
              <w:t>5.49</w:t>
            </w:r>
          </w:p>
        </w:tc>
        <w:tc>
          <w:tcPr>
            <w:tcW w:w="1572" w:type="dxa"/>
            <w:vAlign w:val="center"/>
          </w:tcPr>
          <w:p w14:paraId="1851EFA6" w14:textId="77777777" w:rsidR="00B042FF" w:rsidRPr="00545127" w:rsidRDefault="00B042FF" w:rsidP="007C6EF2">
            <w:pPr>
              <w:widowControl/>
              <w:jc w:val="right"/>
              <w:rPr>
                <w:b/>
                <w:bCs/>
                <w:color w:val="000000"/>
                <w:sz w:val="21"/>
                <w:szCs w:val="21"/>
              </w:rPr>
            </w:pPr>
            <w:r w:rsidRPr="00545127">
              <w:rPr>
                <w:b/>
                <w:bCs/>
                <w:color w:val="000000"/>
                <w:sz w:val="21"/>
                <w:szCs w:val="21"/>
              </w:rPr>
              <w:t>5.12</w:t>
            </w:r>
          </w:p>
        </w:tc>
        <w:tc>
          <w:tcPr>
            <w:tcW w:w="1571" w:type="dxa"/>
            <w:vAlign w:val="center"/>
          </w:tcPr>
          <w:p w14:paraId="1A637DC9" w14:textId="77777777" w:rsidR="00B042FF" w:rsidRPr="00545127" w:rsidRDefault="00B042FF" w:rsidP="007C6EF2">
            <w:pPr>
              <w:widowControl/>
              <w:jc w:val="right"/>
              <w:rPr>
                <w:b/>
                <w:bCs/>
                <w:color w:val="000000"/>
                <w:sz w:val="21"/>
                <w:szCs w:val="21"/>
              </w:rPr>
            </w:pPr>
            <w:r w:rsidRPr="00545127">
              <w:rPr>
                <w:b/>
                <w:bCs/>
                <w:color w:val="000000"/>
                <w:sz w:val="21"/>
                <w:szCs w:val="21"/>
              </w:rPr>
              <w:t>4.91</w:t>
            </w:r>
          </w:p>
        </w:tc>
      </w:tr>
      <w:tr w:rsidR="00B042FF" w:rsidRPr="00545127" w14:paraId="209BB335" w14:textId="77777777" w:rsidTr="007C6EF2">
        <w:trPr>
          <w:trHeight w:val="397"/>
          <w:jc w:val="center"/>
        </w:trPr>
        <w:tc>
          <w:tcPr>
            <w:tcW w:w="2235" w:type="dxa"/>
            <w:vAlign w:val="center"/>
          </w:tcPr>
          <w:p w14:paraId="466AE457" w14:textId="77777777" w:rsidR="00B042FF" w:rsidRPr="00545127" w:rsidRDefault="00B042FF" w:rsidP="007C6EF2">
            <w:pPr>
              <w:widowControl/>
              <w:jc w:val="center"/>
              <w:rPr>
                <w:b/>
                <w:sz w:val="21"/>
                <w:szCs w:val="21"/>
              </w:rPr>
            </w:pPr>
            <w:r w:rsidRPr="00545127">
              <w:rPr>
                <w:b/>
                <w:sz w:val="21"/>
                <w:szCs w:val="21"/>
              </w:rPr>
              <w:t>科伦药业</w:t>
            </w:r>
          </w:p>
        </w:tc>
        <w:tc>
          <w:tcPr>
            <w:tcW w:w="1572" w:type="dxa"/>
            <w:vAlign w:val="center"/>
          </w:tcPr>
          <w:p w14:paraId="0DC6ABC2" w14:textId="77777777" w:rsidR="00B042FF" w:rsidRPr="00545127" w:rsidRDefault="00B042FF" w:rsidP="007C6EF2">
            <w:pPr>
              <w:widowControl/>
              <w:jc w:val="right"/>
              <w:rPr>
                <w:b/>
                <w:bCs/>
                <w:color w:val="000000"/>
                <w:sz w:val="21"/>
                <w:szCs w:val="21"/>
              </w:rPr>
            </w:pPr>
            <w:r w:rsidRPr="00545127">
              <w:rPr>
                <w:b/>
                <w:bCs/>
                <w:color w:val="000000"/>
                <w:sz w:val="21"/>
                <w:szCs w:val="21"/>
              </w:rPr>
              <w:t>1.45</w:t>
            </w:r>
          </w:p>
        </w:tc>
        <w:tc>
          <w:tcPr>
            <w:tcW w:w="1572" w:type="dxa"/>
            <w:vAlign w:val="center"/>
          </w:tcPr>
          <w:p w14:paraId="19B7F643" w14:textId="77777777" w:rsidR="00B042FF" w:rsidRPr="00545127" w:rsidRDefault="00B042FF" w:rsidP="007C6EF2">
            <w:pPr>
              <w:widowControl/>
              <w:jc w:val="right"/>
              <w:rPr>
                <w:b/>
                <w:bCs/>
                <w:color w:val="000000"/>
                <w:sz w:val="21"/>
                <w:szCs w:val="21"/>
              </w:rPr>
            </w:pPr>
            <w:r w:rsidRPr="00545127">
              <w:rPr>
                <w:b/>
                <w:bCs/>
                <w:color w:val="000000"/>
                <w:sz w:val="21"/>
                <w:szCs w:val="21"/>
              </w:rPr>
              <w:t>3.10</w:t>
            </w:r>
          </w:p>
        </w:tc>
        <w:tc>
          <w:tcPr>
            <w:tcW w:w="1572" w:type="dxa"/>
            <w:vAlign w:val="center"/>
          </w:tcPr>
          <w:p w14:paraId="416F3870" w14:textId="77777777" w:rsidR="00B042FF" w:rsidRPr="00545127" w:rsidRDefault="00B042FF" w:rsidP="007C6EF2">
            <w:pPr>
              <w:widowControl/>
              <w:jc w:val="right"/>
              <w:rPr>
                <w:b/>
                <w:bCs/>
                <w:color w:val="000000"/>
                <w:sz w:val="21"/>
                <w:szCs w:val="21"/>
              </w:rPr>
            </w:pPr>
            <w:r w:rsidRPr="00545127">
              <w:rPr>
                <w:b/>
                <w:bCs/>
                <w:color w:val="000000"/>
                <w:sz w:val="21"/>
                <w:szCs w:val="21"/>
              </w:rPr>
              <w:t>2.72</w:t>
            </w:r>
          </w:p>
        </w:tc>
        <w:tc>
          <w:tcPr>
            <w:tcW w:w="1571" w:type="dxa"/>
            <w:vAlign w:val="center"/>
          </w:tcPr>
          <w:p w14:paraId="62D50131" w14:textId="77777777" w:rsidR="00B042FF" w:rsidRPr="00545127" w:rsidRDefault="00B042FF" w:rsidP="007C6EF2">
            <w:pPr>
              <w:widowControl/>
              <w:jc w:val="right"/>
              <w:rPr>
                <w:b/>
                <w:bCs/>
                <w:color w:val="000000"/>
                <w:sz w:val="21"/>
                <w:szCs w:val="21"/>
              </w:rPr>
            </w:pPr>
            <w:r w:rsidRPr="00545127">
              <w:rPr>
                <w:b/>
                <w:bCs/>
                <w:color w:val="000000"/>
                <w:sz w:val="21"/>
                <w:szCs w:val="21"/>
              </w:rPr>
              <w:t>2.75</w:t>
            </w:r>
          </w:p>
        </w:tc>
      </w:tr>
    </w:tbl>
    <w:p w14:paraId="1036BC24" w14:textId="77777777" w:rsidR="00B042FF" w:rsidRPr="00545127" w:rsidRDefault="00B042FF" w:rsidP="00545127">
      <w:pPr>
        <w:pStyle w:val="af4"/>
        <w:spacing w:beforeLines="50" w:before="156" w:afterLines="50" w:after="156"/>
        <w:rPr>
          <w:rFonts w:ascii="Times New Roman" w:hAnsi="Times New Roman"/>
        </w:rPr>
      </w:pPr>
      <w:r w:rsidRPr="00545127">
        <w:rPr>
          <w:rFonts w:ascii="Times New Roman" w:hAnsi="Times New Roman"/>
        </w:rPr>
        <w:t>报告期内，公司应收账款周转率分别为</w:t>
      </w:r>
      <w:r w:rsidRPr="00545127">
        <w:rPr>
          <w:rFonts w:ascii="Times New Roman" w:hAnsi="Times New Roman"/>
        </w:rPr>
        <w:t>2.75</w:t>
      </w:r>
      <w:r w:rsidRPr="00545127">
        <w:rPr>
          <w:rFonts w:ascii="Times New Roman" w:hAnsi="Times New Roman"/>
        </w:rPr>
        <w:t>、</w:t>
      </w:r>
      <w:r w:rsidRPr="00545127">
        <w:rPr>
          <w:rFonts w:ascii="Times New Roman" w:hAnsi="Times New Roman"/>
        </w:rPr>
        <w:t>2.72</w:t>
      </w:r>
      <w:r w:rsidRPr="00545127">
        <w:rPr>
          <w:rFonts w:ascii="Times New Roman" w:hAnsi="Times New Roman"/>
        </w:rPr>
        <w:t>、</w:t>
      </w:r>
      <w:r w:rsidRPr="00545127">
        <w:rPr>
          <w:rFonts w:ascii="Times New Roman" w:hAnsi="Times New Roman"/>
        </w:rPr>
        <w:t>3.10</w:t>
      </w:r>
      <w:r w:rsidRPr="00545127">
        <w:rPr>
          <w:rFonts w:ascii="Times New Roman" w:hAnsi="Times New Roman"/>
        </w:rPr>
        <w:t>和</w:t>
      </w:r>
      <w:r w:rsidRPr="00545127">
        <w:rPr>
          <w:rFonts w:ascii="Times New Roman" w:hAnsi="Times New Roman"/>
        </w:rPr>
        <w:t>1.45</w:t>
      </w:r>
      <w:r w:rsidRPr="00545127">
        <w:rPr>
          <w:rFonts w:ascii="Times New Roman" w:hAnsi="Times New Roman"/>
        </w:rPr>
        <w:t>，公司应收</w:t>
      </w:r>
      <w:r w:rsidRPr="00545127">
        <w:rPr>
          <w:rFonts w:ascii="Times New Roman" w:hAnsi="Times New Roman"/>
        </w:rPr>
        <w:lastRenderedPageBreak/>
        <w:t>账款周转率低于同行业可比上市公司，系产品结构、地域分布差异、信用政策等多方面共同影响的结果，从公司自身来看，各年应收账款周转率均高于</w:t>
      </w:r>
      <w:r w:rsidRPr="00545127">
        <w:rPr>
          <w:rFonts w:ascii="Times New Roman" w:hAnsi="Times New Roman"/>
        </w:rPr>
        <w:t>2.7</w:t>
      </w:r>
      <w:r w:rsidRPr="00545127">
        <w:rPr>
          <w:rFonts w:ascii="Times New Roman" w:hAnsi="Times New Roman"/>
        </w:rPr>
        <w:t>，并呈上升趋势，公司应收账款整体回收期处于半年以内，处于合理水平，且保持相对稳定。</w:t>
      </w:r>
    </w:p>
    <w:p w14:paraId="1EDC7A49" w14:textId="77777777" w:rsidR="00B042FF" w:rsidRPr="00545127" w:rsidRDefault="00B042FF" w:rsidP="00545127">
      <w:pPr>
        <w:pStyle w:val="af4"/>
        <w:spacing w:beforeLines="50" w:before="156" w:afterLines="50" w:after="156"/>
        <w:ind w:firstLine="482"/>
        <w:rPr>
          <w:rFonts w:ascii="Times New Roman" w:hAnsi="Times New Roman"/>
          <w:b/>
        </w:rPr>
      </w:pPr>
      <w:r w:rsidRPr="00545127">
        <w:rPr>
          <w:rFonts w:ascii="Times New Roman" w:hAnsi="Times New Roman"/>
          <w:b/>
        </w:rPr>
        <w:t>（一）公司应收账款周转率低于同行业可比上市公司的原因及合理性</w:t>
      </w:r>
    </w:p>
    <w:p w14:paraId="0B4C07C2" w14:textId="77777777" w:rsidR="00664651" w:rsidRPr="00545127" w:rsidRDefault="00661578" w:rsidP="00545127">
      <w:pPr>
        <w:pStyle w:val="af4"/>
        <w:spacing w:beforeLines="50" w:before="156" w:afterLines="50" w:after="156"/>
        <w:rPr>
          <w:rFonts w:ascii="Times New Roman" w:hAnsi="Times New Roman"/>
        </w:rPr>
      </w:pPr>
      <w:r w:rsidRPr="00545127">
        <w:rPr>
          <w:rFonts w:ascii="Times New Roman" w:hAnsi="Times New Roman"/>
        </w:rPr>
        <w:t>1</w:t>
      </w:r>
      <w:r w:rsidRPr="00545127">
        <w:rPr>
          <w:rFonts w:ascii="Times New Roman" w:hAnsi="Times New Roman"/>
        </w:rPr>
        <w:t>、业务模式因素</w:t>
      </w:r>
    </w:p>
    <w:p w14:paraId="7ED24AA8" w14:textId="77777777" w:rsidR="00607E41" w:rsidRPr="00545127" w:rsidRDefault="00607E41" w:rsidP="00545127">
      <w:pPr>
        <w:pStyle w:val="af4"/>
        <w:spacing w:beforeLines="50" w:before="156" w:afterLines="50" w:after="156"/>
        <w:rPr>
          <w:rFonts w:ascii="Times New Roman" w:hAnsi="Times New Roman"/>
        </w:rPr>
      </w:pPr>
      <w:r w:rsidRPr="00545127">
        <w:rPr>
          <w:rFonts w:ascii="Times New Roman" w:hAnsi="Times New Roman"/>
        </w:rPr>
        <w:t>报告期各期公司主营业务收入按产品分类情况如下：</w:t>
      </w:r>
    </w:p>
    <w:p w14:paraId="6486FD2D" w14:textId="77777777" w:rsidR="00607E41" w:rsidRPr="00545127" w:rsidRDefault="00607E41" w:rsidP="00607E41">
      <w:pPr>
        <w:spacing w:line="360" w:lineRule="auto"/>
        <w:ind w:firstLineChars="200" w:firstLine="420"/>
        <w:jc w:val="right"/>
        <w:rPr>
          <w:kern w:val="2"/>
          <w:szCs w:val="22"/>
        </w:rPr>
      </w:pPr>
      <w:r w:rsidRPr="00545127">
        <w:rPr>
          <w:kern w:val="2"/>
          <w:sz w:val="21"/>
          <w:szCs w:val="21"/>
        </w:rPr>
        <w:t>单位：万元，</w:t>
      </w:r>
      <w:r w:rsidRPr="00545127">
        <w:rPr>
          <w:kern w:val="2"/>
          <w:sz w:val="21"/>
          <w:szCs w:val="21"/>
        </w:rPr>
        <w:t>%</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771"/>
        <w:gridCol w:w="1276"/>
        <w:gridCol w:w="894"/>
        <w:gridCol w:w="1329"/>
        <w:gridCol w:w="808"/>
        <w:gridCol w:w="1319"/>
        <w:gridCol w:w="794"/>
        <w:gridCol w:w="1161"/>
        <w:gridCol w:w="794"/>
      </w:tblGrid>
      <w:tr w:rsidR="00607E41" w:rsidRPr="00545127" w14:paraId="25D3E5C5" w14:textId="77777777" w:rsidTr="000A4CAD">
        <w:trPr>
          <w:trHeight w:val="340"/>
          <w:tblHeader/>
          <w:jc w:val="center"/>
        </w:trPr>
        <w:tc>
          <w:tcPr>
            <w:tcW w:w="1771" w:type="dxa"/>
            <w:vMerge w:val="restart"/>
            <w:vAlign w:val="center"/>
          </w:tcPr>
          <w:p w14:paraId="29AB81CA" w14:textId="77777777" w:rsidR="00607E41" w:rsidRPr="00545127" w:rsidRDefault="00607E41" w:rsidP="000A4CAD">
            <w:pPr>
              <w:jc w:val="center"/>
              <w:rPr>
                <w:b/>
                <w:color w:val="000000"/>
                <w:sz w:val="21"/>
                <w:szCs w:val="21"/>
              </w:rPr>
            </w:pPr>
            <w:bookmarkStart w:id="30" w:name="_Hlk511224032"/>
            <w:r w:rsidRPr="00545127">
              <w:rPr>
                <w:b/>
                <w:color w:val="000000"/>
                <w:sz w:val="21"/>
                <w:szCs w:val="21"/>
              </w:rPr>
              <w:t>项目</w:t>
            </w:r>
          </w:p>
        </w:tc>
        <w:tc>
          <w:tcPr>
            <w:tcW w:w="2170" w:type="dxa"/>
            <w:gridSpan w:val="2"/>
            <w:vAlign w:val="center"/>
          </w:tcPr>
          <w:p w14:paraId="339EDF13" w14:textId="77777777" w:rsidR="00607E41" w:rsidRPr="00545127" w:rsidRDefault="00607E41" w:rsidP="000A4CAD">
            <w:pPr>
              <w:jc w:val="center"/>
              <w:rPr>
                <w:b/>
                <w:kern w:val="2"/>
                <w:sz w:val="21"/>
                <w:szCs w:val="21"/>
              </w:rPr>
            </w:pPr>
            <w:r w:rsidRPr="00545127">
              <w:rPr>
                <w:b/>
                <w:kern w:val="2"/>
                <w:sz w:val="21"/>
                <w:szCs w:val="22"/>
              </w:rPr>
              <w:t>2019</w:t>
            </w:r>
            <w:r w:rsidRPr="00545127">
              <w:rPr>
                <w:b/>
                <w:kern w:val="2"/>
                <w:sz w:val="21"/>
                <w:szCs w:val="22"/>
              </w:rPr>
              <w:t>年</w:t>
            </w:r>
            <w:r w:rsidRPr="00545127">
              <w:rPr>
                <w:b/>
                <w:kern w:val="2"/>
                <w:sz w:val="21"/>
                <w:szCs w:val="22"/>
              </w:rPr>
              <w:t>1-6</w:t>
            </w:r>
            <w:r w:rsidRPr="00545127">
              <w:rPr>
                <w:b/>
                <w:kern w:val="2"/>
                <w:sz w:val="21"/>
                <w:szCs w:val="22"/>
              </w:rPr>
              <w:t>月</w:t>
            </w:r>
          </w:p>
        </w:tc>
        <w:tc>
          <w:tcPr>
            <w:tcW w:w="2137" w:type="dxa"/>
            <w:gridSpan w:val="2"/>
            <w:vAlign w:val="center"/>
          </w:tcPr>
          <w:p w14:paraId="70E0BAAF" w14:textId="77777777" w:rsidR="00607E41" w:rsidRPr="00545127" w:rsidRDefault="00607E41" w:rsidP="000A4CAD">
            <w:pPr>
              <w:jc w:val="center"/>
              <w:rPr>
                <w:b/>
                <w:kern w:val="2"/>
                <w:sz w:val="21"/>
                <w:szCs w:val="21"/>
              </w:rPr>
            </w:pPr>
            <w:r w:rsidRPr="00545127">
              <w:rPr>
                <w:b/>
                <w:kern w:val="2"/>
                <w:sz w:val="21"/>
                <w:szCs w:val="21"/>
              </w:rPr>
              <w:t>2018</w:t>
            </w:r>
            <w:r w:rsidRPr="00545127">
              <w:rPr>
                <w:b/>
                <w:kern w:val="2"/>
                <w:sz w:val="21"/>
                <w:szCs w:val="21"/>
              </w:rPr>
              <w:t>年</w:t>
            </w:r>
          </w:p>
        </w:tc>
        <w:tc>
          <w:tcPr>
            <w:tcW w:w="2113" w:type="dxa"/>
            <w:gridSpan w:val="2"/>
            <w:vAlign w:val="center"/>
          </w:tcPr>
          <w:p w14:paraId="7866C328" w14:textId="77777777" w:rsidR="00607E41" w:rsidRPr="00545127" w:rsidRDefault="00607E41" w:rsidP="000A4CAD">
            <w:pPr>
              <w:jc w:val="center"/>
              <w:rPr>
                <w:b/>
                <w:kern w:val="2"/>
                <w:sz w:val="21"/>
                <w:szCs w:val="21"/>
              </w:rPr>
            </w:pPr>
            <w:r w:rsidRPr="00545127">
              <w:rPr>
                <w:b/>
                <w:kern w:val="2"/>
                <w:sz w:val="21"/>
                <w:szCs w:val="21"/>
              </w:rPr>
              <w:t>2017</w:t>
            </w:r>
            <w:r w:rsidRPr="00545127">
              <w:rPr>
                <w:b/>
                <w:kern w:val="2"/>
                <w:sz w:val="21"/>
                <w:szCs w:val="21"/>
              </w:rPr>
              <w:t>年</w:t>
            </w:r>
          </w:p>
        </w:tc>
        <w:tc>
          <w:tcPr>
            <w:tcW w:w="1955" w:type="dxa"/>
            <w:gridSpan w:val="2"/>
            <w:vAlign w:val="center"/>
          </w:tcPr>
          <w:p w14:paraId="1959D1D7" w14:textId="77777777" w:rsidR="00607E41" w:rsidRPr="00545127" w:rsidRDefault="00607E41" w:rsidP="000A4CAD">
            <w:pPr>
              <w:jc w:val="center"/>
              <w:rPr>
                <w:b/>
                <w:kern w:val="2"/>
                <w:sz w:val="21"/>
                <w:szCs w:val="21"/>
              </w:rPr>
            </w:pPr>
            <w:r w:rsidRPr="00545127">
              <w:rPr>
                <w:b/>
                <w:kern w:val="2"/>
                <w:sz w:val="21"/>
                <w:szCs w:val="21"/>
              </w:rPr>
              <w:t>2016</w:t>
            </w:r>
            <w:r w:rsidRPr="00545127">
              <w:rPr>
                <w:b/>
                <w:kern w:val="2"/>
                <w:sz w:val="21"/>
                <w:szCs w:val="21"/>
              </w:rPr>
              <w:t>年</w:t>
            </w:r>
          </w:p>
        </w:tc>
      </w:tr>
      <w:tr w:rsidR="00607E41" w:rsidRPr="00545127" w14:paraId="05E1C009" w14:textId="77777777" w:rsidTr="000A4CAD">
        <w:trPr>
          <w:trHeight w:val="340"/>
          <w:tblHeader/>
          <w:jc w:val="center"/>
        </w:trPr>
        <w:tc>
          <w:tcPr>
            <w:tcW w:w="1771" w:type="dxa"/>
            <w:vMerge/>
            <w:vAlign w:val="center"/>
          </w:tcPr>
          <w:p w14:paraId="4D22870A" w14:textId="77777777" w:rsidR="00607E41" w:rsidRPr="00545127" w:rsidRDefault="00607E41" w:rsidP="000A4CAD">
            <w:pPr>
              <w:rPr>
                <w:b/>
                <w:color w:val="000000"/>
                <w:sz w:val="21"/>
                <w:szCs w:val="21"/>
              </w:rPr>
            </w:pPr>
          </w:p>
        </w:tc>
        <w:tc>
          <w:tcPr>
            <w:tcW w:w="1276" w:type="dxa"/>
            <w:vAlign w:val="center"/>
          </w:tcPr>
          <w:p w14:paraId="40A3679E" w14:textId="77777777" w:rsidR="00607E41" w:rsidRPr="00545127" w:rsidRDefault="00607E41" w:rsidP="000A4CAD">
            <w:pPr>
              <w:jc w:val="center"/>
              <w:rPr>
                <w:b/>
                <w:color w:val="000000"/>
                <w:sz w:val="21"/>
                <w:szCs w:val="21"/>
              </w:rPr>
            </w:pPr>
            <w:r w:rsidRPr="00545127">
              <w:rPr>
                <w:b/>
                <w:color w:val="000000"/>
                <w:sz w:val="21"/>
                <w:szCs w:val="21"/>
              </w:rPr>
              <w:t>金额</w:t>
            </w:r>
          </w:p>
        </w:tc>
        <w:tc>
          <w:tcPr>
            <w:tcW w:w="894" w:type="dxa"/>
            <w:vAlign w:val="center"/>
          </w:tcPr>
          <w:p w14:paraId="57CB0232" w14:textId="77777777" w:rsidR="00607E41" w:rsidRPr="00545127" w:rsidRDefault="00607E41" w:rsidP="000A4CAD">
            <w:pPr>
              <w:jc w:val="center"/>
              <w:rPr>
                <w:b/>
                <w:color w:val="000000"/>
                <w:sz w:val="21"/>
                <w:szCs w:val="21"/>
              </w:rPr>
            </w:pPr>
            <w:r w:rsidRPr="00545127">
              <w:rPr>
                <w:b/>
                <w:color w:val="000000"/>
                <w:sz w:val="21"/>
                <w:szCs w:val="21"/>
              </w:rPr>
              <w:t>比例</w:t>
            </w:r>
          </w:p>
        </w:tc>
        <w:tc>
          <w:tcPr>
            <w:tcW w:w="1329" w:type="dxa"/>
            <w:vAlign w:val="center"/>
          </w:tcPr>
          <w:p w14:paraId="2220244A" w14:textId="77777777" w:rsidR="00607E41" w:rsidRPr="00545127" w:rsidRDefault="00607E41" w:rsidP="000A4CAD">
            <w:pPr>
              <w:jc w:val="center"/>
              <w:rPr>
                <w:b/>
                <w:color w:val="000000"/>
                <w:sz w:val="21"/>
                <w:szCs w:val="21"/>
              </w:rPr>
            </w:pPr>
            <w:r w:rsidRPr="00545127">
              <w:rPr>
                <w:b/>
                <w:color w:val="000000"/>
                <w:sz w:val="21"/>
                <w:szCs w:val="21"/>
              </w:rPr>
              <w:t>金额</w:t>
            </w:r>
          </w:p>
        </w:tc>
        <w:tc>
          <w:tcPr>
            <w:tcW w:w="808" w:type="dxa"/>
            <w:vAlign w:val="center"/>
          </w:tcPr>
          <w:p w14:paraId="461CE27B" w14:textId="77777777" w:rsidR="00607E41" w:rsidRPr="00545127" w:rsidRDefault="00607E41" w:rsidP="000A4CAD">
            <w:pPr>
              <w:jc w:val="center"/>
              <w:rPr>
                <w:b/>
                <w:color w:val="000000"/>
                <w:sz w:val="21"/>
                <w:szCs w:val="21"/>
              </w:rPr>
            </w:pPr>
            <w:r w:rsidRPr="00545127">
              <w:rPr>
                <w:b/>
                <w:color w:val="000000"/>
                <w:sz w:val="21"/>
                <w:szCs w:val="21"/>
              </w:rPr>
              <w:t>比例</w:t>
            </w:r>
          </w:p>
        </w:tc>
        <w:tc>
          <w:tcPr>
            <w:tcW w:w="1319" w:type="dxa"/>
            <w:vAlign w:val="center"/>
          </w:tcPr>
          <w:p w14:paraId="5D2959FB" w14:textId="77777777" w:rsidR="00607E41" w:rsidRPr="00545127" w:rsidRDefault="00607E41" w:rsidP="000A4CAD">
            <w:pPr>
              <w:jc w:val="center"/>
              <w:rPr>
                <w:b/>
                <w:color w:val="000000"/>
                <w:sz w:val="21"/>
                <w:szCs w:val="21"/>
              </w:rPr>
            </w:pPr>
            <w:r w:rsidRPr="00545127">
              <w:rPr>
                <w:b/>
                <w:color w:val="000000"/>
                <w:sz w:val="21"/>
                <w:szCs w:val="21"/>
              </w:rPr>
              <w:t>金额</w:t>
            </w:r>
          </w:p>
        </w:tc>
        <w:tc>
          <w:tcPr>
            <w:tcW w:w="794" w:type="dxa"/>
            <w:vAlign w:val="center"/>
          </w:tcPr>
          <w:p w14:paraId="166DCF19" w14:textId="77777777" w:rsidR="00607E41" w:rsidRPr="00545127" w:rsidRDefault="00607E41" w:rsidP="000A4CAD">
            <w:pPr>
              <w:jc w:val="center"/>
              <w:rPr>
                <w:b/>
                <w:color w:val="000000"/>
                <w:sz w:val="21"/>
                <w:szCs w:val="21"/>
              </w:rPr>
            </w:pPr>
            <w:r w:rsidRPr="00545127">
              <w:rPr>
                <w:b/>
                <w:color w:val="000000"/>
                <w:sz w:val="21"/>
                <w:szCs w:val="21"/>
              </w:rPr>
              <w:t>比例</w:t>
            </w:r>
          </w:p>
        </w:tc>
        <w:tc>
          <w:tcPr>
            <w:tcW w:w="1161" w:type="dxa"/>
            <w:vAlign w:val="center"/>
          </w:tcPr>
          <w:p w14:paraId="0DAEAE8D" w14:textId="77777777" w:rsidR="00607E41" w:rsidRPr="00545127" w:rsidRDefault="00607E41" w:rsidP="000A4CAD">
            <w:pPr>
              <w:jc w:val="center"/>
              <w:rPr>
                <w:b/>
                <w:color w:val="000000"/>
                <w:sz w:val="21"/>
                <w:szCs w:val="21"/>
              </w:rPr>
            </w:pPr>
            <w:r w:rsidRPr="00545127">
              <w:rPr>
                <w:b/>
                <w:color w:val="000000"/>
                <w:sz w:val="21"/>
                <w:szCs w:val="21"/>
              </w:rPr>
              <w:t>金额</w:t>
            </w:r>
          </w:p>
        </w:tc>
        <w:tc>
          <w:tcPr>
            <w:tcW w:w="794" w:type="dxa"/>
            <w:vAlign w:val="center"/>
          </w:tcPr>
          <w:p w14:paraId="016B211B" w14:textId="77777777" w:rsidR="00607E41" w:rsidRPr="00545127" w:rsidRDefault="00607E41" w:rsidP="000A4CAD">
            <w:pPr>
              <w:jc w:val="center"/>
              <w:rPr>
                <w:b/>
                <w:color w:val="000000"/>
                <w:sz w:val="21"/>
                <w:szCs w:val="21"/>
              </w:rPr>
            </w:pPr>
            <w:r w:rsidRPr="00545127">
              <w:rPr>
                <w:b/>
                <w:color w:val="000000"/>
                <w:sz w:val="21"/>
                <w:szCs w:val="21"/>
              </w:rPr>
              <w:t>比例</w:t>
            </w:r>
          </w:p>
        </w:tc>
      </w:tr>
      <w:bookmarkEnd w:id="30"/>
      <w:tr w:rsidR="00607E41" w:rsidRPr="00545127" w14:paraId="2B673017" w14:textId="77777777" w:rsidTr="000A4CAD">
        <w:trPr>
          <w:trHeight w:val="340"/>
          <w:jc w:val="center"/>
        </w:trPr>
        <w:tc>
          <w:tcPr>
            <w:tcW w:w="1771" w:type="dxa"/>
            <w:vAlign w:val="center"/>
          </w:tcPr>
          <w:p w14:paraId="4090C7BA" w14:textId="77777777" w:rsidR="00607E41" w:rsidRPr="00545127" w:rsidRDefault="00607E41" w:rsidP="000A4CAD">
            <w:pPr>
              <w:rPr>
                <w:color w:val="000000"/>
                <w:sz w:val="21"/>
                <w:szCs w:val="21"/>
              </w:rPr>
            </w:pPr>
            <w:r w:rsidRPr="00545127">
              <w:rPr>
                <w:color w:val="000000"/>
                <w:sz w:val="21"/>
                <w:szCs w:val="21"/>
              </w:rPr>
              <w:t>输液产品</w:t>
            </w:r>
          </w:p>
        </w:tc>
        <w:tc>
          <w:tcPr>
            <w:tcW w:w="1276" w:type="dxa"/>
            <w:vAlign w:val="center"/>
          </w:tcPr>
          <w:p w14:paraId="0D4B0139" w14:textId="77777777" w:rsidR="00607E41" w:rsidRPr="00545127" w:rsidRDefault="00607E41" w:rsidP="000A4CAD">
            <w:pPr>
              <w:adjustRightInd w:val="0"/>
              <w:snapToGrid w:val="0"/>
              <w:jc w:val="right"/>
              <w:textAlignment w:val="baseline"/>
              <w:rPr>
                <w:kern w:val="2"/>
                <w:sz w:val="21"/>
                <w:szCs w:val="21"/>
              </w:rPr>
            </w:pPr>
            <w:r w:rsidRPr="00545127">
              <w:rPr>
                <w:color w:val="000000"/>
                <w:sz w:val="21"/>
                <w:szCs w:val="21"/>
              </w:rPr>
              <w:t>517,920.69</w:t>
            </w:r>
          </w:p>
        </w:tc>
        <w:tc>
          <w:tcPr>
            <w:tcW w:w="894" w:type="dxa"/>
            <w:vAlign w:val="center"/>
          </w:tcPr>
          <w:p w14:paraId="117AA959" w14:textId="77777777" w:rsidR="00607E41" w:rsidRPr="00545127" w:rsidRDefault="00607E41" w:rsidP="000A4CAD">
            <w:pPr>
              <w:adjustRightInd w:val="0"/>
              <w:snapToGrid w:val="0"/>
              <w:jc w:val="right"/>
              <w:textAlignment w:val="baseline"/>
              <w:rPr>
                <w:kern w:val="2"/>
                <w:sz w:val="21"/>
                <w:szCs w:val="21"/>
              </w:rPr>
            </w:pPr>
            <w:r w:rsidRPr="00545127">
              <w:rPr>
                <w:color w:val="000000"/>
                <w:sz w:val="21"/>
                <w:szCs w:val="21"/>
              </w:rPr>
              <w:t>58.54</w:t>
            </w:r>
          </w:p>
        </w:tc>
        <w:tc>
          <w:tcPr>
            <w:tcW w:w="1329" w:type="dxa"/>
            <w:vAlign w:val="center"/>
          </w:tcPr>
          <w:p w14:paraId="29BF734E" w14:textId="77777777" w:rsidR="00607E41" w:rsidRPr="00545127" w:rsidRDefault="00607E41" w:rsidP="000A4CAD">
            <w:pPr>
              <w:jc w:val="right"/>
              <w:rPr>
                <w:kern w:val="2"/>
                <w:sz w:val="21"/>
              </w:rPr>
            </w:pPr>
            <w:r w:rsidRPr="00545127">
              <w:rPr>
                <w:color w:val="000000"/>
                <w:sz w:val="21"/>
                <w:szCs w:val="21"/>
              </w:rPr>
              <w:t>988,044.95</w:t>
            </w:r>
          </w:p>
        </w:tc>
        <w:tc>
          <w:tcPr>
            <w:tcW w:w="808" w:type="dxa"/>
            <w:vAlign w:val="center"/>
          </w:tcPr>
          <w:p w14:paraId="30B7451D" w14:textId="77777777" w:rsidR="00607E41" w:rsidRPr="00545127" w:rsidRDefault="00607E41" w:rsidP="000A4CAD">
            <w:pPr>
              <w:jc w:val="right"/>
              <w:rPr>
                <w:kern w:val="2"/>
                <w:sz w:val="21"/>
              </w:rPr>
            </w:pPr>
            <w:r w:rsidRPr="00545127">
              <w:rPr>
                <w:color w:val="000000"/>
                <w:sz w:val="22"/>
                <w:szCs w:val="22"/>
              </w:rPr>
              <w:t>61.28</w:t>
            </w:r>
          </w:p>
        </w:tc>
        <w:tc>
          <w:tcPr>
            <w:tcW w:w="1319" w:type="dxa"/>
            <w:vAlign w:val="center"/>
          </w:tcPr>
          <w:p w14:paraId="01E331D8" w14:textId="77777777" w:rsidR="00607E41" w:rsidRPr="00545127" w:rsidRDefault="00607E41" w:rsidP="000A4CAD">
            <w:pPr>
              <w:jc w:val="right"/>
              <w:rPr>
                <w:kern w:val="2"/>
                <w:sz w:val="21"/>
                <w:szCs w:val="22"/>
              </w:rPr>
            </w:pPr>
            <w:r w:rsidRPr="00545127">
              <w:rPr>
                <w:color w:val="000000"/>
                <w:sz w:val="21"/>
                <w:szCs w:val="21"/>
              </w:rPr>
              <w:t>757,852.26</w:t>
            </w:r>
          </w:p>
        </w:tc>
        <w:tc>
          <w:tcPr>
            <w:tcW w:w="794" w:type="dxa"/>
            <w:vAlign w:val="center"/>
          </w:tcPr>
          <w:p w14:paraId="03FBE9D0" w14:textId="77777777" w:rsidR="00607E41" w:rsidRPr="00545127" w:rsidRDefault="00607E41" w:rsidP="000A4CAD">
            <w:pPr>
              <w:jc w:val="right"/>
              <w:rPr>
                <w:kern w:val="2"/>
                <w:sz w:val="21"/>
                <w:szCs w:val="22"/>
              </w:rPr>
            </w:pPr>
            <w:r w:rsidRPr="00545127">
              <w:rPr>
                <w:color w:val="000000"/>
                <w:sz w:val="22"/>
                <w:szCs w:val="22"/>
              </w:rPr>
              <w:t>66.89</w:t>
            </w:r>
          </w:p>
        </w:tc>
        <w:tc>
          <w:tcPr>
            <w:tcW w:w="1161" w:type="dxa"/>
            <w:vAlign w:val="center"/>
          </w:tcPr>
          <w:p w14:paraId="724588D5" w14:textId="77777777" w:rsidR="00607E41" w:rsidRPr="00545127" w:rsidRDefault="00607E41" w:rsidP="000A4CAD">
            <w:pPr>
              <w:jc w:val="right"/>
              <w:rPr>
                <w:kern w:val="2"/>
                <w:sz w:val="21"/>
                <w:szCs w:val="22"/>
              </w:rPr>
            </w:pPr>
            <w:r w:rsidRPr="00545127">
              <w:rPr>
                <w:color w:val="000000"/>
                <w:sz w:val="21"/>
                <w:szCs w:val="21"/>
              </w:rPr>
              <w:t>600,908.58</w:t>
            </w:r>
          </w:p>
        </w:tc>
        <w:tc>
          <w:tcPr>
            <w:tcW w:w="794" w:type="dxa"/>
            <w:vAlign w:val="center"/>
          </w:tcPr>
          <w:p w14:paraId="709F5405" w14:textId="77777777" w:rsidR="00607E41" w:rsidRPr="00545127" w:rsidRDefault="00607E41" w:rsidP="000A4CAD">
            <w:pPr>
              <w:jc w:val="right"/>
              <w:rPr>
                <w:kern w:val="2"/>
                <w:sz w:val="21"/>
                <w:szCs w:val="22"/>
              </w:rPr>
            </w:pPr>
            <w:r w:rsidRPr="00545127">
              <w:rPr>
                <w:color w:val="000000"/>
                <w:sz w:val="21"/>
                <w:szCs w:val="21"/>
              </w:rPr>
              <w:t>72.98</w:t>
            </w:r>
          </w:p>
        </w:tc>
      </w:tr>
      <w:tr w:rsidR="00607E41" w:rsidRPr="00545127" w14:paraId="0E0840BB" w14:textId="77777777" w:rsidTr="000A4CAD">
        <w:trPr>
          <w:trHeight w:val="340"/>
          <w:jc w:val="center"/>
        </w:trPr>
        <w:tc>
          <w:tcPr>
            <w:tcW w:w="1771" w:type="dxa"/>
            <w:vAlign w:val="center"/>
          </w:tcPr>
          <w:p w14:paraId="30ACA7F7" w14:textId="77777777" w:rsidR="00607E41" w:rsidRPr="00545127" w:rsidRDefault="00607E41" w:rsidP="000A4CAD">
            <w:pPr>
              <w:rPr>
                <w:color w:val="000000"/>
                <w:sz w:val="21"/>
                <w:szCs w:val="21"/>
              </w:rPr>
            </w:pPr>
            <w:r w:rsidRPr="00545127">
              <w:rPr>
                <w:color w:val="000000"/>
                <w:sz w:val="21"/>
                <w:szCs w:val="21"/>
              </w:rPr>
              <w:t>非输液产品</w:t>
            </w:r>
          </w:p>
        </w:tc>
        <w:tc>
          <w:tcPr>
            <w:tcW w:w="1276" w:type="dxa"/>
            <w:vAlign w:val="center"/>
          </w:tcPr>
          <w:p w14:paraId="6AB47EC0" w14:textId="77777777" w:rsidR="00607E41" w:rsidRPr="00545127" w:rsidRDefault="00607E41" w:rsidP="000A4CAD">
            <w:pPr>
              <w:adjustRightInd w:val="0"/>
              <w:snapToGrid w:val="0"/>
              <w:jc w:val="right"/>
              <w:textAlignment w:val="baseline"/>
              <w:rPr>
                <w:kern w:val="2"/>
                <w:sz w:val="21"/>
                <w:szCs w:val="21"/>
              </w:rPr>
            </w:pPr>
            <w:r w:rsidRPr="00545127">
              <w:rPr>
                <w:color w:val="000000"/>
                <w:sz w:val="21"/>
                <w:szCs w:val="21"/>
              </w:rPr>
              <w:t>366,861.10</w:t>
            </w:r>
          </w:p>
        </w:tc>
        <w:tc>
          <w:tcPr>
            <w:tcW w:w="894" w:type="dxa"/>
            <w:vAlign w:val="center"/>
          </w:tcPr>
          <w:p w14:paraId="296F8BA7" w14:textId="77777777" w:rsidR="00607E41" w:rsidRPr="00545127" w:rsidRDefault="00607E41" w:rsidP="000A4CAD">
            <w:pPr>
              <w:adjustRightInd w:val="0"/>
              <w:snapToGrid w:val="0"/>
              <w:jc w:val="right"/>
              <w:textAlignment w:val="baseline"/>
              <w:rPr>
                <w:kern w:val="2"/>
                <w:sz w:val="21"/>
                <w:szCs w:val="21"/>
              </w:rPr>
            </w:pPr>
            <w:r w:rsidRPr="00545127">
              <w:rPr>
                <w:color w:val="000000"/>
                <w:sz w:val="21"/>
                <w:szCs w:val="21"/>
              </w:rPr>
              <w:t>41.46</w:t>
            </w:r>
          </w:p>
        </w:tc>
        <w:tc>
          <w:tcPr>
            <w:tcW w:w="1329" w:type="dxa"/>
            <w:vAlign w:val="center"/>
          </w:tcPr>
          <w:p w14:paraId="374D61D5" w14:textId="77777777" w:rsidR="00607E41" w:rsidRPr="00545127" w:rsidRDefault="00607E41" w:rsidP="000A4CAD">
            <w:pPr>
              <w:jc w:val="right"/>
              <w:rPr>
                <w:kern w:val="2"/>
                <w:sz w:val="21"/>
              </w:rPr>
            </w:pPr>
            <w:r w:rsidRPr="00545127">
              <w:rPr>
                <w:color w:val="000000"/>
                <w:sz w:val="21"/>
                <w:szCs w:val="21"/>
              </w:rPr>
              <w:t>624,235.20</w:t>
            </w:r>
          </w:p>
        </w:tc>
        <w:tc>
          <w:tcPr>
            <w:tcW w:w="808" w:type="dxa"/>
            <w:vAlign w:val="center"/>
          </w:tcPr>
          <w:p w14:paraId="2EAEEBE4" w14:textId="77777777" w:rsidR="00607E41" w:rsidRPr="00545127" w:rsidRDefault="00607E41" w:rsidP="000A4CAD">
            <w:pPr>
              <w:jc w:val="right"/>
              <w:rPr>
                <w:kern w:val="2"/>
                <w:sz w:val="21"/>
              </w:rPr>
            </w:pPr>
            <w:r w:rsidRPr="00545127">
              <w:rPr>
                <w:color w:val="000000"/>
                <w:sz w:val="22"/>
                <w:szCs w:val="22"/>
              </w:rPr>
              <w:t>38.72</w:t>
            </w:r>
          </w:p>
        </w:tc>
        <w:tc>
          <w:tcPr>
            <w:tcW w:w="1319" w:type="dxa"/>
            <w:vAlign w:val="center"/>
          </w:tcPr>
          <w:p w14:paraId="079C568F" w14:textId="77777777" w:rsidR="00607E41" w:rsidRPr="00545127" w:rsidRDefault="00607E41" w:rsidP="000A4CAD">
            <w:pPr>
              <w:jc w:val="right"/>
              <w:rPr>
                <w:kern w:val="2"/>
                <w:sz w:val="21"/>
                <w:szCs w:val="22"/>
              </w:rPr>
            </w:pPr>
            <w:r w:rsidRPr="00545127">
              <w:rPr>
                <w:color w:val="000000"/>
                <w:sz w:val="21"/>
                <w:szCs w:val="21"/>
              </w:rPr>
              <w:t>375,203.72</w:t>
            </w:r>
          </w:p>
        </w:tc>
        <w:tc>
          <w:tcPr>
            <w:tcW w:w="794" w:type="dxa"/>
            <w:vAlign w:val="center"/>
          </w:tcPr>
          <w:p w14:paraId="13B15F6E" w14:textId="77777777" w:rsidR="00607E41" w:rsidRPr="00545127" w:rsidRDefault="00607E41" w:rsidP="000A4CAD">
            <w:pPr>
              <w:jc w:val="right"/>
              <w:rPr>
                <w:kern w:val="2"/>
                <w:sz w:val="21"/>
                <w:szCs w:val="22"/>
              </w:rPr>
            </w:pPr>
            <w:r w:rsidRPr="00545127">
              <w:rPr>
                <w:color w:val="000000"/>
                <w:sz w:val="22"/>
                <w:szCs w:val="22"/>
              </w:rPr>
              <w:t>33.11</w:t>
            </w:r>
          </w:p>
        </w:tc>
        <w:tc>
          <w:tcPr>
            <w:tcW w:w="1161" w:type="dxa"/>
            <w:vAlign w:val="center"/>
          </w:tcPr>
          <w:p w14:paraId="16A6AA46" w14:textId="77777777" w:rsidR="00607E41" w:rsidRPr="00545127" w:rsidRDefault="00607E41" w:rsidP="000A4CAD">
            <w:pPr>
              <w:jc w:val="right"/>
              <w:rPr>
                <w:kern w:val="2"/>
                <w:sz w:val="21"/>
                <w:szCs w:val="22"/>
              </w:rPr>
            </w:pPr>
            <w:r w:rsidRPr="00545127">
              <w:rPr>
                <w:color w:val="000000"/>
                <w:sz w:val="21"/>
                <w:szCs w:val="21"/>
              </w:rPr>
              <w:t>222,436.68</w:t>
            </w:r>
          </w:p>
        </w:tc>
        <w:tc>
          <w:tcPr>
            <w:tcW w:w="794" w:type="dxa"/>
            <w:vAlign w:val="center"/>
          </w:tcPr>
          <w:p w14:paraId="12DEF275" w14:textId="77777777" w:rsidR="00607E41" w:rsidRPr="00545127" w:rsidRDefault="00607E41" w:rsidP="000A4CAD">
            <w:pPr>
              <w:jc w:val="right"/>
              <w:rPr>
                <w:kern w:val="2"/>
                <w:sz w:val="21"/>
                <w:szCs w:val="22"/>
              </w:rPr>
            </w:pPr>
            <w:r w:rsidRPr="00545127">
              <w:rPr>
                <w:color w:val="000000"/>
                <w:sz w:val="21"/>
                <w:szCs w:val="21"/>
              </w:rPr>
              <w:t>27.02</w:t>
            </w:r>
          </w:p>
        </w:tc>
      </w:tr>
      <w:tr w:rsidR="00607E41" w:rsidRPr="00545127" w14:paraId="14D05892" w14:textId="77777777" w:rsidTr="000A4CAD">
        <w:trPr>
          <w:trHeight w:val="340"/>
          <w:jc w:val="center"/>
        </w:trPr>
        <w:tc>
          <w:tcPr>
            <w:tcW w:w="1771" w:type="dxa"/>
            <w:vAlign w:val="center"/>
          </w:tcPr>
          <w:p w14:paraId="6DA811AF" w14:textId="77777777" w:rsidR="00607E41" w:rsidRPr="00545127" w:rsidRDefault="00607E41" w:rsidP="000A4CAD">
            <w:pPr>
              <w:rPr>
                <w:color w:val="000000"/>
                <w:sz w:val="21"/>
                <w:szCs w:val="21"/>
              </w:rPr>
            </w:pPr>
            <w:r w:rsidRPr="00545127">
              <w:rPr>
                <w:color w:val="000000"/>
                <w:sz w:val="21"/>
                <w:szCs w:val="21"/>
              </w:rPr>
              <w:t>其中：制剂产品</w:t>
            </w:r>
          </w:p>
        </w:tc>
        <w:tc>
          <w:tcPr>
            <w:tcW w:w="1276" w:type="dxa"/>
            <w:vAlign w:val="center"/>
          </w:tcPr>
          <w:p w14:paraId="63BB58EA" w14:textId="77777777" w:rsidR="00607E41" w:rsidRPr="00545127" w:rsidRDefault="00607E41" w:rsidP="000A4CAD">
            <w:pPr>
              <w:jc w:val="right"/>
              <w:rPr>
                <w:kern w:val="2"/>
                <w:sz w:val="21"/>
              </w:rPr>
            </w:pPr>
            <w:r w:rsidRPr="00545127">
              <w:rPr>
                <w:bCs/>
                <w:color w:val="000000"/>
                <w:sz w:val="21"/>
                <w:szCs w:val="21"/>
              </w:rPr>
              <w:t>184,545.80</w:t>
            </w:r>
          </w:p>
        </w:tc>
        <w:tc>
          <w:tcPr>
            <w:tcW w:w="894" w:type="dxa"/>
            <w:vAlign w:val="center"/>
          </w:tcPr>
          <w:p w14:paraId="254EEA0B" w14:textId="77777777" w:rsidR="00607E41" w:rsidRPr="00545127" w:rsidRDefault="00607E41" w:rsidP="000A4CAD">
            <w:pPr>
              <w:jc w:val="right"/>
              <w:rPr>
                <w:kern w:val="2"/>
                <w:sz w:val="21"/>
              </w:rPr>
            </w:pPr>
            <w:r w:rsidRPr="00545127">
              <w:rPr>
                <w:bCs/>
                <w:color w:val="000000"/>
                <w:sz w:val="21"/>
                <w:szCs w:val="21"/>
              </w:rPr>
              <w:t>20.86</w:t>
            </w:r>
          </w:p>
        </w:tc>
        <w:tc>
          <w:tcPr>
            <w:tcW w:w="1329" w:type="dxa"/>
            <w:vAlign w:val="center"/>
          </w:tcPr>
          <w:p w14:paraId="5F756416" w14:textId="77777777" w:rsidR="00607E41" w:rsidRPr="00545127" w:rsidRDefault="00607E41" w:rsidP="000A4CAD">
            <w:pPr>
              <w:jc w:val="right"/>
              <w:rPr>
                <w:kern w:val="2"/>
                <w:sz w:val="21"/>
              </w:rPr>
            </w:pPr>
            <w:r w:rsidRPr="00545127">
              <w:rPr>
                <w:color w:val="000000"/>
                <w:sz w:val="21"/>
                <w:szCs w:val="21"/>
              </w:rPr>
              <w:t>285,667.07</w:t>
            </w:r>
          </w:p>
        </w:tc>
        <w:tc>
          <w:tcPr>
            <w:tcW w:w="808" w:type="dxa"/>
            <w:vAlign w:val="center"/>
          </w:tcPr>
          <w:p w14:paraId="358D93C2" w14:textId="77777777" w:rsidR="00607E41" w:rsidRPr="00545127" w:rsidRDefault="00607E41" w:rsidP="000A4CAD">
            <w:pPr>
              <w:jc w:val="right"/>
              <w:rPr>
                <w:kern w:val="2"/>
                <w:sz w:val="21"/>
              </w:rPr>
            </w:pPr>
            <w:r w:rsidRPr="00545127">
              <w:rPr>
                <w:color w:val="000000"/>
                <w:sz w:val="21"/>
                <w:szCs w:val="21"/>
              </w:rPr>
              <w:t>17.72</w:t>
            </w:r>
          </w:p>
        </w:tc>
        <w:tc>
          <w:tcPr>
            <w:tcW w:w="1319" w:type="dxa"/>
            <w:vAlign w:val="center"/>
          </w:tcPr>
          <w:p w14:paraId="136A454F" w14:textId="77777777" w:rsidR="00607E41" w:rsidRPr="00545127" w:rsidRDefault="00607E41" w:rsidP="000A4CAD">
            <w:pPr>
              <w:jc w:val="right"/>
              <w:rPr>
                <w:kern w:val="2"/>
                <w:sz w:val="21"/>
              </w:rPr>
            </w:pPr>
            <w:r w:rsidRPr="00545127">
              <w:rPr>
                <w:color w:val="000000"/>
                <w:sz w:val="21"/>
                <w:szCs w:val="21"/>
              </w:rPr>
              <w:t>189,007.64</w:t>
            </w:r>
          </w:p>
        </w:tc>
        <w:tc>
          <w:tcPr>
            <w:tcW w:w="794" w:type="dxa"/>
            <w:vAlign w:val="center"/>
          </w:tcPr>
          <w:p w14:paraId="6EF19447" w14:textId="77777777" w:rsidR="00607E41" w:rsidRPr="00545127" w:rsidRDefault="00607E41" w:rsidP="000A4CAD">
            <w:pPr>
              <w:jc w:val="right"/>
              <w:rPr>
                <w:kern w:val="2"/>
                <w:sz w:val="21"/>
              </w:rPr>
            </w:pPr>
            <w:r w:rsidRPr="00545127">
              <w:rPr>
                <w:color w:val="000000"/>
                <w:sz w:val="21"/>
                <w:szCs w:val="21"/>
              </w:rPr>
              <w:t>16.68</w:t>
            </w:r>
          </w:p>
        </w:tc>
        <w:tc>
          <w:tcPr>
            <w:tcW w:w="1161" w:type="dxa"/>
            <w:vAlign w:val="center"/>
          </w:tcPr>
          <w:p w14:paraId="44D26AEB" w14:textId="77777777" w:rsidR="00607E41" w:rsidRPr="00545127" w:rsidRDefault="00607E41" w:rsidP="000A4CAD">
            <w:pPr>
              <w:jc w:val="right"/>
              <w:rPr>
                <w:kern w:val="2"/>
                <w:sz w:val="21"/>
              </w:rPr>
            </w:pPr>
            <w:r w:rsidRPr="00545127">
              <w:rPr>
                <w:color w:val="000000"/>
                <w:sz w:val="21"/>
                <w:szCs w:val="21"/>
              </w:rPr>
              <w:t>139,339.56</w:t>
            </w:r>
          </w:p>
        </w:tc>
        <w:tc>
          <w:tcPr>
            <w:tcW w:w="794" w:type="dxa"/>
            <w:vAlign w:val="center"/>
          </w:tcPr>
          <w:p w14:paraId="575C8E6A" w14:textId="77777777" w:rsidR="00607E41" w:rsidRPr="00545127" w:rsidRDefault="00607E41" w:rsidP="000A4CAD">
            <w:pPr>
              <w:jc w:val="right"/>
              <w:rPr>
                <w:kern w:val="2"/>
                <w:sz w:val="21"/>
              </w:rPr>
            </w:pPr>
            <w:r w:rsidRPr="00545127">
              <w:rPr>
                <w:color w:val="000000"/>
                <w:sz w:val="21"/>
                <w:szCs w:val="21"/>
              </w:rPr>
              <w:t>16.92</w:t>
            </w:r>
          </w:p>
        </w:tc>
      </w:tr>
      <w:tr w:rsidR="00607E41" w:rsidRPr="00545127" w14:paraId="5DBD67D9" w14:textId="77777777" w:rsidTr="000A4CAD">
        <w:trPr>
          <w:trHeight w:val="340"/>
          <w:jc w:val="center"/>
        </w:trPr>
        <w:tc>
          <w:tcPr>
            <w:tcW w:w="1771" w:type="dxa"/>
            <w:vAlign w:val="center"/>
          </w:tcPr>
          <w:p w14:paraId="17E28746" w14:textId="77777777" w:rsidR="00607E41" w:rsidRPr="00545127" w:rsidRDefault="00607E41" w:rsidP="000A4CAD">
            <w:pPr>
              <w:ind w:firstLineChars="300" w:firstLine="630"/>
              <w:rPr>
                <w:color w:val="000000"/>
                <w:sz w:val="21"/>
                <w:szCs w:val="21"/>
              </w:rPr>
            </w:pPr>
            <w:r w:rsidRPr="00545127">
              <w:rPr>
                <w:sz w:val="21"/>
                <w:szCs w:val="21"/>
              </w:rPr>
              <w:t>抗生素中间体及原料药</w:t>
            </w:r>
          </w:p>
        </w:tc>
        <w:tc>
          <w:tcPr>
            <w:tcW w:w="1276" w:type="dxa"/>
            <w:vAlign w:val="center"/>
          </w:tcPr>
          <w:p w14:paraId="686C3EAD" w14:textId="77777777" w:rsidR="00607E41" w:rsidRPr="00545127" w:rsidRDefault="00607E41" w:rsidP="000A4CAD">
            <w:pPr>
              <w:jc w:val="right"/>
              <w:rPr>
                <w:kern w:val="2"/>
                <w:sz w:val="21"/>
              </w:rPr>
            </w:pPr>
            <w:r w:rsidRPr="00545127">
              <w:rPr>
                <w:bCs/>
                <w:color w:val="000000"/>
                <w:sz w:val="21"/>
                <w:szCs w:val="21"/>
              </w:rPr>
              <w:t>179,585.19</w:t>
            </w:r>
          </w:p>
        </w:tc>
        <w:tc>
          <w:tcPr>
            <w:tcW w:w="894" w:type="dxa"/>
            <w:vAlign w:val="center"/>
          </w:tcPr>
          <w:p w14:paraId="1BAD602C" w14:textId="77777777" w:rsidR="00607E41" w:rsidRPr="00545127" w:rsidRDefault="00607E41" w:rsidP="000A4CAD">
            <w:pPr>
              <w:jc w:val="right"/>
              <w:rPr>
                <w:kern w:val="2"/>
                <w:sz w:val="21"/>
              </w:rPr>
            </w:pPr>
            <w:r w:rsidRPr="00545127">
              <w:rPr>
                <w:bCs/>
                <w:color w:val="000000"/>
                <w:sz w:val="21"/>
                <w:szCs w:val="21"/>
              </w:rPr>
              <w:t>20.30</w:t>
            </w:r>
          </w:p>
        </w:tc>
        <w:tc>
          <w:tcPr>
            <w:tcW w:w="1329" w:type="dxa"/>
            <w:vAlign w:val="center"/>
          </w:tcPr>
          <w:p w14:paraId="654F2BFC" w14:textId="77777777" w:rsidR="00607E41" w:rsidRPr="00545127" w:rsidRDefault="00607E41" w:rsidP="000A4CAD">
            <w:pPr>
              <w:jc w:val="right"/>
              <w:rPr>
                <w:kern w:val="2"/>
                <w:sz w:val="21"/>
              </w:rPr>
            </w:pPr>
            <w:r w:rsidRPr="00545127">
              <w:rPr>
                <w:color w:val="000000"/>
                <w:sz w:val="21"/>
                <w:szCs w:val="21"/>
              </w:rPr>
              <w:t>329,367.65</w:t>
            </w:r>
          </w:p>
        </w:tc>
        <w:tc>
          <w:tcPr>
            <w:tcW w:w="808" w:type="dxa"/>
            <w:vAlign w:val="center"/>
          </w:tcPr>
          <w:p w14:paraId="29573EA3" w14:textId="77777777" w:rsidR="00607E41" w:rsidRPr="00545127" w:rsidRDefault="00607E41" w:rsidP="000A4CAD">
            <w:pPr>
              <w:jc w:val="right"/>
              <w:rPr>
                <w:kern w:val="2"/>
                <w:sz w:val="21"/>
              </w:rPr>
            </w:pPr>
            <w:r w:rsidRPr="00545127">
              <w:rPr>
                <w:color w:val="000000"/>
                <w:sz w:val="21"/>
                <w:szCs w:val="21"/>
              </w:rPr>
              <w:t>20.43</w:t>
            </w:r>
          </w:p>
        </w:tc>
        <w:tc>
          <w:tcPr>
            <w:tcW w:w="1319" w:type="dxa"/>
            <w:vAlign w:val="center"/>
          </w:tcPr>
          <w:p w14:paraId="130AAFC3" w14:textId="77777777" w:rsidR="00607E41" w:rsidRPr="00545127" w:rsidRDefault="00607E41" w:rsidP="000A4CAD">
            <w:pPr>
              <w:jc w:val="right"/>
              <w:rPr>
                <w:kern w:val="2"/>
                <w:sz w:val="21"/>
              </w:rPr>
            </w:pPr>
            <w:r w:rsidRPr="00545127">
              <w:rPr>
                <w:color w:val="000000"/>
                <w:sz w:val="21"/>
                <w:szCs w:val="21"/>
              </w:rPr>
              <w:t>183,373.31</w:t>
            </w:r>
          </w:p>
        </w:tc>
        <w:tc>
          <w:tcPr>
            <w:tcW w:w="794" w:type="dxa"/>
            <w:vAlign w:val="center"/>
          </w:tcPr>
          <w:p w14:paraId="1C057654" w14:textId="77777777" w:rsidR="00607E41" w:rsidRPr="00545127" w:rsidRDefault="00607E41" w:rsidP="000A4CAD">
            <w:pPr>
              <w:jc w:val="right"/>
              <w:rPr>
                <w:kern w:val="2"/>
                <w:sz w:val="21"/>
              </w:rPr>
            </w:pPr>
            <w:r w:rsidRPr="00545127">
              <w:rPr>
                <w:color w:val="000000"/>
                <w:sz w:val="21"/>
                <w:szCs w:val="21"/>
              </w:rPr>
              <w:t>16.18</w:t>
            </w:r>
          </w:p>
        </w:tc>
        <w:tc>
          <w:tcPr>
            <w:tcW w:w="1161" w:type="dxa"/>
            <w:vAlign w:val="center"/>
          </w:tcPr>
          <w:p w14:paraId="1899279F" w14:textId="77777777" w:rsidR="00607E41" w:rsidRPr="00545127" w:rsidRDefault="00607E41" w:rsidP="000A4CAD">
            <w:pPr>
              <w:jc w:val="right"/>
              <w:rPr>
                <w:kern w:val="2"/>
                <w:sz w:val="21"/>
              </w:rPr>
            </w:pPr>
            <w:r w:rsidRPr="00545127">
              <w:rPr>
                <w:color w:val="000000"/>
                <w:sz w:val="21"/>
                <w:szCs w:val="21"/>
              </w:rPr>
              <w:t>80,809.04</w:t>
            </w:r>
          </w:p>
        </w:tc>
        <w:tc>
          <w:tcPr>
            <w:tcW w:w="794" w:type="dxa"/>
            <w:vAlign w:val="center"/>
          </w:tcPr>
          <w:p w14:paraId="4691AD98" w14:textId="77777777" w:rsidR="00607E41" w:rsidRPr="00545127" w:rsidRDefault="00607E41" w:rsidP="000A4CAD">
            <w:pPr>
              <w:jc w:val="right"/>
              <w:rPr>
                <w:kern w:val="2"/>
                <w:sz w:val="21"/>
              </w:rPr>
            </w:pPr>
            <w:r w:rsidRPr="00545127">
              <w:rPr>
                <w:color w:val="000000"/>
                <w:sz w:val="21"/>
                <w:szCs w:val="21"/>
              </w:rPr>
              <w:t>9.81</w:t>
            </w:r>
          </w:p>
        </w:tc>
      </w:tr>
      <w:tr w:rsidR="00607E41" w:rsidRPr="00545127" w14:paraId="790637A4" w14:textId="77777777" w:rsidTr="000A4CAD">
        <w:trPr>
          <w:trHeight w:val="340"/>
          <w:jc w:val="center"/>
        </w:trPr>
        <w:tc>
          <w:tcPr>
            <w:tcW w:w="1771" w:type="dxa"/>
            <w:vAlign w:val="center"/>
          </w:tcPr>
          <w:p w14:paraId="4645E28C" w14:textId="77777777" w:rsidR="00607E41" w:rsidRPr="00545127" w:rsidRDefault="00607E41" w:rsidP="000A4CAD">
            <w:pPr>
              <w:ind w:firstLineChars="300" w:firstLine="630"/>
              <w:rPr>
                <w:color w:val="000000"/>
                <w:sz w:val="21"/>
                <w:szCs w:val="21"/>
              </w:rPr>
            </w:pPr>
            <w:r w:rsidRPr="00545127">
              <w:rPr>
                <w:color w:val="000000"/>
                <w:sz w:val="21"/>
                <w:szCs w:val="21"/>
              </w:rPr>
              <w:t>其他</w:t>
            </w:r>
          </w:p>
        </w:tc>
        <w:tc>
          <w:tcPr>
            <w:tcW w:w="1276" w:type="dxa"/>
            <w:vAlign w:val="center"/>
          </w:tcPr>
          <w:p w14:paraId="0210F239" w14:textId="77777777" w:rsidR="00607E41" w:rsidRPr="00545127" w:rsidRDefault="00607E41" w:rsidP="000A4CAD">
            <w:pPr>
              <w:jc w:val="right"/>
              <w:rPr>
                <w:sz w:val="21"/>
                <w:szCs w:val="21"/>
              </w:rPr>
            </w:pPr>
            <w:r w:rsidRPr="00545127">
              <w:rPr>
                <w:bCs/>
                <w:color w:val="000000"/>
                <w:sz w:val="21"/>
                <w:szCs w:val="21"/>
              </w:rPr>
              <w:t>2,730.11</w:t>
            </w:r>
          </w:p>
        </w:tc>
        <w:tc>
          <w:tcPr>
            <w:tcW w:w="894" w:type="dxa"/>
            <w:vAlign w:val="center"/>
          </w:tcPr>
          <w:p w14:paraId="5F29349F" w14:textId="77777777" w:rsidR="00607E41" w:rsidRPr="00545127" w:rsidRDefault="00607E41" w:rsidP="000A4CAD">
            <w:pPr>
              <w:jc w:val="right"/>
              <w:rPr>
                <w:sz w:val="21"/>
                <w:szCs w:val="21"/>
              </w:rPr>
            </w:pPr>
            <w:r w:rsidRPr="00545127">
              <w:rPr>
                <w:bCs/>
                <w:color w:val="000000"/>
                <w:sz w:val="21"/>
                <w:szCs w:val="21"/>
              </w:rPr>
              <w:t>0.31</w:t>
            </w:r>
          </w:p>
        </w:tc>
        <w:tc>
          <w:tcPr>
            <w:tcW w:w="1329" w:type="dxa"/>
            <w:vAlign w:val="center"/>
          </w:tcPr>
          <w:p w14:paraId="4AD48F48" w14:textId="77777777" w:rsidR="00607E41" w:rsidRPr="00545127" w:rsidRDefault="00607E41" w:rsidP="000A4CAD">
            <w:pPr>
              <w:jc w:val="right"/>
              <w:rPr>
                <w:kern w:val="2"/>
                <w:sz w:val="21"/>
              </w:rPr>
            </w:pPr>
            <w:r w:rsidRPr="00545127">
              <w:rPr>
                <w:color w:val="000000"/>
                <w:sz w:val="21"/>
                <w:szCs w:val="21"/>
              </w:rPr>
              <w:t>9,200.48</w:t>
            </w:r>
          </w:p>
        </w:tc>
        <w:tc>
          <w:tcPr>
            <w:tcW w:w="808" w:type="dxa"/>
            <w:vAlign w:val="center"/>
          </w:tcPr>
          <w:p w14:paraId="57898DA1" w14:textId="77777777" w:rsidR="00607E41" w:rsidRPr="00545127" w:rsidRDefault="00607E41" w:rsidP="000A4CAD">
            <w:pPr>
              <w:jc w:val="right"/>
              <w:rPr>
                <w:sz w:val="21"/>
                <w:szCs w:val="21"/>
              </w:rPr>
            </w:pPr>
            <w:r w:rsidRPr="00545127">
              <w:rPr>
                <w:color w:val="000000"/>
                <w:sz w:val="21"/>
                <w:szCs w:val="21"/>
              </w:rPr>
              <w:t>0.57</w:t>
            </w:r>
          </w:p>
        </w:tc>
        <w:tc>
          <w:tcPr>
            <w:tcW w:w="1319" w:type="dxa"/>
            <w:vAlign w:val="center"/>
          </w:tcPr>
          <w:p w14:paraId="530B3679" w14:textId="77777777" w:rsidR="00607E41" w:rsidRPr="00545127" w:rsidRDefault="00607E41" w:rsidP="000A4CAD">
            <w:pPr>
              <w:jc w:val="right"/>
              <w:rPr>
                <w:kern w:val="2"/>
                <w:sz w:val="21"/>
              </w:rPr>
            </w:pPr>
            <w:r w:rsidRPr="00545127">
              <w:rPr>
                <w:color w:val="000000"/>
                <w:sz w:val="21"/>
                <w:szCs w:val="21"/>
              </w:rPr>
              <w:t>2,822.77</w:t>
            </w:r>
          </w:p>
        </w:tc>
        <w:tc>
          <w:tcPr>
            <w:tcW w:w="794" w:type="dxa"/>
            <w:vAlign w:val="center"/>
          </w:tcPr>
          <w:p w14:paraId="7035A9C1" w14:textId="77777777" w:rsidR="00607E41" w:rsidRPr="00545127" w:rsidRDefault="00607E41" w:rsidP="000A4CAD">
            <w:pPr>
              <w:jc w:val="right"/>
              <w:rPr>
                <w:sz w:val="21"/>
                <w:szCs w:val="21"/>
              </w:rPr>
            </w:pPr>
            <w:r w:rsidRPr="00545127">
              <w:rPr>
                <w:color w:val="000000"/>
                <w:sz w:val="21"/>
                <w:szCs w:val="21"/>
              </w:rPr>
              <w:t>0.25</w:t>
            </w:r>
          </w:p>
        </w:tc>
        <w:tc>
          <w:tcPr>
            <w:tcW w:w="1161" w:type="dxa"/>
            <w:vAlign w:val="center"/>
          </w:tcPr>
          <w:p w14:paraId="55BE3D3C" w14:textId="77777777" w:rsidR="00607E41" w:rsidRPr="00545127" w:rsidRDefault="00607E41" w:rsidP="000A4CAD">
            <w:pPr>
              <w:jc w:val="right"/>
              <w:rPr>
                <w:kern w:val="2"/>
                <w:sz w:val="21"/>
              </w:rPr>
            </w:pPr>
            <w:r w:rsidRPr="00545127">
              <w:rPr>
                <w:color w:val="000000"/>
                <w:sz w:val="21"/>
                <w:szCs w:val="21"/>
              </w:rPr>
              <w:t>2,288.08</w:t>
            </w:r>
          </w:p>
        </w:tc>
        <w:tc>
          <w:tcPr>
            <w:tcW w:w="794" w:type="dxa"/>
            <w:vAlign w:val="center"/>
          </w:tcPr>
          <w:p w14:paraId="7E4004D4" w14:textId="77777777" w:rsidR="00607E41" w:rsidRPr="00545127" w:rsidRDefault="00607E41" w:rsidP="000A4CAD">
            <w:pPr>
              <w:jc w:val="right"/>
              <w:rPr>
                <w:sz w:val="21"/>
                <w:szCs w:val="21"/>
              </w:rPr>
            </w:pPr>
            <w:r w:rsidRPr="00545127">
              <w:rPr>
                <w:color w:val="000000"/>
                <w:sz w:val="21"/>
                <w:szCs w:val="21"/>
              </w:rPr>
              <w:t>0.28</w:t>
            </w:r>
          </w:p>
        </w:tc>
      </w:tr>
      <w:tr w:rsidR="00607E41" w:rsidRPr="00545127" w14:paraId="6E7B4F29" w14:textId="77777777" w:rsidTr="000A4CAD">
        <w:trPr>
          <w:trHeight w:val="340"/>
          <w:jc w:val="center"/>
        </w:trPr>
        <w:tc>
          <w:tcPr>
            <w:tcW w:w="1771" w:type="dxa"/>
            <w:vAlign w:val="center"/>
          </w:tcPr>
          <w:p w14:paraId="7E918DE1" w14:textId="77777777" w:rsidR="00607E41" w:rsidRPr="00545127" w:rsidRDefault="00607E41" w:rsidP="000A4CAD">
            <w:pPr>
              <w:jc w:val="center"/>
              <w:rPr>
                <w:b/>
                <w:color w:val="000000"/>
                <w:sz w:val="21"/>
                <w:szCs w:val="21"/>
              </w:rPr>
            </w:pPr>
            <w:r w:rsidRPr="00545127">
              <w:rPr>
                <w:b/>
                <w:bCs/>
                <w:color w:val="000000"/>
                <w:sz w:val="21"/>
                <w:szCs w:val="21"/>
              </w:rPr>
              <w:t>合计</w:t>
            </w:r>
          </w:p>
        </w:tc>
        <w:tc>
          <w:tcPr>
            <w:tcW w:w="1276" w:type="dxa"/>
            <w:vAlign w:val="center"/>
          </w:tcPr>
          <w:p w14:paraId="30FCE1F5" w14:textId="77777777" w:rsidR="00607E41" w:rsidRPr="00545127" w:rsidRDefault="00607E41" w:rsidP="000A4CAD">
            <w:pPr>
              <w:jc w:val="right"/>
              <w:rPr>
                <w:b/>
                <w:color w:val="000000"/>
                <w:sz w:val="21"/>
                <w:szCs w:val="21"/>
              </w:rPr>
            </w:pPr>
            <w:r w:rsidRPr="00545127">
              <w:rPr>
                <w:b/>
                <w:bCs/>
                <w:color w:val="000000"/>
                <w:sz w:val="21"/>
                <w:szCs w:val="21"/>
              </w:rPr>
              <w:t>884,781.80</w:t>
            </w:r>
          </w:p>
        </w:tc>
        <w:tc>
          <w:tcPr>
            <w:tcW w:w="894" w:type="dxa"/>
            <w:vAlign w:val="center"/>
          </w:tcPr>
          <w:p w14:paraId="70753929" w14:textId="77777777" w:rsidR="00607E41" w:rsidRPr="00545127" w:rsidRDefault="00607E41" w:rsidP="000A4CAD">
            <w:pPr>
              <w:jc w:val="right"/>
              <w:rPr>
                <w:b/>
                <w:color w:val="000000"/>
                <w:sz w:val="21"/>
                <w:szCs w:val="21"/>
              </w:rPr>
            </w:pPr>
            <w:r w:rsidRPr="00545127">
              <w:rPr>
                <w:b/>
                <w:bCs/>
                <w:color w:val="000000"/>
                <w:sz w:val="21"/>
                <w:szCs w:val="21"/>
              </w:rPr>
              <w:t>100.00</w:t>
            </w:r>
          </w:p>
        </w:tc>
        <w:tc>
          <w:tcPr>
            <w:tcW w:w="1329" w:type="dxa"/>
            <w:vAlign w:val="center"/>
          </w:tcPr>
          <w:p w14:paraId="5C1ECCD5" w14:textId="77777777" w:rsidR="00607E41" w:rsidRPr="00545127" w:rsidRDefault="00607E41" w:rsidP="000A4CAD">
            <w:pPr>
              <w:jc w:val="right"/>
              <w:rPr>
                <w:b/>
                <w:color w:val="000000"/>
                <w:sz w:val="21"/>
                <w:szCs w:val="21"/>
              </w:rPr>
            </w:pPr>
            <w:r w:rsidRPr="00545127">
              <w:rPr>
                <w:b/>
                <w:color w:val="000000"/>
                <w:sz w:val="21"/>
                <w:szCs w:val="21"/>
              </w:rPr>
              <w:t>1,612,280.15</w:t>
            </w:r>
          </w:p>
        </w:tc>
        <w:tc>
          <w:tcPr>
            <w:tcW w:w="808" w:type="dxa"/>
            <w:vAlign w:val="center"/>
          </w:tcPr>
          <w:p w14:paraId="24A4F9CC" w14:textId="77777777" w:rsidR="00607E41" w:rsidRPr="00545127" w:rsidRDefault="00607E41" w:rsidP="000A4CAD">
            <w:pPr>
              <w:jc w:val="right"/>
              <w:rPr>
                <w:b/>
                <w:color w:val="000000"/>
                <w:sz w:val="21"/>
                <w:szCs w:val="21"/>
              </w:rPr>
            </w:pPr>
            <w:r w:rsidRPr="00545127">
              <w:rPr>
                <w:b/>
                <w:color w:val="000000"/>
                <w:sz w:val="21"/>
                <w:szCs w:val="21"/>
              </w:rPr>
              <w:t>100.00</w:t>
            </w:r>
          </w:p>
        </w:tc>
        <w:tc>
          <w:tcPr>
            <w:tcW w:w="1319" w:type="dxa"/>
            <w:vAlign w:val="center"/>
          </w:tcPr>
          <w:p w14:paraId="680FC898" w14:textId="77777777" w:rsidR="00607E41" w:rsidRPr="00545127" w:rsidRDefault="00607E41" w:rsidP="000A4CAD">
            <w:pPr>
              <w:jc w:val="right"/>
              <w:rPr>
                <w:b/>
                <w:color w:val="000000"/>
                <w:sz w:val="21"/>
                <w:szCs w:val="21"/>
              </w:rPr>
            </w:pPr>
            <w:r w:rsidRPr="00545127">
              <w:rPr>
                <w:b/>
                <w:color w:val="000000"/>
                <w:sz w:val="21"/>
                <w:szCs w:val="21"/>
              </w:rPr>
              <w:t>1,133,055.98</w:t>
            </w:r>
          </w:p>
        </w:tc>
        <w:tc>
          <w:tcPr>
            <w:tcW w:w="794" w:type="dxa"/>
            <w:vAlign w:val="center"/>
          </w:tcPr>
          <w:p w14:paraId="408F65FB" w14:textId="77777777" w:rsidR="00607E41" w:rsidRPr="00545127" w:rsidRDefault="00607E41" w:rsidP="000A4CAD">
            <w:pPr>
              <w:jc w:val="right"/>
              <w:rPr>
                <w:b/>
                <w:color w:val="000000"/>
                <w:sz w:val="21"/>
                <w:szCs w:val="21"/>
              </w:rPr>
            </w:pPr>
            <w:r w:rsidRPr="00545127">
              <w:rPr>
                <w:b/>
                <w:color w:val="000000"/>
                <w:sz w:val="21"/>
                <w:szCs w:val="21"/>
              </w:rPr>
              <w:t>100.00</w:t>
            </w:r>
          </w:p>
        </w:tc>
        <w:tc>
          <w:tcPr>
            <w:tcW w:w="1161" w:type="dxa"/>
            <w:vAlign w:val="center"/>
          </w:tcPr>
          <w:p w14:paraId="58482433" w14:textId="77777777" w:rsidR="00607E41" w:rsidRPr="00545127" w:rsidRDefault="00607E41" w:rsidP="000A4CAD">
            <w:pPr>
              <w:adjustRightInd w:val="0"/>
              <w:snapToGrid w:val="0"/>
              <w:jc w:val="right"/>
              <w:textAlignment w:val="baseline"/>
              <w:rPr>
                <w:b/>
                <w:kern w:val="2"/>
                <w:sz w:val="21"/>
                <w:szCs w:val="21"/>
              </w:rPr>
            </w:pPr>
            <w:r w:rsidRPr="00545127">
              <w:rPr>
                <w:b/>
                <w:kern w:val="2"/>
                <w:sz w:val="21"/>
                <w:szCs w:val="21"/>
              </w:rPr>
              <w:t>823,345.25</w:t>
            </w:r>
          </w:p>
        </w:tc>
        <w:tc>
          <w:tcPr>
            <w:tcW w:w="794" w:type="dxa"/>
            <w:vAlign w:val="center"/>
          </w:tcPr>
          <w:p w14:paraId="62A1A672" w14:textId="77777777" w:rsidR="00607E41" w:rsidRPr="00545127" w:rsidRDefault="00607E41" w:rsidP="000A4CAD">
            <w:pPr>
              <w:adjustRightInd w:val="0"/>
              <w:snapToGrid w:val="0"/>
              <w:jc w:val="right"/>
              <w:textAlignment w:val="baseline"/>
              <w:rPr>
                <w:b/>
                <w:kern w:val="2"/>
                <w:sz w:val="21"/>
                <w:szCs w:val="21"/>
              </w:rPr>
            </w:pPr>
            <w:r w:rsidRPr="00545127">
              <w:rPr>
                <w:b/>
                <w:color w:val="000000"/>
                <w:sz w:val="21"/>
                <w:szCs w:val="21"/>
              </w:rPr>
              <w:t>100.00</w:t>
            </w:r>
          </w:p>
        </w:tc>
      </w:tr>
    </w:tbl>
    <w:p w14:paraId="0B98B961" w14:textId="77777777" w:rsidR="00664651" w:rsidRPr="00545127" w:rsidRDefault="00661578">
      <w:pPr>
        <w:pStyle w:val="af4"/>
        <w:spacing w:beforeLines="50" w:before="156" w:afterLines="50" w:after="156"/>
        <w:rPr>
          <w:rFonts w:ascii="Times New Roman" w:hAnsi="Times New Roman"/>
        </w:rPr>
      </w:pPr>
      <w:r w:rsidRPr="00545127">
        <w:rPr>
          <w:rFonts w:ascii="Times New Roman" w:hAnsi="Times New Roman"/>
        </w:rPr>
        <w:t>公司主要产品包括输液、非输液制剂、抗生素中间体及原料药，制剂产品（输液及非输液制剂）及抗生素中间体及原料药销售模式有所差异，具体情况如下：</w:t>
      </w:r>
    </w:p>
    <w:p w14:paraId="7D0C7DD9" w14:textId="77777777" w:rsidR="00D91D74" w:rsidRPr="00545127" w:rsidRDefault="00D91D74">
      <w:pPr>
        <w:pStyle w:val="af4"/>
        <w:spacing w:beforeLines="50" w:before="156" w:afterLines="50" w:after="156"/>
        <w:rPr>
          <w:rFonts w:ascii="Times New Roman" w:hAnsi="Times New Roman"/>
        </w:rPr>
      </w:pPr>
      <w:r w:rsidRPr="00545127">
        <w:rPr>
          <w:rFonts w:ascii="Times New Roman" w:hAnsi="Times New Roman"/>
        </w:rPr>
        <w:t>（</w:t>
      </w:r>
      <w:r w:rsidRPr="00545127">
        <w:rPr>
          <w:rFonts w:ascii="Times New Roman" w:hAnsi="Times New Roman"/>
        </w:rPr>
        <w:t>1</w:t>
      </w:r>
      <w:r w:rsidRPr="00545127">
        <w:rPr>
          <w:rFonts w:ascii="Times New Roman" w:hAnsi="Times New Roman"/>
        </w:rPr>
        <w:t>）输液</w:t>
      </w:r>
      <w:r w:rsidR="0025545E" w:rsidRPr="00545127">
        <w:rPr>
          <w:rFonts w:ascii="Times New Roman" w:hAnsi="Times New Roman"/>
        </w:rPr>
        <w:t>及非输液制剂</w:t>
      </w:r>
      <w:r w:rsidRPr="00545127">
        <w:rPr>
          <w:rFonts w:ascii="Times New Roman" w:hAnsi="Times New Roman"/>
        </w:rPr>
        <w:t>产品</w:t>
      </w:r>
    </w:p>
    <w:p w14:paraId="6344F633" w14:textId="77777777" w:rsidR="006C215F" w:rsidRPr="00545127" w:rsidRDefault="006C215F" w:rsidP="006C215F">
      <w:pPr>
        <w:pStyle w:val="af4"/>
        <w:spacing w:beforeLines="50" w:before="156" w:afterLines="50" w:after="156"/>
        <w:rPr>
          <w:rFonts w:ascii="Times New Roman" w:hAnsi="Times New Roman"/>
        </w:rPr>
      </w:pPr>
      <w:r w:rsidRPr="00545127">
        <w:rPr>
          <w:rFonts w:ascii="Times New Roman" w:hAnsi="Times New Roman"/>
        </w:rPr>
        <w:t>对于制剂产品，公司始终贯彻贴近市场、就近生产和服务营销的经营策略，采取</w:t>
      </w:r>
      <w:r w:rsidRPr="00545127">
        <w:rPr>
          <w:rFonts w:ascii="Times New Roman" w:hAnsi="Times New Roman"/>
        </w:rPr>
        <w:t>“</w:t>
      </w:r>
      <w:r w:rsidRPr="00545127">
        <w:rPr>
          <w:rFonts w:ascii="Times New Roman" w:hAnsi="Times New Roman"/>
        </w:rPr>
        <w:t>统一管理、区域经营</w:t>
      </w:r>
      <w:r w:rsidRPr="00545127">
        <w:rPr>
          <w:rFonts w:ascii="Times New Roman" w:hAnsi="Times New Roman"/>
        </w:rPr>
        <w:t>”</w:t>
      </w:r>
      <w:r w:rsidRPr="00545127">
        <w:rPr>
          <w:rFonts w:ascii="Times New Roman" w:hAnsi="Times New Roman"/>
        </w:rPr>
        <w:t>的商业运作模式，并顺应国家</w:t>
      </w:r>
      <w:r w:rsidRPr="00545127">
        <w:rPr>
          <w:rFonts w:ascii="Times New Roman" w:hAnsi="Times New Roman"/>
        </w:rPr>
        <w:t>“</w:t>
      </w:r>
      <w:r w:rsidRPr="00545127">
        <w:rPr>
          <w:rFonts w:ascii="Times New Roman" w:hAnsi="Times New Roman"/>
        </w:rPr>
        <w:t>两票制</w:t>
      </w:r>
      <w:r w:rsidRPr="00545127">
        <w:rPr>
          <w:rFonts w:ascii="Times New Roman" w:hAnsi="Times New Roman"/>
        </w:rPr>
        <w:t>”</w:t>
      </w:r>
      <w:r w:rsidRPr="00545127">
        <w:rPr>
          <w:rFonts w:ascii="Times New Roman" w:hAnsi="Times New Roman"/>
        </w:rPr>
        <w:t>政策执行，形成由公司直接对接末端经销商或配送商的销售模式。目前已建立了全国性的生产布局和营销网络。公司已在四川、云南、辽宁、浙江、湖南等</w:t>
      </w:r>
      <w:r w:rsidRPr="00545127">
        <w:rPr>
          <w:rFonts w:ascii="Times New Roman" w:hAnsi="Times New Roman"/>
        </w:rPr>
        <w:t>14</w:t>
      </w:r>
      <w:r w:rsidRPr="00545127">
        <w:rPr>
          <w:rFonts w:ascii="Times New Roman" w:hAnsi="Times New Roman"/>
        </w:rPr>
        <w:t>个省市建立生产基地，基本形成了覆盖全国的产业性布局，能够满足公司输液、非输液制剂产品的市场需求特点，有效消除了产品销售运输半径的制约，为公司经营规模的持续扩大和市场份额的稳步增长奠定了坚实的基础。</w:t>
      </w:r>
    </w:p>
    <w:p w14:paraId="67A5F2D8" w14:textId="77777777" w:rsidR="00664651" w:rsidRPr="00545127" w:rsidRDefault="0025545E">
      <w:pPr>
        <w:pStyle w:val="af4"/>
        <w:spacing w:beforeLines="50" w:before="156" w:afterLines="50" w:after="156"/>
        <w:rPr>
          <w:rFonts w:ascii="Times New Roman" w:hAnsi="Times New Roman"/>
        </w:rPr>
      </w:pPr>
      <w:r w:rsidRPr="00545127">
        <w:rPr>
          <w:rFonts w:ascii="Times New Roman" w:hAnsi="Times New Roman"/>
        </w:rPr>
        <w:t>公司制剂产品中，输液产品销售收入占比较</w:t>
      </w:r>
      <w:r w:rsidR="00661578" w:rsidRPr="00545127">
        <w:rPr>
          <w:rFonts w:ascii="Times New Roman" w:hAnsi="Times New Roman"/>
        </w:rPr>
        <w:t>高，为公司最主要的收入来源。而输液产品由于其自身重量、体积等因素，相较于非输液制剂等其他产品具有储</w:t>
      </w:r>
      <w:r w:rsidR="00661578" w:rsidRPr="00545127">
        <w:rPr>
          <w:rFonts w:ascii="Times New Roman" w:hAnsi="Times New Roman"/>
        </w:rPr>
        <w:lastRenderedPageBreak/>
        <w:t>存成本和运输成本偏高的特征，因此对药品流通企业的资金占用相对更高，回款周期相对更长。</w:t>
      </w:r>
      <w:r w:rsidR="00661578" w:rsidRPr="00545127">
        <w:rPr>
          <w:rFonts w:ascii="Times New Roman" w:hAnsi="Times New Roman"/>
        </w:rPr>
        <w:t xml:space="preserve"> </w:t>
      </w:r>
    </w:p>
    <w:p w14:paraId="64622D05" w14:textId="77777777" w:rsidR="00664651" w:rsidRPr="00545127" w:rsidRDefault="00661578">
      <w:pPr>
        <w:spacing w:beforeLines="50" w:before="156" w:after="156" w:line="360" w:lineRule="auto"/>
        <w:ind w:firstLineChars="200" w:firstLine="480"/>
        <w:rPr>
          <w:sz w:val="24"/>
        </w:rPr>
      </w:pPr>
      <w:r w:rsidRPr="00545127">
        <w:rPr>
          <w:sz w:val="24"/>
        </w:rPr>
        <w:t>报告期内，公司输液产品客户回款的具体情况如下：</w:t>
      </w:r>
    </w:p>
    <w:p w14:paraId="25660FE1" w14:textId="77777777" w:rsidR="00664651" w:rsidRPr="00545127" w:rsidRDefault="00661578" w:rsidP="006C215F">
      <w:pPr>
        <w:spacing w:beforeLines="50" w:before="156"/>
        <w:ind w:firstLineChars="200" w:firstLine="420"/>
        <w:jc w:val="right"/>
        <w:rPr>
          <w:sz w:val="21"/>
          <w:szCs w:val="21"/>
        </w:rPr>
      </w:pPr>
      <w:r w:rsidRPr="00545127">
        <w:rPr>
          <w:sz w:val="21"/>
          <w:szCs w:val="21"/>
        </w:rPr>
        <w:t>单位：万元</w:t>
      </w:r>
    </w:p>
    <w:tbl>
      <w:tblPr>
        <w:tblW w:w="8613"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965"/>
        <w:gridCol w:w="1816"/>
        <w:gridCol w:w="1319"/>
        <w:gridCol w:w="1253"/>
        <w:gridCol w:w="1843"/>
        <w:gridCol w:w="1417"/>
      </w:tblGrid>
      <w:tr w:rsidR="00664651" w:rsidRPr="00545127" w14:paraId="77105D32" w14:textId="77777777">
        <w:trPr>
          <w:trHeight w:val="560"/>
        </w:trPr>
        <w:tc>
          <w:tcPr>
            <w:tcW w:w="965" w:type="dxa"/>
            <w:shd w:val="clear" w:color="auto" w:fill="auto"/>
            <w:vAlign w:val="center"/>
          </w:tcPr>
          <w:p w14:paraId="577BF644" w14:textId="77777777" w:rsidR="00664651" w:rsidRPr="00545127" w:rsidRDefault="00661578">
            <w:pPr>
              <w:widowControl/>
              <w:jc w:val="center"/>
              <w:rPr>
                <w:b/>
                <w:bCs/>
                <w:sz w:val="21"/>
                <w:szCs w:val="21"/>
              </w:rPr>
            </w:pPr>
            <w:r w:rsidRPr="00545127">
              <w:rPr>
                <w:b/>
                <w:bCs/>
                <w:sz w:val="21"/>
                <w:szCs w:val="21"/>
              </w:rPr>
              <w:t>期间</w:t>
            </w:r>
          </w:p>
        </w:tc>
        <w:tc>
          <w:tcPr>
            <w:tcW w:w="1816" w:type="dxa"/>
            <w:shd w:val="clear" w:color="auto" w:fill="auto"/>
            <w:vAlign w:val="center"/>
          </w:tcPr>
          <w:p w14:paraId="49A36C23" w14:textId="77777777" w:rsidR="00664651" w:rsidRPr="00545127" w:rsidRDefault="00661578">
            <w:pPr>
              <w:widowControl/>
              <w:jc w:val="center"/>
              <w:rPr>
                <w:b/>
                <w:bCs/>
                <w:sz w:val="21"/>
                <w:szCs w:val="21"/>
              </w:rPr>
            </w:pPr>
            <w:r w:rsidRPr="00545127">
              <w:rPr>
                <w:b/>
                <w:bCs/>
                <w:sz w:val="21"/>
                <w:szCs w:val="21"/>
              </w:rPr>
              <w:t>客户范围</w:t>
            </w:r>
          </w:p>
        </w:tc>
        <w:tc>
          <w:tcPr>
            <w:tcW w:w="1319" w:type="dxa"/>
            <w:shd w:val="clear" w:color="auto" w:fill="auto"/>
            <w:vAlign w:val="center"/>
          </w:tcPr>
          <w:p w14:paraId="1D7867F6" w14:textId="77777777" w:rsidR="00664651" w:rsidRPr="00545127" w:rsidRDefault="00661578">
            <w:pPr>
              <w:widowControl/>
              <w:jc w:val="center"/>
              <w:rPr>
                <w:b/>
                <w:bCs/>
                <w:sz w:val="21"/>
                <w:szCs w:val="21"/>
              </w:rPr>
            </w:pPr>
            <w:r w:rsidRPr="00545127">
              <w:rPr>
                <w:b/>
                <w:bCs/>
                <w:sz w:val="21"/>
                <w:szCs w:val="21"/>
              </w:rPr>
              <w:t>营业收入</w:t>
            </w:r>
          </w:p>
        </w:tc>
        <w:tc>
          <w:tcPr>
            <w:tcW w:w="1253" w:type="dxa"/>
            <w:shd w:val="clear" w:color="auto" w:fill="auto"/>
            <w:vAlign w:val="center"/>
          </w:tcPr>
          <w:p w14:paraId="2F391BC4" w14:textId="77777777" w:rsidR="00664651" w:rsidRPr="00545127" w:rsidRDefault="00661578">
            <w:pPr>
              <w:widowControl/>
              <w:jc w:val="center"/>
              <w:rPr>
                <w:b/>
                <w:bCs/>
                <w:sz w:val="21"/>
                <w:szCs w:val="21"/>
              </w:rPr>
            </w:pPr>
            <w:r w:rsidRPr="00545127">
              <w:rPr>
                <w:b/>
                <w:bCs/>
                <w:sz w:val="21"/>
                <w:szCs w:val="21"/>
              </w:rPr>
              <w:t>应收账款余额</w:t>
            </w:r>
          </w:p>
        </w:tc>
        <w:tc>
          <w:tcPr>
            <w:tcW w:w="1843" w:type="dxa"/>
            <w:shd w:val="clear" w:color="auto" w:fill="auto"/>
            <w:vAlign w:val="center"/>
          </w:tcPr>
          <w:p w14:paraId="3CEAE80C" w14:textId="77777777" w:rsidR="00664651" w:rsidRPr="00545127" w:rsidRDefault="00661578">
            <w:pPr>
              <w:widowControl/>
              <w:jc w:val="center"/>
              <w:rPr>
                <w:b/>
                <w:bCs/>
                <w:sz w:val="21"/>
                <w:szCs w:val="21"/>
              </w:rPr>
            </w:pPr>
            <w:r w:rsidRPr="00545127">
              <w:rPr>
                <w:b/>
                <w:bCs/>
                <w:sz w:val="21"/>
                <w:szCs w:val="21"/>
              </w:rPr>
              <w:t>应收账款余额占当期营业收入比</w:t>
            </w:r>
          </w:p>
        </w:tc>
        <w:tc>
          <w:tcPr>
            <w:tcW w:w="1417" w:type="dxa"/>
            <w:shd w:val="clear" w:color="auto" w:fill="auto"/>
            <w:vAlign w:val="center"/>
          </w:tcPr>
          <w:p w14:paraId="1AD4F6E5" w14:textId="77777777" w:rsidR="00664651" w:rsidRPr="00545127" w:rsidRDefault="00661578">
            <w:pPr>
              <w:widowControl/>
              <w:jc w:val="center"/>
              <w:rPr>
                <w:b/>
                <w:bCs/>
                <w:sz w:val="21"/>
                <w:szCs w:val="21"/>
              </w:rPr>
            </w:pPr>
            <w:r w:rsidRPr="00545127">
              <w:rPr>
                <w:b/>
                <w:bCs/>
                <w:sz w:val="21"/>
                <w:szCs w:val="21"/>
              </w:rPr>
              <w:t>应收账款周转率</w:t>
            </w:r>
          </w:p>
        </w:tc>
      </w:tr>
      <w:tr w:rsidR="00664651" w:rsidRPr="00545127" w14:paraId="4628FE07" w14:textId="77777777">
        <w:trPr>
          <w:trHeight w:val="280"/>
        </w:trPr>
        <w:tc>
          <w:tcPr>
            <w:tcW w:w="965" w:type="dxa"/>
            <w:shd w:val="clear" w:color="auto" w:fill="auto"/>
            <w:vAlign w:val="center"/>
          </w:tcPr>
          <w:p w14:paraId="49D4353C" w14:textId="77777777" w:rsidR="00664651" w:rsidRPr="00545127" w:rsidRDefault="00661578">
            <w:pPr>
              <w:widowControl/>
              <w:jc w:val="center"/>
              <w:rPr>
                <w:sz w:val="21"/>
                <w:szCs w:val="21"/>
              </w:rPr>
            </w:pPr>
            <w:r w:rsidRPr="00545127">
              <w:rPr>
                <w:sz w:val="21"/>
                <w:szCs w:val="21"/>
              </w:rPr>
              <w:t>2016</w:t>
            </w:r>
            <w:r w:rsidRPr="00545127">
              <w:rPr>
                <w:sz w:val="21"/>
                <w:szCs w:val="21"/>
              </w:rPr>
              <w:t>年</w:t>
            </w:r>
          </w:p>
        </w:tc>
        <w:tc>
          <w:tcPr>
            <w:tcW w:w="1816" w:type="dxa"/>
            <w:shd w:val="clear" w:color="auto" w:fill="auto"/>
            <w:vAlign w:val="center"/>
          </w:tcPr>
          <w:p w14:paraId="6D0B1231" w14:textId="77777777" w:rsidR="00664651" w:rsidRPr="00545127" w:rsidRDefault="00607E41">
            <w:pPr>
              <w:widowControl/>
              <w:jc w:val="center"/>
              <w:rPr>
                <w:sz w:val="21"/>
                <w:szCs w:val="21"/>
              </w:rPr>
            </w:pPr>
            <w:r w:rsidRPr="00545127">
              <w:rPr>
                <w:sz w:val="21"/>
                <w:szCs w:val="21"/>
              </w:rPr>
              <w:t>输液产品客户</w:t>
            </w:r>
          </w:p>
        </w:tc>
        <w:tc>
          <w:tcPr>
            <w:tcW w:w="1319" w:type="dxa"/>
            <w:shd w:val="clear" w:color="auto" w:fill="auto"/>
            <w:vAlign w:val="center"/>
          </w:tcPr>
          <w:p w14:paraId="5CC5C202" w14:textId="77777777" w:rsidR="00664651" w:rsidRPr="00545127" w:rsidRDefault="00661578">
            <w:pPr>
              <w:widowControl/>
              <w:jc w:val="right"/>
              <w:rPr>
                <w:color w:val="000000"/>
                <w:sz w:val="21"/>
                <w:szCs w:val="21"/>
              </w:rPr>
            </w:pPr>
            <w:r w:rsidRPr="00545127">
              <w:rPr>
                <w:color w:val="000000"/>
                <w:sz w:val="21"/>
                <w:szCs w:val="21"/>
              </w:rPr>
              <w:t>856,594.34</w:t>
            </w:r>
          </w:p>
        </w:tc>
        <w:tc>
          <w:tcPr>
            <w:tcW w:w="1253" w:type="dxa"/>
            <w:shd w:val="clear" w:color="auto" w:fill="auto"/>
            <w:vAlign w:val="center"/>
          </w:tcPr>
          <w:p w14:paraId="29B0A942" w14:textId="77777777" w:rsidR="00664651" w:rsidRPr="00545127" w:rsidRDefault="00664651">
            <w:pPr>
              <w:widowControl/>
              <w:jc w:val="right"/>
              <w:rPr>
                <w:color w:val="000000"/>
                <w:sz w:val="21"/>
                <w:szCs w:val="21"/>
              </w:rPr>
            </w:pPr>
          </w:p>
        </w:tc>
        <w:tc>
          <w:tcPr>
            <w:tcW w:w="1843" w:type="dxa"/>
            <w:shd w:val="clear" w:color="auto" w:fill="auto"/>
            <w:vAlign w:val="center"/>
          </w:tcPr>
          <w:p w14:paraId="795A1D58" w14:textId="77777777" w:rsidR="00664651" w:rsidRPr="00545127" w:rsidRDefault="00664651">
            <w:pPr>
              <w:widowControl/>
              <w:jc w:val="right"/>
              <w:rPr>
                <w:color w:val="000000"/>
                <w:sz w:val="21"/>
                <w:szCs w:val="21"/>
              </w:rPr>
            </w:pPr>
          </w:p>
        </w:tc>
        <w:tc>
          <w:tcPr>
            <w:tcW w:w="1417" w:type="dxa"/>
            <w:shd w:val="clear" w:color="auto" w:fill="auto"/>
            <w:vAlign w:val="center"/>
          </w:tcPr>
          <w:p w14:paraId="1124A70B" w14:textId="77777777" w:rsidR="00664651" w:rsidRPr="00545127" w:rsidRDefault="00664651">
            <w:pPr>
              <w:widowControl/>
              <w:jc w:val="right"/>
              <w:rPr>
                <w:sz w:val="21"/>
                <w:szCs w:val="21"/>
              </w:rPr>
            </w:pPr>
          </w:p>
        </w:tc>
      </w:tr>
      <w:tr w:rsidR="00664651" w:rsidRPr="00545127" w14:paraId="2BA29729" w14:textId="77777777">
        <w:trPr>
          <w:trHeight w:val="280"/>
        </w:trPr>
        <w:tc>
          <w:tcPr>
            <w:tcW w:w="965" w:type="dxa"/>
            <w:shd w:val="clear" w:color="auto" w:fill="auto"/>
            <w:vAlign w:val="center"/>
          </w:tcPr>
          <w:p w14:paraId="2DA632C1" w14:textId="77777777" w:rsidR="00664651" w:rsidRPr="00545127" w:rsidRDefault="00661578">
            <w:pPr>
              <w:widowControl/>
              <w:jc w:val="center"/>
              <w:rPr>
                <w:sz w:val="21"/>
                <w:szCs w:val="21"/>
              </w:rPr>
            </w:pPr>
            <w:r w:rsidRPr="00545127">
              <w:rPr>
                <w:sz w:val="21"/>
                <w:szCs w:val="21"/>
              </w:rPr>
              <w:t>2017</w:t>
            </w:r>
            <w:r w:rsidRPr="00545127">
              <w:rPr>
                <w:sz w:val="21"/>
                <w:szCs w:val="21"/>
              </w:rPr>
              <w:t>年</w:t>
            </w:r>
          </w:p>
        </w:tc>
        <w:tc>
          <w:tcPr>
            <w:tcW w:w="1816" w:type="dxa"/>
            <w:shd w:val="clear" w:color="auto" w:fill="auto"/>
            <w:vAlign w:val="center"/>
          </w:tcPr>
          <w:p w14:paraId="5BF5D248" w14:textId="77777777" w:rsidR="00664651" w:rsidRPr="00545127" w:rsidRDefault="00607E41">
            <w:pPr>
              <w:widowControl/>
              <w:jc w:val="center"/>
              <w:rPr>
                <w:sz w:val="21"/>
                <w:szCs w:val="21"/>
              </w:rPr>
            </w:pPr>
            <w:r w:rsidRPr="00545127">
              <w:rPr>
                <w:sz w:val="21"/>
                <w:szCs w:val="21"/>
              </w:rPr>
              <w:t>输液产品客户</w:t>
            </w:r>
          </w:p>
        </w:tc>
        <w:tc>
          <w:tcPr>
            <w:tcW w:w="1319" w:type="dxa"/>
            <w:shd w:val="clear" w:color="auto" w:fill="auto"/>
            <w:vAlign w:val="center"/>
          </w:tcPr>
          <w:p w14:paraId="0090E888" w14:textId="77777777" w:rsidR="00664651" w:rsidRPr="00545127" w:rsidRDefault="00661578">
            <w:pPr>
              <w:widowControl/>
              <w:jc w:val="right"/>
              <w:rPr>
                <w:color w:val="000000"/>
                <w:sz w:val="21"/>
                <w:szCs w:val="21"/>
              </w:rPr>
            </w:pPr>
            <w:r w:rsidRPr="00545127">
              <w:rPr>
                <w:color w:val="000000"/>
                <w:sz w:val="21"/>
                <w:szCs w:val="21"/>
              </w:rPr>
              <w:t>1,143,494.88</w:t>
            </w:r>
          </w:p>
        </w:tc>
        <w:tc>
          <w:tcPr>
            <w:tcW w:w="1253" w:type="dxa"/>
            <w:shd w:val="clear" w:color="auto" w:fill="auto"/>
            <w:vAlign w:val="center"/>
          </w:tcPr>
          <w:p w14:paraId="52354AC0" w14:textId="77777777" w:rsidR="00664651" w:rsidRPr="00545127" w:rsidRDefault="00664651">
            <w:pPr>
              <w:widowControl/>
              <w:jc w:val="right"/>
              <w:rPr>
                <w:color w:val="000000"/>
                <w:sz w:val="21"/>
                <w:szCs w:val="21"/>
              </w:rPr>
            </w:pPr>
          </w:p>
        </w:tc>
        <w:tc>
          <w:tcPr>
            <w:tcW w:w="1843" w:type="dxa"/>
            <w:shd w:val="clear" w:color="auto" w:fill="auto"/>
            <w:vAlign w:val="center"/>
          </w:tcPr>
          <w:p w14:paraId="61817B12" w14:textId="77777777" w:rsidR="00664651" w:rsidRPr="00545127" w:rsidRDefault="00664651">
            <w:pPr>
              <w:widowControl/>
              <w:jc w:val="right"/>
              <w:rPr>
                <w:color w:val="000000"/>
                <w:sz w:val="21"/>
                <w:szCs w:val="21"/>
              </w:rPr>
            </w:pPr>
          </w:p>
        </w:tc>
        <w:tc>
          <w:tcPr>
            <w:tcW w:w="1417" w:type="dxa"/>
            <w:shd w:val="clear" w:color="auto" w:fill="auto"/>
            <w:vAlign w:val="center"/>
          </w:tcPr>
          <w:p w14:paraId="3F5B463E" w14:textId="77777777" w:rsidR="00664651" w:rsidRPr="00545127" w:rsidRDefault="00664651">
            <w:pPr>
              <w:widowControl/>
              <w:jc w:val="right"/>
              <w:rPr>
                <w:sz w:val="21"/>
                <w:szCs w:val="21"/>
              </w:rPr>
            </w:pPr>
          </w:p>
        </w:tc>
      </w:tr>
      <w:tr w:rsidR="00664651" w:rsidRPr="00545127" w14:paraId="70DC341D" w14:textId="77777777">
        <w:trPr>
          <w:trHeight w:val="280"/>
        </w:trPr>
        <w:tc>
          <w:tcPr>
            <w:tcW w:w="965" w:type="dxa"/>
            <w:shd w:val="clear" w:color="auto" w:fill="auto"/>
            <w:vAlign w:val="center"/>
          </w:tcPr>
          <w:p w14:paraId="178DC32F" w14:textId="77777777" w:rsidR="00664651" w:rsidRPr="00545127" w:rsidRDefault="00661578">
            <w:pPr>
              <w:widowControl/>
              <w:jc w:val="center"/>
              <w:rPr>
                <w:sz w:val="21"/>
                <w:szCs w:val="21"/>
              </w:rPr>
            </w:pPr>
            <w:r w:rsidRPr="00545127">
              <w:rPr>
                <w:sz w:val="21"/>
                <w:szCs w:val="21"/>
              </w:rPr>
              <w:t>2018</w:t>
            </w:r>
            <w:r w:rsidRPr="00545127">
              <w:rPr>
                <w:sz w:val="21"/>
                <w:szCs w:val="21"/>
              </w:rPr>
              <w:t>年</w:t>
            </w:r>
          </w:p>
        </w:tc>
        <w:tc>
          <w:tcPr>
            <w:tcW w:w="1816" w:type="dxa"/>
            <w:shd w:val="clear" w:color="auto" w:fill="auto"/>
            <w:vAlign w:val="center"/>
          </w:tcPr>
          <w:p w14:paraId="348599E6" w14:textId="77777777" w:rsidR="00664651" w:rsidRPr="00545127" w:rsidRDefault="00607E41">
            <w:pPr>
              <w:widowControl/>
              <w:jc w:val="center"/>
              <w:rPr>
                <w:sz w:val="21"/>
                <w:szCs w:val="21"/>
              </w:rPr>
            </w:pPr>
            <w:r w:rsidRPr="00545127">
              <w:rPr>
                <w:sz w:val="21"/>
                <w:szCs w:val="21"/>
              </w:rPr>
              <w:t>输液产品客户</w:t>
            </w:r>
          </w:p>
        </w:tc>
        <w:tc>
          <w:tcPr>
            <w:tcW w:w="1319" w:type="dxa"/>
            <w:shd w:val="clear" w:color="auto" w:fill="auto"/>
            <w:vAlign w:val="center"/>
          </w:tcPr>
          <w:p w14:paraId="046DCC66" w14:textId="77777777" w:rsidR="00664651" w:rsidRPr="00545127" w:rsidRDefault="00661578">
            <w:pPr>
              <w:widowControl/>
              <w:jc w:val="right"/>
              <w:rPr>
                <w:color w:val="000000"/>
                <w:sz w:val="21"/>
                <w:szCs w:val="21"/>
              </w:rPr>
            </w:pPr>
            <w:r w:rsidRPr="00545127">
              <w:rPr>
                <w:color w:val="000000"/>
                <w:sz w:val="21"/>
                <w:szCs w:val="21"/>
              </w:rPr>
              <w:t>1,635,179.02</w:t>
            </w:r>
          </w:p>
        </w:tc>
        <w:tc>
          <w:tcPr>
            <w:tcW w:w="1253" w:type="dxa"/>
            <w:shd w:val="clear" w:color="auto" w:fill="auto"/>
            <w:vAlign w:val="center"/>
          </w:tcPr>
          <w:p w14:paraId="03470F3E" w14:textId="77777777" w:rsidR="00664651" w:rsidRPr="00545127" w:rsidRDefault="00664651">
            <w:pPr>
              <w:widowControl/>
              <w:jc w:val="right"/>
              <w:rPr>
                <w:color w:val="000000"/>
                <w:sz w:val="21"/>
                <w:szCs w:val="21"/>
              </w:rPr>
            </w:pPr>
          </w:p>
        </w:tc>
        <w:tc>
          <w:tcPr>
            <w:tcW w:w="1843" w:type="dxa"/>
            <w:shd w:val="clear" w:color="auto" w:fill="auto"/>
            <w:vAlign w:val="center"/>
          </w:tcPr>
          <w:p w14:paraId="58207B1D" w14:textId="77777777" w:rsidR="00664651" w:rsidRPr="00545127" w:rsidRDefault="00664651">
            <w:pPr>
              <w:widowControl/>
              <w:jc w:val="right"/>
              <w:rPr>
                <w:color w:val="000000"/>
                <w:sz w:val="21"/>
                <w:szCs w:val="21"/>
              </w:rPr>
            </w:pPr>
          </w:p>
        </w:tc>
        <w:tc>
          <w:tcPr>
            <w:tcW w:w="1417" w:type="dxa"/>
            <w:shd w:val="clear" w:color="auto" w:fill="auto"/>
            <w:vAlign w:val="center"/>
          </w:tcPr>
          <w:p w14:paraId="711FED36" w14:textId="77777777" w:rsidR="00664651" w:rsidRPr="00545127" w:rsidRDefault="00664651">
            <w:pPr>
              <w:widowControl/>
              <w:jc w:val="right"/>
              <w:rPr>
                <w:sz w:val="21"/>
                <w:szCs w:val="21"/>
              </w:rPr>
            </w:pPr>
          </w:p>
        </w:tc>
      </w:tr>
      <w:tr w:rsidR="00664651" w:rsidRPr="00545127" w14:paraId="4AD658B7" w14:textId="77777777">
        <w:trPr>
          <w:trHeight w:val="280"/>
        </w:trPr>
        <w:tc>
          <w:tcPr>
            <w:tcW w:w="965" w:type="dxa"/>
            <w:vAlign w:val="center"/>
          </w:tcPr>
          <w:p w14:paraId="4AC83458" w14:textId="77777777" w:rsidR="00664651" w:rsidRPr="00545127" w:rsidRDefault="00661578">
            <w:pPr>
              <w:widowControl/>
              <w:jc w:val="center"/>
              <w:rPr>
                <w:sz w:val="21"/>
                <w:szCs w:val="21"/>
              </w:rPr>
            </w:pPr>
            <w:r w:rsidRPr="00545127">
              <w:rPr>
                <w:sz w:val="21"/>
                <w:szCs w:val="21"/>
              </w:rPr>
              <w:t>2019</w:t>
            </w:r>
            <w:r w:rsidRPr="00545127">
              <w:rPr>
                <w:sz w:val="21"/>
                <w:szCs w:val="21"/>
              </w:rPr>
              <w:t>年</w:t>
            </w:r>
            <w:r w:rsidRPr="00545127">
              <w:rPr>
                <w:sz w:val="21"/>
                <w:szCs w:val="21"/>
              </w:rPr>
              <w:t>1-6</w:t>
            </w:r>
            <w:r w:rsidRPr="00545127">
              <w:rPr>
                <w:sz w:val="21"/>
                <w:szCs w:val="21"/>
              </w:rPr>
              <w:t>月</w:t>
            </w:r>
          </w:p>
        </w:tc>
        <w:tc>
          <w:tcPr>
            <w:tcW w:w="1816" w:type="dxa"/>
            <w:shd w:val="clear" w:color="auto" w:fill="auto"/>
            <w:vAlign w:val="center"/>
          </w:tcPr>
          <w:p w14:paraId="7D8CFEE3" w14:textId="77777777" w:rsidR="00664651" w:rsidRPr="00545127" w:rsidRDefault="00607E41">
            <w:pPr>
              <w:widowControl/>
              <w:jc w:val="center"/>
              <w:rPr>
                <w:sz w:val="21"/>
                <w:szCs w:val="21"/>
              </w:rPr>
            </w:pPr>
            <w:r w:rsidRPr="00545127">
              <w:rPr>
                <w:sz w:val="21"/>
                <w:szCs w:val="21"/>
              </w:rPr>
              <w:t>输液产品客户</w:t>
            </w:r>
          </w:p>
        </w:tc>
        <w:tc>
          <w:tcPr>
            <w:tcW w:w="1319" w:type="dxa"/>
            <w:shd w:val="clear" w:color="auto" w:fill="auto"/>
            <w:vAlign w:val="center"/>
          </w:tcPr>
          <w:p w14:paraId="251B5263" w14:textId="77777777" w:rsidR="00664651" w:rsidRPr="00545127" w:rsidRDefault="00661578">
            <w:pPr>
              <w:widowControl/>
              <w:jc w:val="right"/>
              <w:rPr>
                <w:sz w:val="21"/>
                <w:szCs w:val="21"/>
              </w:rPr>
            </w:pPr>
            <w:r w:rsidRPr="00545127">
              <w:rPr>
                <w:sz w:val="21"/>
                <w:szCs w:val="21"/>
              </w:rPr>
              <w:t>892,219.96</w:t>
            </w:r>
          </w:p>
        </w:tc>
        <w:tc>
          <w:tcPr>
            <w:tcW w:w="1253" w:type="dxa"/>
            <w:shd w:val="clear" w:color="auto" w:fill="auto"/>
            <w:vAlign w:val="center"/>
          </w:tcPr>
          <w:p w14:paraId="243466A0" w14:textId="77777777" w:rsidR="00664651" w:rsidRPr="00545127" w:rsidRDefault="00664651">
            <w:pPr>
              <w:widowControl/>
              <w:jc w:val="right"/>
              <w:rPr>
                <w:color w:val="000000"/>
                <w:sz w:val="21"/>
                <w:szCs w:val="21"/>
              </w:rPr>
            </w:pPr>
          </w:p>
        </w:tc>
        <w:tc>
          <w:tcPr>
            <w:tcW w:w="1843" w:type="dxa"/>
            <w:shd w:val="clear" w:color="auto" w:fill="auto"/>
            <w:vAlign w:val="center"/>
          </w:tcPr>
          <w:p w14:paraId="0951C69E" w14:textId="77777777" w:rsidR="00664651" w:rsidRPr="00545127" w:rsidRDefault="00664651">
            <w:pPr>
              <w:widowControl/>
              <w:jc w:val="right"/>
              <w:rPr>
                <w:color w:val="000000"/>
                <w:sz w:val="21"/>
                <w:szCs w:val="21"/>
              </w:rPr>
            </w:pPr>
          </w:p>
        </w:tc>
        <w:tc>
          <w:tcPr>
            <w:tcW w:w="1417" w:type="dxa"/>
            <w:shd w:val="clear" w:color="auto" w:fill="auto"/>
            <w:vAlign w:val="center"/>
          </w:tcPr>
          <w:p w14:paraId="213D619C" w14:textId="77777777" w:rsidR="00664651" w:rsidRPr="00545127" w:rsidRDefault="00664651">
            <w:pPr>
              <w:widowControl/>
              <w:jc w:val="right"/>
              <w:rPr>
                <w:sz w:val="21"/>
                <w:szCs w:val="21"/>
              </w:rPr>
            </w:pPr>
          </w:p>
        </w:tc>
      </w:tr>
    </w:tbl>
    <w:p w14:paraId="1C16436B" w14:textId="77777777" w:rsidR="00664651" w:rsidRPr="00545127" w:rsidRDefault="00661578">
      <w:pPr>
        <w:pStyle w:val="af4"/>
        <w:spacing w:beforeLines="50" w:before="156" w:afterLines="50" w:after="156"/>
        <w:rPr>
          <w:rFonts w:ascii="Times New Roman" w:hAnsi="Times New Roman"/>
        </w:rPr>
      </w:pPr>
      <w:r w:rsidRPr="00545127">
        <w:rPr>
          <w:rFonts w:ascii="Times New Roman" w:hAnsi="Times New Roman"/>
        </w:rPr>
        <w:t>【】</w:t>
      </w:r>
    </w:p>
    <w:p w14:paraId="1D2518AB" w14:textId="77777777" w:rsidR="00664651" w:rsidRPr="00545127" w:rsidRDefault="00661578">
      <w:pPr>
        <w:pStyle w:val="af4"/>
        <w:spacing w:beforeLines="50" w:before="156" w:afterLines="50" w:after="156"/>
        <w:rPr>
          <w:rFonts w:ascii="Times New Roman" w:hAnsi="Times New Roman"/>
        </w:rPr>
      </w:pPr>
      <w:r w:rsidRPr="00545127">
        <w:rPr>
          <w:rFonts w:ascii="Times New Roman" w:hAnsi="Times New Roman"/>
        </w:rPr>
        <w:t>不同的产品结构会对应收账款周转率产生一定的影响，输液产品占比较高的可比上市公司</w:t>
      </w:r>
      <w:r w:rsidR="00D91D74" w:rsidRPr="00545127">
        <w:rPr>
          <w:rFonts w:ascii="Times New Roman" w:hAnsi="Times New Roman"/>
        </w:rPr>
        <w:t>与公司应收账款周转率</w:t>
      </w:r>
      <w:r w:rsidRPr="00545127">
        <w:rPr>
          <w:rFonts w:ascii="Times New Roman" w:hAnsi="Times New Roman"/>
        </w:rPr>
        <w:t>比较接近。报告期内，公司输液产品收入占比与同行业可比上市公司输液产品收入占比对比情况如下：</w:t>
      </w:r>
    </w:p>
    <w:tbl>
      <w:tblPr>
        <w:tblW w:w="852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668"/>
        <w:gridCol w:w="1713"/>
        <w:gridCol w:w="1715"/>
        <w:gridCol w:w="1713"/>
        <w:gridCol w:w="1713"/>
      </w:tblGrid>
      <w:tr w:rsidR="00664651" w:rsidRPr="00545127" w14:paraId="402886E7" w14:textId="77777777">
        <w:trPr>
          <w:trHeight w:val="340"/>
          <w:tblHeader/>
        </w:trPr>
        <w:tc>
          <w:tcPr>
            <w:tcW w:w="1668" w:type="dxa"/>
            <w:shd w:val="clear" w:color="auto" w:fill="auto"/>
            <w:vAlign w:val="center"/>
          </w:tcPr>
          <w:p w14:paraId="333025D3" w14:textId="77777777" w:rsidR="00664651" w:rsidRPr="00545127" w:rsidRDefault="00661578">
            <w:pPr>
              <w:widowControl/>
              <w:jc w:val="center"/>
              <w:rPr>
                <w:b/>
                <w:bCs/>
                <w:color w:val="000000"/>
                <w:sz w:val="21"/>
                <w:szCs w:val="21"/>
              </w:rPr>
            </w:pPr>
            <w:r w:rsidRPr="00545127">
              <w:rPr>
                <w:b/>
                <w:bCs/>
                <w:color w:val="000000"/>
                <w:sz w:val="21"/>
                <w:szCs w:val="21"/>
              </w:rPr>
              <w:t>公司名称</w:t>
            </w:r>
          </w:p>
        </w:tc>
        <w:tc>
          <w:tcPr>
            <w:tcW w:w="1713" w:type="dxa"/>
            <w:shd w:val="clear" w:color="auto" w:fill="auto"/>
            <w:vAlign w:val="center"/>
          </w:tcPr>
          <w:p w14:paraId="5927D0FD" w14:textId="77777777" w:rsidR="00664651" w:rsidRPr="00545127" w:rsidRDefault="00661578">
            <w:pPr>
              <w:widowControl/>
              <w:jc w:val="center"/>
              <w:rPr>
                <w:b/>
                <w:bCs/>
                <w:color w:val="000000"/>
                <w:sz w:val="21"/>
                <w:szCs w:val="21"/>
              </w:rPr>
            </w:pPr>
            <w:r w:rsidRPr="00545127">
              <w:rPr>
                <w:b/>
                <w:bCs/>
                <w:color w:val="000000"/>
                <w:sz w:val="21"/>
                <w:szCs w:val="21"/>
              </w:rPr>
              <w:t>2019</w:t>
            </w:r>
            <w:r w:rsidRPr="00545127">
              <w:rPr>
                <w:b/>
                <w:bCs/>
                <w:color w:val="000000"/>
                <w:sz w:val="21"/>
                <w:szCs w:val="21"/>
              </w:rPr>
              <w:t>年</w:t>
            </w:r>
            <w:r w:rsidRPr="00545127">
              <w:rPr>
                <w:b/>
                <w:bCs/>
                <w:color w:val="000000"/>
                <w:sz w:val="21"/>
                <w:szCs w:val="21"/>
              </w:rPr>
              <w:t>1-6</w:t>
            </w:r>
            <w:r w:rsidRPr="00545127">
              <w:rPr>
                <w:b/>
                <w:bCs/>
                <w:color w:val="000000"/>
                <w:sz w:val="21"/>
                <w:szCs w:val="21"/>
              </w:rPr>
              <w:t>月</w:t>
            </w:r>
          </w:p>
        </w:tc>
        <w:tc>
          <w:tcPr>
            <w:tcW w:w="1715" w:type="dxa"/>
            <w:shd w:val="clear" w:color="auto" w:fill="auto"/>
            <w:vAlign w:val="center"/>
          </w:tcPr>
          <w:p w14:paraId="678962BC" w14:textId="77777777" w:rsidR="00664651" w:rsidRPr="00545127" w:rsidRDefault="00661578">
            <w:pPr>
              <w:widowControl/>
              <w:jc w:val="center"/>
              <w:rPr>
                <w:b/>
                <w:bCs/>
                <w:color w:val="000000"/>
                <w:sz w:val="21"/>
                <w:szCs w:val="21"/>
              </w:rPr>
            </w:pPr>
            <w:r w:rsidRPr="00545127">
              <w:rPr>
                <w:b/>
                <w:bCs/>
                <w:color w:val="000000"/>
                <w:sz w:val="21"/>
                <w:szCs w:val="21"/>
              </w:rPr>
              <w:t>2018</w:t>
            </w:r>
            <w:r w:rsidRPr="00545127">
              <w:rPr>
                <w:b/>
                <w:bCs/>
                <w:color w:val="000000"/>
                <w:sz w:val="21"/>
                <w:szCs w:val="21"/>
              </w:rPr>
              <w:t>年度</w:t>
            </w:r>
          </w:p>
        </w:tc>
        <w:tc>
          <w:tcPr>
            <w:tcW w:w="1713" w:type="dxa"/>
            <w:shd w:val="clear" w:color="auto" w:fill="auto"/>
            <w:vAlign w:val="center"/>
          </w:tcPr>
          <w:p w14:paraId="1C9DA48F" w14:textId="77777777" w:rsidR="00664651" w:rsidRPr="00545127" w:rsidRDefault="00661578">
            <w:pPr>
              <w:widowControl/>
              <w:jc w:val="center"/>
              <w:rPr>
                <w:b/>
                <w:bCs/>
                <w:color w:val="000000"/>
                <w:sz w:val="21"/>
                <w:szCs w:val="21"/>
              </w:rPr>
            </w:pPr>
            <w:r w:rsidRPr="00545127">
              <w:rPr>
                <w:b/>
                <w:bCs/>
                <w:color w:val="000000"/>
                <w:sz w:val="21"/>
                <w:szCs w:val="21"/>
              </w:rPr>
              <w:t>2017</w:t>
            </w:r>
            <w:r w:rsidRPr="00545127">
              <w:rPr>
                <w:b/>
                <w:bCs/>
                <w:color w:val="000000"/>
                <w:sz w:val="21"/>
                <w:szCs w:val="21"/>
              </w:rPr>
              <w:t>年度</w:t>
            </w:r>
          </w:p>
        </w:tc>
        <w:tc>
          <w:tcPr>
            <w:tcW w:w="1713" w:type="dxa"/>
            <w:shd w:val="clear" w:color="auto" w:fill="auto"/>
            <w:vAlign w:val="center"/>
          </w:tcPr>
          <w:p w14:paraId="66BEC8C1" w14:textId="77777777" w:rsidR="00664651" w:rsidRPr="00545127" w:rsidRDefault="00661578">
            <w:pPr>
              <w:widowControl/>
              <w:jc w:val="center"/>
              <w:rPr>
                <w:b/>
                <w:bCs/>
                <w:color w:val="000000"/>
                <w:sz w:val="21"/>
                <w:szCs w:val="21"/>
              </w:rPr>
            </w:pPr>
            <w:r w:rsidRPr="00545127">
              <w:rPr>
                <w:b/>
                <w:bCs/>
                <w:color w:val="000000"/>
                <w:sz w:val="21"/>
                <w:szCs w:val="21"/>
              </w:rPr>
              <w:t>2016</w:t>
            </w:r>
            <w:r w:rsidRPr="00545127">
              <w:rPr>
                <w:b/>
                <w:bCs/>
                <w:color w:val="000000"/>
                <w:sz w:val="21"/>
                <w:szCs w:val="21"/>
              </w:rPr>
              <w:t>年度</w:t>
            </w:r>
          </w:p>
        </w:tc>
      </w:tr>
      <w:tr w:rsidR="00664651" w:rsidRPr="00545127" w14:paraId="797698FC" w14:textId="77777777">
        <w:trPr>
          <w:trHeight w:val="340"/>
          <w:tblHeader/>
        </w:trPr>
        <w:tc>
          <w:tcPr>
            <w:tcW w:w="1668" w:type="dxa"/>
            <w:shd w:val="clear" w:color="auto" w:fill="auto"/>
            <w:vAlign w:val="center"/>
          </w:tcPr>
          <w:p w14:paraId="6DCC303F" w14:textId="77777777" w:rsidR="00664651" w:rsidRPr="00545127" w:rsidRDefault="00661578">
            <w:pPr>
              <w:widowControl/>
              <w:jc w:val="center"/>
              <w:rPr>
                <w:color w:val="000000"/>
                <w:sz w:val="21"/>
                <w:szCs w:val="21"/>
              </w:rPr>
            </w:pPr>
            <w:r w:rsidRPr="00545127">
              <w:rPr>
                <w:color w:val="000000"/>
                <w:sz w:val="21"/>
                <w:szCs w:val="21"/>
              </w:rPr>
              <w:t>华仁药业</w:t>
            </w:r>
          </w:p>
        </w:tc>
        <w:tc>
          <w:tcPr>
            <w:tcW w:w="1713" w:type="dxa"/>
            <w:shd w:val="clear" w:color="auto" w:fill="auto"/>
            <w:vAlign w:val="center"/>
          </w:tcPr>
          <w:p w14:paraId="4D63C30B" w14:textId="77777777" w:rsidR="00664651" w:rsidRPr="00545127" w:rsidRDefault="00661578">
            <w:pPr>
              <w:widowControl/>
              <w:jc w:val="right"/>
              <w:rPr>
                <w:color w:val="000000"/>
                <w:sz w:val="21"/>
                <w:szCs w:val="21"/>
              </w:rPr>
            </w:pPr>
            <w:r w:rsidRPr="00545127">
              <w:rPr>
                <w:color w:val="000000"/>
                <w:sz w:val="21"/>
                <w:szCs w:val="21"/>
              </w:rPr>
              <w:t>71.89%</w:t>
            </w:r>
          </w:p>
        </w:tc>
        <w:tc>
          <w:tcPr>
            <w:tcW w:w="1715" w:type="dxa"/>
            <w:shd w:val="clear" w:color="auto" w:fill="auto"/>
            <w:vAlign w:val="center"/>
          </w:tcPr>
          <w:p w14:paraId="073E550A" w14:textId="77777777" w:rsidR="00664651" w:rsidRPr="00545127" w:rsidRDefault="00661578">
            <w:pPr>
              <w:widowControl/>
              <w:jc w:val="right"/>
              <w:rPr>
                <w:color w:val="000000"/>
                <w:sz w:val="21"/>
                <w:szCs w:val="21"/>
              </w:rPr>
            </w:pPr>
            <w:r w:rsidRPr="00545127">
              <w:rPr>
                <w:color w:val="000000"/>
                <w:sz w:val="21"/>
                <w:szCs w:val="21"/>
              </w:rPr>
              <w:t>73.03%</w:t>
            </w:r>
          </w:p>
        </w:tc>
        <w:tc>
          <w:tcPr>
            <w:tcW w:w="1713" w:type="dxa"/>
            <w:shd w:val="clear" w:color="auto" w:fill="auto"/>
            <w:vAlign w:val="center"/>
          </w:tcPr>
          <w:p w14:paraId="7D512484" w14:textId="77777777" w:rsidR="00664651" w:rsidRPr="00545127" w:rsidRDefault="00661578">
            <w:pPr>
              <w:widowControl/>
              <w:jc w:val="right"/>
              <w:rPr>
                <w:color w:val="000000"/>
                <w:sz w:val="21"/>
                <w:szCs w:val="21"/>
              </w:rPr>
            </w:pPr>
            <w:r w:rsidRPr="00545127">
              <w:rPr>
                <w:color w:val="000000"/>
                <w:sz w:val="21"/>
                <w:szCs w:val="21"/>
              </w:rPr>
              <w:t>71.89%</w:t>
            </w:r>
          </w:p>
        </w:tc>
        <w:tc>
          <w:tcPr>
            <w:tcW w:w="1713" w:type="dxa"/>
            <w:shd w:val="clear" w:color="auto" w:fill="auto"/>
            <w:vAlign w:val="center"/>
          </w:tcPr>
          <w:p w14:paraId="2CF2CB86" w14:textId="77777777" w:rsidR="00664651" w:rsidRPr="00545127" w:rsidRDefault="00661578">
            <w:pPr>
              <w:widowControl/>
              <w:jc w:val="right"/>
              <w:rPr>
                <w:color w:val="000000"/>
                <w:sz w:val="21"/>
                <w:szCs w:val="21"/>
              </w:rPr>
            </w:pPr>
            <w:r w:rsidRPr="00545127">
              <w:rPr>
                <w:color w:val="000000"/>
                <w:sz w:val="21"/>
                <w:szCs w:val="21"/>
              </w:rPr>
              <w:t>75.86%</w:t>
            </w:r>
          </w:p>
        </w:tc>
      </w:tr>
      <w:tr w:rsidR="00664651" w:rsidRPr="00545127" w14:paraId="5B495FE9" w14:textId="77777777">
        <w:trPr>
          <w:trHeight w:val="340"/>
          <w:tblHeader/>
        </w:trPr>
        <w:tc>
          <w:tcPr>
            <w:tcW w:w="1668" w:type="dxa"/>
            <w:shd w:val="clear" w:color="auto" w:fill="auto"/>
            <w:vAlign w:val="center"/>
          </w:tcPr>
          <w:p w14:paraId="55D7FC6C" w14:textId="77777777" w:rsidR="00664651" w:rsidRPr="00545127" w:rsidRDefault="00661578">
            <w:pPr>
              <w:widowControl/>
              <w:jc w:val="center"/>
              <w:rPr>
                <w:color w:val="000000"/>
                <w:sz w:val="21"/>
                <w:szCs w:val="21"/>
              </w:rPr>
            </w:pPr>
            <w:r w:rsidRPr="00545127">
              <w:rPr>
                <w:color w:val="000000"/>
                <w:sz w:val="21"/>
                <w:szCs w:val="21"/>
              </w:rPr>
              <w:t>华润双鹤</w:t>
            </w:r>
          </w:p>
        </w:tc>
        <w:tc>
          <w:tcPr>
            <w:tcW w:w="1713" w:type="dxa"/>
            <w:shd w:val="clear" w:color="auto" w:fill="auto"/>
            <w:vAlign w:val="center"/>
          </w:tcPr>
          <w:p w14:paraId="59FBA542" w14:textId="77777777" w:rsidR="00664651" w:rsidRPr="00545127" w:rsidRDefault="00661578">
            <w:pPr>
              <w:widowControl/>
              <w:jc w:val="right"/>
              <w:rPr>
                <w:color w:val="000000"/>
                <w:sz w:val="21"/>
                <w:szCs w:val="21"/>
              </w:rPr>
            </w:pPr>
            <w:r w:rsidRPr="00545127">
              <w:rPr>
                <w:color w:val="000000"/>
                <w:sz w:val="21"/>
                <w:szCs w:val="21"/>
              </w:rPr>
              <w:t>31.24%</w:t>
            </w:r>
          </w:p>
        </w:tc>
        <w:tc>
          <w:tcPr>
            <w:tcW w:w="1715" w:type="dxa"/>
            <w:shd w:val="clear" w:color="auto" w:fill="auto"/>
            <w:vAlign w:val="center"/>
          </w:tcPr>
          <w:p w14:paraId="25FFAFA4" w14:textId="77777777" w:rsidR="00664651" w:rsidRPr="00545127" w:rsidRDefault="00661578">
            <w:pPr>
              <w:widowControl/>
              <w:jc w:val="right"/>
              <w:rPr>
                <w:color w:val="000000"/>
                <w:sz w:val="21"/>
                <w:szCs w:val="21"/>
              </w:rPr>
            </w:pPr>
            <w:r w:rsidRPr="00545127">
              <w:rPr>
                <w:color w:val="000000"/>
                <w:sz w:val="21"/>
                <w:szCs w:val="21"/>
              </w:rPr>
              <w:t>34.26%</w:t>
            </w:r>
          </w:p>
        </w:tc>
        <w:tc>
          <w:tcPr>
            <w:tcW w:w="1713" w:type="dxa"/>
            <w:shd w:val="clear" w:color="auto" w:fill="auto"/>
            <w:vAlign w:val="center"/>
          </w:tcPr>
          <w:p w14:paraId="5D01F82C" w14:textId="77777777" w:rsidR="00664651" w:rsidRPr="00545127" w:rsidRDefault="00661578">
            <w:pPr>
              <w:widowControl/>
              <w:jc w:val="right"/>
              <w:rPr>
                <w:color w:val="000000"/>
                <w:sz w:val="21"/>
                <w:szCs w:val="21"/>
              </w:rPr>
            </w:pPr>
            <w:r w:rsidRPr="00545127">
              <w:rPr>
                <w:color w:val="000000"/>
                <w:sz w:val="21"/>
                <w:szCs w:val="21"/>
              </w:rPr>
              <w:t>36.10%</w:t>
            </w:r>
          </w:p>
        </w:tc>
        <w:tc>
          <w:tcPr>
            <w:tcW w:w="1713" w:type="dxa"/>
            <w:shd w:val="clear" w:color="auto" w:fill="auto"/>
            <w:vAlign w:val="center"/>
          </w:tcPr>
          <w:p w14:paraId="2F9AA8C5" w14:textId="77777777" w:rsidR="00664651" w:rsidRPr="00545127" w:rsidRDefault="00661578">
            <w:pPr>
              <w:widowControl/>
              <w:jc w:val="right"/>
              <w:rPr>
                <w:color w:val="000000"/>
                <w:sz w:val="21"/>
                <w:szCs w:val="21"/>
              </w:rPr>
            </w:pPr>
            <w:r w:rsidRPr="00545127">
              <w:rPr>
                <w:color w:val="000000"/>
                <w:sz w:val="21"/>
                <w:szCs w:val="21"/>
              </w:rPr>
              <w:t>38.34%</w:t>
            </w:r>
          </w:p>
        </w:tc>
      </w:tr>
      <w:tr w:rsidR="00664651" w:rsidRPr="00545127" w14:paraId="3EEF921B" w14:textId="77777777">
        <w:trPr>
          <w:trHeight w:val="340"/>
          <w:tblHeader/>
        </w:trPr>
        <w:tc>
          <w:tcPr>
            <w:tcW w:w="1668" w:type="dxa"/>
            <w:shd w:val="clear" w:color="auto" w:fill="auto"/>
            <w:vAlign w:val="center"/>
          </w:tcPr>
          <w:p w14:paraId="28F15F63" w14:textId="77777777" w:rsidR="00664651" w:rsidRPr="00545127" w:rsidRDefault="00661578">
            <w:pPr>
              <w:widowControl/>
              <w:jc w:val="center"/>
              <w:rPr>
                <w:color w:val="000000"/>
                <w:sz w:val="21"/>
                <w:szCs w:val="21"/>
              </w:rPr>
            </w:pPr>
            <w:r w:rsidRPr="00545127">
              <w:rPr>
                <w:color w:val="000000"/>
                <w:sz w:val="21"/>
                <w:szCs w:val="21"/>
              </w:rPr>
              <w:t>济民制药</w:t>
            </w:r>
          </w:p>
        </w:tc>
        <w:tc>
          <w:tcPr>
            <w:tcW w:w="1713" w:type="dxa"/>
            <w:shd w:val="clear" w:color="auto" w:fill="auto"/>
            <w:vAlign w:val="center"/>
          </w:tcPr>
          <w:p w14:paraId="4EE52877" w14:textId="77777777" w:rsidR="00664651" w:rsidRPr="00545127" w:rsidRDefault="00661578">
            <w:pPr>
              <w:widowControl/>
              <w:jc w:val="right"/>
              <w:rPr>
                <w:color w:val="000000"/>
                <w:sz w:val="21"/>
                <w:szCs w:val="21"/>
              </w:rPr>
            </w:pPr>
            <w:r w:rsidRPr="00545127">
              <w:rPr>
                <w:color w:val="000000"/>
                <w:sz w:val="21"/>
                <w:szCs w:val="21"/>
              </w:rPr>
              <w:t>41.91%</w:t>
            </w:r>
          </w:p>
        </w:tc>
        <w:tc>
          <w:tcPr>
            <w:tcW w:w="1715" w:type="dxa"/>
            <w:shd w:val="clear" w:color="auto" w:fill="auto"/>
            <w:vAlign w:val="center"/>
          </w:tcPr>
          <w:p w14:paraId="484E2C5B" w14:textId="77777777" w:rsidR="00664651" w:rsidRPr="00545127" w:rsidRDefault="00661578">
            <w:pPr>
              <w:widowControl/>
              <w:jc w:val="right"/>
              <w:rPr>
                <w:color w:val="000000"/>
                <w:sz w:val="21"/>
                <w:szCs w:val="21"/>
              </w:rPr>
            </w:pPr>
            <w:r w:rsidRPr="00545127">
              <w:rPr>
                <w:color w:val="000000"/>
                <w:sz w:val="21"/>
                <w:szCs w:val="21"/>
              </w:rPr>
              <w:t>44.44%</w:t>
            </w:r>
          </w:p>
        </w:tc>
        <w:tc>
          <w:tcPr>
            <w:tcW w:w="1713" w:type="dxa"/>
            <w:shd w:val="clear" w:color="auto" w:fill="auto"/>
            <w:vAlign w:val="center"/>
          </w:tcPr>
          <w:p w14:paraId="7A0871B4" w14:textId="77777777" w:rsidR="00664651" w:rsidRPr="00545127" w:rsidRDefault="00661578">
            <w:pPr>
              <w:widowControl/>
              <w:jc w:val="right"/>
              <w:rPr>
                <w:color w:val="000000"/>
                <w:sz w:val="21"/>
                <w:szCs w:val="21"/>
              </w:rPr>
            </w:pPr>
            <w:r w:rsidRPr="00545127">
              <w:rPr>
                <w:color w:val="000000"/>
                <w:sz w:val="21"/>
                <w:szCs w:val="21"/>
              </w:rPr>
              <w:t>52.56%</w:t>
            </w:r>
          </w:p>
        </w:tc>
        <w:tc>
          <w:tcPr>
            <w:tcW w:w="1713" w:type="dxa"/>
            <w:shd w:val="clear" w:color="auto" w:fill="auto"/>
            <w:vAlign w:val="center"/>
          </w:tcPr>
          <w:p w14:paraId="30FEEDA5" w14:textId="77777777" w:rsidR="00664651" w:rsidRPr="00545127" w:rsidRDefault="00661578">
            <w:pPr>
              <w:widowControl/>
              <w:jc w:val="right"/>
              <w:rPr>
                <w:color w:val="000000"/>
                <w:sz w:val="21"/>
                <w:szCs w:val="21"/>
              </w:rPr>
            </w:pPr>
            <w:r w:rsidRPr="00545127">
              <w:rPr>
                <w:color w:val="000000"/>
                <w:sz w:val="21"/>
                <w:szCs w:val="21"/>
              </w:rPr>
              <w:t>70.97%</w:t>
            </w:r>
          </w:p>
        </w:tc>
      </w:tr>
      <w:tr w:rsidR="00664651" w:rsidRPr="00545127" w14:paraId="08AA47DF" w14:textId="77777777">
        <w:trPr>
          <w:trHeight w:val="340"/>
          <w:tblHeader/>
        </w:trPr>
        <w:tc>
          <w:tcPr>
            <w:tcW w:w="1668" w:type="dxa"/>
            <w:shd w:val="clear" w:color="auto" w:fill="auto"/>
            <w:vAlign w:val="center"/>
          </w:tcPr>
          <w:p w14:paraId="07C4F45F" w14:textId="77777777" w:rsidR="00664651" w:rsidRPr="00545127" w:rsidRDefault="00661578">
            <w:pPr>
              <w:widowControl/>
              <w:jc w:val="center"/>
              <w:rPr>
                <w:color w:val="000000"/>
                <w:sz w:val="21"/>
                <w:szCs w:val="21"/>
              </w:rPr>
            </w:pPr>
            <w:r w:rsidRPr="00545127">
              <w:rPr>
                <w:color w:val="000000"/>
                <w:sz w:val="21"/>
                <w:szCs w:val="21"/>
              </w:rPr>
              <w:t>莱美药业</w:t>
            </w:r>
          </w:p>
        </w:tc>
        <w:tc>
          <w:tcPr>
            <w:tcW w:w="1713" w:type="dxa"/>
            <w:shd w:val="clear" w:color="auto" w:fill="auto"/>
            <w:vAlign w:val="center"/>
          </w:tcPr>
          <w:p w14:paraId="29DF9CD5" w14:textId="77777777" w:rsidR="00664651" w:rsidRPr="00545127" w:rsidRDefault="00661578">
            <w:pPr>
              <w:widowControl/>
              <w:jc w:val="right"/>
              <w:rPr>
                <w:color w:val="000000"/>
                <w:sz w:val="21"/>
                <w:szCs w:val="21"/>
              </w:rPr>
            </w:pPr>
            <w:r w:rsidRPr="00545127">
              <w:rPr>
                <w:color w:val="000000"/>
                <w:sz w:val="21"/>
                <w:szCs w:val="21"/>
              </w:rPr>
              <w:t>12.33%</w:t>
            </w:r>
          </w:p>
        </w:tc>
        <w:tc>
          <w:tcPr>
            <w:tcW w:w="1715" w:type="dxa"/>
            <w:shd w:val="clear" w:color="auto" w:fill="auto"/>
            <w:vAlign w:val="center"/>
          </w:tcPr>
          <w:p w14:paraId="02905353" w14:textId="77777777" w:rsidR="00664651" w:rsidRPr="00545127" w:rsidRDefault="00661578">
            <w:pPr>
              <w:widowControl/>
              <w:jc w:val="right"/>
              <w:rPr>
                <w:color w:val="000000"/>
                <w:sz w:val="21"/>
                <w:szCs w:val="21"/>
              </w:rPr>
            </w:pPr>
            <w:r w:rsidRPr="00545127">
              <w:rPr>
                <w:color w:val="000000"/>
                <w:sz w:val="21"/>
                <w:szCs w:val="21"/>
              </w:rPr>
              <w:t>15.29%</w:t>
            </w:r>
          </w:p>
        </w:tc>
        <w:tc>
          <w:tcPr>
            <w:tcW w:w="1713" w:type="dxa"/>
            <w:shd w:val="clear" w:color="auto" w:fill="auto"/>
            <w:vAlign w:val="center"/>
          </w:tcPr>
          <w:p w14:paraId="75D9569D" w14:textId="77777777" w:rsidR="00664651" w:rsidRPr="00545127" w:rsidRDefault="00661578">
            <w:pPr>
              <w:widowControl/>
              <w:jc w:val="right"/>
              <w:rPr>
                <w:color w:val="000000"/>
                <w:sz w:val="21"/>
                <w:szCs w:val="21"/>
              </w:rPr>
            </w:pPr>
            <w:r w:rsidRPr="00545127">
              <w:rPr>
                <w:color w:val="000000"/>
                <w:sz w:val="21"/>
                <w:szCs w:val="21"/>
              </w:rPr>
              <w:t>28.15%</w:t>
            </w:r>
          </w:p>
        </w:tc>
        <w:tc>
          <w:tcPr>
            <w:tcW w:w="1713" w:type="dxa"/>
            <w:shd w:val="clear" w:color="auto" w:fill="auto"/>
            <w:vAlign w:val="center"/>
          </w:tcPr>
          <w:p w14:paraId="2DDCBF79" w14:textId="77777777" w:rsidR="00664651" w:rsidRPr="00545127" w:rsidRDefault="00661578">
            <w:pPr>
              <w:widowControl/>
              <w:jc w:val="right"/>
              <w:rPr>
                <w:color w:val="000000"/>
                <w:sz w:val="21"/>
                <w:szCs w:val="21"/>
              </w:rPr>
            </w:pPr>
            <w:r w:rsidRPr="00545127">
              <w:rPr>
                <w:color w:val="000000"/>
                <w:sz w:val="21"/>
                <w:szCs w:val="21"/>
              </w:rPr>
              <w:t>33.50%</w:t>
            </w:r>
          </w:p>
        </w:tc>
      </w:tr>
      <w:tr w:rsidR="00664651" w:rsidRPr="00545127" w14:paraId="22AA5AE8" w14:textId="77777777">
        <w:trPr>
          <w:trHeight w:val="340"/>
          <w:tblHeader/>
        </w:trPr>
        <w:tc>
          <w:tcPr>
            <w:tcW w:w="1668" w:type="dxa"/>
            <w:shd w:val="clear" w:color="auto" w:fill="auto"/>
            <w:vAlign w:val="center"/>
          </w:tcPr>
          <w:p w14:paraId="0793F15C" w14:textId="77777777" w:rsidR="00664651" w:rsidRPr="00545127" w:rsidRDefault="00661578">
            <w:pPr>
              <w:widowControl/>
              <w:jc w:val="center"/>
              <w:rPr>
                <w:color w:val="000000"/>
                <w:sz w:val="21"/>
                <w:szCs w:val="21"/>
              </w:rPr>
            </w:pPr>
            <w:r w:rsidRPr="00545127">
              <w:rPr>
                <w:color w:val="000000"/>
                <w:sz w:val="21"/>
                <w:szCs w:val="21"/>
              </w:rPr>
              <w:t>哈三联</w:t>
            </w:r>
          </w:p>
        </w:tc>
        <w:tc>
          <w:tcPr>
            <w:tcW w:w="1713" w:type="dxa"/>
            <w:shd w:val="clear" w:color="auto" w:fill="auto"/>
            <w:vAlign w:val="center"/>
          </w:tcPr>
          <w:p w14:paraId="519F0481" w14:textId="77777777" w:rsidR="00664651" w:rsidRPr="00545127" w:rsidRDefault="00661578">
            <w:pPr>
              <w:widowControl/>
              <w:jc w:val="right"/>
              <w:rPr>
                <w:color w:val="000000"/>
                <w:sz w:val="21"/>
                <w:szCs w:val="21"/>
              </w:rPr>
            </w:pPr>
            <w:r w:rsidRPr="00545127">
              <w:rPr>
                <w:color w:val="000000"/>
                <w:sz w:val="21"/>
                <w:szCs w:val="21"/>
              </w:rPr>
              <w:t>13.11%</w:t>
            </w:r>
          </w:p>
        </w:tc>
        <w:tc>
          <w:tcPr>
            <w:tcW w:w="1715" w:type="dxa"/>
            <w:shd w:val="clear" w:color="auto" w:fill="auto"/>
            <w:vAlign w:val="center"/>
          </w:tcPr>
          <w:p w14:paraId="5C7C9789" w14:textId="77777777" w:rsidR="00664651" w:rsidRPr="00545127" w:rsidRDefault="00661578">
            <w:pPr>
              <w:widowControl/>
              <w:jc w:val="right"/>
              <w:rPr>
                <w:color w:val="000000"/>
                <w:sz w:val="21"/>
                <w:szCs w:val="21"/>
              </w:rPr>
            </w:pPr>
            <w:r w:rsidRPr="00545127">
              <w:rPr>
                <w:color w:val="000000"/>
                <w:sz w:val="21"/>
                <w:szCs w:val="21"/>
              </w:rPr>
              <w:t>13.64%</w:t>
            </w:r>
          </w:p>
        </w:tc>
        <w:tc>
          <w:tcPr>
            <w:tcW w:w="1713" w:type="dxa"/>
            <w:shd w:val="clear" w:color="auto" w:fill="auto"/>
            <w:vAlign w:val="center"/>
          </w:tcPr>
          <w:p w14:paraId="32CE5855" w14:textId="77777777" w:rsidR="00664651" w:rsidRPr="00545127" w:rsidRDefault="00661578">
            <w:pPr>
              <w:widowControl/>
              <w:jc w:val="right"/>
              <w:rPr>
                <w:color w:val="000000"/>
                <w:sz w:val="21"/>
                <w:szCs w:val="21"/>
              </w:rPr>
            </w:pPr>
            <w:r w:rsidRPr="00545127">
              <w:rPr>
                <w:color w:val="000000"/>
                <w:sz w:val="21"/>
                <w:szCs w:val="21"/>
              </w:rPr>
              <w:t>21.60%</w:t>
            </w:r>
          </w:p>
        </w:tc>
        <w:tc>
          <w:tcPr>
            <w:tcW w:w="1713" w:type="dxa"/>
            <w:shd w:val="clear" w:color="auto" w:fill="auto"/>
            <w:vAlign w:val="center"/>
          </w:tcPr>
          <w:p w14:paraId="311F8E7F" w14:textId="77777777" w:rsidR="00664651" w:rsidRPr="00545127" w:rsidRDefault="00661578">
            <w:pPr>
              <w:widowControl/>
              <w:jc w:val="right"/>
              <w:rPr>
                <w:color w:val="000000"/>
                <w:sz w:val="21"/>
                <w:szCs w:val="21"/>
              </w:rPr>
            </w:pPr>
            <w:r w:rsidRPr="00545127">
              <w:rPr>
                <w:color w:val="000000"/>
                <w:sz w:val="21"/>
                <w:szCs w:val="21"/>
              </w:rPr>
              <w:t>28.50%</w:t>
            </w:r>
          </w:p>
        </w:tc>
      </w:tr>
      <w:tr w:rsidR="00664651" w:rsidRPr="00545127" w14:paraId="14AEF3F0" w14:textId="77777777">
        <w:trPr>
          <w:trHeight w:val="340"/>
          <w:tblHeader/>
        </w:trPr>
        <w:tc>
          <w:tcPr>
            <w:tcW w:w="1668" w:type="dxa"/>
            <w:shd w:val="clear" w:color="auto" w:fill="auto"/>
            <w:vAlign w:val="center"/>
          </w:tcPr>
          <w:p w14:paraId="7C6E35AB" w14:textId="77777777" w:rsidR="00664651" w:rsidRPr="00545127" w:rsidRDefault="00661578">
            <w:pPr>
              <w:widowControl/>
              <w:jc w:val="center"/>
              <w:rPr>
                <w:color w:val="000000"/>
                <w:sz w:val="21"/>
                <w:szCs w:val="21"/>
              </w:rPr>
            </w:pPr>
            <w:r w:rsidRPr="00545127">
              <w:rPr>
                <w:color w:val="000000"/>
                <w:sz w:val="21"/>
                <w:szCs w:val="21"/>
              </w:rPr>
              <w:t>石四药集团</w:t>
            </w:r>
          </w:p>
        </w:tc>
        <w:tc>
          <w:tcPr>
            <w:tcW w:w="1713" w:type="dxa"/>
            <w:shd w:val="clear" w:color="auto" w:fill="auto"/>
            <w:vAlign w:val="center"/>
          </w:tcPr>
          <w:p w14:paraId="2B0DD496" w14:textId="77777777" w:rsidR="00664651" w:rsidRPr="00545127" w:rsidRDefault="00661578">
            <w:pPr>
              <w:widowControl/>
              <w:jc w:val="right"/>
              <w:rPr>
                <w:color w:val="000000"/>
                <w:sz w:val="21"/>
                <w:szCs w:val="21"/>
              </w:rPr>
            </w:pPr>
            <w:r w:rsidRPr="00545127">
              <w:rPr>
                <w:color w:val="000000"/>
                <w:sz w:val="21"/>
                <w:szCs w:val="21"/>
              </w:rPr>
              <w:t>84.89%</w:t>
            </w:r>
          </w:p>
        </w:tc>
        <w:tc>
          <w:tcPr>
            <w:tcW w:w="1715" w:type="dxa"/>
            <w:shd w:val="clear" w:color="auto" w:fill="auto"/>
            <w:vAlign w:val="center"/>
          </w:tcPr>
          <w:p w14:paraId="4CA154E2" w14:textId="77777777" w:rsidR="00664651" w:rsidRPr="00545127" w:rsidRDefault="00661578">
            <w:pPr>
              <w:widowControl/>
              <w:jc w:val="right"/>
              <w:rPr>
                <w:color w:val="000000"/>
                <w:sz w:val="21"/>
                <w:szCs w:val="21"/>
              </w:rPr>
            </w:pPr>
            <w:r w:rsidRPr="00545127">
              <w:rPr>
                <w:color w:val="000000"/>
                <w:sz w:val="21"/>
                <w:szCs w:val="21"/>
              </w:rPr>
              <w:t>84.39%</w:t>
            </w:r>
          </w:p>
        </w:tc>
        <w:tc>
          <w:tcPr>
            <w:tcW w:w="1713" w:type="dxa"/>
            <w:shd w:val="clear" w:color="auto" w:fill="auto"/>
            <w:vAlign w:val="center"/>
          </w:tcPr>
          <w:p w14:paraId="64424C7F" w14:textId="77777777" w:rsidR="00664651" w:rsidRPr="00545127" w:rsidRDefault="00661578">
            <w:pPr>
              <w:widowControl/>
              <w:jc w:val="right"/>
              <w:rPr>
                <w:color w:val="000000"/>
                <w:sz w:val="21"/>
                <w:szCs w:val="21"/>
              </w:rPr>
            </w:pPr>
            <w:r w:rsidRPr="00545127">
              <w:rPr>
                <w:color w:val="000000"/>
                <w:sz w:val="21"/>
                <w:szCs w:val="21"/>
              </w:rPr>
              <w:t>79.98%</w:t>
            </w:r>
          </w:p>
        </w:tc>
        <w:tc>
          <w:tcPr>
            <w:tcW w:w="1713" w:type="dxa"/>
            <w:shd w:val="clear" w:color="auto" w:fill="auto"/>
            <w:vAlign w:val="center"/>
          </w:tcPr>
          <w:p w14:paraId="5E7DA1A4" w14:textId="77777777" w:rsidR="00664651" w:rsidRPr="00545127" w:rsidRDefault="00661578">
            <w:pPr>
              <w:widowControl/>
              <w:jc w:val="right"/>
              <w:rPr>
                <w:color w:val="000000"/>
                <w:sz w:val="21"/>
                <w:szCs w:val="21"/>
              </w:rPr>
            </w:pPr>
            <w:r w:rsidRPr="00545127">
              <w:rPr>
                <w:color w:val="000000"/>
                <w:sz w:val="21"/>
                <w:szCs w:val="21"/>
              </w:rPr>
              <w:t>84.07%</w:t>
            </w:r>
          </w:p>
        </w:tc>
      </w:tr>
      <w:tr w:rsidR="00664651" w:rsidRPr="00545127" w14:paraId="6C41304F" w14:textId="77777777">
        <w:trPr>
          <w:trHeight w:val="340"/>
          <w:tblHeader/>
        </w:trPr>
        <w:tc>
          <w:tcPr>
            <w:tcW w:w="1668" w:type="dxa"/>
            <w:shd w:val="clear" w:color="auto" w:fill="auto"/>
            <w:vAlign w:val="center"/>
          </w:tcPr>
          <w:p w14:paraId="16D0EC1F" w14:textId="77777777" w:rsidR="00664651" w:rsidRPr="00545127" w:rsidRDefault="00661578">
            <w:pPr>
              <w:widowControl/>
              <w:jc w:val="center"/>
              <w:rPr>
                <w:b/>
                <w:bCs/>
                <w:color w:val="000000"/>
                <w:sz w:val="21"/>
                <w:szCs w:val="21"/>
              </w:rPr>
            </w:pPr>
            <w:r w:rsidRPr="00545127">
              <w:rPr>
                <w:b/>
                <w:bCs/>
                <w:color w:val="000000"/>
                <w:sz w:val="21"/>
                <w:szCs w:val="21"/>
              </w:rPr>
              <w:t>科伦药业</w:t>
            </w:r>
          </w:p>
        </w:tc>
        <w:tc>
          <w:tcPr>
            <w:tcW w:w="1713" w:type="dxa"/>
            <w:shd w:val="clear" w:color="auto" w:fill="auto"/>
            <w:vAlign w:val="center"/>
          </w:tcPr>
          <w:p w14:paraId="67FF21FF" w14:textId="77777777" w:rsidR="00664651" w:rsidRPr="00545127" w:rsidRDefault="00661578">
            <w:pPr>
              <w:widowControl/>
              <w:jc w:val="right"/>
              <w:rPr>
                <w:b/>
                <w:bCs/>
                <w:color w:val="000000"/>
                <w:sz w:val="21"/>
                <w:szCs w:val="21"/>
              </w:rPr>
            </w:pPr>
            <w:r w:rsidRPr="00545127">
              <w:rPr>
                <w:b/>
                <w:bCs/>
                <w:color w:val="000000"/>
                <w:sz w:val="21"/>
                <w:szCs w:val="21"/>
              </w:rPr>
              <w:t>58.05%</w:t>
            </w:r>
          </w:p>
        </w:tc>
        <w:tc>
          <w:tcPr>
            <w:tcW w:w="1715" w:type="dxa"/>
            <w:shd w:val="clear" w:color="auto" w:fill="auto"/>
            <w:vAlign w:val="center"/>
          </w:tcPr>
          <w:p w14:paraId="41C83171" w14:textId="77777777" w:rsidR="00664651" w:rsidRPr="00545127" w:rsidRDefault="00661578">
            <w:pPr>
              <w:widowControl/>
              <w:jc w:val="right"/>
              <w:rPr>
                <w:b/>
                <w:bCs/>
                <w:color w:val="000000"/>
                <w:sz w:val="21"/>
                <w:szCs w:val="21"/>
              </w:rPr>
            </w:pPr>
            <w:r w:rsidRPr="00545127">
              <w:rPr>
                <w:b/>
                <w:bCs/>
                <w:color w:val="000000"/>
                <w:sz w:val="21"/>
                <w:szCs w:val="21"/>
              </w:rPr>
              <w:t>60.42%</w:t>
            </w:r>
          </w:p>
        </w:tc>
        <w:tc>
          <w:tcPr>
            <w:tcW w:w="1713" w:type="dxa"/>
            <w:shd w:val="clear" w:color="auto" w:fill="auto"/>
            <w:vAlign w:val="center"/>
          </w:tcPr>
          <w:p w14:paraId="381D94EB" w14:textId="77777777" w:rsidR="00664651" w:rsidRPr="00545127" w:rsidRDefault="00661578">
            <w:pPr>
              <w:widowControl/>
              <w:jc w:val="right"/>
              <w:rPr>
                <w:b/>
                <w:bCs/>
                <w:color w:val="000000"/>
                <w:sz w:val="21"/>
                <w:szCs w:val="21"/>
              </w:rPr>
            </w:pPr>
            <w:r w:rsidRPr="00545127">
              <w:rPr>
                <w:b/>
                <w:bCs/>
                <w:color w:val="000000"/>
                <w:sz w:val="21"/>
                <w:szCs w:val="21"/>
              </w:rPr>
              <w:t>66.28%</w:t>
            </w:r>
          </w:p>
        </w:tc>
        <w:tc>
          <w:tcPr>
            <w:tcW w:w="1713" w:type="dxa"/>
            <w:shd w:val="clear" w:color="auto" w:fill="auto"/>
            <w:vAlign w:val="center"/>
          </w:tcPr>
          <w:p w14:paraId="61E6BF2E" w14:textId="77777777" w:rsidR="00664651" w:rsidRPr="00545127" w:rsidRDefault="00661578">
            <w:pPr>
              <w:widowControl/>
              <w:jc w:val="right"/>
              <w:rPr>
                <w:b/>
                <w:bCs/>
                <w:color w:val="000000"/>
                <w:sz w:val="21"/>
                <w:szCs w:val="21"/>
              </w:rPr>
            </w:pPr>
            <w:r w:rsidRPr="00545127">
              <w:rPr>
                <w:b/>
                <w:bCs/>
                <w:color w:val="000000"/>
                <w:sz w:val="21"/>
                <w:szCs w:val="21"/>
              </w:rPr>
              <w:t>70.15%</w:t>
            </w:r>
          </w:p>
        </w:tc>
      </w:tr>
    </w:tbl>
    <w:p w14:paraId="1BE7366B" w14:textId="77777777" w:rsidR="00664651" w:rsidRPr="00545127" w:rsidRDefault="00661578">
      <w:pPr>
        <w:pStyle w:val="af4"/>
        <w:spacing w:beforeLines="50" w:before="156" w:afterLines="50" w:after="156"/>
        <w:rPr>
          <w:rFonts w:ascii="Times New Roman" w:hAnsi="Times New Roman"/>
        </w:rPr>
      </w:pPr>
      <w:r w:rsidRPr="00545127">
        <w:rPr>
          <w:rFonts w:ascii="Times New Roman" w:hAnsi="Times New Roman"/>
        </w:rPr>
        <w:t>可比上市公司中，华润双鹤、哈三联等输液产品收入占比较低的公司，应收账款周转率明显高于其他可比上市公司，在一定程度上，可以反映出产品结构对应收账款周转率的影响。</w:t>
      </w:r>
    </w:p>
    <w:p w14:paraId="101F7A1F" w14:textId="77777777" w:rsidR="00664651" w:rsidRPr="00545127" w:rsidRDefault="00661578">
      <w:pPr>
        <w:pStyle w:val="af4"/>
        <w:spacing w:beforeLines="50" w:before="156" w:afterLines="50" w:after="156"/>
        <w:rPr>
          <w:rFonts w:ascii="Times New Roman" w:hAnsi="Times New Roman"/>
        </w:rPr>
      </w:pPr>
      <w:r w:rsidRPr="00545127">
        <w:rPr>
          <w:rFonts w:ascii="Times New Roman" w:hAnsi="Times New Roman"/>
        </w:rPr>
        <w:t>报告期各期输液收入占比较高的可比上市公司应收账款周转率与公司较为接近，具体情况如下：</w:t>
      </w:r>
    </w:p>
    <w:tbl>
      <w:tblPr>
        <w:tblW w:w="8522" w:type="dxa"/>
        <w:tblBorders>
          <w:top w:val="single" w:sz="12" w:space="0" w:color="000000"/>
          <w:left w:val="single" w:sz="12" w:space="0" w:color="000000"/>
          <w:bottom w:val="single" w:sz="12" w:space="0" w:color="000000"/>
          <w:right w:val="single" w:sz="12" w:space="0" w:color="000000"/>
          <w:insideH w:val="single" w:sz="4" w:space="0" w:color="auto"/>
          <w:insideV w:val="single" w:sz="4" w:space="0" w:color="auto"/>
        </w:tblBorders>
        <w:tblLayout w:type="fixed"/>
        <w:tblLook w:val="04A0" w:firstRow="1" w:lastRow="0" w:firstColumn="1" w:lastColumn="0" w:noHBand="0" w:noVBand="1"/>
      </w:tblPr>
      <w:tblGrid>
        <w:gridCol w:w="2375"/>
        <w:gridCol w:w="1536"/>
        <w:gridCol w:w="1537"/>
        <w:gridCol w:w="1537"/>
        <w:gridCol w:w="1537"/>
      </w:tblGrid>
      <w:tr w:rsidR="00664651" w:rsidRPr="00545127" w14:paraId="6EE66C6D" w14:textId="77777777" w:rsidTr="00D91D74">
        <w:trPr>
          <w:trHeight w:val="340"/>
        </w:trPr>
        <w:tc>
          <w:tcPr>
            <w:tcW w:w="2375" w:type="dxa"/>
            <w:shd w:val="clear" w:color="auto" w:fill="auto"/>
            <w:vAlign w:val="center"/>
          </w:tcPr>
          <w:p w14:paraId="229CA32C" w14:textId="77777777" w:rsidR="00664651" w:rsidRPr="00545127" w:rsidRDefault="00661578">
            <w:pPr>
              <w:widowControl/>
              <w:jc w:val="center"/>
              <w:rPr>
                <w:b/>
                <w:bCs/>
                <w:color w:val="000000"/>
                <w:sz w:val="21"/>
                <w:szCs w:val="21"/>
              </w:rPr>
            </w:pPr>
            <w:r w:rsidRPr="00545127">
              <w:rPr>
                <w:b/>
                <w:bCs/>
                <w:color w:val="000000"/>
                <w:sz w:val="21"/>
                <w:szCs w:val="21"/>
              </w:rPr>
              <w:t>公司名称</w:t>
            </w:r>
          </w:p>
        </w:tc>
        <w:tc>
          <w:tcPr>
            <w:tcW w:w="1536" w:type="dxa"/>
            <w:shd w:val="clear" w:color="auto" w:fill="auto"/>
            <w:vAlign w:val="center"/>
          </w:tcPr>
          <w:p w14:paraId="6E2C9364" w14:textId="77777777" w:rsidR="00664651" w:rsidRPr="00545127" w:rsidRDefault="00661578">
            <w:pPr>
              <w:widowControl/>
              <w:jc w:val="center"/>
              <w:rPr>
                <w:b/>
                <w:bCs/>
                <w:color w:val="000000"/>
                <w:sz w:val="21"/>
                <w:szCs w:val="21"/>
              </w:rPr>
            </w:pPr>
            <w:r w:rsidRPr="00545127">
              <w:rPr>
                <w:b/>
                <w:bCs/>
                <w:color w:val="000000"/>
                <w:sz w:val="21"/>
                <w:szCs w:val="21"/>
              </w:rPr>
              <w:t>2019</w:t>
            </w:r>
            <w:r w:rsidRPr="00545127">
              <w:rPr>
                <w:b/>
                <w:bCs/>
                <w:color w:val="000000"/>
                <w:sz w:val="21"/>
                <w:szCs w:val="21"/>
              </w:rPr>
              <w:t>年</w:t>
            </w:r>
            <w:r w:rsidRPr="00545127">
              <w:rPr>
                <w:b/>
                <w:bCs/>
                <w:color w:val="000000"/>
                <w:sz w:val="21"/>
                <w:szCs w:val="21"/>
              </w:rPr>
              <w:t>1-6</w:t>
            </w:r>
            <w:r w:rsidRPr="00545127">
              <w:rPr>
                <w:b/>
                <w:bCs/>
                <w:color w:val="000000"/>
                <w:sz w:val="21"/>
                <w:szCs w:val="21"/>
              </w:rPr>
              <w:t>月</w:t>
            </w:r>
          </w:p>
        </w:tc>
        <w:tc>
          <w:tcPr>
            <w:tcW w:w="1537" w:type="dxa"/>
            <w:shd w:val="clear" w:color="auto" w:fill="auto"/>
            <w:vAlign w:val="center"/>
          </w:tcPr>
          <w:p w14:paraId="3F1F5D50" w14:textId="77777777" w:rsidR="00664651" w:rsidRPr="00545127" w:rsidRDefault="00661578">
            <w:pPr>
              <w:widowControl/>
              <w:jc w:val="center"/>
              <w:rPr>
                <w:b/>
                <w:bCs/>
                <w:color w:val="000000"/>
                <w:sz w:val="21"/>
                <w:szCs w:val="21"/>
              </w:rPr>
            </w:pPr>
            <w:r w:rsidRPr="00545127">
              <w:rPr>
                <w:b/>
                <w:bCs/>
                <w:color w:val="000000"/>
                <w:sz w:val="21"/>
                <w:szCs w:val="21"/>
              </w:rPr>
              <w:t>2018</w:t>
            </w:r>
            <w:r w:rsidRPr="00545127">
              <w:rPr>
                <w:b/>
                <w:bCs/>
                <w:color w:val="000000"/>
                <w:sz w:val="21"/>
                <w:szCs w:val="21"/>
              </w:rPr>
              <w:t>年度</w:t>
            </w:r>
          </w:p>
        </w:tc>
        <w:tc>
          <w:tcPr>
            <w:tcW w:w="1537" w:type="dxa"/>
            <w:shd w:val="clear" w:color="auto" w:fill="auto"/>
            <w:vAlign w:val="center"/>
          </w:tcPr>
          <w:p w14:paraId="314B94D0" w14:textId="77777777" w:rsidR="00664651" w:rsidRPr="00545127" w:rsidRDefault="00661578">
            <w:pPr>
              <w:widowControl/>
              <w:jc w:val="center"/>
              <w:rPr>
                <w:b/>
                <w:bCs/>
                <w:color w:val="000000"/>
                <w:sz w:val="21"/>
                <w:szCs w:val="21"/>
              </w:rPr>
            </w:pPr>
            <w:r w:rsidRPr="00545127">
              <w:rPr>
                <w:b/>
                <w:bCs/>
                <w:color w:val="000000"/>
                <w:sz w:val="21"/>
                <w:szCs w:val="21"/>
              </w:rPr>
              <w:t>2017</w:t>
            </w:r>
            <w:r w:rsidRPr="00545127">
              <w:rPr>
                <w:b/>
                <w:bCs/>
                <w:color w:val="000000"/>
                <w:sz w:val="21"/>
                <w:szCs w:val="21"/>
              </w:rPr>
              <w:t>年度</w:t>
            </w:r>
          </w:p>
        </w:tc>
        <w:tc>
          <w:tcPr>
            <w:tcW w:w="1537" w:type="dxa"/>
            <w:shd w:val="clear" w:color="auto" w:fill="auto"/>
            <w:vAlign w:val="center"/>
          </w:tcPr>
          <w:p w14:paraId="3B98C5BB" w14:textId="77777777" w:rsidR="00664651" w:rsidRPr="00545127" w:rsidRDefault="00661578">
            <w:pPr>
              <w:widowControl/>
              <w:jc w:val="center"/>
              <w:rPr>
                <w:b/>
                <w:bCs/>
                <w:color w:val="000000"/>
                <w:sz w:val="21"/>
                <w:szCs w:val="21"/>
              </w:rPr>
            </w:pPr>
            <w:r w:rsidRPr="00545127">
              <w:rPr>
                <w:b/>
                <w:bCs/>
                <w:color w:val="000000"/>
                <w:sz w:val="21"/>
                <w:szCs w:val="21"/>
              </w:rPr>
              <w:t>2016</w:t>
            </w:r>
            <w:r w:rsidRPr="00545127">
              <w:rPr>
                <w:b/>
                <w:bCs/>
                <w:color w:val="000000"/>
                <w:sz w:val="21"/>
                <w:szCs w:val="21"/>
              </w:rPr>
              <w:t>年度</w:t>
            </w:r>
          </w:p>
        </w:tc>
      </w:tr>
      <w:tr w:rsidR="00664651" w:rsidRPr="00545127" w14:paraId="381F62A0" w14:textId="77777777" w:rsidTr="00D91D74">
        <w:trPr>
          <w:trHeight w:val="340"/>
        </w:trPr>
        <w:tc>
          <w:tcPr>
            <w:tcW w:w="2375" w:type="dxa"/>
            <w:shd w:val="clear" w:color="auto" w:fill="auto"/>
            <w:vAlign w:val="center"/>
          </w:tcPr>
          <w:p w14:paraId="18DA751B" w14:textId="77777777" w:rsidR="00664651" w:rsidRPr="00545127" w:rsidRDefault="00661578">
            <w:pPr>
              <w:widowControl/>
              <w:jc w:val="center"/>
              <w:rPr>
                <w:color w:val="000000"/>
                <w:sz w:val="21"/>
                <w:szCs w:val="21"/>
              </w:rPr>
            </w:pPr>
            <w:r w:rsidRPr="00545127">
              <w:rPr>
                <w:color w:val="000000"/>
                <w:sz w:val="21"/>
                <w:szCs w:val="21"/>
              </w:rPr>
              <w:t>华仁药业</w:t>
            </w:r>
          </w:p>
        </w:tc>
        <w:tc>
          <w:tcPr>
            <w:tcW w:w="1536" w:type="dxa"/>
            <w:shd w:val="clear" w:color="auto" w:fill="auto"/>
            <w:vAlign w:val="center"/>
          </w:tcPr>
          <w:p w14:paraId="0FCB48AE" w14:textId="77777777" w:rsidR="00664651" w:rsidRPr="00545127" w:rsidRDefault="00661578">
            <w:pPr>
              <w:widowControl/>
              <w:jc w:val="right"/>
              <w:rPr>
                <w:color w:val="000000"/>
                <w:sz w:val="21"/>
                <w:szCs w:val="21"/>
              </w:rPr>
            </w:pPr>
            <w:r w:rsidRPr="00545127">
              <w:rPr>
                <w:color w:val="000000"/>
                <w:sz w:val="21"/>
                <w:szCs w:val="21"/>
              </w:rPr>
              <w:t>1.20</w:t>
            </w:r>
          </w:p>
        </w:tc>
        <w:tc>
          <w:tcPr>
            <w:tcW w:w="1537" w:type="dxa"/>
            <w:shd w:val="clear" w:color="auto" w:fill="auto"/>
            <w:vAlign w:val="center"/>
          </w:tcPr>
          <w:p w14:paraId="04AFF3B6" w14:textId="77777777" w:rsidR="00664651" w:rsidRPr="00545127" w:rsidRDefault="00661578">
            <w:pPr>
              <w:widowControl/>
              <w:jc w:val="right"/>
              <w:rPr>
                <w:color w:val="000000"/>
                <w:sz w:val="21"/>
                <w:szCs w:val="21"/>
              </w:rPr>
            </w:pPr>
            <w:r w:rsidRPr="00545127">
              <w:rPr>
                <w:color w:val="000000"/>
                <w:sz w:val="21"/>
                <w:szCs w:val="21"/>
              </w:rPr>
              <w:t>2.29</w:t>
            </w:r>
          </w:p>
        </w:tc>
        <w:tc>
          <w:tcPr>
            <w:tcW w:w="1537" w:type="dxa"/>
            <w:shd w:val="clear" w:color="auto" w:fill="auto"/>
            <w:vAlign w:val="center"/>
          </w:tcPr>
          <w:p w14:paraId="6D253EF1" w14:textId="77777777" w:rsidR="00664651" w:rsidRPr="00545127" w:rsidRDefault="00661578">
            <w:pPr>
              <w:widowControl/>
              <w:jc w:val="right"/>
              <w:rPr>
                <w:color w:val="000000"/>
                <w:sz w:val="21"/>
                <w:szCs w:val="21"/>
              </w:rPr>
            </w:pPr>
            <w:r w:rsidRPr="00545127">
              <w:rPr>
                <w:color w:val="000000"/>
                <w:sz w:val="21"/>
                <w:szCs w:val="21"/>
              </w:rPr>
              <w:t>2.14</w:t>
            </w:r>
          </w:p>
        </w:tc>
        <w:tc>
          <w:tcPr>
            <w:tcW w:w="1537" w:type="dxa"/>
            <w:shd w:val="clear" w:color="auto" w:fill="auto"/>
            <w:vAlign w:val="center"/>
          </w:tcPr>
          <w:p w14:paraId="48EC9BBC" w14:textId="77777777" w:rsidR="00664651" w:rsidRPr="00545127" w:rsidRDefault="00661578">
            <w:pPr>
              <w:widowControl/>
              <w:jc w:val="right"/>
              <w:rPr>
                <w:color w:val="000000"/>
                <w:sz w:val="21"/>
                <w:szCs w:val="21"/>
              </w:rPr>
            </w:pPr>
            <w:r w:rsidRPr="00545127">
              <w:rPr>
                <w:color w:val="000000"/>
                <w:sz w:val="21"/>
                <w:szCs w:val="21"/>
              </w:rPr>
              <w:t>2.09</w:t>
            </w:r>
          </w:p>
        </w:tc>
      </w:tr>
      <w:tr w:rsidR="00664651" w:rsidRPr="00545127" w14:paraId="45D4E477" w14:textId="77777777" w:rsidTr="00D91D74">
        <w:trPr>
          <w:trHeight w:val="340"/>
        </w:trPr>
        <w:tc>
          <w:tcPr>
            <w:tcW w:w="2375" w:type="dxa"/>
            <w:shd w:val="clear" w:color="auto" w:fill="auto"/>
            <w:vAlign w:val="center"/>
          </w:tcPr>
          <w:p w14:paraId="27175A1C" w14:textId="77777777" w:rsidR="00664651" w:rsidRPr="00545127" w:rsidRDefault="00661578">
            <w:pPr>
              <w:widowControl/>
              <w:jc w:val="center"/>
              <w:rPr>
                <w:color w:val="000000"/>
                <w:sz w:val="21"/>
                <w:szCs w:val="21"/>
              </w:rPr>
            </w:pPr>
            <w:r w:rsidRPr="00545127">
              <w:rPr>
                <w:color w:val="000000"/>
                <w:sz w:val="21"/>
                <w:szCs w:val="21"/>
              </w:rPr>
              <w:t>济民制药</w:t>
            </w:r>
          </w:p>
        </w:tc>
        <w:tc>
          <w:tcPr>
            <w:tcW w:w="1536" w:type="dxa"/>
            <w:shd w:val="clear" w:color="auto" w:fill="auto"/>
            <w:vAlign w:val="center"/>
          </w:tcPr>
          <w:p w14:paraId="45E8B0AC" w14:textId="77777777" w:rsidR="00664651" w:rsidRPr="00545127" w:rsidRDefault="00661578">
            <w:pPr>
              <w:widowControl/>
              <w:jc w:val="right"/>
              <w:rPr>
                <w:color w:val="000000"/>
                <w:sz w:val="21"/>
                <w:szCs w:val="21"/>
              </w:rPr>
            </w:pPr>
            <w:r w:rsidRPr="00545127">
              <w:rPr>
                <w:color w:val="000000"/>
                <w:sz w:val="21"/>
                <w:szCs w:val="21"/>
              </w:rPr>
              <w:t>2.07</w:t>
            </w:r>
          </w:p>
        </w:tc>
        <w:tc>
          <w:tcPr>
            <w:tcW w:w="1537" w:type="dxa"/>
            <w:shd w:val="clear" w:color="auto" w:fill="auto"/>
            <w:vAlign w:val="center"/>
          </w:tcPr>
          <w:p w14:paraId="0ACEA1C9" w14:textId="77777777" w:rsidR="00664651" w:rsidRPr="00545127" w:rsidRDefault="00661578">
            <w:pPr>
              <w:widowControl/>
              <w:jc w:val="right"/>
              <w:rPr>
                <w:color w:val="000000"/>
                <w:sz w:val="21"/>
                <w:szCs w:val="21"/>
              </w:rPr>
            </w:pPr>
            <w:r w:rsidRPr="00545127">
              <w:rPr>
                <w:color w:val="000000"/>
                <w:sz w:val="21"/>
                <w:szCs w:val="21"/>
              </w:rPr>
              <w:t>4.10</w:t>
            </w:r>
          </w:p>
        </w:tc>
        <w:tc>
          <w:tcPr>
            <w:tcW w:w="1537" w:type="dxa"/>
            <w:shd w:val="clear" w:color="auto" w:fill="auto"/>
            <w:vAlign w:val="center"/>
          </w:tcPr>
          <w:p w14:paraId="342153B1" w14:textId="77777777" w:rsidR="00664651" w:rsidRPr="00545127" w:rsidRDefault="00661578">
            <w:pPr>
              <w:widowControl/>
              <w:jc w:val="right"/>
              <w:rPr>
                <w:color w:val="000000"/>
                <w:sz w:val="21"/>
                <w:szCs w:val="21"/>
              </w:rPr>
            </w:pPr>
            <w:r w:rsidRPr="00545127">
              <w:rPr>
                <w:color w:val="000000"/>
                <w:sz w:val="21"/>
                <w:szCs w:val="21"/>
              </w:rPr>
              <w:t>4.17</w:t>
            </w:r>
          </w:p>
        </w:tc>
        <w:tc>
          <w:tcPr>
            <w:tcW w:w="1537" w:type="dxa"/>
            <w:shd w:val="clear" w:color="auto" w:fill="auto"/>
            <w:vAlign w:val="center"/>
          </w:tcPr>
          <w:p w14:paraId="7D948590" w14:textId="77777777" w:rsidR="00664651" w:rsidRPr="00545127" w:rsidRDefault="00661578">
            <w:pPr>
              <w:widowControl/>
              <w:jc w:val="right"/>
              <w:rPr>
                <w:color w:val="000000"/>
                <w:sz w:val="21"/>
                <w:szCs w:val="21"/>
              </w:rPr>
            </w:pPr>
            <w:r w:rsidRPr="00545127">
              <w:rPr>
                <w:color w:val="000000"/>
                <w:sz w:val="21"/>
                <w:szCs w:val="21"/>
              </w:rPr>
              <w:t>3.52</w:t>
            </w:r>
          </w:p>
        </w:tc>
      </w:tr>
      <w:tr w:rsidR="00664651" w:rsidRPr="00545127" w14:paraId="72F072E1" w14:textId="77777777" w:rsidTr="00D91D74">
        <w:trPr>
          <w:trHeight w:val="340"/>
        </w:trPr>
        <w:tc>
          <w:tcPr>
            <w:tcW w:w="2375" w:type="dxa"/>
            <w:shd w:val="clear" w:color="auto" w:fill="auto"/>
            <w:vAlign w:val="center"/>
          </w:tcPr>
          <w:p w14:paraId="134D8C83" w14:textId="77777777" w:rsidR="00664651" w:rsidRPr="00545127" w:rsidRDefault="00661578">
            <w:pPr>
              <w:widowControl/>
              <w:jc w:val="center"/>
              <w:rPr>
                <w:color w:val="000000"/>
                <w:sz w:val="21"/>
                <w:szCs w:val="21"/>
              </w:rPr>
            </w:pPr>
            <w:r w:rsidRPr="00545127">
              <w:rPr>
                <w:color w:val="000000"/>
                <w:sz w:val="21"/>
                <w:szCs w:val="21"/>
              </w:rPr>
              <w:t>石四药集团</w:t>
            </w:r>
          </w:p>
        </w:tc>
        <w:tc>
          <w:tcPr>
            <w:tcW w:w="1536" w:type="dxa"/>
            <w:shd w:val="clear" w:color="auto" w:fill="auto"/>
            <w:vAlign w:val="center"/>
          </w:tcPr>
          <w:p w14:paraId="21144AEB" w14:textId="77777777" w:rsidR="00664651" w:rsidRPr="00545127" w:rsidRDefault="00661578">
            <w:pPr>
              <w:widowControl/>
              <w:jc w:val="right"/>
              <w:rPr>
                <w:color w:val="000000"/>
                <w:sz w:val="21"/>
                <w:szCs w:val="21"/>
              </w:rPr>
            </w:pPr>
            <w:r w:rsidRPr="00545127">
              <w:rPr>
                <w:color w:val="000000"/>
                <w:sz w:val="21"/>
                <w:szCs w:val="21"/>
              </w:rPr>
              <w:t>1.59</w:t>
            </w:r>
          </w:p>
        </w:tc>
        <w:tc>
          <w:tcPr>
            <w:tcW w:w="1537" w:type="dxa"/>
            <w:shd w:val="clear" w:color="auto" w:fill="auto"/>
            <w:vAlign w:val="center"/>
          </w:tcPr>
          <w:p w14:paraId="228ADE3B" w14:textId="77777777" w:rsidR="00664651" w:rsidRPr="00545127" w:rsidRDefault="00661578">
            <w:pPr>
              <w:widowControl/>
              <w:jc w:val="right"/>
              <w:rPr>
                <w:color w:val="000000"/>
                <w:sz w:val="21"/>
                <w:szCs w:val="21"/>
              </w:rPr>
            </w:pPr>
            <w:r w:rsidRPr="00545127">
              <w:rPr>
                <w:color w:val="000000"/>
                <w:sz w:val="21"/>
                <w:szCs w:val="21"/>
              </w:rPr>
              <w:t>3.34</w:t>
            </w:r>
          </w:p>
        </w:tc>
        <w:tc>
          <w:tcPr>
            <w:tcW w:w="1537" w:type="dxa"/>
            <w:shd w:val="clear" w:color="auto" w:fill="auto"/>
            <w:vAlign w:val="center"/>
          </w:tcPr>
          <w:p w14:paraId="447C5480" w14:textId="77777777" w:rsidR="00664651" w:rsidRPr="00545127" w:rsidRDefault="00661578">
            <w:pPr>
              <w:widowControl/>
              <w:jc w:val="right"/>
              <w:rPr>
                <w:color w:val="000000"/>
                <w:sz w:val="21"/>
                <w:szCs w:val="21"/>
              </w:rPr>
            </w:pPr>
            <w:r w:rsidRPr="00545127">
              <w:rPr>
                <w:color w:val="000000"/>
                <w:sz w:val="21"/>
                <w:szCs w:val="21"/>
              </w:rPr>
              <w:t>3.85</w:t>
            </w:r>
          </w:p>
        </w:tc>
        <w:tc>
          <w:tcPr>
            <w:tcW w:w="1537" w:type="dxa"/>
            <w:shd w:val="clear" w:color="auto" w:fill="auto"/>
            <w:vAlign w:val="center"/>
          </w:tcPr>
          <w:p w14:paraId="70C28EE2" w14:textId="77777777" w:rsidR="00664651" w:rsidRPr="00545127" w:rsidRDefault="00661578">
            <w:pPr>
              <w:widowControl/>
              <w:jc w:val="right"/>
              <w:rPr>
                <w:color w:val="000000"/>
                <w:sz w:val="21"/>
                <w:szCs w:val="21"/>
              </w:rPr>
            </w:pPr>
            <w:r w:rsidRPr="00545127">
              <w:rPr>
                <w:color w:val="000000"/>
                <w:sz w:val="21"/>
                <w:szCs w:val="21"/>
              </w:rPr>
              <w:t>3.46</w:t>
            </w:r>
          </w:p>
        </w:tc>
      </w:tr>
      <w:tr w:rsidR="00664651" w:rsidRPr="00545127" w14:paraId="3C6A584C" w14:textId="77777777" w:rsidTr="00D91D74">
        <w:trPr>
          <w:trHeight w:val="340"/>
        </w:trPr>
        <w:tc>
          <w:tcPr>
            <w:tcW w:w="2375" w:type="dxa"/>
            <w:shd w:val="clear" w:color="auto" w:fill="auto"/>
            <w:vAlign w:val="center"/>
          </w:tcPr>
          <w:p w14:paraId="0D740878" w14:textId="77777777" w:rsidR="00664651" w:rsidRPr="00545127" w:rsidRDefault="00661578">
            <w:pPr>
              <w:widowControl/>
              <w:jc w:val="center"/>
              <w:rPr>
                <w:b/>
                <w:bCs/>
                <w:color w:val="000000"/>
                <w:sz w:val="21"/>
                <w:szCs w:val="21"/>
              </w:rPr>
            </w:pPr>
            <w:r w:rsidRPr="00545127">
              <w:rPr>
                <w:b/>
                <w:sz w:val="21"/>
                <w:szCs w:val="21"/>
              </w:rPr>
              <w:lastRenderedPageBreak/>
              <w:t>行业平均（调整前）</w:t>
            </w:r>
          </w:p>
        </w:tc>
        <w:tc>
          <w:tcPr>
            <w:tcW w:w="1536" w:type="dxa"/>
            <w:shd w:val="clear" w:color="auto" w:fill="auto"/>
            <w:vAlign w:val="center"/>
          </w:tcPr>
          <w:p w14:paraId="37759845" w14:textId="77777777" w:rsidR="00664651" w:rsidRPr="00545127" w:rsidRDefault="00661578">
            <w:pPr>
              <w:widowControl/>
              <w:jc w:val="right"/>
              <w:rPr>
                <w:b/>
                <w:bCs/>
                <w:color w:val="000000"/>
                <w:sz w:val="21"/>
                <w:szCs w:val="21"/>
              </w:rPr>
            </w:pPr>
            <w:r w:rsidRPr="00545127">
              <w:rPr>
                <w:b/>
                <w:bCs/>
                <w:color w:val="000000"/>
                <w:sz w:val="21"/>
                <w:szCs w:val="21"/>
              </w:rPr>
              <w:t>2.60</w:t>
            </w:r>
          </w:p>
        </w:tc>
        <w:tc>
          <w:tcPr>
            <w:tcW w:w="1537" w:type="dxa"/>
            <w:shd w:val="clear" w:color="auto" w:fill="auto"/>
            <w:vAlign w:val="center"/>
          </w:tcPr>
          <w:p w14:paraId="355F5D25" w14:textId="77777777" w:rsidR="00664651" w:rsidRPr="00545127" w:rsidRDefault="00661578">
            <w:pPr>
              <w:widowControl/>
              <w:jc w:val="right"/>
              <w:rPr>
                <w:b/>
                <w:bCs/>
                <w:color w:val="000000"/>
                <w:sz w:val="21"/>
                <w:szCs w:val="21"/>
              </w:rPr>
            </w:pPr>
            <w:r w:rsidRPr="00545127">
              <w:rPr>
                <w:b/>
                <w:bCs/>
                <w:color w:val="000000"/>
                <w:sz w:val="21"/>
                <w:szCs w:val="21"/>
              </w:rPr>
              <w:t>5.49</w:t>
            </w:r>
          </w:p>
        </w:tc>
        <w:tc>
          <w:tcPr>
            <w:tcW w:w="1537" w:type="dxa"/>
            <w:shd w:val="clear" w:color="auto" w:fill="auto"/>
            <w:vAlign w:val="center"/>
          </w:tcPr>
          <w:p w14:paraId="26851242" w14:textId="77777777" w:rsidR="00664651" w:rsidRPr="00545127" w:rsidRDefault="00661578">
            <w:pPr>
              <w:widowControl/>
              <w:jc w:val="right"/>
              <w:rPr>
                <w:b/>
                <w:bCs/>
                <w:color w:val="000000"/>
                <w:sz w:val="21"/>
                <w:szCs w:val="21"/>
              </w:rPr>
            </w:pPr>
            <w:r w:rsidRPr="00545127">
              <w:rPr>
                <w:b/>
                <w:bCs/>
                <w:color w:val="000000"/>
                <w:sz w:val="21"/>
                <w:szCs w:val="21"/>
              </w:rPr>
              <w:t>5.12</w:t>
            </w:r>
          </w:p>
        </w:tc>
        <w:tc>
          <w:tcPr>
            <w:tcW w:w="1537" w:type="dxa"/>
            <w:shd w:val="clear" w:color="auto" w:fill="auto"/>
            <w:vAlign w:val="center"/>
          </w:tcPr>
          <w:p w14:paraId="5A1A4232" w14:textId="77777777" w:rsidR="00664651" w:rsidRPr="00545127" w:rsidRDefault="00661578">
            <w:pPr>
              <w:widowControl/>
              <w:jc w:val="right"/>
              <w:rPr>
                <w:b/>
                <w:bCs/>
                <w:color w:val="000000"/>
                <w:sz w:val="21"/>
                <w:szCs w:val="21"/>
              </w:rPr>
            </w:pPr>
            <w:r w:rsidRPr="00545127">
              <w:rPr>
                <w:b/>
                <w:bCs/>
                <w:color w:val="000000"/>
                <w:sz w:val="21"/>
                <w:szCs w:val="21"/>
              </w:rPr>
              <w:t>4.91</w:t>
            </w:r>
          </w:p>
        </w:tc>
      </w:tr>
      <w:tr w:rsidR="00664651" w:rsidRPr="00545127" w14:paraId="3E29E751" w14:textId="77777777" w:rsidTr="00D91D74">
        <w:trPr>
          <w:trHeight w:val="340"/>
        </w:trPr>
        <w:tc>
          <w:tcPr>
            <w:tcW w:w="2375" w:type="dxa"/>
            <w:shd w:val="clear" w:color="auto" w:fill="auto"/>
            <w:vAlign w:val="center"/>
          </w:tcPr>
          <w:p w14:paraId="56CA372C" w14:textId="77777777" w:rsidR="00664651" w:rsidRPr="00545127" w:rsidRDefault="00661578">
            <w:pPr>
              <w:widowControl/>
              <w:jc w:val="center"/>
              <w:rPr>
                <w:b/>
                <w:bCs/>
                <w:color w:val="000000"/>
                <w:sz w:val="21"/>
                <w:szCs w:val="21"/>
              </w:rPr>
            </w:pPr>
            <w:r w:rsidRPr="00545127">
              <w:rPr>
                <w:b/>
                <w:bCs/>
                <w:color w:val="000000"/>
                <w:sz w:val="21"/>
                <w:szCs w:val="21"/>
              </w:rPr>
              <w:t>行业平均（调整后）</w:t>
            </w:r>
          </w:p>
        </w:tc>
        <w:tc>
          <w:tcPr>
            <w:tcW w:w="1536" w:type="dxa"/>
            <w:shd w:val="clear" w:color="auto" w:fill="auto"/>
            <w:vAlign w:val="center"/>
          </w:tcPr>
          <w:p w14:paraId="26B36B7A" w14:textId="77777777" w:rsidR="00664651" w:rsidRPr="00545127" w:rsidRDefault="00661578">
            <w:pPr>
              <w:widowControl/>
              <w:jc w:val="right"/>
              <w:rPr>
                <w:b/>
                <w:bCs/>
                <w:color w:val="000000"/>
                <w:sz w:val="21"/>
                <w:szCs w:val="21"/>
              </w:rPr>
            </w:pPr>
            <w:r w:rsidRPr="00545127">
              <w:rPr>
                <w:b/>
                <w:bCs/>
                <w:color w:val="000000"/>
                <w:sz w:val="21"/>
                <w:szCs w:val="21"/>
              </w:rPr>
              <w:t>1.62</w:t>
            </w:r>
          </w:p>
        </w:tc>
        <w:tc>
          <w:tcPr>
            <w:tcW w:w="1537" w:type="dxa"/>
            <w:shd w:val="clear" w:color="auto" w:fill="auto"/>
            <w:vAlign w:val="center"/>
          </w:tcPr>
          <w:p w14:paraId="4C2EEEA7" w14:textId="77777777" w:rsidR="00664651" w:rsidRPr="00545127" w:rsidRDefault="00661578">
            <w:pPr>
              <w:widowControl/>
              <w:jc w:val="right"/>
              <w:rPr>
                <w:b/>
                <w:bCs/>
                <w:color w:val="000000"/>
                <w:sz w:val="21"/>
                <w:szCs w:val="21"/>
              </w:rPr>
            </w:pPr>
            <w:r w:rsidRPr="00545127">
              <w:rPr>
                <w:b/>
                <w:bCs/>
                <w:color w:val="000000"/>
                <w:sz w:val="21"/>
                <w:szCs w:val="21"/>
              </w:rPr>
              <w:t>3.24</w:t>
            </w:r>
          </w:p>
        </w:tc>
        <w:tc>
          <w:tcPr>
            <w:tcW w:w="1537" w:type="dxa"/>
            <w:shd w:val="clear" w:color="auto" w:fill="auto"/>
            <w:vAlign w:val="center"/>
          </w:tcPr>
          <w:p w14:paraId="3F865383" w14:textId="77777777" w:rsidR="00664651" w:rsidRPr="00545127" w:rsidRDefault="00661578">
            <w:pPr>
              <w:widowControl/>
              <w:jc w:val="right"/>
              <w:rPr>
                <w:b/>
                <w:bCs/>
                <w:color w:val="000000"/>
                <w:sz w:val="21"/>
                <w:szCs w:val="21"/>
              </w:rPr>
            </w:pPr>
            <w:r w:rsidRPr="00545127">
              <w:rPr>
                <w:b/>
                <w:bCs/>
                <w:color w:val="000000"/>
                <w:sz w:val="21"/>
                <w:szCs w:val="21"/>
              </w:rPr>
              <w:t>3.39</w:t>
            </w:r>
          </w:p>
        </w:tc>
        <w:tc>
          <w:tcPr>
            <w:tcW w:w="1537" w:type="dxa"/>
            <w:shd w:val="clear" w:color="auto" w:fill="auto"/>
            <w:vAlign w:val="center"/>
          </w:tcPr>
          <w:p w14:paraId="1F3E9013" w14:textId="77777777" w:rsidR="00664651" w:rsidRPr="00545127" w:rsidRDefault="00661578">
            <w:pPr>
              <w:widowControl/>
              <w:jc w:val="right"/>
              <w:rPr>
                <w:b/>
                <w:bCs/>
                <w:color w:val="000000"/>
                <w:sz w:val="21"/>
                <w:szCs w:val="21"/>
              </w:rPr>
            </w:pPr>
            <w:r w:rsidRPr="00545127">
              <w:rPr>
                <w:b/>
                <w:bCs/>
                <w:color w:val="000000"/>
                <w:sz w:val="21"/>
                <w:szCs w:val="21"/>
              </w:rPr>
              <w:t>3.02</w:t>
            </w:r>
          </w:p>
        </w:tc>
      </w:tr>
      <w:tr w:rsidR="00664651" w:rsidRPr="00545127" w14:paraId="3D32F445" w14:textId="77777777" w:rsidTr="00D91D74">
        <w:trPr>
          <w:trHeight w:val="340"/>
        </w:trPr>
        <w:tc>
          <w:tcPr>
            <w:tcW w:w="2375" w:type="dxa"/>
            <w:shd w:val="clear" w:color="auto" w:fill="auto"/>
            <w:vAlign w:val="center"/>
          </w:tcPr>
          <w:p w14:paraId="689BF407" w14:textId="77777777" w:rsidR="00664651" w:rsidRPr="00545127" w:rsidRDefault="00661578">
            <w:pPr>
              <w:widowControl/>
              <w:jc w:val="center"/>
              <w:rPr>
                <w:b/>
                <w:bCs/>
                <w:color w:val="000000"/>
                <w:sz w:val="21"/>
                <w:szCs w:val="21"/>
              </w:rPr>
            </w:pPr>
            <w:r w:rsidRPr="00545127">
              <w:rPr>
                <w:b/>
                <w:bCs/>
                <w:color w:val="000000"/>
                <w:sz w:val="21"/>
                <w:szCs w:val="21"/>
              </w:rPr>
              <w:t>科伦药业</w:t>
            </w:r>
          </w:p>
        </w:tc>
        <w:tc>
          <w:tcPr>
            <w:tcW w:w="1536" w:type="dxa"/>
            <w:shd w:val="clear" w:color="auto" w:fill="auto"/>
            <w:vAlign w:val="center"/>
          </w:tcPr>
          <w:p w14:paraId="41ED9612" w14:textId="77777777" w:rsidR="00664651" w:rsidRPr="00545127" w:rsidRDefault="00661578">
            <w:pPr>
              <w:widowControl/>
              <w:jc w:val="right"/>
              <w:rPr>
                <w:b/>
                <w:bCs/>
                <w:color w:val="000000"/>
                <w:sz w:val="21"/>
                <w:szCs w:val="21"/>
              </w:rPr>
            </w:pPr>
            <w:r w:rsidRPr="00545127">
              <w:rPr>
                <w:b/>
                <w:bCs/>
                <w:color w:val="000000"/>
                <w:sz w:val="21"/>
                <w:szCs w:val="21"/>
              </w:rPr>
              <w:t>1.45</w:t>
            </w:r>
          </w:p>
        </w:tc>
        <w:tc>
          <w:tcPr>
            <w:tcW w:w="1537" w:type="dxa"/>
            <w:shd w:val="clear" w:color="auto" w:fill="auto"/>
            <w:vAlign w:val="center"/>
          </w:tcPr>
          <w:p w14:paraId="52A30F19" w14:textId="77777777" w:rsidR="00664651" w:rsidRPr="00545127" w:rsidRDefault="00661578">
            <w:pPr>
              <w:widowControl/>
              <w:jc w:val="right"/>
              <w:rPr>
                <w:b/>
                <w:bCs/>
                <w:color w:val="000000"/>
                <w:sz w:val="21"/>
                <w:szCs w:val="21"/>
              </w:rPr>
            </w:pPr>
            <w:r w:rsidRPr="00545127">
              <w:rPr>
                <w:b/>
                <w:bCs/>
                <w:color w:val="000000"/>
                <w:sz w:val="21"/>
                <w:szCs w:val="21"/>
              </w:rPr>
              <w:t>3.10</w:t>
            </w:r>
          </w:p>
        </w:tc>
        <w:tc>
          <w:tcPr>
            <w:tcW w:w="1537" w:type="dxa"/>
            <w:shd w:val="clear" w:color="auto" w:fill="auto"/>
            <w:vAlign w:val="center"/>
          </w:tcPr>
          <w:p w14:paraId="548714C3" w14:textId="77777777" w:rsidR="00664651" w:rsidRPr="00545127" w:rsidRDefault="00661578">
            <w:pPr>
              <w:widowControl/>
              <w:jc w:val="right"/>
              <w:rPr>
                <w:b/>
                <w:bCs/>
                <w:color w:val="000000"/>
                <w:sz w:val="21"/>
                <w:szCs w:val="21"/>
              </w:rPr>
            </w:pPr>
            <w:r w:rsidRPr="00545127">
              <w:rPr>
                <w:b/>
                <w:bCs/>
                <w:color w:val="000000"/>
                <w:sz w:val="21"/>
                <w:szCs w:val="21"/>
              </w:rPr>
              <w:t>2.72</w:t>
            </w:r>
          </w:p>
        </w:tc>
        <w:tc>
          <w:tcPr>
            <w:tcW w:w="1537" w:type="dxa"/>
            <w:shd w:val="clear" w:color="auto" w:fill="auto"/>
            <w:vAlign w:val="center"/>
          </w:tcPr>
          <w:p w14:paraId="5D345F25" w14:textId="77777777" w:rsidR="00664651" w:rsidRPr="00545127" w:rsidRDefault="00661578">
            <w:pPr>
              <w:widowControl/>
              <w:jc w:val="right"/>
              <w:rPr>
                <w:b/>
                <w:bCs/>
                <w:color w:val="000000"/>
                <w:sz w:val="21"/>
                <w:szCs w:val="21"/>
              </w:rPr>
            </w:pPr>
            <w:r w:rsidRPr="00545127">
              <w:rPr>
                <w:b/>
                <w:bCs/>
                <w:color w:val="000000"/>
                <w:sz w:val="21"/>
                <w:szCs w:val="21"/>
              </w:rPr>
              <w:t>2.75</w:t>
            </w:r>
          </w:p>
        </w:tc>
      </w:tr>
    </w:tbl>
    <w:p w14:paraId="66D1CF22" w14:textId="77777777" w:rsidR="00763871" w:rsidRPr="00545127" w:rsidRDefault="00763871">
      <w:pPr>
        <w:pStyle w:val="af4"/>
        <w:spacing w:beforeLines="50" w:before="156" w:afterLines="50" w:after="156"/>
        <w:rPr>
          <w:rFonts w:ascii="Times New Roman" w:hAnsi="Times New Roman"/>
        </w:rPr>
      </w:pPr>
      <w:r w:rsidRPr="00545127">
        <w:rPr>
          <w:rFonts w:ascii="Times New Roman" w:hAnsi="Times New Roman"/>
        </w:rPr>
        <w:t>（</w:t>
      </w:r>
      <w:r w:rsidRPr="00545127">
        <w:rPr>
          <w:rFonts w:ascii="Times New Roman" w:hAnsi="Times New Roman"/>
        </w:rPr>
        <w:t>2</w:t>
      </w:r>
      <w:r w:rsidRPr="00545127">
        <w:rPr>
          <w:rFonts w:ascii="Times New Roman" w:hAnsi="Times New Roman"/>
        </w:rPr>
        <w:t>）抗生素中间体及原料药</w:t>
      </w:r>
    </w:p>
    <w:p w14:paraId="1A0443EA" w14:textId="77777777" w:rsidR="006C215F" w:rsidRPr="00545127" w:rsidRDefault="006C215F" w:rsidP="006C215F">
      <w:pPr>
        <w:pStyle w:val="af4"/>
        <w:spacing w:beforeLines="50" w:before="156" w:afterLines="50" w:after="156"/>
        <w:rPr>
          <w:rFonts w:ascii="Times New Roman" w:hAnsi="Times New Roman"/>
        </w:rPr>
      </w:pPr>
      <w:r w:rsidRPr="00545127">
        <w:rPr>
          <w:rFonts w:ascii="Times New Roman" w:hAnsi="Times New Roman"/>
        </w:rPr>
        <w:t>公司抗生素中间体产品由子公司伊犁川宁生产，伊犁川宁依托新疆当地的自然资源禀赋，在成本方面具有较强的竞争力，由于地理位置较为特殊并且抗生素中间体下游以制药厂为主，因此公司抗生素中间体产品以直销方式为主，部分销往国外的产品采取经销模式销售。</w:t>
      </w:r>
    </w:p>
    <w:p w14:paraId="30AE2573" w14:textId="77777777" w:rsidR="00763871" w:rsidRPr="00545127" w:rsidRDefault="006C215F">
      <w:pPr>
        <w:pStyle w:val="af4"/>
        <w:spacing w:beforeLines="50" w:before="156" w:afterLines="50" w:after="156"/>
        <w:rPr>
          <w:rFonts w:ascii="Times New Roman" w:hAnsi="Times New Roman"/>
        </w:rPr>
      </w:pPr>
      <w:r w:rsidRPr="00545127">
        <w:rPr>
          <w:rFonts w:ascii="Times New Roman" w:hAnsi="Times New Roman"/>
        </w:rPr>
        <w:t>报告期各期，公司抗生素中间体及原料药的收入占比分别为</w:t>
      </w:r>
      <w:r w:rsidRPr="00545127">
        <w:rPr>
          <w:rFonts w:ascii="Times New Roman" w:hAnsi="Times New Roman"/>
        </w:rPr>
        <w:t>9.81%</w:t>
      </w:r>
      <w:r w:rsidRPr="00545127">
        <w:rPr>
          <w:rFonts w:ascii="Times New Roman" w:hAnsi="Times New Roman"/>
        </w:rPr>
        <w:t>、</w:t>
      </w:r>
      <w:r w:rsidRPr="00545127">
        <w:rPr>
          <w:rFonts w:ascii="Times New Roman" w:hAnsi="Times New Roman"/>
        </w:rPr>
        <w:t>16.18%</w:t>
      </w:r>
      <w:r w:rsidRPr="00545127">
        <w:rPr>
          <w:rFonts w:ascii="Times New Roman" w:hAnsi="Times New Roman"/>
        </w:rPr>
        <w:t>、</w:t>
      </w:r>
      <w:r w:rsidRPr="00545127">
        <w:rPr>
          <w:rFonts w:ascii="Times New Roman" w:hAnsi="Times New Roman"/>
        </w:rPr>
        <w:t>20.43%</w:t>
      </w:r>
      <w:r w:rsidRPr="00545127">
        <w:rPr>
          <w:rFonts w:ascii="Times New Roman" w:hAnsi="Times New Roman"/>
        </w:rPr>
        <w:t>和</w:t>
      </w:r>
      <w:r w:rsidRPr="00545127">
        <w:rPr>
          <w:rFonts w:ascii="Times New Roman" w:hAnsi="Times New Roman"/>
        </w:rPr>
        <w:t>20.30%</w:t>
      </w:r>
      <w:r w:rsidRPr="00545127">
        <w:rPr>
          <w:rFonts w:ascii="Times New Roman" w:hAnsi="Times New Roman"/>
        </w:rPr>
        <w:t>，明显高于上述同行业可比上市公司，对公司应收账款周转率有一定的影响。</w:t>
      </w:r>
    </w:p>
    <w:p w14:paraId="23DF8485" w14:textId="77777777" w:rsidR="006C215F" w:rsidRPr="00545127" w:rsidRDefault="006C215F" w:rsidP="006C215F">
      <w:pPr>
        <w:spacing w:beforeLines="50" w:before="156" w:after="156" w:line="360" w:lineRule="auto"/>
        <w:ind w:firstLineChars="200" w:firstLine="480"/>
        <w:rPr>
          <w:sz w:val="24"/>
        </w:rPr>
      </w:pPr>
      <w:r w:rsidRPr="00545127">
        <w:rPr>
          <w:sz w:val="24"/>
        </w:rPr>
        <w:t>报告期内，公司抗生素中间体及原料药产品客户回款的具体情况如下：</w:t>
      </w:r>
    </w:p>
    <w:p w14:paraId="50EBB0B1" w14:textId="77777777" w:rsidR="006C215F" w:rsidRPr="00545127" w:rsidRDefault="006C215F" w:rsidP="006C215F">
      <w:pPr>
        <w:spacing w:beforeLines="50" w:before="156"/>
        <w:ind w:firstLineChars="200" w:firstLine="420"/>
        <w:jc w:val="right"/>
        <w:rPr>
          <w:sz w:val="21"/>
          <w:szCs w:val="21"/>
        </w:rPr>
      </w:pPr>
      <w:r w:rsidRPr="00545127">
        <w:rPr>
          <w:sz w:val="21"/>
          <w:szCs w:val="21"/>
        </w:rPr>
        <w:t>单位：万元</w:t>
      </w:r>
    </w:p>
    <w:tbl>
      <w:tblPr>
        <w:tblW w:w="8613"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965"/>
        <w:gridCol w:w="1816"/>
        <w:gridCol w:w="1319"/>
        <w:gridCol w:w="1253"/>
        <w:gridCol w:w="1843"/>
        <w:gridCol w:w="1417"/>
      </w:tblGrid>
      <w:tr w:rsidR="006C215F" w:rsidRPr="00545127" w14:paraId="5BFB7B52" w14:textId="77777777" w:rsidTr="006C215F">
        <w:trPr>
          <w:trHeight w:val="560"/>
        </w:trPr>
        <w:tc>
          <w:tcPr>
            <w:tcW w:w="965" w:type="dxa"/>
            <w:shd w:val="clear" w:color="auto" w:fill="auto"/>
            <w:vAlign w:val="center"/>
          </w:tcPr>
          <w:p w14:paraId="7CE64FFD" w14:textId="77777777" w:rsidR="006C215F" w:rsidRPr="00545127" w:rsidRDefault="006C215F" w:rsidP="000A4CAD">
            <w:pPr>
              <w:widowControl/>
              <w:jc w:val="center"/>
              <w:rPr>
                <w:b/>
                <w:bCs/>
                <w:sz w:val="21"/>
                <w:szCs w:val="21"/>
              </w:rPr>
            </w:pPr>
            <w:r w:rsidRPr="00545127">
              <w:rPr>
                <w:b/>
                <w:bCs/>
                <w:sz w:val="21"/>
                <w:szCs w:val="21"/>
              </w:rPr>
              <w:t>期间</w:t>
            </w:r>
          </w:p>
        </w:tc>
        <w:tc>
          <w:tcPr>
            <w:tcW w:w="1816" w:type="dxa"/>
            <w:shd w:val="clear" w:color="auto" w:fill="auto"/>
            <w:vAlign w:val="center"/>
          </w:tcPr>
          <w:p w14:paraId="2A978703" w14:textId="77777777" w:rsidR="006C215F" w:rsidRPr="00545127" w:rsidRDefault="006C215F" w:rsidP="000A4CAD">
            <w:pPr>
              <w:widowControl/>
              <w:jc w:val="center"/>
              <w:rPr>
                <w:b/>
                <w:bCs/>
                <w:sz w:val="21"/>
                <w:szCs w:val="21"/>
              </w:rPr>
            </w:pPr>
            <w:r w:rsidRPr="00545127">
              <w:rPr>
                <w:b/>
                <w:bCs/>
                <w:sz w:val="21"/>
                <w:szCs w:val="21"/>
              </w:rPr>
              <w:t>客户范围</w:t>
            </w:r>
          </w:p>
        </w:tc>
        <w:tc>
          <w:tcPr>
            <w:tcW w:w="1319" w:type="dxa"/>
            <w:shd w:val="clear" w:color="auto" w:fill="auto"/>
            <w:vAlign w:val="center"/>
          </w:tcPr>
          <w:p w14:paraId="1223395C" w14:textId="77777777" w:rsidR="006C215F" w:rsidRPr="00545127" w:rsidRDefault="006C215F" w:rsidP="000A4CAD">
            <w:pPr>
              <w:widowControl/>
              <w:jc w:val="center"/>
              <w:rPr>
                <w:b/>
                <w:bCs/>
                <w:sz w:val="21"/>
                <w:szCs w:val="21"/>
              </w:rPr>
            </w:pPr>
            <w:r w:rsidRPr="00545127">
              <w:rPr>
                <w:b/>
                <w:bCs/>
                <w:sz w:val="21"/>
                <w:szCs w:val="21"/>
              </w:rPr>
              <w:t>营业收入</w:t>
            </w:r>
          </w:p>
        </w:tc>
        <w:tc>
          <w:tcPr>
            <w:tcW w:w="1253" w:type="dxa"/>
            <w:shd w:val="clear" w:color="auto" w:fill="auto"/>
            <w:vAlign w:val="center"/>
          </w:tcPr>
          <w:p w14:paraId="6C5C4BE5" w14:textId="77777777" w:rsidR="006C215F" w:rsidRPr="00545127" w:rsidRDefault="006C215F" w:rsidP="000A4CAD">
            <w:pPr>
              <w:widowControl/>
              <w:jc w:val="center"/>
              <w:rPr>
                <w:b/>
                <w:bCs/>
                <w:sz w:val="21"/>
                <w:szCs w:val="21"/>
              </w:rPr>
            </w:pPr>
            <w:r w:rsidRPr="00545127">
              <w:rPr>
                <w:b/>
                <w:bCs/>
                <w:sz w:val="21"/>
                <w:szCs w:val="21"/>
              </w:rPr>
              <w:t>应收账款余额</w:t>
            </w:r>
          </w:p>
        </w:tc>
        <w:tc>
          <w:tcPr>
            <w:tcW w:w="1843" w:type="dxa"/>
            <w:shd w:val="clear" w:color="auto" w:fill="auto"/>
            <w:vAlign w:val="center"/>
          </w:tcPr>
          <w:p w14:paraId="2BD8895A" w14:textId="77777777" w:rsidR="006C215F" w:rsidRPr="00545127" w:rsidRDefault="006C215F" w:rsidP="000A4CAD">
            <w:pPr>
              <w:widowControl/>
              <w:jc w:val="center"/>
              <w:rPr>
                <w:b/>
                <w:bCs/>
                <w:sz w:val="21"/>
                <w:szCs w:val="21"/>
              </w:rPr>
            </w:pPr>
            <w:r w:rsidRPr="00545127">
              <w:rPr>
                <w:b/>
                <w:bCs/>
                <w:sz w:val="21"/>
                <w:szCs w:val="21"/>
              </w:rPr>
              <w:t>应收账款余额占当期营业收入比</w:t>
            </w:r>
          </w:p>
        </w:tc>
        <w:tc>
          <w:tcPr>
            <w:tcW w:w="1417" w:type="dxa"/>
            <w:shd w:val="clear" w:color="auto" w:fill="auto"/>
            <w:vAlign w:val="center"/>
          </w:tcPr>
          <w:p w14:paraId="2D1A1099" w14:textId="77777777" w:rsidR="006C215F" w:rsidRPr="00545127" w:rsidRDefault="006C215F" w:rsidP="000A4CAD">
            <w:pPr>
              <w:widowControl/>
              <w:jc w:val="center"/>
              <w:rPr>
                <w:b/>
                <w:bCs/>
                <w:sz w:val="21"/>
                <w:szCs w:val="21"/>
              </w:rPr>
            </w:pPr>
            <w:r w:rsidRPr="00545127">
              <w:rPr>
                <w:b/>
                <w:bCs/>
                <w:sz w:val="21"/>
                <w:szCs w:val="21"/>
              </w:rPr>
              <w:t>应收账款周转率</w:t>
            </w:r>
          </w:p>
        </w:tc>
      </w:tr>
      <w:tr w:rsidR="006C215F" w:rsidRPr="00545127" w14:paraId="1757AA9B" w14:textId="77777777" w:rsidTr="003817B7">
        <w:trPr>
          <w:trHeight w:val="280"/>
        </w:trPr>
        <w:tc>
          <w:tcPr>
            <w:tcW w:w="965" w:type="dxa"/>
            <w:shd w:val="clear" w:color="auto" w:fill="auto"/>
            <w:vAlign w:val="center"/>
          </w:tcPr>
          <w:p w14:paraId="59B6EC67" w14:textId="77777777" w:rsidR="006C215F" w:rsidRPr="00545127" w:rsidRDefault="006C215F" w:rsidP="000A4CAD">
            <w:pPr>
              <w:widowControl/>
              <w:jc w:val="center"/>
              <w:rPr>
                <w:sz w:val="21"/>
                <w:szCs w:val="21"/>
              </w:rPr>
            </w:pPr>
            <w:r w:rsidRPr="00545127">
              <w:rPr>
                <w:sz w:val="21"/>
                <w:szCs w:val="21"/>
              </w:rPr>
              <w:t>2016</w:t>
            </w:r>
            <w:r w:rsidRPr="00545127">
              <w:rPr>
                <w:sz w:val="21"/>
                <w:szCs w:val="21"/>
              </w:rPr>
              <w:t>年</w:t>
            </w:r>
          </w:p>
        </w:tc>
        <w:tc>
          <w:tcPr>
            <w:tcW w:w="1816" w:type="dxa"/>
            <w:shd w:val="clear" w:color="auto" w:fill="auto"/>
            <w:vAlign w:val="center"/>
          </w:tcPr>
          <w:p w14:paraId="59980FAC" w14:textId="77777777" w:rsidR="006C215F" w:rsidRPr="00545127" w:rsidRDefault="006C215F" w:rsidP="003817B7">
            <w:pPr>
              <w:widowControl/>
              <w:jc w:val="center"/>
              <w:rPr>
                <w:sz w:val="21"/>
                <w:szCs w:val="21"/>
              </w:rPr>
            </w:pPr>
            <w:r w:rsidRPr="00545127">
              <w:rPr>
                <w:sz w:val="21"/>
                <w:szCs w:val="21"/>
              </w:rPr>
              <w:t>抗生素中间体及原料药客户</w:t>
            </w:r>
          </w:p>
        </w:tc>
        <w:tc>
          <w:tcPr>
            <w:tcW w:w="1319" w:type="dxa"/>
            <w:shd w:val="clear" w:color="auto" w:fill="auto"/>
            <w:vAlign w:val="center"/>
          </w:tcPr>
          <w:p w14:paraId="399E14AC" w14:textId="77777777" w:rsidR="006C215F" w:rsidRPr="00545127" w:rsidRDefault="006C215F" w:rsidP="000A4CAD">
            <w:pPr>
              <w:widowControl/>
              <w:jc w:val="right"/>
              <w:rPr>
                <w:color w:val="000000"/>
                <w:sz w:val="21"/>
                <w:szCs w:val="21"/>
              </w:rPr>
            </w:pPr>
            <w:r w:rsidRPr="00545127">
              <w:rPr>
                <w:color w:val="000000"/>
                <w:sz w:val="21"/>
                <w:szCs w:val="21"/>
              </w:rPr>
              <w:t>80,809.04</w:t>
            </w:r>
          </w:p>
        </w:tc>
        <w:tc>
          <w:tcPr>
            <w:tcW w:w="1253" w:type="dxa"/>
            <w:shd w:val="clear" w:color="auto" w:fill="auto"/>
            <w:vAlign w:val="center"/>
          </w:tcPr>
          <w:p w14:paraId="008BE680" w14:textId="77777777" w:rsidR="006C215F" w:rsidRPr="00545127" w:rsidRDefault="006C215F" w:rsidP="000A4CAD">
            <w:pPr>
              <w:widowControl/>
              <w:jc w:val="right"/>
              <w:rPr>
                <w:color w:val="000000"/>
                <w:sz w:val="21"/>
                <w:szCs w:val="21"/>
              </w:rPr>
            </w:pPr>
          </w:p>
        </w:tc>
        <w:tc>
          <w:tcPr>
            <w:tcW w:w="1843" w:type="dxa"/>
            <w:shd w:val="clear" w:color="auto" w:fill="auto"/>
            <w:vAlign w:val="center"/>
          </w:tcPr>
          <w:p w14:paraId="12167214" w14:textId="77777777" w:rsidR="006C215F" w:rsidRPr="00545127" w:rsidRDefault="006C215F" w:rsidP="000A4CAD">
            <w:pPr>
              <w:widowControl/>
              <w:jc w:val="right"/>
              <w:rPr>
                <w:color w:val="000000"/>
                <w:sz w:val="21"/>
                <w:szCs w:val="21"/>
              </w:rPr>
            </w:pPr>
          </w:p>
        </w:tc>
        <w:tc>
          <w:tcPr>
            <w:tcW w:w="1417" w:type="dxa"/>
            <w:shd w:val="clear" w:color="auto" w:fill="auto"/>
            <w:vAlign w:val="center"/>
          </w:tcPr>
          <w:p w14:paraId="022317E0" w14:textId="77777777" w:rsidR="006C215F" w:rsidRPr="00545127" w:rsidRDefault="006C215F" w:rsidP="000A4CAD">
            <w:pPr>
              <w:widowControl/>
              <w:jc w:val="right"/>
              <w:rPr>
                <w:sz w:val="21"/>
                <w:szCs w:val="21"/>
              </w:rPr>
            </w:pPr>
          </w:p>
        </w:tc>
      </w:tr>
      <w:tr w:rsidR="006C215F" w:rsidRPr="00545127" w14:paraId="143D0617" w14:textId="77777777" w:rsidTr="003817B7">
        <w:trPr>
          <w:trHeight w:val="280"/>
        </w:trPr>
        <w:tc>
          <w:tcPr>
            <w:tcW w:w="965" w:type="dxa"/>
            <w:shd w:val="clear" w:color="auto" w:fill="auto"/>
            <w:vAlign w:val="center"/>
          </w:tcPr>
          <w:p w14:paraId="1938BD50" w14:textId="77777777" w:rsidR="006C215F" w:rsidRPr="00545127" w:rsidRDefault="006C215F" w:rsidP="000A4CAD">
            <w:pPr>
              <w:widowControl/>
              <w:jc w:val="center"/>
              <w:rPr>
                <w:sz w:val="21"/>
                <w:szCs w:val="21"/>
              </w:rPr>
            </w:pPr>
            <w:r w:rsidRPr="00545127">
              <w:rPr>
                <w:sz w:val="21"/>
                <w:szCs w:val="21"/>
              </w:rPr>
              <w:t>2017</w:t>
            </w:r>
            <w:r w:rsidRPr="00545127">
              <w:rPr>
                <w:sz w:val="21"/>
                <w:szCs w:val="21"/>
              </w:rPr>
              <w:t>年</w:t>
            </w:r>
          </w:p>
        </w:tc>
        <w:tc>
          <w:tcPr>
            <w:tcW w:w="1816" w:type="dxa"/>
            <w:shd w:val="clear" w:color="auto" w:fill="auto"/>
            <w:vAlign w:val="center"/>
          </w:tcPr>
          <w:p w14:paraId="30C3735A" w14:textId="77777777" w:rsidR="006C215F" w:rsidRPr="00545127" w:rsidRDefault="006C215F" w:rsidP="003817B7">
            <w:pPr>
              <w:jc w:val="center"/>
            </w:pPr>
            <w:r w:rsidRPr="00545127">
              <w:rPr>
                <w:sz w:val="21"/>
                <w:szCs w:val="21"/>
              </w:rPr>
              <w:t>抗生素中间体及原料药客户</w:t>
            </w:r>
          </w:p>
        </w:tc>
        <w:tc>
          <w:tcPr>
            <w:tcW w:w="1319" w:type="dxa"/>
            <w:shd w:val="clear" w:color="auto" w:fill="auto"/>
            <w:vAlign w:val="center"/>
          </w:tcPr>
          <w:p w14:paraId="552D1840" w14:textId="77777777" w:rsidR="006C215F" w:rsidRPr="00545127" w:rsidRDefault="006C215F" w:rsidP="000A4CAD">
            <w:pPr>
              <w:widowControl/>
              <w:jc w:val="right"/>
              <w:rPr>
                <w:color w:val="000000"/>
                <w:sz w:val="21"/>
                <w:szCs w:val="21"/>
              </w:rPr>
            </w:pPr>
            <w:r w:rsidRPr="00545127">
              <w:rPr>
                <w:color w:val="000000"/>
                <w:sz w:val="21"/>
                <w:szCs w:val="21"/>
              </w:rPr>
              <w:t>183,373.31</w:t>
            </w:r>
          </w:p>
        </w:tc>
        <w:tc>
          <w:tcPr>
            <w:tcW w:w="1253" w:type="dxa"/>
            <w:shd w:val="clear" w:color="auto" w:fill="auto"/>
            <w:vAlign w:val="center"/>
          </w:tcPr>
          <w:p w14:paraId="3E083B8F" w14:textId="77777777" w:rsidR="006C215F" w:rsidRPr="00545127" w:rsidRDefault="006C215F" w:rsidP="000A4CAD">
            <w:pPr>
              <w:widowControl/>
              <w:jc w:val="right"/>
              <w:rPr>
                <w:color w:val="000000"/>
                <w:sz w:val="21"/>
                <w:szCs w:val="21"/>
              </w:rPr>
            </w:pPr>
          </w:p>
        </w:tc>
        <w:tc>
          <w:tcPr>
            <w:tcW w:w="1843" w:type="dxa"/>
            <w:shd w:val="clear" w:color="auto" w:fill="auto"/>
            <w:vAlign w:val="center"/>
          </w:tcPr>
          <w:p w14:paraId="5CE1B91C" w14:textId="77777777" w:rsidR="006C215F" w:rsidRPr="00545127" w:rsidRDefault="006C215F" w:rsidP="000A4CAD">
            <w:pPr>
              <w:widowControl/>
              <w:jc w:val="right"/>
              <w:rPr>
                <w:color w:val="000000"/>
                <w:sz w:val="21"/>
                <w:szCs w:val="21"/>
              </w:rPr>
            </w:pPr>
          </w:p>
        </w:tc>
        <w:tc>
          <w:tcPr>
            <w:tcW w:w="1417" w:type="dxa"/>
            <w:shd w:val="clear" w:color="auto" w:fill="auto"/>
            <w:vAlign w:val="center"/>
          </w:tcPr>
          <w:p w14:paraId="5A87510B" w14:textId="77777777" w:rsidR="006C215F" w:rsidRPr="00545127" w:rsidRDefault="006C215F" w:rsidP="000A4CAD">
            <w:pPr>
              <w:widowControl/>
              <w:jc w:val="right"/>
              <w:rPr>
                <w:sz w:val="21"/>
                <w:szCs w:val="21"/>
              </w:rPr>
            </w:pPr>
          </w:p>
        </w:tc>
      </w:tr>
      <w:tr w:rsidR="006C215F" w:rsidRPr="00545127" w14:paraId="50AB27FE" w14:textId="77777777" w:rsidTr="003817B7">
        <w:trPr>
          <w:trHeight w:val="280"/>
        </w:trPr>
        <w:tc>
          <w:tcPr>
            <w:tcW w:w="965" w:type="dxa"/>
            <w:shd w:val="clear" w:color="auto" w:fill="auto"/>
            <w:vAlign w:val="center"/>
          </w:tcPr>
          <w:p w14:paraId="041F53D6" w14:textId="77777777" w:rsidR="006C215F" w:rsidRPr="00545127" w:rsidRDefault="006C215F" w:rsidP="000A4CAD">
            <w:pPr>
              <w:widowControl/>
              <w:jc w:val="center"/>
              <w:rPr>
                <w:sz w:val="21"/>
                <w:szCs w:val="21"/>
              </w:rPr>
            </w:pPr>
            <w:r w:rsidRPr="00545127">
              <w:rPr>
                <w:sz w:val="21"/>
                <w:szCs w:val="21"/>
              </w:rPr>
              <w:t>2018</w:t>
            </w:r>
            <w:r w:rsidRPr="00545127">
              <w:rPr>
                <w:sz w:val="21"/>
                <w:szCs w:val="21"/>
              </w:rPr>
              <w:t>年</w:t>
            </w:r>
          </w:p>
        </w:tc>
        <w:tc>
          <w:tcPr>
            <w:tcW w:w="1816" w:type="dxa"/>
            <w:shd w:val="clear" w:color="auto" w:fill="auto"/>
            <w:vAlign w:val="center"/>
          </w:tcPr>
          <w:p w14:paraId="40DFE40D" w14:textId="77777777" w:rsidR="006C215F" w:rsidRPr="00545127" w:rsidRDefault="006C215F" w:rsidP="003817B7">
            <w:pPr>
              <w:jc w:val="center"/>
            </w:pPr>
            <w:r w:rsidRPr="00545127">
              <w:rPr>
                <w:sz w:val="21"/>
                <w:szCs w:val="21"/>
              </w:rPr>
              <w:t>抗生素中间体及原料药客户</w:t>
            </w:r>
          </w:p>
        </w:tc>
        <w:tc>
          <w:tcPr>
            <w:tcW w:w="1319" w:type="dxa"/>
            <w:shd w:val="clear" w:color="auto" w:fill="auto"/>
            <w:vAlign w:val="center"/>
          </w:tcPr>
          <w:p w14:paraId="683CA01C" w14:textId="77777777" w:rsidR="006C215F" w:rsidRPr="00545127" w:rsidRDefault="006C215F" w:rsidP="000A4CAD">
            <w:pPr>
              <w:widowControl/>
              <w:jc w:val="right"/>
              <w:rPr>
                <w:color w:val="000000"/>
                <w:sz w:val="21"/>
                <w:szCs w:val="21"/>
              </w:rPr>
            </w:pPr>
            <w:r w:rsidRPr="00545127">
              <w:rPr>
                <w:color w:val="000000"/>
                <w:sz w:val="21"/>
                <w:szCs w:val="21"/>
              </w:rPr>
              <w:t>329,367.65</w:t>
            </w:r>
          </w:p>
        </w:tc>
        <w:tc>
          <w:tcPr>
            <w:tcW w:w="1253" w:type="dxa"/>
            <w:shd w:val="clear" w:color="auto" w:fill="auto"/>
            <w:vAlign w:val="center"/>
          </w:tcPr>
          <w:p w14:paraId="78D746C2" w14:textId="77777777" w:rsidR="006C215F" w:rsidRPr="00545127" w:rsidRDefault="006C215F" w:rsidP="000A4CAD">
            <w:pPr>
              <w:widowControl/>
              <w:jc w:val="right"/>
              <w:rPr>
                <w:color w:val="000000"/>
                <w:sz w:val="21"/>
                <w:szCs w:val="21"/>
              </w:rPr>
            </w:pPr>
          </w:p>
        </w:tc>
        <w:tc>
          <w:tcPr>
            <w:tcW w:w="1843" w:type="dxa"/>
            <w:shd w:val="clear" w:color="auto" w:fill="auto"/>
            <w:vAlign w:val="center"/>
          </w:tcPr>
          <w:p w14:paraId="75C27297" w14:textId="77777777" w:rsidR="006C215F" w:rsidRPr="00545127" w:rsidRDefault="006C215F" w:rsidP="000A4CAD">
            <w:pPr>
              <w:widowControl/>
              <w:jc w:val="right"/>
              <w:rPr>
                <w:color w:val="000000"/>
                <w:sz w:val="21"/>
                <w:szCs w:val="21"/>
              </w:rPr>
            </w:pPr>
          </w:p>
        </w:tc>
        <w:tc>
          <w:tcPr>
            <w:tcW w:w="1417" w:type="dxa"/>
            <w:shd w:val="clear" w:color="auto" w:fill="auto"/>
            <w:vAlign w:val="center"/>
          </w:tcPr>
          <w:p w14:paraId="3FB2FD45" w14:textId="77777777" w:rsidR="006C215F" w:rsidRPr="00545127" w:rsidRDefault="006C215F" w:rsidP="000A4CAD">
            <w:pPr>
              <w:widowControl/>
              <w:jc w:val="right"/>
              <w:rPr>
                <w:sz w:val="21"/>
                <w:szCs w:val="21"/>
              </w:rPr>
            </w:pPr>
          </w:p>
        </w:tc>
      </w:tr>
      <w:tr w:rsidR="006C215F" w:rsidRPr="00545127" w14:paraId="007AE2FC" w14:textId="77777777" w:rsidTr="003817B7">
        <w:trPr>
          <w:trHeight w:val="280"/>
        </w:trPr>
        <w:tc>
          <w:tcPr>
            <w:tcW w:w="965" w:type="dxa"/>
            <w:vAlign w:val="center"/>
          </w:tcPr>
          <w:p w14:paraId="512A12A4" w14:textId="77777777" w:rsidR="006C215F" w:rsidRPr="00545127" w:rsidRDefault="006C215F" w:rsidP="000A4CAD">
            <w:pPr>
              <w:widowControl/>
              <w:jc w:val="center"/>
              <w:rPr>
                <w:sz w:val="21"/>
                <w:szCs w:val="21"/>
              </w:rPr>
            </w:pPr>
            <w:r w:rsidRPr="00545127">
              <w:rPr>
                <w:sz w:val="21"/>
                <w:szCs w:val="21"/>
              </w:rPr>
              <w:t>2019</w:t>
            </w:r>
            <w:r w:rsidRPr="00545127">
              <w:rPr>
                <w:sz w:val="21"/>
                <w:szCs w:val="21"/>
              </w:rPr>
              <w:t>年</w:t>
            </w:r>
            <w:r w:rsidRPr="00545127">
              <w:rPr>
                <w:sz w:val="21"/>
                <w:szCs w:val="21"/>
              </w:rPr>
              <w:t>1-6</w:t>
            </w:r>
            <w:r w:rsidRPr="00545127">
              <w:rPr>
                <w:sz w:val="21"/>
                <w:szCs w:val="21"/>
              </w:rPr>
              <w:t>月</w:t>
            </w:r>
          </w:p>
        </w:tc>
        <w:tc>
          <w:tcPr>
            <w:tcW w:w="1816" w:type="dxa"/>
            <w:shd w:val="clear" w:color="auto" w:fill="auto"/>
            <w:vAlign w:val="center"/>
          </w:tcPr>
          <w:p w14:paraId="5619EF79" w14:textId="77777777" w:rsidR="006C215F" w:rsidRPr="00545127" w:rsidRDefault="006C215F" w:rsidP="003817B7">
            <w:pPr>
              <w:jc w:val="center"/>
            </w:pPr>
            <w:r w:rsidRPr="00545127">
              <w:rPr>
                <w:sz w:val="21"/>
                <w:szCs w:val="21"/>
              </w:rPr>
              <w:t>抗生素中间体及原料药客户</w:t>
            </w:r>
          </w:p>
        </w:tc>
        <w:tc>
          <w:tcPr>
            <w:tcW w:w="1319" w:type="dxa"/>
            <w:shd w:val="clear" w:color="auto" w:fill="auto"/>
            <w:vAlign w:val="center"/>
          </w:tcPr>
          <w:p w14:paraId="3C04E341" w14:textId="77777777" w:rsidR="006C215F" w:rsidRPr="00545127" w:rsidRDefault="006C215F" w:rsidP="000A4CAD">
            <w:pPr>
              <w:widowControl/>
              <w:jc w:val="right"/>
              <w:rPr>
                <w:sz w:val="21"/>
                <w:szCs w:val="21"/>
              </w:rPr>
            </w:pPr>
            <w:r w:rsidRPr="00545127">
              <w:rPr>
                <w:bCs/>
                <w:color w:val="000000"/>
                <w:sz w:val="21"/>
                <w:szCs w:val="21"/>
              </w:rPr>
              <w:t>179,585.19</w:t>
            </w:r>
          </w:p>
        </w:tc>
        <w:tc>
          <w:tcPr>
            <w:tcW w:w="1253" w:type="dxa"/>
            <w:shd w:val="clear" w:color="auto" w:fill="auto"/>
            <w:vAlign w:val="center"/>
          </w:tcPr>
          <w:p w14:paraId="228EF67A" w14:textId="77777777" w:rsidR="006C215F" w:rsidRPr="00545127" w:rsidRDefault="006C215F" w:rsidP="000A4CAD">
            <w:pPr>
              <w:widowControl/>
              <w:jc w:val="right"/>
              <w:rPr>
                <w:color w:val="000000"/>
                <w:sz w:val="21"/>
                <w:szCs w:val="21"/>
              </w:rPr>
            </w:pPr>
          </w:p>
        </w:tc>
        <w:tc>
          <w:tcPr>
            <w:tcW w:w="1843" w:type="dxa"/>
            <w:shd w:val="clear" w:color="auto" w:fill="auto"/>
            <w:vAlign w:val="center"/>
          </w:tcPr>
          <w:p w14:paraId="61927332" w14:textId="77777777" w:rsidR="006C215F" w:rsidRPr="00545127" w:rsidRDefault="006C215F" w:rsidP="000A4CAD">
            <w:pPr>
              <w:widowControl/>
              <w:jc w:val="right"/>
              <w:rPr>
                <w:color w:val="000000"/>
                <w:sz w:val="21"/>
                <w:szCs w:val="21"/>
              </w:rPr>
            </w:pPr>
          </w:p>
        </w:tc>
        <w:tc>
          <w:tcPr>
            <w:tcW w:w="1417" w:type="dxa"/>
            <w:shd w:val="clear" w:color="auto" w:fill="auto"/>
            <w:vAlign w:val="center"/>
          </w:tcPr>
          <w:p w14:paraId="4A5A2CF0" w14:textId="77777777" w:rsidR="006C215F" w:rsidRPr="00545127" w:rsidRDefault="006C215F" w:rsidP="000A4CAD">
            <w:pPr>
              <w:widowControl/>
              <w:jc w:val="right"/>
              <w:rPr>
                <w:sz w:val="21"/>
                <w:szCs w:val="21"/>
              </w:rPr>
            </w:pPr>
          </w:p>
        </w:tc>
      </w:tr>
    </w:tbl>
    <w:p w14:paraId="05629154" w14:textId="77777777" w:rsidR="006C215F" w:rsidRPr="00545127" w:rsidRDefault="006C215F">
      <w:pPr>
        <w:pStyle w:val="af4"/>
        <w:spacing w:beforeLines="50" w:before="156" w:afterLines="50" w:after="156"/>
        <w:rPr>
          <w:rFonts w:ascii="Times New Roman" w:hAnsi="Times New Roman"/>
        </w:rPr>
      </w:pPr>
      <w:r w:rsidRPr="00545127">
        <w:rPr>
          <w:rFonts w:ascii="Times New Roman" w:hAnsi="Times New Roman"/>
        </w:rPr>
        <w:t>【】</w:t>
      </w:r>
    </w:p>
    <w:p w14:paraId="316DE456" w14:textId="77777777" w:rsidR="00D44DCA" w:rsidRPr="00545127" w:rsidRDefault="003655EF">
      <w:pPr>
        <w:pStyle w:val="af4"/>
        <w:spacing w:beforeLines="50" w:before="156" w:afterLines="50" w:after="156"/>
        <w:rPr>
          <w:rFonts w:ascii="Times New Roman" w:hAnsi="Times New Roman"/>
        </w:rPr>
      </w:pPr>
      <w:r w:rsidRPr="00545127">
        <w:rPr>
          <w:rFonts w:ascii="Times New Roman" w:hAnsi="Times New Roman"/>
        </w:rPr>
        <w:t>联邦制药</w:t>
      </w:r>
      <w:r w:rsidR="00136056" w:rsidRPr="00545127">
        <w:rPr>
          <w:rFonts w:ascii="Times New Roman" w:hAnsi="Times New Roman"/>
        </w:rPr>
        <w:t>抗生素中间体及原料药收入占比</w:t>
      </w:r>
      <w:r w:rsidR="00636061" w:rsidRPr="00545127">
        <w:rPr>
          <w:rFonts w:ascii="Times New Roman" w:hAnsi="Times New Roman"/>
        </w:rPr>
        <w:t>超过</w:t>
      </w:r>
      <w:r w:rsidR="00636061" w:rsidRPr="00545127">
        <w:rPr>
          <w:rFonts w:ascii="Times New Roman" w:hAnsi="Times New Roman"/>
        </w:rPr>
        <w:t>50%</w:t>
      </w:r>
      <w:r w:rsidRPr="00545127">
        <w:rPr>
          <w:rFonts w:ascii="Times New Roman" w:hAnsi="Times New Roman"/>
        </w:rPr>
        <w:t>，与公司抗生素中间体及原料药板块具有一定的可比性</w:t>
      </w:r>
      <w:r w:rsidR="00136056" w:rsidRPr="00545127">
        <w:rPr>
          <w:rFonts w:ascii="Times New Roman" w:hAnsi="Times New Roman"/>
        </w:rPr>
        <w:t>，报告期各期，公司抗生素中间体及原料药业务应收账款周转情况与</w:t>
      </w:r>
      <w:r w:rsidRPr="00545127">
        <w:rPr>
          <w:rFonts w:ascii="Times New Roman" w:hAnsi="Times New Roman"/>
        </w:rPr>
        <w:t>联邦制药</w:t>
      </w:r>
      <w:r w:rsidR="00136056" w:rsidRPr="00545127">
        <w:rPr>
          <w:rFonts w:ascii="Times New Roman" w:hAnsi="Times New Roman"/>
        </w:rPr>
        <w:t>对比情况如下：</w:t>
      </w:r>
    </w:p>
    <w:tbl>
      <w:tblPr>
        <w:tblW w:w="8522" w:type="dxa"/>
        <w:tblBorders>
          <w:top w:val="single" w:sz="12" w:space="0" w:color="000000"/>
          <w:left w:val="single" w:sz="12" w:space="0" w:color="000000"/>
          <w:bottom w:val="single" w:sz="12" w:space="0" w:color="000000"/>
          <w:right w:val="single" w:sz="12" w:space="0" w:color="000000"/>
          <w:insideH w:val="single" w:sz="4" w:space="0" w:color="auto"/>
          <w:insideV w:val="single" w:sz="4" w:space="0" w:color="auto"/>
        </w:tblBorders>
        <w:tblLayout w:type="fixed"/>
        <w:tblLook w:val="04A0" w:firstRow="1" w:lastRow="0" w:firstColumn="1" w:lastColumn="0" w:noHBand="0" w:noVBand="1"/>
      </w:tblPr>
      <w:tblGrid>
        <w:gridCol w:w="2375"/>
        <w:gridCol w:w="1536"/>
        <w:gridCol w:w="1537"/>
        <w:gridCol w:w="1537"/>
        <w:gridCol w:w="1537"/>
      </w:tblGrid>
      <w:tr w:rsidR="00D44DCA" w:rsidRPr="00545127" w14:paraId="1CEC0A11" w14:textId="77777777" w:rsidTr="000A4CAD">
        <w:trPr>
          <w:trHeight w:val="340"/>
        </w:trPr>
        <w:tc>
          <w:tcPr>
            <w:tcW w:w="2375" w:type="dxa"/>
            <w:shd w:val="clear" w:color="auto" w:fill="auto"/>
            <w:vAlign w:val="center"/>
          </w:tcPr>
          <w:p w14:paraId="5FDD8BA5" w14:textId="77777777" w:rsidR="00D44DCA" w:rsidRPr="00545127" w:rsidRDefault="00D44DCA" w:rsidP="000A4CAD">
            <w:pPr>
              <w:widowControl/>
              <w:jc w:val="center"/>
              <w:rPr>
                <w:b/>
                <w:bCs/>
                <w:color w:val="000000"/>
                <w:sz w:val="21"/>
                <w:szCs w:val="21"/>
              </w:rPr>
            </w:pPr>
            <w:r w:rsidRPr="00545127">
              <w:rPr>
                <w:b/>
                <w:bCs/>
                <w:color w:val="000000"/>
                <w:sz w:val="21"/>
                <w:szCs w:val="21"/>
              </w:rPr>
              <w:t>公司名称</w:t>
            </w:r>
          </w:p>
        </w:tc>
        <w:tc>
          <w:tcPr>
            <w:tcW w:w="1536" w:type="dxa"/>
            <w:shd w:val="clear" w:color="auto" w:fill="auto"/>
            <w:vAlign w:val="center"/>
          </w:tcPr>
          <w:p w14:paraId="51430FAC" w14:textId="77777777" w:rsidR="00D44DCA" w:rsidRPr="00545127" w:rsidRDefault="00D44DCA" w:rsidP="000A4CAD">
            <w:pPr>
              <w:widowControl/>
              <w:jc w:val="center"/>
              <w:rPr>
                <w:b/>
                <w:bCs/>
                <w:color w:val="000000"/>
                <w:sz w:val="21"/>
                <w:szCs w:val="21"/>
              </w:rPr>
            </w:pPr>
            <w:r w:rsidRPr="00545127">
              <w:rPr>
                <w:b/>
                <w:bCs/>
                <w:color w:val="000000"/>
                <w:sz w:val="21"/>
                <w:szCs w:val="21"/>
              </w:rPr>
              <w:t>2019</w:t>
            </w:r>
            <w:r w:rsidRPr="00545127">
              <w:rPr>
                <w:b/>
                <w:bCs/>
                <w:color w:val="000000"/>
                <w:sz w:val="21"/>
                <w:szCs w:val="21"/>
              </w:rPr>
              <w:t>年</w:t>
            </w:r>
            <w:r w:rsidRPr="00545127">
              <w:rPr>
                <w:b/>
                <w:bCs/>
                <w:color w:val="000000"/>
                <w:sz w:val="21"/>
                <w:szCs w:val="21"/>
              </w:rPr>
              <w:t>1-6</w:t>
            </w:r>
            <w:r w:rsidRPr="00545127">
              <w:rPr>
                <w:b/>
                <w:bCs/>
                <w:color w:val="000000"/>
                <w:sz w:val="21"/>
                <w:szCs w:val="21"/>
              </w:rPr>
              <w:t>月</w:t>
            </w:r>
          </w:p>
        </w:tc>
        <w:tc>
          <w:tcPr>
            <w:tcW w:w="1537" w:type="dxa"/>
            <w:shd w:val="clear" w:color="auto" w:fill="auto"/>
            <w:vAlign w:val="center"/>
          </w:tcPr>
          <w:p w14:paraId="14BD09A9" w14:textId="77777777" w:rsidR="00D44DCA" w:rsidRPr="00545127" w:rsidRDefault="00D44DCA" w:rsidP="000A4CAD">
            <w:pPr>
              <w:widowControl/>
              <w:jc w:val="center"/>
              <w:rPr>
                <w:b/>
                <w:bCs/>
                <w:color w:val="000000"/>
                <w:sz w:val="21"/>
                <w:szCs w:val="21"/>
              </w:rPr>
            </w:pPr>
            <w:r w:rsidRPr="00545127">
              <w:rPr>
                <w:b/>
                <w:bCs/>
                <w:color w:val="000000"/>
                <w:sz w:val="21"/>
                <w:szCs w:val="21"/>
              </w:rPr>
              <w:t>2018</w:t>
            </w:r>
            <w:r w:rsidRPr="00545127">
              <w:rPr>
                <w:b/>
                <w:bCs/>
                <w:color w:val="000000"/>
                <w:sz w:val="21"/>
                <w:szCs w:val="21"/>
              </w:rPr>
              <w:t>年度</w:t>
            </w:r>
          </w:p>
        </w:tc>
        <w:tc>
          <w:tcPr>
            <w:tcW w:w="1537" w:type="dxa"/>
            <w:shd w:val="clear" w:color="auto" w:fill="auto"/>
            <w:vAlign w:val="center"/>
          </w:tcPr>
          <w:p w14:paraId="33285982" w14:textId="77777777" w:rsidR="00D44DCA" w:rsidRPr="00545127" w:rsidRDefault="00D44DCA" w:rsidP="000A4CAD">
            <w:pPr>
              <w:widowControl/>
              <w:jc w:val="center"/>
              <w:rPr>
                <w:b/>
                <w:bCs/>
                <w:color w:val="000000"/>
                <w:sz w:val="21"/>
                <w:szCs w:val="21"/>
              </w:rPr>
            </w:pPr>
            <w:r w:rsidRPr="00545127">
              <w:rPr>
                <w:b/>
                <w:bCs/>
                <w:color w:val="000000"/>
                <w:sz w:val="21"/>
                <w:szCs w:val="21"/>
              </w:rPr>
              <w:t>2017</w:t>
            </w:r>
            <w:r w:rsidRPr="00545127">
              <w:rPr>
                <w:b/>
                <w:bCs/>
                <w:color w:val="000000"/>
                <w:sz w:val="21"/>
                <w:szCs w:val="21"/>
              </w:rPr>
              <w:t>年度</w:t>
            </w:r>
          </w:p>
        </w:tc>
        <w:tc>
          <w:tcPr>
            <w:tcW w:w="1537" w:type="dxa"/>
            <w:shd w:val="clear" w:color="auto" w:fill="auto"/>
            <w:vAlign w:val="center"/>
          </w:tcPr>
          <w:p w14:paraId="2DFEA426" w14:textId="77777777" w:rsidR="00D44DCA" w:rsidRPr="00545127" w:rsidRDefault="00D44DCA" w:rsidP="000A4CAD">
            <w:pPr>
              <w:widowControl/>
              <w:jc w:val="center"/>
              <w:rPr>
                <w:b/>
                <w:bCs/>
                <w:color w:val="000000"/>
                <w:sz w:val="21"/>
                <w:szCs w:val="21"/>
              </w:rPr>
            </w:pPr>
            <w:r w:rsidRPr="00545127">
              <w:rPr>
                <w:b/>
                <w:bCs/>
                <w:color w:val="000000"/>
                <w:sz w:val="21"/>
                <w:szCs w:val="21"/>
              </w:rPr>
              <w:t>2016</w:t>
            </w:r>
            <w:r w:rsidRPr="00545127">
              <w:rPr>
                <w:b/>
                <w:bCs/>
                <w:color w:val="000000"/>
                <w:sz w:val="21"/>
                <w:szCs w:val="21"/>
              </w:rPr>
              <w:t>年度</w:t>
            </w:r>
          </w:p>
        </w:tc>
      </w:tr>
      <w:tr w:rsidR="00D44DCA" w:rsidRPr="00545127" w14:paraId="4DFBE2BF" w14:textId="77777777" w:rsidTr="000A4CAD">
        <w:trPr>
          <w:trHeight w:val="340"/>
        </w:trPr>
        <w:tc>
          <w:tcPr>
            <w:tcW w:w="2375" w:type="dxa"/>
            <w:shd w:val="clear" w:color="auto" w:fill="auto"/>
            <w:vAlign w:val="center"/>
          </w:tcPr>
          <w:p w14:paraId="264AF3DC" w14:textId="77777777" w:rsidR="00D44DCA" w:rsidRPr="00545127" w:rsidRDefault="00D44DCA" w:rsidP="000A4CAD">
            <w:pPr>
              <w:widowControl/>
              <w:jc w:val="center"/>
              <w:rPr>
                <w:color w:val="000000"/>
                <w:sz w:val="21"/>
                <w:szCs w:val="21"/>
              </w:rPr>
            </w:pPr>
            <w:commentRangeStart w:id="31"/>
            <w:r w:rsidRPr="00545127">
              <w:rPr>
                <w:color w:val="000000"/>
                <w:sz w:val="21"/>
                <w:szCs w:val="21"/>
              </w:rPr>
              <w:t>联邦制药</w:t>
            </w:r>
            <w:commentRangeEnd w:id="31"/>
            <w:r w:rsidR="00B042FF" w:rsidRPr="00545127">
              <w:rPr>
                <w:rStyle w:val="af0"/>
              </w:rPr>
              <w:commentReference w:id="31"/>
            </w:r>
          </w:p>
        </w:tc>
        <w:tc>
          <w:tcPr>
            <w:tcW w:w="1536" w:type="dxa"/>
            <w:shd w:val="clear" w:color="auto" w:fill="auto"/>
            <w:vAlign w:val="center"/>
          </w:tcPr>
          <w:p w14:paraId="247A15EA" w14:textId="77777777" w:rsidR="00D44DCA" w:rsidRPr="00545127" w:rsidRDefault="00136056" w:rsidP="000A4CAD">
            <w:pPr>
              <w:widowControl/>
              <w:jc w:val="right"/>
              <w:rPr>
                <w:color w:val="000000"/>
                <w:sz w:val="21"/>
                <w:szCs w:val="21"/>
              </w:rPr>
            </w:pPr>
            <w:r w:rsidRPr="00545127">
              <w:rPr>
                <w:color w:val="000000"/>
                <w:sz w:val="21"/>
                <w:szCs w:val="21"/>
              </w:rPr>
              <w:t>1.51</w:t>
            </w:r>
          </w:p>
        </w:tc>
        <w:tc>
          <w:tcPr>
            <w:tcW w:w="1537" w:type="dxa"/>
            <w:shd w:val="clear" w:color="auto" w:fill="auto"/>
            <w:vAlign w:val="center"/>
          </w:tcPr>
          <w:p w14:paraId="7AA7876C" w14:textId="77777777" w:rsidR="00D44DCA" w:rsidRPr="00545127" w:rsidRDefault="00136056" w:rsidP="000A4CAD">
            <w:pPr>
              <w:widowControl/>
              <w:jc w:val="right"/>
              <w:rPr>
                <w:color w:val="000000"/>
                <w:sz w:val="21"/>
                <w:szCs w:val="21"/>
              </w:rPr>
            </w:pPr>
            <w:r w:rsidRPr="00545127">
              <w:rPr>
                <w:color w:val="000000"/>
                <w:sz w:val="21"/>
                <w:szCs w:val="21"/>
              </w:rPr>
              <w:t>2.87</w:t>
            </w:r>
          </w:p>
        </w:tc>
        <w:tc>
          <w:tcPr>
            <w:tcW w:w="1537" w:type="dxa"/>
            <w:shd w:val="clear" w:color="auto" w:fill="auto"/>
            <w:vAlign w:val="center"/>
          </w:tcPr>
          <w:p w14:paraId="08033D23" w14:textId="77777777" w:rsidR="00D44DCA" w:rsidRPr="00545127" w:rsidRDefault="00136056" w:rsidP="000A4CAD">
            <w:pPr>
              <w:widowControl/>
              <w:jc w:val="right"/>
              <w:rPr>
                <w:color w:val="000000"/>
                <w:sz w:val="21"/>
                <w:szCs w:val="21"/>
              </w:rPr>
            </w:pPr>
            <w:r w:rsidRPr="00545127">
              <w:rPr>
                <w:color w:val="000000"/>
                <w:sz w:val="21"/>
                <w:szCs w:val="21"/>
              </w:rPr>
              <w:t>3.50</w:t>
            </w:r>
          </w:p>
        </w:tc>
        <w:tc>
          <w:tcPr>
            <w:tcW w:w="1537" w:type="dxa"/>
            <w:shd w:val="clear" w:color="auto" w:fill="auto"/>
            <w:vAlign w:val="center"/>
          </w:tcPr>
          <w:p w14:paraId="7F4D27C6" w14:textId="77777777" w:rsidR="00D44DCA" w:rsidRPr="00545127" w:rsidRDefault="00136056" w:rsidP="000A4CAD">
            <w:pPr>
              <w:widowControl/>
              <w:jc w:val="right"/>
              <w:rPr>
                <w:color w:val="000000"/>
                <w:sz w:val="21"/>
                <w:szCs w:val="21"/>
              </w:rPr>
            </w:pPr>
            <w:r w:rsidRPr="00545127">
              <w:rPr>
                <w:color w:val="000000"/>
                <w:sz w:val="21"/>
                <w:szCs w:val="21"/>
              </w:rPr>
              <w:t>3.62</w:t>
            </w:r>
          </w:p>
        </w:tc>
      </w:tr>
      <w:tr w:rsidR="00D44DCA" w:rsidRPr="00545127" w14:paraId="4983F236" w14:textId="77777777" w:rsidTr="000A4CAD">
        <w:trPr>
          <w:trHeight w:val="340"/>
        </w:trPr>
        <w:tc>
          <w:tcPr>
            <w:tcW w:w="2375" w:type="dxa"/>
            <w:shd w:val="clear" w:color="auto" w:fill="auto"/>
            <w:vAlign w:val="center"/>
          </w:tcPr>
          <w:p w14:paraId="53369120" w14:textId="77777777" w:rsidR="00D44DCA" w:rsidRPr="00545127" w:rsidRDefault="00D44DCA" w:rsidP="000A4CAD">
            <w:pPr>
              <w:widowControl/>
              <w:jc w:val="center"/>
              <w:rPr>
                <w:bCs/>
                <w:color w:val="000000"/>
                <w:sz w:val="21"/>
                <w:szCs w:val="21"/>
              </w:rPr>
            </w:pPr>
            <w:r w:rsidRPr="00545127">
              <w:rPr>
                <w:bCs/>
                <w:color w:val="000000"/>
                <w:sz w:val="21"/>
                <w:szCs w:val="21"/>
              </w:rPr>
              <w:t>科伦药业（抗生素中间体及原料药板块）</w:t>
            </w:r>
          </w:p>
        </w:tc>
        <w:tc>
          <w:tcPr>
            <w:tcW w:w="1536" w:type="dxa"/>
            <w:shd w:val="clear" w:color="auto" w:fill="auto"/>
            <w:vAlign w:val="center"/>
          </w:tcPr>
          <w:p w14:paraId="6F6A6D5C" w14:textId="77777777" w:rsidR="00D44DCA" w:rsidRPr="00545127" w:rsidRDefault="00D44DCA" w:rsidP="000A4CAD">
            <w:pPr>
              <w:widowControl/>
              <w:jc w:val="right"/>
              <w:rPr>
                <w:bCs/>
                <w:color w:val="000000"/>
                <w:sz w:val="21"/>
                <w:szCs w:val="21"/>
              </w:rPr>
            </w:pPr>
          </w:p>
        </w:tc>
        <w:tc>
          <w:tcPr>
            <w:tcW w:w="1537" w:type="dxa"/>
            <w:shd w:val="clear" w:color="auto" w:fill="auto"/>
            <w:vAlign w:val="center"/>
          </w:tcPr>
          <w:p w14:paraId="60F26279" w14:textId="77777777" w:rsidR="00D44DCA" w:rsidRPr="00545127" w:rsidRDefault="00D44DCA" w:rsidP="000A4CAD">
            <w:pPr>
              <w:widowControl/>
              <w:jc w:val="right"/>
              <w:rPr>
                <w:bCs/>
                <w:color w:val="000000"/>
                <w:sz w:val="21"/>
                <w:szCs w:val="21"/>
              </w:rPr>
            </w:pPr>
          </w:p>
        </w:tc>
        <w:tc>
          <w:tcPr>
            <w:tcW w:w="1537" w:type="dxa"/>
            <w:shd w:val="clear" w:color="auto" w:fill="auto"/>
            <w:vAlign w:val="center"/>
          </w:tcPr>
          <w:p w14:paraId="4DB8A621" w14:textId="77777777" w:rsidR="00D44DCA" w:rsidRPr="00545127" w:rsidRDefault="00D44DCA" w:rsidP="000A4CAD">
            <w:pPr>
              <w:widowControl/>
              <w:jc w:val="right"/>
              <w:rPr>
                <w:bCs/>
                <w:color w:val="000000"/>
                <w:sz w:val="21"/>
                <w:szCs w:val="21"/>
              </w:rPr>
            </w:pPr>
          </w:p>
        </w:tc>
        <w:tc>
          <w:tcPr>
            <w:tcW w:w="1537" w:type="dxa"/>
            <w:shd w:val="clear" w:color="auto" w:fill="auto"/>
            <w:vAlign w:val="center"/>
          </w:tcPr>
          <w:p w14:paraId="3FCA2897" w14:textId="77777777" w:rsidR="00D44DCA" w:rsidRPr="00545127" w:rsidRDefault="00D44DCA" w:rsidP="000A4CAD">
            <w:pPr>
              <w:widowControl/>
              <w:jc w:val="right"/>
              <w:rPr>
                <w:bCs/>
                <w:color w:val="000000"/>
                <w:sz w:val="21"/>
                <w:szCs w:val="21"/>
              </w:rPr>
            </w:pPr>
          </w:p>
        </w:tc>
      </w:tr>
    </w:tbl>
    <w:p w14:paraId="65EFD4C9" w14:textId="77777777" w:rsidR="00A23911" w:rsidRPr="00545127" w:rsidRDefault="00A23911">
      <w:pPr>
        <w:pStyle w:val="af4"/>
        <w:spacing w:beforeLines="50" w:before="156" w:afterLines="50" w:after="156"/>
        <w:rPr>
          <w:rFonts w:ascii="Times New Roman" w:hAnsi="Times New Roman"/>
        </w:rPr>
      </w:pPr>
      <w:r w:rsidRPr="00545127">
        <w:rPr>
          <w:rFonts w:ascii="Times New Roman" w:hAnsi="Times New Roman"/>
        </w:rPr>
        <w:t>【】</w:t>
      </w:r>
    </w:p>
    <w:p w14:paraId="3CC314B0" w14:textId="77777777" w:rsidR="00664651" w:rsidRPr="00545127" w:rsidRDefault="00661578">
      <w:pPr>
        <w:pStyle w:val="af4"/>
        <w:spacing w:beforeLines="50" w:before="156" w:afterLines="50" w:after="156"/>
        <w:rPr>
          <w:rFonts w:ascii="Times New Roman" w:hAnsi="Times New Roman"/>
        </w:rPr>
      </w:pPr>
      <w:r w:rsidRPr="00545127">
        <w:rPr>
          <w:rFonts w:ascii="Times New Roman" w:hAnsi="Times New Roman"/>
        </w:rPr>
        <w:lastRenderedPageBreak/>
        <w:t>2</w:t>
      </w:r>
      <w:r w:rsidRPr="00545127">
        <w:rPr>
          <w:rFonts w:ascii="Times New Roman" w:hAnsi="Times New Roman"/>
        </w:rPr>
        <w:t>、客户资质因素</w:t>
      </w:r>
    </w:p>
    <w:p w14:paraId="22FD6C78" w14:textId="77777777" w:rsidR="00664651" w:rsidRPr="00545127" w:rsidRDefault="00661578">
      <w:pPr>
        <w:pStyle w:val="af4"/>
        <w:spacing w:beforeLines="50" w:before="156" w:afterLines="50" w:after="156"/>
        <w:rPr>
          <w:rFonts w:ascii="Times New Roman" w:hAnsi="Times New Roman"/>
        </w:rPr>
      </w:pPr>
      <w:r w:rsidRPr="00545127">
        <w:rPr>
          <w:rFonts w:ascii="Times New Roman" w:hAnsi="Times New Roman"/>
        </w:rPr>
        <w:t>公司主要客户多为规模较大的知名企业，信用状况较好，且与公司保持着良好、稳定的合作关系，应收账款的收回不存在重大风险。公司应收账款周转率相对与可比上市公司较低，主要是受客户地区分布</w:t>
      </w:r>
      <w:r w:rsidR="003655EF" w:rsidRPr="00545127">
        <w:rPr>
          <w:rFonts w:ascii="Times New Roman" w:hAnsi="Times New Roman"/>
        </w:rPr>
        <w:t>的</w:t>
      </w:r>
      <w:r w:rsidRPr="00545127">
        <w:rPr>
          <w:rFonts w:ascii="Times New Roman" w:hAnsi="Times New Roman"/>
        </w:rPr>
        <w:t>影响。</w:t>
      </w:r>
    </w:p>
    <w:p w14:paraId="6F370AD6" w14:textId="77777777" w:rsidR="00664651" w:rsidRPr="00545127" w:rsidRDefault="00661578">
      <w:pPr>
        <w:pStyle w:val="af4"/>
        <w:spacing w:beforeLines="50" w:before="156" w:afterLines="50" w:after="156"/>
        <w:rPr>
          <w:rFonts w:ascii="Times New Roman" w:hAnsi="Times New Roman"/>
        </w:rPr>
      </w:pPr>
      <w:r w:rsidRPr="00545127">
        <w:rPr>
          <w:rFonts w:ascii="Times New Roman" w:hAnsi="Times New Roman"/>
        </w:rPr>
        <w:t>药品流通企业对公司的回款周期往往会受到终端客户回款速度的影响，而公司目前最主要的销售地区为仍为西南地区，受经济条件制约，其终端客户的回款速度略慢于发达地区，在一定程度上影响了公司应收账款的回款速度。</w:t>
      </w:r>
    </w:p>
    <w:p w14:paraId="2DA7AC61" w14:textId="77777777" w:rsidR="00664651" w:rsidRPr="00545127" w:rsidRDefault="00661578">
      <w:pPr>
        <w:spacing w:beforeLines="50" w:before="156" w:afterLines="50" w:after="156" w:line="360" w:lineRule="auto"/>
        <w:ind w:firstLineChars="200" w:firstLine="480"/>
        <w:rPr>
          <w:kern w:val="2"/>
          <w:sz w:val="24"/>
        </w:rPr>
      </w:pPr>
      <w:r w:rsidRPr="00545127">
        <w:rPr>
          <w:kern w:val="2"/>
          <w:sz w:val="24"/>
        </w:rPr>
        <w:t>报告期内，按地区列示的主营业务收入构成情况如下表所示：</w:t>
      </w:r>
    </w:p>
    <w:p w14:paraId="148CC9CD" w14:textId="77777777" w:rsidR="00664651" w:rsidRPr="00545127" w:rsidRDefault="00661578">
      <w:pPr>
        <w:spacing w:beforeLines="50" w:before="156"/>
        <w:ind w:firstLineChars="200" w:firstLine="420"/>
        <w:jc w:val="right"/>
        <w:rPr>
          <w:kern w:val="2"/>
          <w:sz w:val="21"/>
          <w:szCs w:val="21"/>
        </w:rPr>
      </w:pPr>
      <w:r w:rsidRPr="00545127">
        <w:rPr>
          <w:kern w:val="2"/>
          <w:sz w:val="21"/>
          <w:szCs w:val="21"/>
        </w:rPr>
        <w:t>单位：万元，</w:t>
      </w:r>
      <w:r w:rsidRPr="00545127">
        <w:rPr>
          <w:kern w:val="2"/>
          <w:sz w:val="21"/>
          <w:szCs w:val="21"/>
        </w:rPr>
        <w:t>%</w:t>
      </w:r>
    </w:p>
    <w:tbl>
      <w:tblPr>
        <w:tblW w:w="852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309"/>
        <w:gridCol w:w="1553"/>
        <w:gridCol w:w="1553"/>
        <w:gridCol w:w="1553"/>
        <w:gridCol w:w="1554"/>
      </w:tblGrid>
      <w:tr w:rsidR="00664651" w:rsidRPr="00545127" w14:paraId="5EC97F4C" w14:textId="77777777">
        <w:trPr>
          <w:trHeight w:val="397"/>
          <w:jc w:val="center"/>
        </w:trPr>
        <w:tc>
          <w:tcPr>
            <w:tcW w:w="2309" w:type="dxa"/>
            <w:vAlign w:val="center"/>
          </w:tcPr>
          <w:p w14:paraId="782678AA" w14:textId="77777777" w:rsidR="00664651" w:rsidRPr="00545127" w:rsidRDefault="00661578">
            <w:pPr>
              <w:jc w:val="center"/>
              <w:rPr>
                <w:b/>
                <w:sz w:val="21"/>
                <w:szCs w:val="21"/>
              </w:rPr>
            </w:pPr>
            <w:r w:rsidRPr="00545127">
              <w:rPr>
                <w:b/>
                <w:sz w:val="21"/>
                <w:szCs w:val="21"/>
              </w:rPr>
              <w:t>地区</w:t>
            </w:r>
          </w:p>
        </w:tc>
        <w:tc>
          <w:tcPr>
            <w:tcW w:w="1553" w:type="dxa"/>
            <w:vAlign w:val="center"/>
          </w:tcPr>
          <w:p w14:paraId="76EFFEA0" w14:textId="77777777" w:rsidR="00664651" w:rsidRPr="00545127" w:rsidRDefault="00661578">
            <w:pPr>
              <w:jc w:val="center"/>
              <w:rPr>
                <w:b/>
                <w:sz w:val="21"/>
                <w:szCs w:val="21"/>
              </w:rPr>
            </w:pPr>
            <w:r w:rsidRPr="00545127">
              <w:rPr>
                <w:b/>
                <w:bCs/>
                <w:color w:val="000000"/>
                <w:sz w:val="21"/>
                <w:szCs w:val="21"/>
              </w:rPr>
              <w:t>2019</w:t>
            </w:r>
            <w:r w:rsidRPr="00545127">
              <w:rPr>
                <w:b/>
                <w:bCs/>
                <w:color w:val="000000"/>
                <w:sz w:val="21"/>
                <w:szCs w:val="21"/>
              </w:rPr>
              <w:t>年</w:t>
            </w:r>
            <w:r w:rsidRPr="00545127">
              <w:rPr>
                <w:b/>
                <w:bCs/>
                <w:color w:val="000000"/>
                <w:sz w:val="21"/>
                <w:szCs w:val="21"/>
              </w:rPr>
              <w:t>1-6</w:t>
            </w:r>
            <w:r w:rsidRPr="00545127">
              <w:rPr>
                <w:b/>
                <w:bCs/>
                <w:color w:val="000000"/>
                <w:sz w:val="21"/>
                <w:szCs w:val="21"/>
              </w:rPr>
              <w:t>月</w:t>
            </w:r>
          </w:p>
        </w:tc>
        <w:tc>
          <w:tcPr>
            <w:tcW w:w="1553" w:type="dxa"/>
            <w:vAlign w:val="center"/>
          </w:tcPr>
          <w:p w14:paraId="70083D7A" w14:textId="77777777" w:rsidR="00664651" w:rsidRPr="00545127" w:rsidRDefault="00661578">
            <w:pPr>
              <w:jc w:val="center"/>
              <w:rPr>
                <w:b/>
                <w:sz w:val="21"/>
                <w:szCs w:val="21"/>
              </w:rPr>
            </w:pPr>
            <w:r w:rsidRPr="00545127">
              <w:rPr>
                <w:b/>
                <w:bCs/>
                <w:color w:val="000000"/>
                <w:sz w:val="21"/>
                <w:szCs w:val="21"/>
              </w:rPr>
              <w:t>2018</w:t>
            </w:r>
            <w:r w:rsidRPr="00545127">
              <w:rPr>
                <w:b/>
                <w:bCs/>
                <w:color w:val="000000"/>
                <w:sz w:val="21"/>
                <w:szCs w:val="21"/>
              </w:rPr>
              <w:t>年度</w:t>
            </w:r>
          </w:p>
        </w:tc>
        <w:tc>
          <w:tcPr>
            <w:tcW w:w="1553" w:type="dxa"/>
            <w:vAlign w:val="center"/>
          </w:tcPr>
          <w:p w14:paraId="072B6D2E" w14:textId="77777777" w:rsidR="00664651" w:rsidRPr="00545127" w:rsidRDefault="00661578">
            <w:pPr>
              <w:jc w:val="center"/>
              <w:rPr>
                <w:b/>
                <w:sz w:val="21"/>
                <w:szCs w:val="21"/>
              </w:rPr>
            </w:pPr>
            <w:r w:rsidRPr="00545127">
              <w:rPr>
                <w:b/>
                <w:bCs/>
                <w:color w:val="000000"/>
                <w:sz w:val="21"/>
                <w:szCs w:val="21"/>
              </w:rPr>
              <w:t>2017</w:t>
            </w:r>
            <w:r w:rsidRPr="00545127">
              <w:rPr>
                <w:b/>
                <w:bCs/>
                <w:color w:val="000000"/>
                <w:sz w:val="21"/>
                <w:szCs w:val="21"/>
              </w:rPr>
              <w:t>年度</w:t>
            </w:r>
          </w:p>
        </w:tc>
        <w:tc>
          <w:tcPr>
            <w:tcW w:w="1554" w:type="dxa"/>
            <w:vAlign w:val="center"/>
          </w:tcPr>
          <w:p w14:paraId="28083AEE" w14:textId="77777777" w:rsidR="00664651" w:rsidRPr="00545127" w:rsidRDefault="00661578">
            <w:pPr>
              <w:jc w:val="center"/>
              <w:rPr>
                <w:b/>
                <w:sz w:val="21"/>
                <w:szCs w:val="21"/>
              </w:rPr>
            </w:pPr>
            <w:r w:rsidRPr="00545127">
              <w:rPr>
                <w:b/>
                <w:bCs/>
                <w:color w:val="000000"/>
                <w:sz w:val="21"/>
                <w:szCs w:val="21"/>
              </w:rPr>
              <w:t>2016</w:t>
            </w:r>
            <w:r w:rsidRPr="00545127">
              <w:rPr>
                <w:b/>
                <w:bCs/>
                <w:color w:val="000000"/>
                <w:sz w:val="21"/>
                <w:szCs w:val="21"/>
              </w:rPr>
              <w:t>年度</w:t>
            </w:r>
          </w:p>
        </w:tc>
      </w:tr>
      <w:tr w:rsidR="00664651" w:rsidRPr="00545127" w14:paraId="049EE0A6" w14:textId="77777777">
        <w:trPr>
          <w:trHeight w:val="397"/>
          <w:jc w:val="center"/>
        </w:trPr>
        <w:tc>
          <w:tcPr>
            <w:tcW w:w="2309" w:type="dxa"/>
            <w:vAlign w:val="center"/>
          </w:tcPr>
          <w:p w14:paraId="73256158" w14:textId="77777777" w:rsidR="00664651" w:rsidRPr="00545127" w:rsidRDefault="00661578">
            <w:pPr>
              <w:jc w:val="center"/>
              <w:rPr>
                <w:sz w:val="21"/>
                <w:szCs w:val="21"/>
              </w:rPr>
            </w:pPr>
            <w:r w:rsidRPr="00545127">
              <w:rPr>
                <w:kern w:val="2"/>
                <w:sz w:val="21"/>
                <w:szCs w:val="22"/>
              </w:rPr>
              <w:t>东北地区</w:t>
            </w:r>
          </w:p>
        </w:tc>
        <w:tc>
          <w:tcPr>
            <w:tcW w:w="1553" w:type="dxa"/>
            <w:vAlign w:val="center"/>
          </w:tcPr>
          <w:p w14:paraId="7C146BE5" w14:textId="77777777" w:rsidR="00664651" w:rsidRPr="00545127" w:rsidRDefault="00661578">
            <w:pPr>
              <w:jc w:val="right"/>
              <w:rPr>
                <w:bCs/>
                <w:color w:val="000000"/>
                <w:sz w:val="21"/>
                <w:szCs w:val="21"/>
              </w:rPr>
            </w:pPr>
            <w:r w:rsidRPr="00545127">
              <w:rPr>
                <w:bCs/>
                <w:color w:val="000000"/>
                <w:sz w:val="21"/>
                <w:szCs w:val="21"/>
              </w:rPr>
              <w:t>5.93%</w:t>
            </w:r>
          </w:p>
        </w:tc>
        <w:tc>
          <w:tcPr>
            <w:tcW w:w="1553" w:type="dxa"/>
            <w:vAlign w:val="center"/>
          </w:tcPr>
          <w:p w14:paraId="367C2501" w14:textId="77777777" w:rsidR="00664651" w:rsidRPr="00545127" w:rsidRDefault="00661578">
            <w:pPr>
              <w:jc w:val="right"/>
              <w:textAlignment w:val="center"/>
              <w:rPr>
                <w:color w:val="000000"/>
                <w:sz w:val="21"/>
                <w:szCs w:val="21"/>
                <w:lang w:bidi="ar"/>
              </w:rPr>
            </w:pPr>
            <w:r w:rsidRPr="00545127">
              <w:rPr>
                <w:color w:val="000000"/>
                <w:sz w:val="21"/>
                <w:szCs w:val="21"/>
                <w:lang w:bidi="ar"/>
              </w:rPr>
              <w:t>5.95%</w:t>
            </w:r>
          </w:p>
        </w:tc>
        <w:tc>
          <w:tcPr>
            <w:tcW w:w="1553" w:type="dxa"/>
            <w:vAlign w:val="center"/>
          </w:tcPr>
          <w:p w14:paraId="53A47818" w14:textId="77777777" w:rsidR="00664651" w:rsidRPr="00545127" w:rsidRDefault="00661578">
            <w:pPr>
              <w:jc w:val="right"/>
              <w:textAlignment w:val="center"/>
              <w:rPr>
                <w:color w:val="000000"/>
                <w:sz w:val="21"/>
                <w:szCs w:val="21"/>
                <w:lang w:bidi="ar"/>
              </w:rPr>
            </w:pPr>
            <w:r w:rsidRPr="00545127">
              <w:rPr>
                <w:color w:val="000000"/>
                <w:sz w:val="21"/>
                <w:szCs w:val="21"/>
                <w:lang w:bidi="ar"/>
              </w:rPr>
              <w:t>6.24%</w:t>
            </w:r>
          </w:p>
        </w:tc>
        <w:tc>
          <w:tcPr>
            <w:tcW w:w="1554" w:type="dxa"/>
            <w:vAlign w:val="center"/>
          </w:tcPr>
          <w:p w14:paraId="67A01DAA" w14:textId="77777777" w:rsidR="00664651" w:rsidRPr="00545127" w:rsidRDefault="00661578">
            <w:pPr>
              <w:jc w:val="right"/>
              <w:rPr>
                <w:color w:val="000000"/>
                <w:sz w:val="21"/>
                <w:szCs w:val="21"/>
                <w:lang w:bidi="ar"/>
              </w:rPr>
            </w:pPr>
            <w:r w:rsidRPr="00545127">
              <w:rPr>
                <w:color w:val="000000"/>
                <w:sz w:val="21"/>
                <w:szCs w:val="21"/>
                <w:lang w:bidi="ar"/>
              </w:rPr>
              <w:t>6.03%</w:t>
            </w:r>
          </w:p>
        </w:tc>
      </w:tr>
      <w:tr w:rsidR="00664651" w:rsidRPr="00545127" w14:paraId="30706B87" w14:textId="77777777">
        <w:trPr>
          <w:trHeight w:val="54"/>
          <w:jc w:val="center"/>
        </w:trPr>
        <w:tc>
          <w:tcPr>
            <w:tcW w:w="2309" w:type="dxa"/>
            <w:vAlign w:val="center"/>
          </w:tcPr>
          <w:p w14:paraId="5E1CE445" w14:textId="77777777" w:rsidR="00664651" w:rsidRPr="00545127" w:rsidRDefault="00661578">
            <w:pPr>
              <w:jc w:val="center"/>
              <w:rPr>
                <w:kern w:val="2"/>
                <w:sz w:val="21"/>
                <w:szCs w:val="22"/>
              </w:rPr>
            </w:pPr>
            <w:r w:rsidRPr="00545127">
              <w:rPr>
                <w:kern w:val="2"/>
                <w:sz w:val="21"/>
                <w:szCs w:val="22"/>
              </w:rPr>
              <w:t>华北地区</w:t>
            </w:r>
          </w:p>
        </w:tc>
        <w:tc>
          <w:tcPr>
            <w:tcW w:w="1553" w:type="dxa"/>
            <w:vAlign w:val="center"/>
          </w:tcPr>
          <w:p w14:paraId="156E0C1A" w14:textId="77777777" w:rsidR="00664651" w:rsidRPr="00545127" w:rsidRDefault="00661578">
            <w:pPr>
              <w:jc w:val="right"/>
              <w:rPr>
                <w:bCs/>
                <w:color w:val="000000"/>
                <w:sz w:val="21"/>
                <w:szCs w:val="21"/>
              </w:rPr>
            </w:pPr>
            <w:r w:rsidRPr="00545127">
              <w:rPr>
                <w:bCs/>
                <w:color w:val="000000"/>
                <w:sz w:val="21"/>
                <w:szCs w:val="21"/>
              </w:rPr>
              <w:t>17.26%</w:t>
            </w:r>
          </w:p>
        </w:tc>
        <w:tc>
          <w:tcPr>
            <w:tcW w:w="1553" w:type="dxa"/>
            <w:vAlign w:val="center"/>
          </w:tcPr>
          <w:p w14:paraId="39D2FD8A" w14:textId="77777777" w:rsidR="00664651" w:rsidRPr="00545127" w:rsidRDefault="00661578">
            <w:pPr>
              <w:jc w:val="right"/>
              <w:textAlignment w:val="center"/>
              <w:rPr>
                <w:color w:val="000000"/>
                <w:sz w:val="21"/>
                <w:szCs w:val="21"/>
                <w:lang w:bidi="ar"/>
              </w:rPr>
            </w:pPr>
            <w:r w:rsidRPr="00545127">
              <w:rPr>
                <w:color w:val="000000"/>
                <w:sz w:val="21"/>
                <w:szCs w:val="21"/>
                <w:lang w:bidi="ar"/>
              </w:rPr>
              <w:t>18.91%</w:t>
            </w:r>
          </w:p>
        </w:tc>
        <w:tc>
          <w:tcPr>
            <w:tcW w:w="1553" w:type="dxa"/>
            <w:vAlign w:val="center"/>
          </w:tcPr>
          <w:p w14:paraId="6E556488" w14:textId="77777777" w:rsidR="00664651" w:rsidRPr="00545127" w:rsidRDefault="00661578">
            <w:pPr>
              <w:jc w:val="right"/>
              <w:textAlignment w:val="center"/>
              <w:rPr>
                <w:color w:val="000000"/>
                <w:sz w:val="21"/>
                <w:szCs w:val="21"/>
                <w:lang w:bidi="ar"/>
              </w:rPr>
            </w:pPr>
            <w:r w:rsidRPr="00545127">
              <w:rPr>
                <w:color w:val="000000"/>
                <w:sz w:val="21"/>
                <w:szCs w:val="21"/>
                <w:lang w:bidi="ar"/>
              </w:rPr>
              <w:t>17.63%</w:t>
            </w:r>
          </w:p>
        </w:tc>
        <w:tc>
          <w:tcPr>
            <w:tcW w:w="1554" w:type="dxa"/>
            <w:vAlign w:val="center"/>
          </w:tcPr>
          <w:p w14:paraId="5CFEA798" w14:textId="77777777" w:rsidR="00664651" w:rsidRPr="00545127" w:rsidRDefault="00661578">
            <w:pPr>
              <w:jc w:val="right"/>
              <w:rPr>
                <w:color w:val="000000"/>
                <w:sz w:val="21"/>
                <w:szCs w:val="21"/>
                <w:lang w:bidi="ar"/>
              </w:rPr>
            </w:pPr>
            <w:r w:rsidRPr="00545127">
              <w:rPr>
                <w:color w:val="000000"/>
                <w:sz w:val="21"/>
                <w:szCs w:val="21"/>
                <w:lang w:bidi="ar"/>
              </w:rPr>
              <w:t>14.99%</w:t>
            </w:r>
          </w:p>
        </w:tc>
      </w:tr>
      <w:tr w:rsidR="00664651" w:rsidRPr="00545127" w14:paraId="0A6CE696" w14:textId="77777777">
        <w:trPr>
          <w:trHeight w:val="397"/>
          <w:jc w:val="center"/>
        </w:trPr>
        <w:tc>
          <w:tcPr>
            <w:tcW w:w="2309" w:type="dxa"/>
            <w:vAlign w:val="center"/>
          </w:tcPr>
          <w:p w14:paraId="63D9F6CD" w14:textId="77777777" w:rsidR="00664651" w:rsidRPr="00545127" w:rsidRDefault="00661578">
            <w:pPr>
              <w:jc w:val="center"/>
              <w:rPr>
                <w:sz w:val="21"/>
                <w:szCs w:val="21"/>
              </w:rPr>
            </w:pPr>
            <w:r w:rsidRPr="00545127">
              <w:rPr>
                <w:kern w:val="2"/>
                <w:sz w:val="21"/>
                <w:szCs w:val="22"/>
              </w:rPr>
              <w:t>华东地区</w:t>
            </w:r>
          </w:p>
        </w:tc>
        <w:tc>
          <w:tcPr>
            <w:tcW w:w="1553" w:type="dxa"/>
            <w:vAlign w:val="center"/>
          </w:tcPr>
          <w:p w14:paraId="3BDE11BB" w14:textId="77777777" w:rsidR="00664651" w:rsidRPr="00545127" w:rsidRDefault="00661578">
            <w:pPr>
              <w:jc w:val="right"/>
              <w:rPr>
                <w:bCs/>
                <w:color w:val="000000"/>
                <w:sz w:val="21"/>
                <w:szCs w:val="21"/>
              </w:rPr>
            </w:pPr>
            <w:r w:rsidRPr="00545127">
              <w:rPr>
                <w:bCs/>
                <w:color w:val="000000"/>
                <w:sz w:val="21"/>
                <w:szCs w:val="21"/>
              </w:rPr>
              <w:t>19.73%</w:t>
            </w:r>
          </w:p>
        </w:tc>
        <w:tc>
          <w:tcPr>
            <w:tcW w:w="1553" w:type="dxa"/>
            <w:vAlign w:val="center"/>
          </w:tcPr>
          <w:p w14:paraId="515B050E" w14:textId="77777777" w:rsidR="00664651" w:rsidRPr="00545127" w:rsidRDefault="00661578">
            <w:pPr>
              <w:jc w:val="right"/>
              <w:textAlignment w:val="center"/>
              <w:rPr>
                <w:color w:val="000000"/>
                <w:sz w:val="21"/>
                <w:szCs w:val="21"/>
                <w:lang w:bidi="ar"/>
              </w:rPr>
            </w:pPr>
            <w:r w:rsidRPr="00545127">
              <w:rPr>
                <w:color w:val="000000"/>
                <w:sz w:val="21"/>
                <w:szCs w:val="21"/>
                <w:lang w:bidi="ar"/>
              </w:rPr>
              <w:t>19.14%</w:t>
            </w:r>
          </w:p>
        </w:tc>
        <w:tc>
          <w:tcPr>
            <w:tcW w:w="1553" w:type="dxa"/>
            <w:vAlign w:val="center"/>
          </w:tcPr>
          <w:p w14:paraId="2BDDC6EC" w14:textId="77777777" w:rsidR="00664651" w:rsidRPr="00545127" w:rsidRDefault="00661578">
            <w:pPr>
              <w:jc w:val="right"/>
              <w:textAlignment w:val="center"/>
              <w:rPr>
                <w:color w:val="000000"/>
                <w:sz w:val="21"/>
                <w:szCs w:val="21"/>
                <w:lang w:bidi="ar"/>
              </w:rPr>
            </w:pPr>
            <w:r w:rsidRPr="00545127">
              <w:rPr>
                <w:color w:val="000000"/>
                <w:sz w:val="21"/>
                <w:szCs w:val="21"/>
                <w:lang w:bidi="ar"/>
              </w:rPr>
              <w:t>17.91%</w:t>
            </w:r>
          </w:p>
        </w:tc>
        <w:tc>
          <w:tcPr>
            <w:tcW w:w="1554" w:type="dxa"/>
            <w:vAlign w:val="center"/>
          </w:tcPr>
          <w:p w14:paraId="76252798" w14:textId="77777777" w:rsidR="00664651" w:rsidRPr="00545127" w:rsidRDefault="00661578">
            <w:pPr>
              <w:jc w:val="right"/>
              <w:rPr>
                <w:color w:val="000000"/>
                <w:sz w:val="21"/>
                <w:szCs w:val="21"/>
                <w:lang w:bidi="ar"/>
              </w:rPr>
            </w:pPr>
            <w:r w:rsidRPr="00545127">
              <w:rPr>
                <w:color w:val="000000"/>
                <w:sz w:val="21"/>
                <w:szCs w:val="21"/>
                <w:lang w:bidi="ar"/>
              </w:rPr>
              <w:t>20.77%</w:t>
            </w:r>
          </w:p>
        </w:tc>
      </w:tr>
      <w:tr w:rsidR="00664651" w:rsidRPr="00545127" w14:paraId="0927DF0A" w14:textId="77777777">
        <w:trPr>
          <w:trHeight w:val="397"/>
          <w:jc w:val="center"/>
        </w:trPr>
        <w:tc>
          <w:tcPr>
            <w:tcW w:w="2309" w:type="dxa"/>
            <w:vAlign w:val="center"/>
          </w:tcPr>
          <w:p w14:paraId="0ED6BF6B" w14:textId="77777777" w:rsidR="00664651" w:rsidRPr="00545127" w:rsidRDefault="00661578">
            <w:pPr>
              <w:jc w:val="center"/>
              <w:rPr>
                <w:sz w:val="21"/>
                <w:szCs w:val="21"/>
              </w:rPr>
            </w:pPr>
            <w:r w:rsidRPr="00545127">
              <w:rPr>
                <w:kern w:val="2"/>
                <w:sz w:val="21"/>
                <w:szCs w:val="22"/>
              </w:rPr>
              <w:t>华中地区</w:t>
            </w:r>
          </w:p>
        </w:tc>
        <w:tc>
          <w:tcPr>
            <w:tcW w:w="1553" w:type="dxa"/>
            <w:vAlign w:val="center"/>
          </w:tcPr>
          <w:p w14:paraId="5F7A24D1" w14:textId="77777777" w:rsidR="00664651" w:rsidRPr="00545127" w:rsidRDefault="00661578">
            <w:pPr>
              <w:jc w:val="right"/>
              <w:rPr>
                <w:bCs/>
                <w:color w:val="000000"/>
                <w:sz w:val="21"/>
                <w:szCs w:val="21"/>
              </w:rPr>
            </w:pPr>
            <w:r w:rsidRPr="00545127">
              <w:rPr>
                <w:bCs/>
                <w:color w:val="000000"/>
                <w:sz w:val="21"/>
                <w:szCs w:val="21"/>
              </w:rPr>
              <w:t>18.00%</w:t>
            </w:r>
          </w:p>
        </w:tc>
        <w:tc>
          <w:tcPr>
            <w:tcW w:w="1553" w:type="dxa"/>
            <w:vAlign w:val="center"/>
          </w:tcPr>
          <w:p w14:paraId="6BE34190" w14:textId="77777777" w:rsidR="00664651" w:rsidRPr="00545127" w:rsidRDefault="00661578">
            <w:pPr>
              <w:jc w:val="right"/>
              <w:textAlignment w:val="center"/>
              <w:rPr>
                <w:color w:val="000000"/>
                <w:sz w:val="21"/>
                <w:szCs w:val="21"/>
                <w:lang w:bidi="ar"/>
              </w:rPr>
            </w:pPr>
            <w:r w:rsidRPr="00545127">
              <w:rPr>
                <w:color w:val="000000"/>
                <w:sz w:val="21"/>
                <w:szCs w:val="21"/>
                <w:lang w:bidi="ar"/>
              </w:rPr>
              <w:t>16.94%</w:t>
            </w:r>
          </w:p>
        </w:tc>
        <w:tc>
          <w:tcPr>
            <w:tcW w:w="1553" w:type="dxa"/>
            <w:vAlign w:val="center"/>
          </w:tcPr>
          <w:p w14:paraId="085710C6" w14:textId="77777777" w:rsidR="00664651" w:rsidRPr="00545127" w:rsidRDefault="00661578">
            <w:pPr>
              <w:jc w:val="right"/>
              <w:textAlignment w:val="center"/>
              <w:rPr>
                <w:color w:val="000000"/>
                <w:sz w:val="21"/>
                <w:szCs w:val="21"/>
                <w:lang w:bidi="ar"/>
              </w:rPr>
            </w:pPr>
            <w:r w:rsidRPr="00545127">
              <w:rPr>
                <w:color w:val="000000"/>
                <w:sz w:val="21"/>
                <w:szCs w:val="21"/>
                <w:lang w:bidi="ar"/>
              </w:rPr>
              <w:t>17.30%</w:t>
            </w:r>
          </w:p>
        </w:tc>
        <w:tc>
          <w:tcPr>
            <w:tcW w:w="1554" w:type="dxa"/>
            <w:vAlign w:val="center"/>
          </w:tcPr>
          <w:p w14:paraId="0F2B3F4B" w14:textId="77777777" w:rsidR="00664651" w:rsidRPr="00545127" w:rsidRDefault="00661578">
            <w:pPr>
              <w:jc w:val="right"/>
              <w:textAlignment w:val="center"/>
              <w:rPr>
                <w:color w:val="000000"/>
                <w:sz w:val="21"/>
                <w:szCs w:val="21"/>
                <w:lang w:bidi="ar"/>
              </w:rPr>
            </w:pPr>
            <w:r w:rsidRPr="00545127">
              <w:rPr>
                <w:color w:val="000000"/>
                <w:sz w:val="21"/>
                <w:szCs w:val="21"/>
                <w:lang w:bidi="ar"/>
              </w:rPr>
              <w:t>16.04%</w:t>
            </w:r>
          </w:p>
        </w:tc>
      </w:tr>
      <w:tr w:rsidR="00664651" w:rsidRPr="00545127" w14:paraId="71175CA2" w14:textId="77777777">
        <w:trPr>
          <w:trHeight w:val="397"/>
          <w:jc w:val="center"/>
        </w:trPr>
        <w:tc>
          <w:tcPr>
            <w:tcW w:w="2309" w:type="dxa"/>
            <w:vAlign w:val="center"/>
          </w:tcPr>
          <w:p w14:paraId="59A43E59" w14:textId="77777777" w:rsidR="00664651" w:rsidRPr="00545127" w:rsidRDefault="00661578">
            <w:pPr>
              <w:jc w:val="center"/>
              <w:rPr>
                <w:sz w:val="21"/>
                <w:szCs w:val="21"/>
              </w:rPr>
            </w:pPr>
            <w:r w:rsidRPr="00545127">
              <w:rPr>
                <w:kern w:val="2"/>
                <w:sz w:val="21"/>
                <w:szCs w:val="22"/>
              </w:rPr>
              <w:t>西北地区</w:t>
            </w:r>
          </w:p>
        </w:tc>
        <w:tc>
          <w:tcPr>
            <w:tcW w:w="1553" w:type="dxa"/>
            <w:vAlign w:val="center"/>
          </w:tcPr>
          <w:p w14:paraId="0CF8D39F" w14:textId="77777777" w:rsidR="00664651" w:rsidRPr="00545127" w:rsidRDefault="00661578">
            <w:pPr>
              <w:jc w:val="right"/>
              <w:rPr>
                <w:bCs/>
                <w:color w:val="000000"/>
                <w:sz w:val="21"/>
                <w:szCs w:val="21"/>
              </w:rPr>
            </w:pPr>
            <w:r w:rsidRPr="00545127">
              <w:rPr>
                <w:bCs/>
                <w:color w:val="000000"/>
                <w:sz w:val="21"/>
                <w:szCs w:val="21"/>
              </w:rPr>
              <w:t>5.67%</w:t>
            </w:r>
          </w:p>
        </w:tc>
        <w:tc>
          <w:tcPr>
            <w:tcW w:w="1553" w:type="dxa"/>
            <w:vAlign w:val="center"/>
          </w:tcPr>
          <w:p w14:paraId="40DB34D5" w14:textId="77777777" w:rsidR="00664651" w:rsidRPr="00545127" w:rsidRDefault="00661578">
            <w:pPr>
              <w:jc w:val="right"/>
              <w:textAlignment w:val="center"/>
              <w:rPr>
                <w:color w:val="000000"/>
                <w:sz w:val="21"/>
                <w:szCs w:val="21"/>
                <w:lang w:bidi="ar"/>
              </w:rPr>
            </w:pPr>
            <w:r w:rsidRPr="00545127">
              <w:rPr>
                <w:color w:val="000000"/>
                <w:sz w:val="21"/>
                <w:szCs w:val="21"/>
                <w:lang w:bidi="ar"/>
              </w:rPr>
              <w:t>5.30%</w:t>
            </w:r>
          </w:p>
        </w:tc>
        <w:tc>
          <w:tcPr>
            <w:tcW w:w="1553" w:type="dxa"/>
            <w:vAlign w:val="center"/>
          </w:tcPr>
          <w:p w14:paraId="3486A074" w14:textId="77777777" w:rsidR="00664651" w:rsidRPr="00545127" w:rsidRDefault="00661578">
            <w:pPr>
              <w:jc w:val="right"/>
              <w:textAlignment w:val="center"/>
              <w:rPr>
                <w:color w:val="000000"/>
                <w:sz w:val="21"/>
                <w:szCs w:val="21"/>
                <w:lang w:bidi="ar"/>
              </w:rPr>
            </w:pPr>
            <w:r w:rsidRPr="00545127">
              <w:rPr>
                <w:color w:val="000000"/>
                <w:sz w:val="21"/>
                <w:szCs w:val="21"/>
                <w:lang w:bidi="ar"/>
              </w:rPr>
              <w:t>5.97%</w:t>
            </w:r>
          </w:p>
        </w:tc>
        <w:tc>
          <w:tcPr>
            <w:tcW w:w="1554" w:type="dxa"/>
            <w:vAlign w:val="center"/>
          </w:tcPr>
          <w:p w14:paraId="2BC64A26" w14:textId="77777777" w:rsidR="00664651" w:rsidRPr="00545127" w:rsidRDefault="00661578">
            <w:pPr>
              <w:jc w:val="right"/>
              <w:textAlignment w:val="center"/>
              <w:rPr>
                <w:color w:val="000000"/>
                <w:sz w:val="21"/>
                <w:szCs w:val="21"/>
                <w:lang w:bidi="ar"/>
              </w:rPr>
            </w:pPr>
            <w:r w:rsidRPr="00545127">
              <w:rPr>
                <w:color w:val="000000"/>
                <w:sz w:val="21"/>
                <w:szCs w:val="21"/>
                <w:lang w:bidi="ar"/>
              </w:rPr>
              <w:t>5.76%</w:t>
            </w:r>
          </w:p>
        </w:tc>
      </w:tr>
      <w:tr w:rsidR="00664651" w:rsidRPr="00545127" w14:paraId="162641AB" w14:textId="77777777">
        <w:trPr>
          <w:trHeight w:val="397"/>
          <w:jc w:val="center"/>
        </w:trPr>
        <w:tc>
          <w:tcPr>
            <w:tcW w:w="2309" w:type="dxa"/>
            <w:vAlign w:val="center"/>
          </w:tcPr>
          <w:p w14:paraId="2849A1F9" w14:textId="77777777" w:rsidR="00664651" w:rsidRPr="00545127" w:rsidRDefault="00661578">
            <w:pPr>
              <w:jc w:val="center"/>
              <w:rPr>
                <w:sz w:val="21"/>
                <w:szCs w:val="21"/>
              </w:rPr>
            </w:pPr>
            <w:r w:rsidRPr="00545127">
              <w:rPr>
                <w:kern w:val="2"/>
                <w:sz w:val="21"/>
                <w:szCs w:val="22"/>
              </w:rPr>
              <w:t>西南地区</w:t>
            </w:r>
          </w:p>
        </w:tc>
        <w:tc>
          <w:tcPr>
            <w:tcW w:w="1553" w:type="dxa"/>
            <w:vAlign w:val="center"/>
          </w:tcPr>
          <w:p w14:paraId="2BD78F52" w14:textId="77777777" w:rsidR="00664651" w:rsidRPr="00545127" w:rsidRDefault="00661578">
            <w:pPr>
              <w:jc w:val="right"/>
              <w:rPr>
                <w:bCs/>
                <w:color w:val="000000"/>
                <w:sz w:val="21"/>
                <w:szCs w:val="21"/>
              </w:rPr>
            </w:pPr>
            <w:r w:rsidRPr="00545127">
              <w:rPr>
                <w:bCs/>
                <w:color w:val="000000"/>
                <w:sz w:val="21"/>
                <w:szCs w:val="21"/>
              </w:rPr>
              <w:t>27.70%</w:t>
            </w:r>
          </w:p>
        </w:tc>
        <w:tc>
          <w:tcPr>
            <w:tcW w:w="1553" w:type="dxa"/>
            <w:vAlign w:val="center"/>
          </w:tcPr>
          <w:p w14:paraId="07A209AB" w14:textId="77777777" w:rsidR="00664651" w:rsidRPr="00545127" w:rsidRDefault="00661578">
            <w:pPr>
              <w:jc w:val="right"/>
              <w:textAlignment w:val="center"/>
              <w:rPr>
                <w:color w:val="000000"/>
                <w:sz w:val="21"/>
                <w:szCs w:val="21"/>
                <w:lang w:bidi="ar"/>
              </w:rPr>
            </w:pPr>
            <w:r w:rsidRPr="00545127">
              <w:rPr>
                <w:color w:val="000000"/>
                <w:sz w:val="21"/>
                <w:szCs w:val="21"/>
                <w:lang w:bidi="ar"/>
              </w:rPr>
              <w:t>29.23%</w:t>
            </w:r>
          </w:p>
        </w:tc>
        <w:tc>
          <w:tcPr>
            <w:tcW w:w="1553" w:type="dxa"/>
            <w:vAlign w:val="center"/>
          </w:tcPr>
          <w:p w14:paraId="6E59A688" w14:textId="77777777" w:rsidR="00664651" w:rsidRPr="00545127" w:rsidRDefault="00661578">
            <w:pPr>
              <w:jc w:val="right"/>
              <w:textAlignment w:val="center"/>
              <w:rPr>
                <w:color w:val="000000"/>
                <w:sz w:val="21"/>
                <w:szCs w:val="21"/>
                <w:lang w:bidi="ar"/>
              </w:rPr>
            </w:pPr>
            <w:r w:rsidRPr="00545127">
              <w:rPr>
                <w:color w:val="000000"/>
                <w:sz w:val="21"/>
                <w:szCs w:val="21"/>
                <w:lang w:bidi="ar"/>
              </w:rPr>
              <w:t>32.03%</w:t>
            </w:r>
          </w:p>
        </w:tc>
        <w:tc>
          <w:tcPr>
            <w:tcW w:w="1554" w:type="dxa"/>
            <w:vAlign w:val="center"/>
          </w:tcPr>
          <w:p w14:paraId="00569F34" w14:textId="77777777" w:rsidR="00664651" w:rsidRPr="00545127" w:rsidRDefault="00661578">
            <w:pPr>
              <w:jc w:val="right"/>
              <w:textAlignment w:val="center"/>
              <w:rPr>
                <w:color w:val="000000"/>
                <w:sz w:val="21"/>
                <w:szCs w:val="21"/>
                <w:lang w:bidi="ar"/>
              </w:rPr>
            </w:pPr>
            <w:r w:rsidRPr="00545127">
              <w:rPr>
                <w:color w:val="000000"/>
                <w:sz w:val="21"/>
                <w:szCs w:val="21"/>
                <w:lang w:bidi="ar"/>
              </w:rPr>
              <w:t>33.26%</w:t>
            </w:r>
          </w:p>
        </w:tc>
      </w:tr>
      <w:tr w:rsidR="00664651" w:rsidRPr="00545127" w14:paraId="0CA1302D" w14:textId="77777777">
        <w:trPr>
          <w:trHeight w:val="397"/>
          <w:jc w:val="center"/>
        </w:trPr>
        <w:tc>
          <w:tcPr>
            <w:tcW w:w="2309" w:type="dxa"/>
            <w:vAlign w:val="center"/>
          </w:tcPr>
          <w:p w14:paraId="54B2044E" w14:textId="77777777" w:rsidR="00664651" w:rsidRPr="00545127" w:rsidRDefault="00661578">
            <w:pPr>
              <w:jc w:val="center"/>
              <w:rPr>
                <w:sz w:val="21"/>
                <w:szCs w:val="21"/>
              </w:rPr>
            </w:pPr>
            <w:r w:rsidRPr="00545127">
              <w:rPr>
                <w:sz w:val="21"/>
                <w:szCs w:val="21"/>
              </w:rPr>
              <w:t>境外</w:t>
            </w:r>
          </w:p>
        </w:tc>
        <w:tc>
          <w:tcPr>
            <w:tcW w:w="1553" w:type="dxa"/>
            <w:vAlign w:val="center"/>
          </w:tcPr>
          <w:p w14:paraId="4C5BFB9C" w14:textId="77777777" w:rsidR="00664651" w:rsidRPr="00545127" w:rsidRDefault="00661578">
            <w:pPr>
              <w:jc w:val="right"/>
              <w:rPr>
                <w:bCs/>
                <w:color w:val="000000"/>
                <w:sz w:val="21"/>
                <w:szCs w:val="21"/>
              </w:rPr>
            </w:pPr>
            <w:r w:rsidRPr="00545127">
              <w:rPr>
                <w:bCs/>
                <w:color w:val="000000"/>
                <w:sz w:val="21"/>
                <w:szCs w:val="21"/>
              </w:rPr>
              <w:t>5.69%</w:t>
            </w:r>
          </w:p>
        </w:tc>
        <w:tc>
          <w:tcPr>
            <w:tcW w:w="1553" w:type="dxa"/>
            <w:vAlign w:val="center"/>
          </w:tcPr>
          <w:p w14:paraId="7FD06277" w14:textId="77777777" w:rsidR="00664651" w:rsidRPr="00545127" w:rsidRDefault="00661578">
            <w:pPr>
              <w:jc w:val="right"/>
              <w:textAlignment w:val="center"/>
              <w:rPr>
                <w:bCs/>
                <w:color w:val="000000"/>
                <w:sz w:val="21"/>
                <w:szCs w:val="21"/>
                <w:lang w:bidi="ar"/>
              </w:rPr>
            </w:pPr>
            <w:r w:rsidRPr="00545127">
              <w:rPr>
                <w:bCs/>
                <w:color w:val="000000"/>
                <w:sz w:val="21"/>
                <w:szCs w:val="21"/>
                <w:lang w:bidi="ar"/>
              </w:rPr>
              <w:t>4.52%</w:t>
            </w:r>
          </w:p>
        </w:tc>
        <w:tc>
          <w:tcPr>
            <w:tcW w:w="1553" w:type="dxa"/>
            <w:vAlign w:val="center"/>
          </w:tcPr>
          <w:p w14:paraId="785E646A" w14:textId="77777777" w:rsidR="00664651" w:rsidRPr="00545127" w:rsidRDefault="00661578">
            <w:pPr>
              <w:jc w:val="right"/>
              <w:textAlignment w:val="center"/>
              <w:rPr>
                <w:color w:val="000000"/>
                <w:sz w:val="21"/>
                <w:szCs w:val="21"/>
                <w:lang w:bidi="ar"/>
              </w:rPr>
            </w:pPr>
            <w:r w:rsidRPr="00545127">
              <w:rPr>
                <w:color w:val="000000"/>
                <w:sz w:val="21"/>
                <w:szCs w:val="21"/>
                <w:lang w:bidi="ar"/>
              </w:rPr>
              <w:t>2.92%</w:t>
            </w:r>
          </w:p>
        </w:tc>
        <w:tc>
          <w:tcPr>
            <w:tcW w:w="1554" w:type="dxa"/>
            <w:vAlign w:val="center"/>
          </w:tcPr>
          <w:p w14:paraId="583F3A01" w14:textId="77777777" w:rsidR="00664651" w:rsidRPr="00545127" w:rsidRDefault="00661578">
            <w:pPr>
              <w:jc w:val="right"/>
              <w:textAlignment w:val="center"/>
              <w:rPr>
                <w:color w:val="000000"/>
                <w:sz w:val="21"/>
                <w:szCs w:val="21"/>
                <w:lang w:bidi="ar"/>
              </w:rPr>
            </w:pPr>
            <w:r w:rsidRPr="00545127">
              <w:rPr>
                <w:color w:val="000000"/>
                <w:sz w:val="21"/>
                <w:szCs w:val="21"/>
                <w:lang w:bidi="ar"/>
              </w:rPr>
              <w:t>3.15%</w:t>
            </w:r>
          </w:p>
        </w:tc>
      </w:tr>
      <w:tr w:rsidR="00664651" w:rsidRPr="00545127" w14:paraId="7BC84D1A" w14:textId="77777777">
        <w:trPr>
          <w:trHeight w:val="397"/>
          <w:jc w:val="center"/>
        </w:trPr>
        <w:tc>
          <w:tcPr>
            <w:tcW w:w="2309" w:type="dxa"/>
            <w:vAlign w:val="center"/>
          </w:tcPr>
          <w:p w14:paraId="1EC1F2D6" w14:textId="77777777" w:rsidR="00664651" w:rsidRPr="00545127" w:rsidRDefault="00661578">
            <w:pPr>
              <w:jc w:val="center"/>
              <w:rPr>
                <w:b/>
                <w:sz w:val="21"/>
                <w:szCs w:val="21"/>
              </w:rPr>
            </w:pPr>
            <w:r w:rsidRPr="00545127">
              <w:rPr>
                <w:b/>
                <w:sz w:val="21"/>
                <w:szCs w:val="21"/>
              </w:rPr>
              <w:t>合计</w:t>
            </w:r>
          </w:p>
        </w:tc>
        <w:tc>
          <w:tcPr>
            <w:tcW w:w="1553" w:type="dxa"/>
            <w:vAlign w:val="center"/>
          </w:tcPr>
          <w:p w14:paraId="118DAFF8" w14:textId="77777777" w:rsidR="00664651" w:rsidRPr="00545127" w:rsidRDefault="00661578">
            <w:pPr>
              <w:jc w:val="right"/>
              <w:rPr>
                <w:b/>
                <w:bCs/>
                <w:color w:val="000000"/>
                <w:sz w:val="21"/>
                <w:szCs w:val="21"/>
              </w:rPr>
            </w:pPr>
            <w:r w:rsidRPr="00545127">
              <w:rPr>
                <w:b/>
                <w:bCs/>
                <w:color w:val="000000"/>
                <w:sz w:val="21"/>
                <w:szCs w:val="21"/>
              </w:rPr>
              <w:t>100.00%</w:t>
            </w:r>
          </w:p>
        </w:tc>
        <w:tc>
          <w:tcPr>
            <w:tcW w:w="1553" w:type="dxa"/>
            <w:vAlign w:val="center"/>
          </w:tcPr>
          <w:p w14:paraId="03A487BA" w14:textId="77777777" w:rsidR="00664651" w:rsidRPr="00545127" w:rsidRDefault="00661578">
            <w:pPr>
              <w:jc w:val="right"/>
              <w:textAlignment w:val="center"/>
              <w:rPr>
                <w:b/>
                <w:bCs/>
                <w:color w:val="000000"/>
                <w:sz w:val="21"/>
                <w:szCs w:val="21"/>
                <w:lang w:bidi="ar"/>
              </w:rPr>
            </w:pPr>
            <w:r w:rsidRPr="00545127">
              <w:rPr>
                <w:b/>
                <w:bCs/>
                <w:color w:val="000000"/>
                <w:sz w:val="21"/>
                <w:szCs w:val="21"/>
                <w:lang w:bidi="ar"/>
              </w:rPr>
              <w:t>100.00%</w:t>
            </w:r>
          </w:p>
        </w:tc>
        <w:tc>
          <w:tcPr>
            <w:tcW w:w="1553" w:type="dxa"/>
            <w:vAlign w:val="center"/>
          </w:tcPr>
          <w:p w14:paraId="59F79ABF" w14:textId="77777777" w:rsidR="00664651" w:rsidRPr="00545127" w:rsidRDefault="00661578">
            <w:pPr>
              <w:jc w:val="right"/>
              <w:textAlignment w:val="center"/>
              <w:rPr>
                <w:b/>
                <w:color w:val="000000"/>
                <w:sz w:val="21"/>
                <w:szCs w:val="21"/>
                <w:lang w:bidi="ar"/>
              </w:rPr>
            </w:pPr>
            <w:r w:rsidRPr="00545127">
              <w:rPr>
                <w:b/>
                <w:color w:val="000000"/>
                <w:sz w:val="21"/>
                <w:szCs w:val="21"/>
                <w:lang w:bidi="ar"/>
              </w:rPr>
              <w:t>100.00%</w:t>
            </w:r>
          </w:p>
        </w:tc>
        <w:tc>
          <w:tcPr>
            <w:tcW w:w="1554" w:type="dxa"/>
            <w:vAlign w:val="center"/>
          </w:tcPr>
          <w:p w14:paraId="0AF889BA" w14:textId="77777777" w:rsidR="00664651" w:rsidRPr="00545127" w:rsidRDefault="00661578">
            <w:pPr>
              <w:jc w:val="right"/>
              <w:textAlignment w:val="center"/>
              <w:rPr>
                <w:b/>
                <w:color w:val="000000"/>
                <w:sz w:val="21"/>
                <w:szCs w:val="21"/>
                <w:lang w:bidi="ar"/>
              </w:rPr>
            </w:pPr>
            <w:r w:rsidRPr="00545127">
              <w:rPr>
                <w:b/>
                <w:color w:val="000000"/>
                <w:sz w:val="21"/>
                <w:szCs w:val="21"/>
                <w:lang w:bidi="ar"/>
              </w:rPr>
              <w:t>100.00%</w:t>
            </w:r>
          </w:p>
        </w:tc>
      </w:tr>
    </w:tbl>
    <w:p w14:paraId="4E42E8EA" w14:textId="77777777" w:rsidR="00664651" w:rsidRPr="00545127" w:rsidRDefault="00661578">
      <w:pPr>
        <w:pStyle w:val="af4"/>
        <w:spacing w:beforeLines="50" w:before="156" w:afterLines="50" w:after="156"/>
        <w:rPr>
          <w:rFonts w:ascii="Times New Roman" w:hAnsi="Times New Roman"/>
        </w:rPr>
      </w:pPr>
      <w:r w:rsidRPr="00545127">
        <w:rPr>
          <w:rFonts w:ascii="Times New Roman" w:hAnsi="Times New Roman"/>
        </w:rPr>
        <w:t>公司在西南地区的销售收入占比在</w:t>
      </w:r>
      <w:r w:rsidRPr="00545127">
        <w:rPr>
          <w:rFonts w:ascii="Times New Roman" w:hAnsi="Times New Roman"/>
        </w:rPr>
        <w:t>30%</w:t>
      </w:r>
      <w:r w:rsidRPr="00545127">
        <w:rPr>
          <w:rFonts w:ascii="Times New Roman" w:hAnsi="Times New Roman"/>
        </w:rPr>
        <w:t>左右，西南地区客户的回款速度对公司整体应收账款周转率有较大影响。报告期内公司分地区的应收账款周转情况如下：</w:t>
      </w:r>
    </w:p>
    <w:tbl>
      <w:tblPr>
        <w:tblW w:w="852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309"/>
        <w:gridCol w:w="1553"/>
        <w:gridCol w:w="1553"/>
        <w:gridCol w:w="1553"/>
        <w:gridCol w:w="1554"/>
      </w:tblGrid>
      <w:tr w:rsidR="00664651" w:rsidRPr="00545127" w14:paraId="7E331C05" w14:textId="77777777">
        <w:trPr>
          <w:trHeight w:val="397"/>
          <w:jc w:val="center"/>
        </w:trPr>
        <w:tc>
          <w:tcPr>
            <w:tcW w:w="2309" w:type="dxa"/>
            <w:vAlign w:val="center"/>
          </w:tcPr>
          <w:p w14:paraId="77EE2641" w14:textId="77777777" w:rsidR="00664651" w:rsidRPr="00545127" w:rsidRDefault="00661578">
            <w:pPr>
              <w:jc w:val="center"/>
              <w:rPr>
                <w:b/>
                <w:sz w:val="21"/>
                <w:szCs w:val="21"/>
              </w:rPr>
            </w:pPr>
            <w:r w:rsidRPr="00545127">
              <w:rPr>
                <w:b/>
                <w:sz w:val="21"/>
                <w:szCs w:val="21"/>
              </w:rPr>
              <w:t>地区</w:t>
            </w:r>
          </w:p>
        </w:tc>
        <w:tc>
          <w:tcPr>
            <w:tcW w:w="1553" w:type="dxa"/>
            <w:vAlign w:val="center"/>
          </w:tcPr>
          <w:p w14:paraId="063E963C" w14:textId="77777777" w:rsidR="00664651" w:rsidRPr="00545127" w:rsidRDefault="00661578">
            <w:pPr>
              <w:jc w:val="center"/>
              <w:rPr>
                <w:b/>
                <w:sz w:val="21"/>
                <w:szCs w:val="21"/>
              </w:rPr>
            </w:pPr>
            <w:r w:rsidRPr="00545127">
              <w:rPr>
                <w:b/>
                <w:bCs/>
                <w:color w:val="000000"/>
                <w:sz w:val="21"/>
                <w:szCs w:val="21"/>
              </w:rPr>
              <w:t>2019</w:t>
            </w:r>
            <w:r w:rsidRPr="00545127">
              <w:rPr>
                <w:b/>
                <w:bCs/>
                <w:color w:val="000000"/>
                <w:sz w:val="21"/>
                <w:szCs w:val="21"/>
              </w:rPr>
              <w:t>年</w:t>
            </w:r>
            <w:r w:rsidRPr="00545127">
              <w:rPr>
                <w:b/>
                <w:bCs/>
                <w:color w:val="000000"/>
                <w:sz w:val="21"/>
                <w:szCs w:val="21"/>
              </w:rPr>
              <w:t>1-6</w:t>
            </w:r>
            <w:r w:rsidRPr="00545127">
              <w:rPr>
                <w:b/>
                <w:bCs/>
                <w:color w:val="000000"/>
                <w:sz w:val="21"/>
                <w:szCs w:val="21"/>
              </w:rPr>
              <w:t>月</w:t>
            </w:r>
          </w:p>
        </w:tc>
        <w:tc>
          <w:tcPr>
            <w:tcW w:w="1553" w:type="dxa"/>
            <w:vAlign w:val="center"/>
          </w:tcPr>
          <w:p w14:paraId="2A1630C6" w14:textId="77777777" w:rsidR="00664651" w:rsidRPr="00545127" w:rsidRDefault="00661578">
            <w:pPr>
              <w:jc w:val="center"/>
              <w:rPr>
                <w:b/>
                <w:sz w:val="21"/>
                <w:szCs w:val="21"/>
              </w:rPr>
            </w:pPr>
            <w:r w:rsidRPr="00545127">
              <w:rPr>
                <w:b/>
                <w:bCs/>
                <w:color w:val="000000"/>
                <w:sz w:val="21"/>
                <w:szCs w:val="21"/>
              </w:rPr>
              <w:t>2018</w:t>
            </w:r>
            <w:r w:rsidRPr="00545127">
              <w:rPr>
                <w:b/>
                <w:bCs/>
                <w:color w:val="000000"/>
                <w:sz w:val="21"/>
                <w:szCs w:val="21"/>
              </w:rPr>
              <w:t>年度</w:t>
            </w:r>
          </w:p>
        </w:tc>
        <w:tc>
          <w:tcPr>
            <w:tcW w:w="1553" w:type="dxa"/>
            <w:vAlign w:val="center"/>
          </w:tcPr>
          <w:p w14:paraId="3059DF84" w14:textId="77777777" w:rsidR="00664651" w:rsidRPr="00545127" w:rsidRDefault="00661578">
            <w:pPr>
              <w:jc w:val="center"/>
              <w:rPr>
                <w:b/>
                <w:sz w:val="21"/>
                <w:szCs w:val="21"/>
              </w:rPr>
            </w:pPr>
            <w:r w:rsidRPr="00545127">
              <w:rPr>
                <w:b/>
                <w:bCs/>
                <w:color w:val="000000"/>
                <w:sz w:val="21"/>
                <w:szCs w:val="21"/>
              </w:rPr>
              <w:t>2017</w:t>
            </w:r>
            <w:r w:rsidRPr="00545127">
              <w:rPr>
                <w:b/>
                <w:bCs/>
                <w:color w:val="000000"/>
                <w:sz w:val="21"/>
                <w:szCs w:val="21"/>
              </w:rPr>
              <w:t>年度</w:t>
            </w:r>
          </w:p>
        </w:tc>
        <w:tc>
          <w:tcPr>
            <w:tcW w:w="1554" w:type="dxa"/>
            <w:vAlign w:val="center"/>
          </w:tcPr>
          <w:p w14:paraId="02E09EA7" w14:textId="77777777" w:rsidR="00664651" w:rsidRPr="00545127" w:rsidRDefault="00661578">
            <w:pPr>
              <w:jc w:val="center"/>
              <w:rPr>
                <w:b/>
                <w:sz w:val="21"/>
                <w:szCs w:val="21"/>
              </w:rPr>
            </w:pPr>
            <w:r w:rsidRPr="00545127">
              <w:rPr>
                <w:b/>
                <w:bCs/>
                <w:color w:val="000000"/>
                <w:sz w:val="21"/>
                <w:szCs w:val="21"/>
              </w:rPr>
              <w:t>2016</w:t>
            </w:r>
            <w:r w:rsidRPr="00545127">
              <w:rPr>
                <w:b/>
                <w:bCs/>
                <w:color w:val="000000"/>
                <w:sz w:val="21"/>
                <w:szCs w:val="21"/>
              </w:rPr>
              <w:t>年度</w:t>
            </w:r>
          </w:p>
        </w:tc>
      </w:tr>
      <w:tr w:rsidR="00664651" w:rsidRPr="00545127" w14:paraId="399539A5" w14:textId="77777777">
        <w:trPr>
          <w:trHeight w:val="397"/>
          <w:jc w:val="center"/>
        </w:trPr>
        <w:tc>
          <w:tcPr>
            <w:tcW w:w="2309" w:type="dxa"/>
            <w:vAlign w:val="center"/>
          </w:tcPr>
          <w:p w14:paraId="09C6E43B" w14:textId="77777777" w:rsidR="00664651" w:rsidRPr="00545127" w:rsidRDefault="00661578">
            <w:pPr>
              <w:jc w:val="center"/>
              <w:rPr>
                <w:sz w:val="21"/>
                <w:szCs w:val="21"/>
              </w:rPr>
            </w:pPr>
            <w:r w:rsidRPr="00545127">
              <w:rPr>
                <w:kern w:val="2"/>
                <w:sz w:val="21"/>
                <w:szCs w:val="22"/>
              </w:rPr>
              <w:t>东北地区</w:t>
            </w:r>
          </w:p>
        </w:tc>
        <w:tc>
          <w:tcPr>
            <w:tcW w:w="1553" w:type="dxa"/>
            <w:vAlign w:val="center"/>
          </w:tcPr>
          <w:p w14:paraId="2E2E71F1" w14:textId="77777777" w:rsidR="00664651" w:rsidRPr="00545127" w:rsidRDefault="00664651">
            <w:pPr>
              <w:jc w:val="right"/>
              <w:rPr>
                <w:bCs/>
                <w:color w:val="000000"/>
                <w:sz w:val="21"/>
                <w:szCs w:val="21"/>
              </w:rPr>
            </w:pPr>
          </w:p>
        </w:tc>
        <w:tc>
          <w:tcPr>
            <w:tcW w:w="1553" w:type="dxa"/>
            <w:vAlign w:val="center"/>
          </w:tcPr>
          <w:p w14:paraId="46D60178" w14:textId="77777777" w:rsidR="00664651" w:rsidRPr="00545127" w:rsidRDefault="00664651">
            <w:pPr>
              <w:jc w:val="right"/>
              <w:textAlignment w:val="center"/>
              <w:rPr>
                <w:color w:val="000000"/>
                <w:sz w:val="21"/>
                <w:szCs w:val="21"/>
                <w:lang w:bidi="ar"/>
              </w:rPr>
            </w:pPr>
          </w:p>
        </w:tc>
        <w:tc>
          <w:tcPr>
            <w:tcW w:w="1553" w:type="dxa"/>
            <w:vAlign w:val="center"/>
          </w:tcPr>
          <w:p w14:paraId="1B03270C" w14:textId="77777777" w:rsidR="00664651" w:rsidRPr="00545127" w:rsidRDefault="00664651">
            <w:pPr>
              <w:jc w:val="right"/>
              <w:textAlignment w:val="center"/>
              <w:rPr>
                <w:color w:val="000000"/>
                <w:sz w:val="21"/>
                <w:szCs w:val="21"/>
                <w:lang w:bidi="ar"/>
              </w:rPr>
            </w:pPr>
          </w:p>
        </w:tc>
        <w:tc>
          <w:tcPr>
            <w:tcW w:w="1554" w:type="dxa"/>
            <w:vAlign w:val="center"/>
          </w:tcPr>
          <w:p w14:paraId="62FDB1A7" w14:textId="77777777" w:rsidR="00664651" w:rsidRPr="00545127" w:rsidRDefault="00664651">
            <w:pPr>
              <w:jc w:val="right"/>
              <w:rPr>
                <w:color w:val="000000"/>
                <w:sz w:val="21"/>
                <w:szCs w:val="21"/>
                <w:lang w:bidi="ar"/>
              </w:rPr>
            </w:pPr>
          </w:p>
        </w:tc>
      </w:tr>
      <w:tr w:rsidR="00664651" w:rsidRPr="00545127" w14:paraId="7C9686E4" w14:textId="77777777">
        <w:trPr>
          <w:trHeight w:val="54"/>
          <w:jc w:val="center"/>
        </w:trPr>
        <w:tc>
          <w:tcPr>
            <w:tcW w:w="2309" w:type="dxa"/>
            <w:vAlign w:val="center"/>
          </w:tcPr>
          <w:p w14:paraId="2CD150F3" w14:textId="77777777" w:rsidR="00664651" w:rsidRPr="00545127" w:rsidRDefault="00661578">
            <w:pPr>
              <w:jc w:val="center"/>
              <w:rPr>
                <w:kern w:val="2"/>
                <w:sz w:val="21"/>
                <w:szCs w:val="22"/>
              </w:rPr>
            </w:pPr>
            <w:r w:rsidRPr="00545127">
              <w:rPr>
                <w:kern w:val="2"/>
                <w:sz w:val="21"/>
                <w:szCs w:val="22"/>
              </w:rPr>
              <w:t>华北地区</w:t>
            </w:r>
          </w:p>
        </w:tc>
        <w:tc>
          <w:tcPr>
            <w:tcW w:w="1553" w:type="dxa"/>
            <w:vAlign w:val="center"/>
          </w:tcPr>
          <w:p w14:paraId="751B443B" w14:textId="77777777" w:rsidR="00664651" w:rsidRPr="00545127" w:rsidRDefault="00664651">
            <w:pPr>
              <w:jc w:val="right"/>
              <w:rPr>
                <w:bCs/>
                <w:color w:val="000000"/>
                <w:sz w:val="21"/>
                <w:szCs w:val="21"/>
              </w:rPr>
            </w:pPr>
          </w:p>
        </w:tc>
        <w:tc>
          <w:tcPr>
            <w:tcW w:w="1553" w:type="dxa"/>
            <w:vAlign w:val="center"/>
          </w:tcPr>
          <w:p w14:paraId="32156FFD" w14:textId="77777777" w:rsidR="00664651" w:rsidRPr="00545127" w:rsidRDefault="00664651">
            <w:pPr>
              <w:jc w:val="right"/>
              <w:textAlignment w:val="center"/>
              <w:rPr>
                <w:color w:val="000000"/>
                <w:sz w:val="21"/>
                <w:szCs w:val="21"/>
                <w:lang w:bidi="ar"/>
              </w:rPr>
            </w:pPr>
          </w:p>
        </w:tc>
        <w:tc>
          <w:tcPr>
            <w:tcW w:w="1553" w:type="dxa"/>
            <w:vAlign w:val="center"/>
          </w:tcPr>
          <w:p w14:paraId="7B760DC1" w14:textId="77777777" w:rsidR="00664651" w:rsidRPr="00545127" w:rsidRDefault="00664651">
            <w:pPr>
              <w:jc w:val="right"/>
              <w:textAlignment w:val="center"/>
              <w:rPr>
                <w:color w:val="000000"/>
                <w:sz w:val="21"/>
                <w:szCs w:val="21"/>
                <w:lang w:bidi="ar"/>
              </w:rPr>
            </w:pPr>
          </w:p>
        </w:tc>
        <w:tc>
          <w:tcPr>
            <w:tcW w:w="1554" w:type="dxa"/>
            <w:vAlign w:val="center"/>
          </w:tcPr>
          <w:p w14:paraId="7AFAA4F0" w14:textId="77777777" w:rsidR="00664651" w:rsidRPr="00545127" w:rsidRDefault="00664651">
            <w:pPr>
              <w:jc w:val="right"/>
              <w:rPr>
                <w:color w:val="000000"/>
                <w:sz w:val="21"/>
                <w:szCs w:val="21"/>
                <w:lang w:bidi="ar"/>
              </w:rPr>
            </w:pPr>
          </w:p>
        </w:tc>
      </w:tr>
      <w:tr w:rsidR="00664651" w:rsidRPr="00545127" w14:paraId="38E5F605" w14:textId="77777777">
        <w:trPr>
          <w:trHeight w:val="397"/>
          <w:jc w:val="center"/>
        </w:trPr>
        <w:tc>
          <w:tcPr>
            <w:tcW w:w="2309" w:type="dxa"/>
            <w:vAlign w:val="center"/>
          </w:tcPr>
          <w:p w14:paraId="35C1D4D6" w14:textId="77777777" w:rsidR="00664651" w:rsidRPr="00545127" w:rsidRDefault="00661578">
            <w:pPr>
              <w:jc w:val="center"/>
              <w:rPr>
                <w:sz w:val="21"/>
                <w:szCs w:val="21"/>
              </w:rPr>
            </w:pPr>
            <w:r w:rsidRPr="00545127">
              <w:rPr>
                <w:kern w:val="2"/>
                <w:sz w:val="21"/>
                <w:szCs w:val="22"/>
              </w:rPr>
              <w:t>华东地区</w:t>
            </w:r>
          </w:p>
        </w:tc>
        <w:tc>
          <w:tcPr>
            <w:tcW w:w="1553" w:type="dxa"/>
            <w:vAlign w:val="center"/>
          </w:tcPr>
          <w:p w14:paraId="680EE0E5" w14:textId="77777777" w:rsidR="00664651" w:rsidRPr="00545127" w:rsidRDefault="00664651">
            <w:pPr>
              <w:jc w:val="right"/>
              <w:rPr>
                <w:bCs/>
                <w:color w:val="000000"/>
                <w:sz w:val="21"/>
                <w:szCs w:val="21"/>
              </w:rPr>
            </w:pPr>
          </w:p>
        </w:tc>
        <w:tc>
          <w:tcPr>
            <w:tcW w:w="1553" w:type="dxa"/>
            <w:vAlign w:val="center"/>
          </w:tcPr>
          <w:p w14:paraId="1DD69227" w14:textId="77777777" w:rsidR="00664651" w:rsidRPr="00545127" w:rsidRDefault="00664651">
            <w:pPr>
              <w:jc w:val="right"/>
              <w:textAlignment w:val="center"/>
              <w:rPr>
                <w:color w:val="000000"/>
                <w:sz w:val="21"/>
                <w:szCs w:val="21"/>
                <w:lang w:bidi="ar"/>
              </w:rPr>
            </w:pPr>
          </w:p>
        </w:tc>
        <w:tc>
          <w:tcPr>
            <w:tcW w:w="1553" w:type="dxa"/>
            <w:vAlign w:val="center"/>
          </w:tcPr>
          <w:p w14:paraId="4BB1974B" w14:textId="77777777" w:rsidR="00664651" w:rsidRPr="00545127" w:rsidRDefault="00664651">
            <w:pPr>
              <w:jc w:val="right"/>
              <w:textAlignment w:val="center"/>
              <w:rPr>
                <w:color w:val="000000"/>
                <w:sz w:val="21"/>
                <w:szCs w:val="21"/>
                <w:lang w:bidi="ar"/>
              </w:rPr>
            </w:pPr>
          </w:p>
        </w:tc>
        <w:tc>
          <w:tcPr>
            <w:tcW w:w="1554" w:type="dxa"/>
            <w:vAlign w:val="center"/>
          </w:tcPr>
          <w:p w14:paraId="7705E9C4" w14:textId="77777777" w:rsidR="00664651" w:rsidRPr="00545127" w:rsidRDefault="00664651">
            <w:pPr>
              <w:jc w:val="right"/>
              <w:rPr>
                <w:color w:val="000000"/>
                <w:sz w:val="21"/>
                <w:szCs w:val="21"/>
                <w:lang w:bidi="ar"/>
              </w:rPr>
            </w:pPr>
          </w:p>
        </w:tc>
      </w:tr>
      <w:tr w:rsidR="00664651" w:rsidRPr="00545127" w14:paraId="2F02858B" w14:textId="77777777">
        <w:trPr>
          <w:trHeight w:val="397"/>
          <w:jc w:val="center"/>
        </w:trPr>
        <w:tc>
          <w:tcPr>
            <w:tcW w:w="2309" w:type="dxa"/>
            <w:vAlign w:val="center"/>
          </w:tcPr>
          <w:p w14:paraId="691BF45B" w14:textId="77777777" w:rsidR="00664651" w:rsidRPr="00545127" w:rsidRDefault="00661578">
            <w:pPr>
              <w:jc w:val="center"/>
              <w:rPr>
                <w:sz w:val="21"/>
                <w:szCs w:val="21"/>
              </w:rPr>
            </w:pPr>
            <w:r w:rsidRPr="00545127">
              <w:rPr>
                <w:kern w:val="2"/>
                <w:sz w:val="21"/>
                <w:szCs w:val="22"/>
              </w:rPr>
              <w:t>华中地区</w:t>
            </w:r>
          </w:p>
        </w:tc>
        <w:tc>
          <w:tcPr>
            <w:tcW w:w="1553" w:type="dxa"/>
            <w:vAlign w:val="center"/>
          </w:tcPr>
          <w:p w14:paraId="707A3F64" w14:textId="77777777" w:rsidR="00664651" w:rsidRPr="00545127" w:rsidRDefault="00664651">
            <w:pPr>
              <w:jc w:val="right"/>
              <w:rPr>
                <w:bCs/>
                <w:color w:val="000000"/>
                <w:sz w:val="21"/>
                <w:szCs w:val="21"/>
              </w:rPr>
            </w:pPr>
          </w:p>
        </w:tc>
        <w:tc>
          <w:tcPr>
            <w:tcW w:w="1553" w:type="dxa"/>
            <w:vAlign w:val="center"/>
          </w:tcPr>
          <w:p w14:paraId="1CDED498" w14:textId="77777777" w:rsidR="00664651" w:rsidRPr="00545127" w:rsidRDefault="00664651">
            <w:pPr>
              <w:jc w:val="right"/>
              <w:textAlignment w:val="center"/>
              <w:rPr>
                <w:color w:val="000000"/>
                <w:sz w:val="21"/>
                <w:szCs w:val="21"/>
                <w:lang w:bidi="ar"/>
              </w:rPr>
            </w:pPr>
          </w:p>
        </w:tc>
        <w:tc>
          <w:tcPr>
            <w:tcW w:w="1553" w:type="dxa"/>
            <w:vAlign w:val="center"/>
          </w:tcPr>
          <w:p w14:paraId="2B8E8909" w14:textId="77777777" w:rsidR="00664651" w:rsidRPr="00545127" w:rsidRDefault="00664651">
            <w:pPr>
              <w:jc w:val="right"/>
              <w:textAlignment w:val="center"/>
              <w:rPr>
                <w:color w:val="000000"/>
                <w:sz w:val="21"/>
                <w:szCs w:val="21"/>
                <w:lang w:bidi="ar"/>
              </w:rPr>
            </w:pPr>
          </w:p>
        </w:tc>
        <w:tc>
          <w:tcPr>
            <w:tcW w:w="1554" w:type="dxa"/>
            <w:vAlign w:val="center"/>
          </w:tcPr>
          <w:p w14:paraId="162BF27E" w14:textId="77777777" w:rsidR="00664651" w:rsidRPr="00545127" w:rsidRDefault="00664651">
            <w:pPr>
              <w:jc w:val="right"/>
              <w:textAlignment w:val="center"/>
              <w:rPr>
                <w:color w:val="000000"/>
                <w:sz w:val="21"/>
                <w:szCs w:val="21"/>
                <w:lang w:bidi="ar"/>
              </w:rPr>
            </w:pPr>
          </w:p>
        </w:tc>
      </w:tr>
      <w:tr w:rsidR="00664651" w:rsidRPr="00545127" w14:paraId="49848278" w14:textId="77777777">
        <w:trPr>
          <w:trHeight w:val="397"/>
          <w:jc w:val="center"/>
        </w:trPr>
        <w:tc>
          <w:tcPr>
            <w:tcW w:w="2309" w:type="dxa"/>
            <w:vAlign w:val="center"/>
          </w:tcPr>
          <w:p w14:paraId="0ECA0110" w14:textId="77777777" w:rsidR="00664651" w:rsidRPr="00545127" w:rsidRDefault="00661578">
            <w:pPr>
              <w:jc w:val="center"/>
              <w:rPr>
                <w:sz w:val="21"/>
                <w:szCs w:val="21"/>
              </w:rPr>
            </w:pPr>
            <w:r w:rsidRPr="00545127">
              <w:rPr>
                <w:kern w:val="2"/>
                <w:sz w:val="21"/>
                <w:szCs w:val="22"/>
              </w:rPr>
              <w:t>西北地区</w:t>
            </w:r>
          </w:p>
        </w:tc>
        <w:tc>
          <w:tcPr>
            <w:tcW w:w="1553" w:type="dxa"/>
            <w:vAlign w:val="center"/>
          </w:tcPr>
          <w:p w14:paraId="769774F0" w14:textId="77777777" w:rsidR="00664651" w:rsidRPr="00545127" w:rsidRDefault="00664651">
            <w:pPr>
              <w:jc w:val="right"/>
              <w:rPr>
                <w:bCs/>
                <w:color w:val="000000"/>
                <w:sz w:val="21"/>
                <w:szCs w:val="21"/>
              </w:rPr>
            </w:pPr>
          </w:p>
        </w:tc>
        <w:tc>
          <w:tcPr>
            <w:tcW w:w="1553" w:type="dxa"/>
            <w:vAlign w:val="center"/>
          </w:tcPr>
          <w:p w14:paraId="2B6E08E2" w14:textId="77777777" w:rsidR="00664651" w:rsidRPr="00545127" w:rsidRDefault="00664651">
            <w:pPr>
              <w:jc w:val="right"/>
              <w:textAlignment w:val="center"/>
              <w:rPr>
                <w:color w:val="000000"/>
                <w:sz w:val="21"/>
                <w:szCs w:val="21"/>
                <w:lang w:bidi="ar"/>
              </w:rPr>
            </w:pPr>
          </w:p>
        </w:tc>
        <w:tc>
          <w:tcPr>
            <w:tcW w:w="1553" w:type="dxa"/>
            <w:vAlign w:val="center"/>
          </w:tcPr>
          <w:p w14:paraId="37579CF2" w14:textId="77777777" w:rsidR="00664651" w:rsidRPr="00545127" w:rsidRDefault="00664651">
            <w:pPr>
              <w:jc w:val="right"/>
              <w:textAlignment w:val="center"/>
              <w:rPr>
                <w:color w:val="000000"/>
                <w:sz w:val="21"/>
                <w:szCs w:val="21"/>
                <w:lang w:bidi="ar"/>
              </w:rPr>
            </w:pPr>
          </w:p>
        </w:tc>
        <w:tc>
          <w:tcPr>
            <w:tcW w:w="1554" w:type="dxa"/>
            <w:vAlign w:val="center"/>
          </w:tcPr>
          <w:p w14:paraId="372CB766" w14:textId="77777777" w:rsidR="00664651" w:rsidRPr="00545127" w:rsidRDefault="00664651">
            <w:pPr>
              <w:jc w:val="right"/>
              <w:textAlignment w:val="center"/>
              <w:rPr>
                <w:color w:val="000000"/>
                <w:sz w:val="21"/>
                <w:szCs w:val="21"/>
                <w:lang w:bidi="ar"/>
              </w:rPr>
            </w:pPr>
          </w:p>
        </w:tc>
      </w:tr>
      <w:tr w:rsidR="00664651" w:rsidRPr="00545127" w14:paraId="29AB1B48" w14:textId="77777777">
        <w:trPr>
          <w:trHeight w:val="397"/>
          <w:jc w:val="center"/>
        </w:trPr>
        <w:tc>
          <w:tcPr>
            <w:tcW w:w="2309" w:type="dxa"/>
            <w:vAlign w:val="center"/>
          </w:tcPr>
          <w:p w14:paraId="7B8E1B31" w14:textId="77777777" w:rsidR="00664651" w:rsidRPr="00545127" w:rsidRDefault="00661578">
            <w:pPr>
              <w:jc w:val="center"/>
              <w:rPr>
                <w:sz w:val="21"/>
                <w:szCs w:val="21"/>
              </w:rPr>
            </w:pPr>
            <w:r w:rsidRPr="00545127">
              <w:rPr>
                <w:kern w:val="2"/>
                <w:sz w:val="21"/>
                <w:szCs w:val="22"/>
              </w:rPr>
              <w:t>西南地区</w:t>
            </w:r>
          </w:p>
        </w:tc>
        <w:tc>
          <w:tcPr>
            <w:tcW w:w="1553" w:type="dxa"/>
            <w:vAlign w:val="center"/>
          </w:tcPr>
          <w:p w14:paraId="15B632B2" w14:textId="77777777" w:rsidR="00664651" w:rsidRPr="00545127" w:rsidRDefault="00664651">
            <w:pPr>
              <w:jc w:val="right"/>
              <w:rPr>
                <w:bCs/>
                <w:color w:val="000000"/>
                <w:sz w:val="21"/>
                <w:szCs w:val="21"/>
              </w:rPr>
            </w:pPr>
          </w:p>
        </w:tc>
        <w:tc>
          <w:tcPr>
            <w:tcW w:w="1553" w:type="dxa"/>
            <w:vAlign w:val="center"/>
          </w:tcPr>
          <w:p w14:paraId="09C38EF0" w14:textId="77777777" w:rsidR="00664651" w:rsidRPr="00545127" w:rsidRDefault="00664651">
            <w:pPr>
              <w:jc w:val="right"/>
              <w:textAlignment w:val="center"/>
              <w:rPr>
                <w:color w:val="000000"/>
                <w:sz w:val="21"/>
                <w:szCs w:val="21"/>
                <w:lang w:bidi="ar"/>
              </w:rPr>
            </w:pPr>
          </w:p>
        </w:tc>
        <w:tc>
          <w:tcPr>
            <w:tcW w:w="1553" w:type="dxa"/>
            <w:vAlign w:val="center"/>
          </w:tcPr>
          <w:p w14:paraId="2E4F5079" w14:textId="77777777" w:rsidR="00664651" w:rsidRPr="00545127" w:rsidRDefault="00664651">
            <w:pPr>
              <w:jc w:val="right"/>
              <w:textAlignment w:val="center"/>
              <w:rPr>
                <w:color w:val="000000"/>
                <w:sz w:val="21"/>
                <w:szCs w:val="21"/>
                <w:lang w:bidi="ar"/>
              </w:rPr>
            </w:pPr>
          </w:p>
        </w:tc>
        <w:tc>
          <w:tcPr>
            <w:tcW w:w="1554" w:type="dxa"/>
            <w:vAlign w:val="center"/>
          </w:tcPr>
          <w:p w14:paraId="33CF1025" w14:textId="77777777" w:rsidR="00664651" w:rsidRPr="00545127" w:rsidRDefault="00664651">
            <w:pPr>
              <w:jc w:val="right"/>
              <w:textAlignment w:val="center"/>
              <w:rPr>
                <w:color w:val="000000"/>
                <w:sz w:val="21"/>
                <w:szCs w:val="21"/>
                <w:lang w:bidi="ar"/>
              </w:rPr>
            </w:pPr>
          </w:p>
        </w:tc>
      </w:tr>
      <w:tr w:rsidR="00664651" w:rsidRPr="00545127" w14:paraId="121D46AF" w14:textId="77777777">
        <w:trPr>
          <w:trHeight w:val="397"/>
          <w:jc w:val="center"/>
        </w:trPr>
        <w:tc>
          <w:tcPr>
            <w:tcW w:w="2309" w:type="dxa"/>
            <w:vAlign w:val="center"/>
          </w:tcPr>
          <w:p w14:paraId="244269B5" w14:textId="77777777" w:rsidR="00664651" w:rsidRPr="00545127" w:rsidRDefault="00661578">
            <w:pPr>
              <w:jc w:val="center"/>
              <w:rPr>
                <w:sz w:val="21"/>
                <w:szCs w:val="21"/>
              </w:rPr>
            </w:pPr>
            <w:r w:rsidRPr="00545127">
              <w:rPr>
                <w:sz w:val="21"/>
                <w:szCs w:val="21"/>
              </w:rPr>
              <w:t>境外</w:t>
            </w:r>
          </w:p>
        </w:tc>
        <w:tc>
          <w:tcPr>
            <w:tcW w:w="1553" w:type="dxa"/>
            <w:vAlign w:val="center"/>
          </w:tcPr>
          <w:p w14:paraId="22DE0259" w14:textId="77777777" w:rsidR="00664651" w:rsidRPr="00545127" w:rsidRDefault="00664651">
            <w:pPr>
              <w:jc w:val="right"/>
              <w:rPr>
                <w:bCs/>
                <w:color w:val="000000"/>
                <w:sz w:val="21"/>
                <w:szCs w:val="21"/>
              </w:rPr>
            </w:pPr>
          </w:p>
        </w:tc>
        <w:tc>
          <w:tcPr>
            <w:tcW w:w="1553" w:type="dxa"/>
            <w:vAlign w:val="center"/>
          </w:tcPr>
          <w:p w14:paraId="3A0CCFA6" w14:textId="77777777" w:rsidR="00664651" w:rsidRPr="00545127" w:rsidRDefault="00664651">
            <w:pPr>
              <w:jc w:val="right"/>
              <w:textAlignment w:val="center"/>
              <w:rPr>
                <w:bCs/>
                <w:color w:val="000000"/>
                <w:sz w:val="21"/>
                <w:szCs w:val="21"/>
                <w:lang w:bidi="ar"/>
              </w:rPr>
            </w:pPr>
          </w:p>
        </w:tc>
        <w:tc>
          <w:tcPr>
            <w:tcW w:w="1553" w:type="dxa"/>
            <w:vAlign w:val="center"/>
          </w:tcPr>
          <w:p w14:paraId="1886D971" w14:textId="77777777" w:rsidR="00664651" w:rsidRPr="00545127" w:rsidRDefault="00664651">
            <w:pPr>
              <w:jc w:val="right"/>
              <w:textAlignment w:val="center"/>
              <w:rPr>
                <w:color w:val="000000"/>
                <w:sz w:val="21"/>
                <w:szCs w:val="21"/>
                <w:lang w:bidi="ar"/>
              </w:rPr>
            </w:pPr>
          </w:p>
        </w:tc>
        <w:tc>
          <w:tcPr>
            <w:tcW w:w="1554" w:type="dxa"/>
            <w:vAlign w:val="center"/>
          </w:tcPr>
          <w:p w14:paraId="08507821" w14:textId="77777777" w:rsidR="00664651" w:rsidRPr="00545127" w:rsidRDefault="00664651">
            <w:pPr>
              <w:jc w:val="right"/>
              <w:textAlignment w:val="center"/>
              <w:rPr>
                <w:color w:val="000000"/>
                <w:sz w:val="21"/>
                <w:szCs w:val="21"/>
                <w:lang w:bidi="ar"/>
              </w:rPr>
            </w:pPr>
          </w:p>
        </w:tc>
      </w:tr>
      <w:tr w:rsidR="00664651" w:rsidRPr="00545127" w14:paraId="186A0BF1" w14:textId="77777777">
        <w:trPr>
          <w:trHeight w:val="397"/>
          <w:jc w:val="center"/>
        </w:trPr>
        <w:tc>
          <w:tcPr>
            <w:tcW w:w="2309" w:type="dxa"/>
            <w:vAlign w:val="center"/>
          </w:tcPr>
          <w:p w14:paraId="082D6000" w14:textId="77777777" w:rsidR="00664651" w:rsidRPr="00545127" w:rsidRDefault="00661578">
            <w:pPr>
              <w:jc w:val="center"/>
              <w:rPr>
                <w:b/>
                <w:sz w:val="21"/>
                <w:szCs w:val="21"/>
              </w:rPr>
            </w:pPr>
            <w:r w:rsidRPr="00545127">
              <w:rPr>
                <w:b/>
                <w:sz w:val="21"/>
                <w:szCs w:val="21"/>
              </w:rPr>
              <w:t>合计</w:t>
            </w:r>
          </w:p>
        </w:tc>
        <w:tc>
          <w:tcPr>
            <w:tcW w:w="1553" w:type="dxa"/>
            <w:vAlign w:val="center"/>
          </w:tcPr>
          <w:p w14:paraId="4FC88ADC" w14:textId="77777777" w:rsidR="00664651" w:rsidRPr="00545127" w:rsidRDefault="00664651">
            <w:pPr>
              <w:jc w:val="right"/>
              <w:rPr>
                <w:b/>
                <w:bCs/>
                <w:color w:val="000000"/>
                <w:sz w:val="21"/>
                <w:szCs w:val="21"/>
              </w:rPr>
            </w:pPr>
          </w:p>
        </w:tc>
        <w:tc>
          <w:tcPr>
            <w:tcW w:w="1553" w:type="dxa"/>
            <w:vAlign w:val="center"/>
          </w:tcPr>
          <w:p w14:paraId="5B83EFDD" w14:textId="77777777" w:rsidR="00664651" w:rsidRPr="00545127" w:rsidRDefault="00664651">
            <w:pPr>
              <w:jc w:val="right"/>
              <w:textAlignment w:val="center"/>
              <w:rPr>
                <w:b/>
                <w:bCs/>
                <w:color w:val="000000"/>
                <w:sz w:val="21"/>
                <w:szCs w:val="21"/>
                <w:lang w:bidi="ar"/>
              </w:rPr>
            </w:pPr>
          </w:p>
        </w:tc>
        <w:tc>
          <w:tcPr>
            <w:tcW w:w="1553" w:type="dxa"/>
            <w:vAlign w:val="center"/>
          </w:tcPr>
          <w:p w14:paraId="6F95D83C" w14:textId="77777777" w:rsidR="00664651" w:rsidRPr="00545127" w:rsidRDefault="00664651">
            <w:pPr>
              <w:jc w:val="right"/>
              <w:textAlignment w:val="center"/>
              <w:rPr>
                <w:b/>
                <w:color w:val="000000"/>
                <w:sz w:val="21"/>
                <w:szCs w:val="21"/>
                <w:lang w:bidi="ar"/>
              </w:rPr>
            </w:pPr>
          </w:p>
        </w:tc>
        <w:tc>
          <w:tcPr>
            <w:tcW w:w="1554" w:type="dxa"/>
            <w:vAlign w:val="center"/>
          </w:tcPr>
          <w:p w14:paraId="629565AA" w14:textId="77777777" w:rsidR="00664651" w:rsidRPr="00545127" w:rsidRDefault="00664651">
            <w:pPr>
              <w:jc w:val="right"/>
              <w:textAlignment w:val="center"/>
              <w:rPr>
                <w:b/>
                <w:color w:val="000000"/>
                <w:sz w:val="21"/>
                <w:szCs w:val="21"/>
                <w:lang w:bidi="ar"/>
              </w:rPr>
            </w:pPr>
          </w:p>
        </w:tc>
      </w:tr>
    </w:tbl>
    <w:p w14:paraId="3758E695" w14:textId="77777777" w:rsidR="00664651" w:rsidRPr="00545127" w:rsidRDefault="00661578">
      <w:pPr>
        <w:pStyle w:val="af4"/>
        <w:spacing w:beforeLines="50" w:before="156" w:afterLines="50" w:after="156"/>
        <w:rPr>
          <w:rFonts w:ascii="Times New Roman" w:hAnsi="Times New Roman"/>
        </w:rPr>
      </w:pPr>
      <w:r w:rsidRPr="00545127">
        <w:rPr>
          <w:rFonts w:ascii="Times New Roman" w:hAnsi="Times New Roman"/>
        </w:rPr>
        <w:lastRenderedPageBreak/>
        <w:t>【】</w:t>
      </w:r>
    </w:p>
    <w:p w14:paraId="6892A749" w14:textId="77777777" w:rsidR="00664651" w:rsidRPr="00545127" w:rsidRDefault="00661578">
      <w:pPr>
        <w:pStyle w:val="af4"/>
        <w:spacing w:beforeLines="50" w:before="156" w:afterLines="50" w:after="156"/>
        <w:rPr>
          <w:rFonts w:ascii="Times New Roman" w:hAnsi="Times New Roman"/>
        </w:rPr>
      </w:pPr>
      <w:r w:rsidRPr="00545127">
        <w:rPr>
          <w:rFonts w:ascii="Times New Roman" w:hAnsi="Times New Roman"/>
        </w:rPr>
        <w:t>3</w:t>
      </w:r>
      <w:r w:rsidRPr="00545127">
        <w:rPr>
          <w:rFonts w:ascii="Times New Roman" w:hAnsi="Times New Roman"/>
        </w:rPr>
        <w:t>、信用政策因素</w:t>
      </w:r>
    </w:p>
    <w:p w14:paraId="5D288E75" w14:textId="77777777" w:rsidR="00664651" w:rsidRPr="00545127" w:rsidRDefault="00661578">
      <w:pPr>
        <w:pStyle w:val="af4"/>
        <w:spacing w:beforeLines="50" w:before="156" w:afterLines="50" w:after="156"/>
        <w:rPr>
          <w:rFonts w:ascii="Times New Roman" w:hAnsi="Times New Roman"/>
        </w:rPr>
      </w:pPr>
      <w:r w:rsidRPr="00545127">
        <w:rPr>
          <w:rFonts w:ascii="Times New Roman" w:hAnsi="Times New Roman"/>
        </w:rPr>
        <w:t>公司根据各类产品所面临的竞争情况及市场销售惯例采取不同的结算方式，同时公司产品销售时会对客户进行信用评估以确定赊销额度与信用期限。</w:t>
      </w:r>
    </w:p>
    <w:p w14:paraId="77EE10C4" w14:textId="77777777" w:rsidR="00664651" w:rsidRPr="00545127" w:rsidRDefault="00661578">
      <w:pPr>
        <w:pStyle w:val="af4"/>
        <w:spacing w:beforeLines="50" w:before="156" w:afterLines="50" w:after="156"/>
        <w:rPr>
          <w:rFonts w:ascii="Times New Roman" w:hAnsi="Times New Roman"/>
        </w:rPr>
      </w:pPr>
      <w:r w:rsidRPr="00545127">
        <w:rPr>
          <w:rFonts w:ascii="Times New Roman" w:hAnsi="Times New Roman"/>
        </w:rPr>
        <w:t>顺应国家</w:t>
      </w:r>
      <w:r w:rsidRPr="00545127">
        <w:rPr>
          <w:rFonts w:ascii="Times New Roman" w:hAnsi="Times New Roman"/>
        </w:rPr>
        <w:t>“</w:t>
      </w:r>
      <w:r w:rsidRPr="00545127">
        <w:rPr>
          <w:rFonts w:ascii="Times New Roman" w:hAnsi="Times New Roman"/>
        </w:rPr>
        <w:t>两票制</w:t>
      </w:r>
      <w:r w:rsidRPr="00545127">
        <w:rPr>
          <w:rFonts w:ascii="Times New Roman" w:hAnsi="Times New Roman"/>
        </w:rPr>
        <w:t>”</w:t>
      </w:r>
      <w:r w:rsidRPr="00545127">
        <w:rPr>
          <w:rFonts w:ascii="Times New Roman" w:hAnsi="Times New Roman"/>
        </w:rPr>
        <w:t>政策执行，公司加大对终端客户的开发，减少了中间经销商环节，公司直接客户从</w:t>
      </w:r>
      <w:r w:rsidRPr="00545127">
        <w:rPr>
          <w:rFonts w:ascii="Times New Roman" w:hAnsi="Times New Roman"/>
        </w:rPr>
        <w:t>2016</w:t>
      </w:r>
      <w:r w:rsidRPr="00545127">
        <w:rPr>
          <w:rFonts w:ascii="Times New Roman" w:hAnsi="Times New Roman"/>
        </w:rPr>
        <w:t>年的</w:t>
      </w:r>
      <w:r w:rsidRPr="00545127">
        <w:rPr>
          <w:rFonts w:ascii="Times New Roman" w:hAnsi="Times New Roman"/>
        </w:rPr>
        <w:t>1,800</w:t>
      </w:r>
      <w:r w:rsidRPr="00545127">
        <w:rPr>
          <w:rFonts w:ascii="Times New Roman" w:hAnsi="Times New Roman"/>
        </w:rPr>
        <w:t>余家增至</w:t>
      </w:r>
      <w:r w:rsidRPr="00545127">
        <w:rPr>
          <w:rFonts w:ascii="Times New Roman" w:hAnsi="Times New Roman"/>
        </w:rPr>
        <w:t>2018</w:t>
      </w:r>
      <w:r w:rsidRPr="00545127">
        <w:rPr>
          <w:rFonts w:ascii="Times New Roman" w:hAnsi="Times New Roman"/>
        </w:rPr>
        <w:t>年的</w:t>
      </w:r>
      <w:r w:rsidRPr="00545127">
        <w:rPr>
          <w:rFonts w:ascii="Times New Roman" w:hAnsi="Times New Roman"/>
        </w:rPr>
        <w:t>6,600</w:t>
      </w:r>
      <w:r w:rsidRPr="00545127">
        <w:rPr>
          <w:rFonts w:ascii="Times New Roman" w:hAnsi="Times New Roman"/>
        </w:rPr>
        <w:t>余家，使得公司销售分散性增加，回款集中度下降，从而导致应收账款金额增长。加之市场转型初期，为确保公司业务的增长，有效拓展终端优质客户资源，公司对所有以终端医疗机构配送业务为主的医药贸易企业的信用管理均综合考虑业务集中度的变化及社保支付影响，在确保货款风险可控的情况下，对其账期适当放宽。</w:t>
      </w:r>
    </w:p>
    <w:p w14:paraId="03062F7C" w14:textId="77777777" w:rsidR="00664651" w:rsidRPr="00545127" w:rsidRDefault="00661578">
      <w:pPr>
        <w:pStyle w:val="af4"/>
        <w:spacing w:beforeLines="50" w:before="156" w:afterLines="50" w:after="156"/>
        <w:rPr>
          <w:rFonts w:ascii="Times New Roman" w:hAnsi="Times New Roman"/>
        </w:rPr>
      </w:pPr>
      <w:r w:rsidRPr="00545127">
        <w:rPr>
          <w:rFonts w:ascii="Times New Roman" w:hAnsi="Times New Roman"/>
        </w:rPr>
        <w:t>此外，报告期内公司积极拓展非输液板块业务，其营业收入由</w:t>
      </w:r>
      <w:r w:rsidRPr="00545127">
        <w:rPr>
          <w:rFonts w:ascii="Times New Roman" w:hAnsi="Times New Roman"/>
        </w:rPr>
        <w:t>2016</w:t>
      </w:r>
      <w:r w:rsidRPr="00545127">
        <w:rPr>
          <w:rFonts w:ascii="Times New Roman" w:hAnsi="Times New Roman"/>
        </w:rPr>
        <w:t>年的</w:t>
      </w:r>
      <w:r w:rsidRPr="00545127">
        <w:rPr>
          <w:rFonts w:ascii="Times New Roman" w:hAnsi="Times New Roman"/>
        </w:rPr>
        <w:t>856,594.34</w:t>
      </w:r>
      <w:r w:rsidRPr="00545127">
        <w:rPr>
          <w:rFonts w:ascii="Times New Roman" w:hAnsi="Times New Roman"/>
        </w:rPr>
        <w:t>万元增加到</w:t>
      </w:r>
      <w:r w:rsidRPr="00545127">
        <w:rPr>
          <w:rFonts w:ascii="Times New Roman" w:hAnsi="Times New Roman"/>
        </w:rPr>
        <w:t>2018</w:t>
      </w:r>
      <w:r w:rsidRPr="00545127">
        <w:rPr>
          <w:rFonts w:ascii="Times New Roman" w:hAnsi="Times New Roman"/>
        </w:rPr>
        <w:t>年的</w:t>
      </w:r>
      <w:r w:rsidRPr="00545127">
        <w:rPr>
          <w:rFonts w:ascii="Times New Roman" w:hAnsi="Times New Roman"/>
        </w:rPr>
        <w:t>1,635,179.02</w:t>
      </w:r>
      <w:r w:rsidRPr="00545127">
        <w:rPr>
          <w:rFonts w:ascii="Times New Roman" w:hAnsi="Times New Roman"/>
        </w:rPr>
        <w:t>万元，其增长率达</w:t>
      </w:r>
      <w:r w:rsidRPr="00545127">
        <w:rPr>
          <w:rFonts w:ascii="Times New Roman" w:hAnsi="Times New Roman"/>
        </w:rPr>
        <w:t>90.89%</w:t>
      </w:r>
      <w:r w:rsidRPr="00545127">
        <w:rPr>
          <w:rFonts w:ascii="Times New Roman" w:hAnsi="Times New Roman"/>
        </w:rPr>
        <w:t>，由于公司非输液制剂和抗生素中间体业务尚处于市场拓展期，需快速实现销售来占领市场，因此公司整体给予此类产品客户相对宽松的账期，但若客户无法在要求账期内清偿债务，公司将暂停与其信用销售业务往来，待其偿还后再进一步评估确定其信用额度。</w:t>
      </w:r>
    </w:p>
    <w:p w14:paraId="1F585A53" w14:textId="77777777" w:rsidR="00664651" w:rsidRPr="00545127" w:rsidRDefault="00661578">
      <w:pPr>
        <w:pStyle w:val="af4"/>
        <w:spacing w:beforeLines="50" w:before="156" w:afterLines="50" w:after="156"/>
        <w:ind w:firstLine="482"/>
        <w:rPr>
          <w:rFonts w:ascii="Times New Roman" w:hAnsi="Times New Roman"/>
          <w:b/>
        </w:rPr>
      </w:pPr>
      <w:r w:rsidRPr="00545127">
        <w:rPr>
          <w:rFonts w:ascii="Times New Roman" w:hAnsi="Times New Roman"/>
          <w:b/>
        </w:rPr>
        <w:t>（二）坏账准备计提的充分性</w:t>
      </w:r>
    </w:p>
    <w:p w14:paraId="1B8DF76D" w14:textId="77777777" w:rsidR="00664651" w:rsidRPr="00545127" w:rsidRDefault="00661578">
      <w:pPr>
        <w:pStyle w:val="af4"/>
        <w:spacing w:beforeLines="50" w:before="156" w:afterLines="50" w:after="156"/>
        <w:rPr>
          <w:rFonts w:ascii="Times New Roman" w:hAnsi="Times New Roman"/>
        </w:rPr>
      </w:pPr>
      <w:r w:rsidRPr="00545127">
        <w:rPr>
          <w:rFonts w:ascii="Times New Roman" w:hAnsi="Times New Roman"/>
        </w:rPr>
        <w:t>1</w:t>
      </w:r>
      <w:r w:rsidRPr="00545127">
        <w:rPr>
          <w:rFonts w:ascii="Times New Roman" w:hAnsi="Times New Roman"/>
        </w:rPr>
        <w:t>、与同行业可比上市公司坏账计提政策的对比</w:t>
      </w:r>
    </w:p>
    <w:p w14:paraId="3059CFD7" w14:textId="77777777" w:rsidR="00664651" w:rsidRPr="00545127" w:rsidRDefault="00661578">
      <w:pPr>
        <w:pStyle w:val="af4"/>
        <w:spacing w:beforeLines="50" w:before="156" w:afterLines="50" w:after="156"/>
        <w:rPr>
          <w:rFonts w:ascii="Times New Roman" w:hAnsi="Times New Roman"/>
        </w:rPr>
      </w:pPr>
      <w:r w:rsidRPr="00545127">
        <w:rPr>
          <w:rFonts w:ascii="Times New Roman" w:hAnsi="Times New Roman"/>
        </w:rPr>
        <w:t>公司及各同行业可比上市公司</w:t>
      </w:r>
      <w:r w:rsidRPr="00545127">
        <w:rPr>
          <w:rFonts w:ascii="Times New Roman" w:hAnsi="Times New Roman"/>
        </w:rPr>
        <w:t>2018</w:t>
      </w:r>
      <w:r w:rsidRPr="00545127">
        <w:rPr>
          <w:rFonts w:ascii="Times New Roman" w:hAnsi="Times New Roman"/>
        </w:rPr>
        <w:t>年年报披露的坏账计提政策如下：</w:t>
      </w:r>
    </w:p>
    <w:tbl>
      <w:tblPr>
        <w:tblW w:w="9292" w:type="dxa"/>
        <w:tblInd w:w="-45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51"/>
        <w:gridCol w:w="1256"/>
        <w:gridCol w:w="1257"/>
        <w:gridCol w:w="1257"/>
        <w:gridCol w:w="1257"/>
        <w:gridCol w:w="1257"/>
        <w:gridCol w:w="1257"/>
      </w:tblGrid>
      <w:tr w:rsidR="00664651" w:rsidRPr="00545127" w14:paraId="75F0124A" w14:textId="77777777">
        <w:trPr>
          <w:trHeight w:val="340"/>
        </w:trPr>
        <w:tc>
          <w:tcPr>
            <w:tcW w:w="1751" w:type="dxa"/>
            <w:vAlign w:val="center"/>
          </w:tcPr>
          <w:p w14:paraId="00872A46" w14:textId="77777777" w:rsidR="00664651" w:rsidRPr="00545127" w:rsidRDefault="00661578">
            <w:pPr>
              <w:snapToGrid w:val="0"/>
              <w:jc w:val="center"/>
              <w:rPr>
                <w:b/>
                <w:kern w:val="2"/>
                <w:sz w:val="21"/>
                <w:szCs w:val="21"/>
              </w:rPr>
            </w:pPr>
            <w:r w:rsidRPr="00545127">
              <w:rPr>
                <w:b/>
                <w:kern w:val="2"/>
                <w:sz w:val="21"/>
                <w:szCs w:val="21"/>
              </w:rPr>
              <w:t>公司名称</w:t>
            </w:r>
          </w:p>
        </w:tc>
        <w:tc>
          <w:tcPr>
            <w:tcW w:w="1256" w:type="dxa"/>
            <w:vAlign w:val="center"/>
          </w:tcPr>
          <w:p w14:paraId="5C6D77A0" w14:textId="77777777" w:rsidR="00664651" w:rsidRPr="00545127" w:rsidRDefault="00661578">
            <w:pPr>
              <w:snapToGrid w:val="0"/>
              <w:jc w:val="center"/>
              <w:rPr>
                <w:b/>
                <w:kern w:val="2"/>
                <w:sz w:val="21"/>
                <w:szCs w:val="21"/>
              </w:rPr>
            </w:pPr>
            <w:r w:rsidRPr="00545127">
              <w:rPr>
                <w:b/>
                <w:kern w:val="2"/>
                <w:sz w:val="21"/>
                <w:szCs w:val="21"/>
              </w:rPr>
              <w:t>华仁药业</w:t>
            </w:r>
          </w:p>
        </w:tc>
        <w:tc>
          <w:tcPr>
            <w:tcW w:w="1257" w:type="dxa"/>
            <w:vAlign w:val="center"/>
          </w:tcPr>
          <w:p w14:paraId="6E9317CE" w14:textId="77777777" w:rsidR="00664651" w:rsidRPr="00545127" w:rsidRDefault="00661578">
            <w:pPr>
              <w:snapToGrid w:val="0"/>
              <w:jc w:val="center"/>
              <w:rPr>
                <w:b/>
                <w:kern w:val="2"/>
                <w:sz w:val="21"/>
                <w:szCs w:val="21"/>
              </w:rPr>
            </w:pPr>
            <w:r w:rsidRPr="00545127">
              <w:rPr>
                <w:b/>
                <w:kern w:val="2"/>
                <w:sz w:val="21"/>
                <w:szCs w:val="21"/>
              </w:rPr>
              <w:t>华润双鹤</w:t>
            </w:r>
          </w:p>
        </w:tc>
        <w:tc>
          <w:tcPr>
            <w:tcW w:w="1257" w:type="dxa"/>
            <w:vAlign w:val="center"/>
          </w:tcPr>
          <w:p w14:paraId="1C05279C" w14:textId="77777777" w:rsidR="00664651" w:rsidRPr="00545127" w:rsidRDefault="00661578">
            <w:pPr>
              <w:snapToGrid w:val="0"/>
              <w:jc w:val="center"/>
              <w:rPr>
                <w:b/>
                <w:kern w:val="2"/>
                <w:sz w:val="21"/>
                <w:szCs w:val="21"/>
              </w:rPr>
            </w:pPr>
            <w:r w:rsidRPr="00545127">
              <w:rPr>
                <w:b/>
                <w:kern w:val="2"/>
                <w:sz w:val="21"/>
                <w:szCs w:val="21"/>
              </w:rPr>
              <w:t>济民制药</w:t>
            </w:r>
          </w:p>
        </w:tc>
        <w:tc>
          <w:tcPr>
            <w:tcW w:w="1257" w:type="dxa"/>
            <w:vAlign w:val="center"/>
          </w:tcPr>
          <w:p w14:paraId="0CCD4332" w14:textId="77777777" w:rsidR="00664651" w:rsidRPr="00545127" w:rsidRDefault="00661578">
            <w:pPr>
              <w:snapToGrid w:val="0"/>
              <w:jc w:val="center"/>
              <w:rPr>
                <w:b/>
                <w:kern w:val="2"/>
                <w:sz w:val="21"/>
                <w:szCs w:val="21"/>
              </w:rPr>
            </w:pPr>
            <w:r w:rsidRPr="00545127">
              <w:rPr>
                <w:b/>
                <w:kern w:val="2"/>
                <w:sz w:val="21"/>
                <w:szCs w:val="21"/>
              </w:rPr>
              <w:t>莱美药业</w:t>
            </w:r>
          </w:p>
        </w:tc>
        <w:tc>
          <w:tcPr>
            <w:tcW w:w="1257" w:type="dxa"/>
            <w:vAlign w:val="center"/>
          </w:tcPr>
          <w:p w14:paraId="39979F7E" w14:textId="77777777" w:rsidR="00664651" w:rsidRPr="00545127" w:rsidRDefault="00661578">
            <w:pPr>
              <w:snapToGrid w:val="0"/>
              <w:jc w:val="center"/>
              <w:rPr>
                <w:b/>
                <w:kern w:val="2"/>
                <w:sz w:val="21"/>
                <w:szCs w:val="21"/>
              </w:rPr>
            </w:pPr>
            <w:r w:rsidRPr="00545127">
              <w:rPr>
                <w:b/>
                <w:kern w:val="2"/>
                <w:sz w:val="21"/>
                <w:szCs w:val="21"/>
              </w:rPr>
              <w:t>哈三联</w:t>
            </w:r>
          </w:p>
        </w:tc>
        <w:tc>
          <w:tcPr>
            <w:tcW w:w="1257" w:type="dxa"/>
            <w:vAlign w:val="center"/>
          </w:tcPr>
          <w:p w14:paraId="08CE85CF" w14:textId="77777777" w:rsidR="00664651" w:rsidRPr="00545127" w:rsidRDefault="00661578">
            <w:pPr>
              <w:snapToGrid w:val="0"/>
              <w:jc w:val="center"/>
              <w:rPr>
                <w:b/>
                <w:kern w:val="2"/>
                <w:sz w:val="21"/>
                <w:szCs w:val="21"/>
              </w:rPr>
            </w:pPr>
            <w:r w:rsidRPr="00545127">
              <w:rPr>
                <w:b/>
                <w:kern w:val="2"/>
                <w:sz w:val="21"/>
                <w:szCs w:val="21"/>
              </w:rPr>
              <w:t>科伦药业</w:t>
            </w:r>
          </w:p>
        </w:tc>
      </w:tr>
      <w:tr w:rsidR="00664651" w:rsidRPr="00545127" w14:paraId="5F1FCD21" w14:textId="77777777">
        <w:trPr>
          <w:trHeight w:val="340"/>
        </w:trPr>
        <w:tc>
          <w:tcPr>
            <w:tcW w:w="1751" w:type="dxa"/>
            <w:vAlign w:val="center"/>
          </w:tcPr>
          <w:p w14:paraId="15FA94A6" w14:textId="77777777" w:rsidR="00664651" w:rsidRPr="00545127" w:rsidRDefault="00661578">
            <w:pPr>
              <w:snapToGrid w:val="0"/>
              <w:jc w:val="center"/>
              <w:rPr>
                <w:kern w:val="2"/>
                <w:sz w:val="21"/>
                <w:szCs w:val="21"/>
              </w:rPr>
            </w:pPr>
            <w:r w:rsidRPr="00545127">
              <w:rPr>
                <w:kern w:val="2"/>
                <w:sz w:val="21"/>
                <w:szCs w:val="21"/>
              </w:rPr>
              <w:t>单项重大标准</w:t>
            </w:r>
          </w:p>
        </w:tc>
        <w:tc>
          <w:tcPr>
            <w:tcW w:w="1256" w:type="dxa"/>
            <w:vAlign w:val="center"/>
          </w:tcPr>
          <w:p w14:paraId="49257035" w14:textId="77777777" w:rsidR="00664651" w:rsidRPr="00545127" w:rsidRDefault="00661578">
            <w:pPr>
              <w:snapToGrid w:val="0"/>
              <w:jc w:val="center"/>
              <w:rPr>
                <w:kern w:val="2"/>
                <w:sz w:val="21"/>
                <w:szCs w:val="21"/>
              </w:rPr>
            </w:pPr>
            <w:r w:rsidRPr="00545127">
              <w:rPr>
                <w:kern w:val="2"/>
                <w:sz w:val="21"/>
                <w:szCs w:val="21"/>
              </w:rPr>
              <w:t>占比</w:t>
            </w:r>
            <w:r w:rsidRPr="00545127">
              <w:rPr>
                <w:kern w:val="2"/>
                <w:sz w:val="21"/>
                <w:szCs w:val="21"/>
              </w:rPr>
              <w:t>10%</w:t>
            </w:r>
            <w:r w:rsidRPr="00545127">
              <w:rPr>
                <w:kern w:val="2"/>
                <w:sz w:val="21"/>
                <w:szCs w:val="21"/>
              </w:rPr>
              <w:t>以上</w:t>
            </w:r>
          </w:p>
        </w:tc>
        <w:tc>
          <w:tcPr>
            <w:tcW w:w="1257" w:type="dxa"/>
            <w:vAlign w:val="center"/>
          </w:tcPr>
          <w:p w14:paraId="3C4E7B2B" w14:textId="77777777" w:rsidR="00664651" w:rsidRPr="00545127" w:rsidRDefault="00661578">
            <w:pPr>
              <w:snapToGrid w:val="0"/>
              <w:jc w:val="center"/>
              <w:rPr>
                <w:kern w:val="2"/>
                <w:sz w:val="21"/>
                <w:szCs w:val="21"/>
              </w:rPr>
            </w:pPr>
            <w:r w:rsidRPr="00545127">
              <w:rPr>
                <w:kern w:val="2"/>
                <w:sz w:val="21"/>
                <w:szCs w:val="21"/>
              </w:rPr>
              <w:t>1,000</w:t>
            </w:r>
            <w:r w:rsidRPr="00545127">
              <w:rPr>
                <w:kern w:val="2"/>
                <w:sz w:val="21"/>
                <w:szCs w:val="21"/>
              </w:rPr>
              <w:t>万元以上</w:t>
            </w:r>
          </w:p>
        </w:tc>
        <w:tc>
          <w:tcPr>
            <w:tcW w:w="1257" w:type="dxa"/>
            <w:vAlign w:val="center"/>
          </w:tcPr>
          <w:p w14:paraId="29D7F943" w14:textId="77777777" w:rsidR="00664651" w:rsidRPr="00545127" w:rsidRDefault="00661578">
            <w:pPr>
              <w:snapToGrid w:val="0"/>
              <w:jc w:val="center"/>
              <w:rPr>
                <w:kern w:val="2"/>
                <w:sz w:val="21"/>
                <w:szCs w:val="21"/>
              </w:rPr>
            </w:pPr>
            <w:r w:rsidRPr="00545127">
              <w:rPr>
                <w:kern w:val="2"/>
                <w:sz w:val="21"/>
                <w:szCs w:val="21"/>
              </w:rPr>
              <w:t>500</w:t>
            </w:r>
            <w:r w:rsidRPr="00545127">
              <w:rPr>
                <w:kern w:val="2"/>
                <w:sz w:val="21"/>
                <w:szCs w:val="21"/>
              </w:rPr>
              <w:t>万元以上或占比</w:t>
            </w:r>
            <w:r w:rsidRPr="00545127">
              <w:rPr>
                <w:kern w:val="2"/>
                <w:sz w:val="21"/>
                <w:szCs w:val="21"/>
              </w:rPr>
              <w:t>10%</w:t>
            </w:r>
            <w:r w:rsidRPr="00545127">
              <w:rPr>
                <w:kern w:val="2"/>
                <w:sz w:val="21"/>
                <w:szCs w:val="21"/>
              </w:rPr>
              <w:t>以上</w:t>
            </w:r>
          </w:p>
        </w:tc>
        <w:tc>
          <w:tcPr>
            <w:tcW w:w="1257" w:type="dxa"/>
            <w:vAlign w:val="center"/>
          </w:tcPr>
          <w:p w14:paraId="5D82549B" w14:textId="77777777" w:rsidR="00664651" w:rsidRPr="00545127" w:rsidRDefault="00661578">
            <w:pPr>
              <w:snapToGrid w:val="0"/>
              <w:jc w:val="center"/>
              <w:rPr>
                <w:kern w:val="2"/>
                <w:sz w:val="21"/>
                <w:szCs w:val="21"/>
              </w:rPr>
            </w:pPr>
            <w:r w:rsidRPr="00545127">
              <w:rPr>
                <w:kern w:val="2"/>
                <w:sz w:val="21"/>
                <w:szCs w:val="21"/>
              </w:rPr>
              <w:t>200</w:t>
            </w:r>
            <w:r w:rsidRPr="00545127">
              <w:rPr>
                <w:kern w:val="2"/>
                <w:sz w:val="21"/>
                <w:szCs w:val="21"/>
              </w:rPr>
              <w:t>万元以上</w:t>
            </w:r>
          </w:p>
        </w:tc>
        <w:tc>
          <w:tcPr>
            <w:tcW w:w="1257" w:type="dxa"/>
            <w:vAlign w:val="center"/>
          </w:tcPr>
          <w:p w14:paraId="6BF4B345" w14:textId="77777777" w:rsidR="00664651" w:rsidRPr="00545127" w:rsidRDefault="00661578">
            <w:pPr>
              <w:snapToGrid w:val="0"/>
              <w:jc w:val="center"/>
              <w:rPr>
                <w:kern w:val="2"/>
                <w:sz w:val="21"/>
                <w:szCs w:val="21"/>
              </w:rPr>
            </w:pPr>
            <w:r w:rsidRPr="00545127">
              <w:rPr>
                <w:kern w:val="2"/>
                <w:sz w:val="21"/>
                <w:szCs w:val="21"/>
              </w:rPr>
              <w:t>200</w:t>
            </w:r>
            <w:r w:rsidRPr="00545127">
              <w:rPr>
                <w:kern w:val="2"/>
                <w:sz w:val="21"/>
                <w:szCs w:val="21"/>
              </w:rPr>
              <w:t>万元以上</w:t>
            </w:r>
          </w:p>
        </w:tc>
        <w:tc>
          <w:tcPr>
            <w:tcW w:w="1257" w:type="dxa"/>
            <w:vAlign w:val="center"/>
          </w:tcPr>
          <w:p w14:paraId="258E4CAA" w14:textId="77777777" w:rsidR="00664651" w:rsidRPr="00545127" w:rsidRDefault="00661578">
            <w:pPr>
              <w:snapToGrid w:val="0"/>
              <w:jc w:val="center"/>
              <w:rPr>
                <w:b/>
                <w:kern w:val="2"/>
                <w:sz w:val="21"/>
                <w:szCs w:val="21"/>
              </w:rPr>
            </w:pPr>
            <w:r w:rsidRPr="00545127">
              <w:rPr>
                <w:b/>
                <w:kern w:val="2"/>
                <w:sz w:val="21"/>
                <w:szCs w:val="21"/>
              </w:rPr>
              <w:t>应收前五大</w:t>
            </w:r>
          </w:p>
        </w:tc>
      </w:tr>
      <w:tr w:rsidR="00664651" w:rsidRPr="00545127" w14:paraId="3F908084" w14:textId="77777777">
        <w:trPr>
          <w:trHeight w:val="340"/>
        </w:trPr>
        <w:tc>
          <w:tcPr>
            <w:tcW w:w="1751" w:type="dxa"/>
            <w:vAlign w:val="center"/>
          </w:tcPr>
          <w:p w14:paraId="620D4DBE" w14:textId="77777777" w:rsidR="00664651" w:rsidRPr="00545127" w:rsidRDefault="00661578">
            <w:pPr>
              <w:snapToGrid w:val="0"/>
              <w:jc w:val="center"/>
              <w:rPr>
                <w:kern w:val="2"/>
                <w:sz w:val="21"/>
                <w:szCs w:val="21"/>
              </w:rPr>
            </w:pPr>
            <w:r w:rsidRPr="00545127">
              <w:rPr>
                <w:kern w:val="2"/>
                <w:sz w:val="21"/>
                <w:szCs w:val="21"/>
              </w:rPr>
              <w:t>1</w:t>
            </w:r>
            <w:r w:rsidRPr="00545127">
              <w:rPr>
                <w:kern w:val="2"/>
                <w:sz w:val="21"/>
                <w:szCs w:val="21"/>
              </w:rPr>
              <w:t>年以内</w:t>
            </w:r>
          </w:p>
        </w:tc>
        <w:tc>
          <w:tcPr>
            <w:tcW w:w="1256" w:type="dxa"/>
            <w:vAlign w:val="center"/>
          </w:tcPr>
          <w:p w14:paraId="336C5B4C" w14:textId="77777777" w:rsidR="00664651" w:rsidRPr="00545127" w:rsidRDefault="00661578">
            <w:pPr>
              <w:jc w:val="right"/>
              <w:rPr>
                <w:color w:val="000000"/>
                <w:kern w:val="2"/>
                <w:sz w:val="21"/>
                <w:szCs w:val="21"/>
              </w:rPr>
            </w:pPr>
            <w:r w:rsidRPr="00545127">
              <w:rPr>
                <w:color w:val="000000"/>
                <w:kern w:val="2"/>
                <w:sz w:val="21"/>
                <w:szCs w:val="21"/>
              </w:rPr>
              <w:t>5%</w:t>
            </w:r>
          </w:p>
        </w:tc>
        <w:tc>
          <w:tcPr>
            <w:tcW w:w="1257" w:type="dxa"/>
            <w:vAlign w:val="center"/>
          </w:tcPr>
          <w:p w14:paraId="5EF75450" w14:textId="77777777" w:rsidR="00664651" w:rsidRPr="00545127" w:rsidRDefault="00661578">
            <w:pPr>
              <w:jc w:val="right"/>
              <w:rPr>
                <w:color w:val="000000"/>
                <w:kern w:val="2"/>
                <w:sz w:val="21"/>
                <w:szCs w:val="21"/>
              </w:rPr>
            </w:pPr>
            <w:r w:rsidRPr="00545127">
              <w:rPr>
                <w:color w:val="000000"/>
                <w:kern w:val="2"/>
                <w:sz w:val="21"/>
                <w:szCs w:val="21"/>
              </w:rPr>
              <w:t>5%</w:t>
            </w:r>
          </w:p>
        </w:tc>
        <w:tc>
          <w:tcPr>
            <w:tcW w:w="1257" w:type="dxa"/>
            <w:vAlign w:val="center"/>
          </w:tcPr>
          <w:p w14:paraId="516A7BDF" w14:textId="77777777" w:rsidR="00664651" w:rsidRPr="00545127" w:rsidRDefault="00661578">
            <w:pPr>
              <w:jc w:val="right"/>
              <w:rPr>
                <w:color w:val="000000"/>
                <w:kern w:val="2"/>
                <w:sz w:val="21"/>
                <w:szCs w:val="21"/>
              </w:rPr>
            </w:pPr>
            <w:r w:rsidRPr="00545127">
              <w:rPr>
                <w:color w:val="000000"/>
                <w:kern w:val="2"/>
                <w:sz w:val="21"/>
                <w:szCs w:val="21"/>
              </w:rPr>
              <w:t>5%</w:t>
            </w:r>
          </w:p>
        </w:tc>
        <w:tc>
          <w:tcPr>
            <w:tcW w:w="1257" w:type="dxa"/>
            <w:vAlign w:val="center"/>
          </w:tcPr>
          <w:p w14:paraId="7D1EE8AF" w14:textId="77777777" w:rsidR="00664651" w:rsidRPr="00545127" w:rsidRDefault="00661578">
            <w:pPr>
              <w:jc w:val="right"/>
              <w:rPr>
                <w:color w:val="000000"/>
                <w:kern w:val="2"/>
                <w:sz w:val="21"/>
                <w:szCs w:val="21"/>
              </w:rPr>
            </w:pPr>
            <w:r w:rsidRPr="00545127">
              <w:rPr>
                <w:color w:val="000000"/>
                <w:kern w:val="2"/>
                <w:sz w:val="21"/>
                <w:szCs w:val="21"/>
              </w:rPr>
              <w:t>5%</w:t>
            </w:r>
          </w:p>
        </w:tc>
        <w:tc>
          <w:tcPr>
            <w:tcW w:w="1257" w:type="dxa"/>
            <w:vAlign w:val="center"/>
          </w:tcPr>
          <w:p w14:paraId="25D17723" w14:textId="77777777" w:rsidR="00664651" w:rsidRPr="00545127" w:rsidRDefault="00661578">
            <w:pPr>
              <w:jc w:val="right"/>
              <w:rPr>
                <w:color w:val="000000"/>
                <w:kern w:val="2"/>
                <w:sz w:val="21"/>
                <w:szCs w:val="21"/>
              </w:rPr>
            </w:pPr>
            <w:r w:rsidRPr="00545127">
              <w:rPr>
                <w:color w:val="000000"/>
                <w:kern w:val="2"/>
                <w:sz w:val="21"/>
                <w:szCs w:val="21"/>
              </w:rPr>
              <w:t>0%</w:t>
            </w:r>
          </w:p>
        </w:tc>
        <w:tc>
          <w:tcPr>
            <w:tcW w:w="1257" w:type="dxa"/>
            <w:vAlign w:val="center"/>
          </w:tcPr>
          <w:p w14:paraId="6FD45367" w14:textId="77777777" w:rsidR="00664651" w:rsidRPr="00545127" w:rsidRDefault="00661578">
            <w:pPr>
              <w:jc w:val="right"/>
              <w:rPr>
                <w:b/>
                <w:color w:val="000000"/>
                <w:kern w:val="2"/>
                <w:sz w:val="21"/>
                <w:szCs w:val="21"/>
              </w:rPr>
            </w:pPr>
            <w:r w:rsidRPr="00545127">
              <w:rPr>
                <w:b/>
                <w:color w:val="000000"/>
                <w:kern w:val="2"/>
                <w:sz w:val="21"/>
                <w:szCs w:val="21"/>
              </w:rPr>
              <w:t>0%</w:t>
            </w:r>
          </w:p>
        </w:tc>
      </w:tr>
      <w:tr w:rsidR="00664651" w:rsidRPr="00545127" w14:paraId="7249D822" w14:textId="77777777">
        <w:trPr>
          <w:trHeight w:val="340"/>
        </w:trPr>
        <w:tc>
          <w:tcPr>
            <w:tcW w:w="1751" w:type="dxa"/>
            <w:vAlign w:val="center"/>
          </w:tcPr>
          <w:p w14:paraId="259F2996" w14:textId="77777777" w:rsidR="00664651" w:rsidRPr="00545127" w:rsidRDefault="00661578">
            <w:pPr>
              <w:snapToGrid w:val="0"/>
              <w:jc w:val="center"/>
              <w:rPr>
                <w:kern w:val="2"/>
                <w:sz w:val="21"/>
                <w:szCs w:val="21"/>
              </w:rPr>
            </w:pPr>
            <w:r w:rsidRPr="00545127">
              <w:rPr>
                <w:kern w:val="2"/>
                <w:sz w:val="21"/>
                <w:szCs w:val="21"/>
              </w:rPr>
              <w:t>1-2</w:t>
            </w:r>
            <w:r w:rsidRPr="00545127">
              <w:rPr>
                <w:kern w:val="2"/>
                <w:sz w:val="21"/>
                <w:szCs w:val="21"/>
              </w:rPr>
              <w:t>年</w:t>
            </w:r>
          </w:p>
        </w:tc>
        <w:tc>
          <w:tcPr>
            <w:tcW w:w="1256" w:type="dxa"/>
            <w:vAlign w:val="center"/>
          </w:tcPr>
          <w:p w14:paraId="660B2CF7" w14:textId="77777777" w:rsidR="00664651" w:rsidRPr="00545127" w:rsidRDefault="00661578">
            <w:pPr>
              <w:jc w:val="right"/>
              <w:rPr>
                <w:color w:val="000000"/>
                <w:kern w:val="2"/>
                <w:sz w:val="21"/>
                <w:szCs w:val="21"/>
              </w:rPr>
            </w:pPr>
            <w:r w:rsidRPr="00545127">
              <w:rPr>
                <w:color w:val="000000"/>
                <w:kern w:val="2"/>
                <w:sz w:val="21"/>
                <w:szCs w:val="21"/>
              </w:rPr>
              <w:t>10%</w:t>
            </w:r>
          </w:p>
        </w:tc>
        <w:tc>
          <w:tcPr>
            <w:tcW w:w="1257" w:type="dxa"/>
            <w:vAlign w:val="center"/>
          </w:tcPr>
          <w:p w14:paraId="55C8F8E3" w14:textId="77777777" w:rsidR="00664651" w:rsidRPr="00545127" w:rsidRDefault="00661578">
            <w:pPr>
              <w:jc w:val="right"/>
              <w:rPr>
                <w:color w:val="000000"/>
                <w:kern w:val="2"/>
                <w:sz w:val="21"/>
                <w:szCs w:val="21"/>
              </w:rPr>
            </w:pPr>
            <w:r w:rsidRPr="00545127">
              <w:rPr>
                <w:color w:val="000000"/>
                <w:kern w:val="2"/>
                <w:sz w:val="21"/>
                <w:szCs w:val="21"/>
              </w:rPr>
              <w:t>20%</w:t>
            </w:r>
          </w:p>
        </w:tc>
        <w:tc>
          <w:tcPr>
            <w:tcW w:w="1257" w:type="dxa"/>
            <w:vAlign w:val="center"/>
          </w:tcPr>
          <w:p w14:paraId="1A0111A8" w14:textId="77777777" w:rsidR="00664651" w:rsidRPr="00545127" w:rsidRDefault="00661578">
            <w:pPr>
              <w:jc w:val="right"/>
              <w:rPr>
                <w:color w:val="000000"/>
                <w:kern w:val="2"/>
                <w:sz w:val="21"/>
                <w:szCs w:val="21"/>
              </w:rPr>
            </w:pPr>
            <w:r w:rsidRPr="00545127">
              <w:rPr>
                <w:color w:val="000000"/>
                <w:kern w:val="2"/>
                <w:sz w:val="21"/>
                <w:szCs w:val="21"/>
              </w:rPr>
              <w:t>20%</w:t>
            </w:r>
          </w:p>
        </w:tc>
        <w:tc>
          <w:tcPr>
            <w:tcW w:w="1257" w:type="dxa"/>
            <w:vAlign w:val="center"/>
          </w:tcPr>
          <w:p w14:paraId="360F10CE" w14:textId="77777777" w:rsidR="00664651" w:rsidRPr="00545127" w:rsidRDefault="00661578">
            <w:pPr>
              <w:jc w:val="right"/>
              <w:rPr>
                <w:color w:val="000000"/>
                <w:kern w:val="2"/>
                <w:sz w:val="21"/>
                <w:szCs w:val="21"/>
              </w:rPr>
            </w:pPr>
            <w:r w:rsidRPr="00545127">
              <w:rPr>
                <w:color w:val="000000"/>
                <w:kern w:val="2"/>
                <w:sz w:val="21"/>
                <w:szCs w:val="21"/>
              </w:rPr>
              <w:t>10%</w:t>
            </w:r>
          </w:p>
        </w:tc>
        <w:tc>
          <w:tcPr>
            <w:tcW w:w="1257" w:type="dxa"/>
            <w:vAlign w:val="center"/>
          </w:tcPr>
          <w:p w14:paraId="7B048034" w14:textId="77777777" w:rsidR="00664651" w:rsidRPr="00545127" w:rsidRDefault="00661578">
            <w:pPr>
              <w:jc w:val="right"/>
              <w:rPr>
                <w:color w:val="000000"/>
                <w:kern w:val="2"/>
                <w:sz w:val="21"/>
                <w:szCs w:val="21"/>
              </w:rPr>
            </w:pPr>
            <w:r w:rsidRPr="00545127">
              <w:rPr>
                <w:color w:val="000000"/>
                <w:kern w:val="2"/>
                <w:sz w:val="21"/>
                <w:szCs w:val="21"/>
              </w:rPr>
              <w:t>10%</w:t>
            </w:r>
          </w:p>
        </w:tc>
        <w:tc>
          <w:tcPr>
            <w:tcW w:w="1257" w:type="dxa"/>
            <w:vAlign w:val="center"/>
          </w:tcPr>
          <w:p w14:paraId="76B75521" w14:textId="77777777" w:rsidR="00664651" w:rsidRPr="00545127" w:rsidRDefault="00661578">
            <w:pPr>
              <w:jc w:val="right"/>
              <w:rPr>
                <w:b/>
                <w:color w:val="000000"/>
                <w:kern w:val="2"/>
                <w:sz w:val="21"/>
                <w:szCs w:val="21"/>
              </w:rPr>
            </w:pPr>
            <w:r w:rsidRPr="00545127">
              <w:rPr>
                <w:b/>
                <w:color w:val="000000"/>
                <w:kern w:val="2"/>
                <w:sz w:val="21"/>
                <w:szCs w:val="21"/>
              </w:rPr>
              <w:t>20%</w:t>
            </w:r>
          </w:p>
        </w:tc>
      </w:tr>
      <w:tr w:rsidR="00664651" w:rsidRPr="00545127" w14:paraId="01CA99FB" w14:textId="77777777">
        <w:trPr>
          <w:trHeight w:val="340"/>
        </w:trPr>
        <w:tc>
          <w:tcPr>
            <w:tcW w:w="1751" w:type="dxa"/>
            <w:vAlign w:val="center"/>
          </w:tcPr>
          <w:p w14:paraId="15F58804" w14:textId="77777777" w:rsidR="00664651" w:rsidRPr="00545127" w:rsidRDefault="00661578">
            <w:pPr>
              <w:snapToGrid w:val="0"/>
              <w:jc w:val="center"/>
              <w:rPr>
                <w:kern w:val="2"/>
                <w:sz w:val="21"/>
                <w:szCs w:val="21"/>
              </w:rPr>
            </w:pPr>
            <w:r w:rsidRPr="00545127">
              <w:rPr>
                <w:kern w:val="2"/>
                <w:sz w:val="21"/>
                <w:szCs w:val="21"/>
              </w:rPr>
              <w:t>2-3</w:t>
            </w:r>
            <w:r w:rsidRPr="00545127">
              <w:rPr>
                <w:kern w:val="2"/>
                <w:sz w:val="21"/>
                <w:szCs w:val="21"/>
              </w:rPr>
              <w:t>年</w:t>
            </w:r>
          </w:p>
        </w:tc>
        <w:tc>
          <w:tcPr>
            <w:tcW w:w="1256" w:type="dxa"/>
            <w:vAlign w:val="center"/>
          </w:tcPr>
          <w:p w14:paraId="076FB814" w14:textId="77777777" w:rsidR="00664651" w:rsidRPr="00545127" w:rsidRDefault="00661578">
            <w:pPr>
              <w:jc w:val="right"/>
              <w:rPr>
                <w:color w:val="000000"/>
                <w:kern w:val="2"/>
                <w:sz w:val="21"/>
                <w:szCs w:val="21"/>
              </w:rPr>
            </w:pPr>
            <w:r w:rsidRPr="00545127">
              <w:rPr>
                <w:color w:val="000000"/>
                <w:kern w:val="2"/>
                <w:sz w:val="21"/>
                <w:szCs w:val="21"/>
              </w:rPr>
              <w:t>20%</w:t>
            </w:r>
          </w:p>
        </w:tc>
        <w:tc>
          <w:tcPr>
            <w:tcW w:w="1257" w:type="dxa"/>
            <w:vAlign w:val="center"/>
          </w:tcPr>
          <w:p w14:paraId="63F59AB3" w14:textId="77777777" w:rsidR="00664651" w:rsidRPr="00545127" w:rsidRDefault="00661578">
            <w:pPr>
              <w:jc w:val="right"/>
              <w:rPr>
                <w:color w:val="000000"/>
                <w:kern w:val="2"/>
                <w:sz w:val="21"/>
                <w:szCs w:val="21"/>
              </w:rPr>
            </w:pPr>
            <w:r w:rsidRPr="00545127">
              <w:rPr>
                <w:color w:val="000000"/>
                <w:kern w:val="2"/>
                <w:sz w:val="21"/>
                <w:szCs w:val="21"/>
              </w:rPr>
              <w:t>50%</w:t>
            </w:r>
          </w:p>
        </w:tc>
        <w:tc>
          <w:tcPr>
            <w:tcW w:w="1257" w:type="dxa"/>
            <w:vAlign w:val="center"/>
          </w:tcPr>
          <w:p w14:paraId="603CB126" w14:textId="77777777" w:rsidR="00664651" w:rsidRPr="00545127" w:rsidRDefault="00661578">
            <w:pPr>
              <w:jc w:val="right"/>
              <w:rPr>
                <w:color w:val="000000"/>
                <w:kern w:val="2"/>
                <w:sz w:val="21"/>
                <w:szCs w:val="21"/>
              </w:rPr>
            </w:pPr>
            <w:r w:rsidRPr="00545127">
              <w:rPr>
                <w:color w:val="000000"/>
                <w:kern w:val="2"/>
                <w:sz w:val="21"/>
                <w:szCs w:val="21"/>
              </w:rPr>
              <w:t>50%</w:t>
            </w:r>
          </w:p>
        </w:tc>
        <w:tc>
          <w:tcPr>
            <w:tcW w:w="1257" w:type="dxa"/>
            <w:vAlign w:val="center"/>
          </w:tcPr>
          <w:p w14:paraId="1364DCC5" w14:textId="77777777" w:rsidR="00664651" w:rsidRPr="00545127" w:rsidRDefault="00661578">
            <w:pPr>
              <w:jc w:val="right"/>
              <w:rPr>
                <w:color w:val="000000"/>
                <w:kern w:val="2"/>
                <w:sz w:val="21"/>
                <w:szCs w:val="21"/>
              </w:rPr>
            </w:pPr>
            <w:r w:rsidRPr="00545127">
              <w:rPr>
                <w:color w:val="000000"/>
                <w:kern w:val="2"/>
                <w:sz w:val="21"/>
                <w:szCs w:val="21"/>
              </w:rPr>
              <w:t>20%</w:t>
            </w:r>
          </w:p>
        </w:tc>
        <w:tc>
          <w:tcPr>
            <w:tcW w:w="1257" w:type="dxa"/>
            <w:vAlign w:val="center"/>
          </w:tcPr>
          <w:p w14:paraId="1F761C81" w14:textId="77777777" w:rsidR="00664651" w:rsidRPr="00545127" w:rsidRDefault="00661578">
            <w:pPr>
              <w:jc w:val="right"/>
              <w:rPr>
                <w:color w:val="000000"/>
                <w:kern w:val="2"/>
                <w:sz w:val="21"/>
                <w:szCs w:val="21"/>
              </w:rPr>
            </w:pPr>
            <w:r w:rsidRPr="00545127">
              <w:rPr>
                <w:color w:val="000000"/>
                <w:kern w:val="2"/>
                <w:sz w:val="21"/>
                <w:szCs w:val="21"/>
              </w:rPr>
              <w:t>50%</w:t>
            </w:r>
          </w:p>
        </w:tc>
        <w:tc>
          <w:tcPr>
            <w:tcW w:w="1257" w:type="dxa"/>
            <w:vAlign w:val="center"/>
          </w:tcPr>
          <w:p w14:paraId="1130376A" w14:textId="77777777" w:rsidR="00664651" w:rsidRPr="00545127" w:rsidRDefault="00661578">
            <w:pPr>
              <w:jc w:val="right"/>
              <w:rPr>
                <w:b/>
                <w:color w:val="000000"/>
                <w:kern w:val="2"/>
                <w:sz w:val="21"/>
                <w:szCs w:val="21"/>
              </w:rPr>
            </w:pPr>
            <w:r w:rsidRPr="00545127">
              <w:rPr>
                <w:b/>
                <w:color w:val="000000"/>
                <w:kern w:val="2"/>
                <w:sz w:val="21"/>
                <w:szCs w:val="21"/>
              </w:rPr>
              <w:t>50%</w:t>
            </w:r>
          </w:p>
        </w:tc>
      </w:tr>
      <w:tr w:rsidR="00664651" w:rsidRPr="00545127" w14:paraId="17707118" w14:textId="77777777">
        <w:trPr>
          <w:trHeight w:val="340"/>
        </w:trPr>
        <w:tc>
          <w:tcPr>
            <w:tcW w:w="1751" w:type="dxa"/>
            <w:vAlign w:val="center"/>
          </w:tcPr>
          <w:p w14:paraId="5481D5B3" w14:textId="77777777" w:rsidR="00664651" w:rsidRPr="00545127" w:rsidRDefault="00661578">
            <w:pPr>
              <w:snapToGrid w:val="0"/>
              <w:jc w:val="center"/>
              <w:rPr>
                <w:kern w:val="2"/>
                <w:sz w:val="21"/>
                <w:szCs w:val="21"/>
              </w:rPr>
            </w:pPr>
            <w:r w:rsidRPr="00545127">
              <w:rPr>
                <w:kern w:val="2"/>
                <w:sz w:val="21"/>
                <w:szCs w:val="21"/>
              </w:rPr>
              <w:t>3-4</w:t>
            </w:r>
            <w:r w:rsidRPr="00545127">
              <w:rPr>
                <w:kern w:val="2"/>
                <w:sz w:val="21"/>
                <w:szCs w:val="21"/>
              </w:rPr>
              <w:t>年</w:t>
            </w:r>
          </w:p>
        </w:tc>
        <w:tc>
          <w:tcPr>
            <w:tcW w:w="1256" w:type="dxa"/>
            <w:vAlign w:val="center"/>
          </w:tcPr>
          <w:p w14:paraId="13F0119E" w14:textId="77777777" w:rsidR="00664651" w:rsidRPr="00545127" w:rsidRDefault="00661578">
            <w:pPr>
              <w:jc w:val="right"/>
              <w:rPr>
                <w:color w:val="000000"/>
                <w:kern w:val="2"/>
                <w:sz w:val="21"/>
                <w:szCs w:val="21"/>
              </w:rPr>
            </w:pPr>
            <w:r w:rsidRPr="00545127">
              <w:rPr>
                <w:color w:val="000000"/>
                <w:kern w:val="2"/>
                <w:sz w:val="21"/>
                <w:szCs w:val="21"/>
              </w:rPr>
              <w:t>30%</w:t>
            </w:r>
          </w:p>
        </w:tc>
        <w:tc>
          <w:tcPr>
            <w:tcW w:w="1257" w:type="dxa"/>
            <w:vAlign w:val="center"/>
          </w:tcPr>
          <w:p w14:paraId="7BE09FDB" w14:textId="77777777" w:rsidR="00664651" w:rsidRPr="00545127" w:rsidRDefault="00661578">
            <w:pPr>
              <w:jc w:val="right"/>
              <w:rPr>
                <w:color w:val="000000"/>
                <w:kern w:val="2"/>
                <w:sz w:val="21"/>
                <w:szCs w:val="21"/>
              </w:rPr>
            </w:pPr>
            <w:r w:rsidRPr="00545127">
              <w:rPr>
                <w:color w:val="000000"/>
                <w:kern w:val="2"/>
                <w:sz w:val="21"/>
                <w:szCs w:val="21"/>
              </w:rPr>
              <w:t>100%</w:t>
            </w:r>
          </w:p>
        </w:tc>
        <w:tc>
          <w:tcPr>
            <w:tcW w:w="1257" w:type="dxa"/>
            <w:vAlign w:val="center"/>
          </w:tcPr>
          <w:p w14:paraId="73617D01" w14:textId="77777777" w:rsidR="00664651" w:rsidRPr="00545127" w:rsidRDefault="00661578">
            <w:pPr>
              <w:jc w:val="right"/>
              <w:rPr>
                <w:color w:val="000000"/>
                <w:kern w:val="2"/>
                <w:sz w:val="21"/>
                <w:szCs w:val="21"/>
              </w:rPr>
            </w:pPr>
            <w:r w:rsidRPr="00545127">
              <w:rPr>
                <w:color w:val="000000"/>
                <w:kern w:val="2"/>
                <w:sz w:val="21"/>
                <w:szCs w:val="21"/>
              </w:rPr>
              <w:t>100%</w:t>
            </w:r>
          </w:p>
        </w:tc>
        <w:tc>
          <w:tcPr>
            <w:tcW w:w="1257" w:type="dxa"/>
            <w:vAlign w:val="center"/>
          </w:tcPr>
          <w:p w14:paraId="7E0597A8" w14:textId="77777777" w:rsidR="00664651" w:rsidRPr="00545127" w:rsidRDefault="00661578">
            <w:pPr>
              <w:jc w:val="right"/>
              <w:rPr>
                <w:color w:val="000000"/>
                <w:kern w:val="2"/>
                <w:sz w:val="21"/>
                <w:szCs w:val="21"/>
              </w:rPr>
            </w:pPr>
            <w:r w:rsidRPr="00545127">
              <w:rPr>
                <w:color w:val="000000"/>
                <w:kern w:val="2"/>
                <w:sz w:val="21"/>
                <w:szCs w:val="21"/>
              </w:rPr>
              <w:t>40%</w:t>
            </w:r>
          </w:p>
        </w:tc>
        <w:tc>
          <w:tcPr>
            <w:tcW w:w="1257" w:type="dxa"/>
            <w:vAlign w:val="center"/>
          </w:tcPr>
          <w:p w14:paraId="3797F175" w14:textId="77777777" w:rsidR="00664651" w:rsidRPr="00545127" w:rsidRDefault="00661578">
            <w:pPr>
              <w:jc w:val="right"/>
              <w:rPr>
                <w:color w:val="000000"/>
                <w:kern w:val="2"/>
                <w:sz w:val="21"/>
                <w:szCs w:val="21"/>
              </w:rPr>
            </w:pPr>
            <w:r w:rsidRPr="00545127">
              <w:rPr>
                <w:color w:val="000000"/>
                <w:kern w:val="2"/>
                <w:sz w:val="21"/>
                <w:szCs w:val="21"/>
              </w:rPr>
              <w:t>100%</w:t>
            </w:r>
          </w:p>
        </w:tc>
        <w:tc>
          <w:tcPr>
            <w:tcW w:w="1257" w:type="dxa"/>
            <w:vAlign w:val="center"/>
          </w:tcPr>
          <w:p w14:paraId="5B16DEDB" w14:textId="77777777" w:rsidR="00664651" w:rsidRPr="00545127" w:rsidRDefault="00661578">
            <w:pPr>
              <w:jc w:val="right"/>
              <w:rPr>
                <w:b/>
                <w:color w:val="000000"/>
                <w:kern w:val="2"/>
                <w:sz w:val="21"/>
                <w:szCs w:val="21"/>
              </w:rPr>
            </w:pPr>
            <w:r w:rsidRPr="00545127">
              <w:rPr>
                <w:b/>
                <w:color w:val="000000"/>
                <w:kern w:val="2"/>
                <w:sz w:val="21"/>
                <w:szCs w:val="21"/>
              </w:rPr>
              <w:t>100%</w:t>
            </w:r>
          </w:p>
        </w:tc>
      </w:tr>
      <w:tr w:rsidR="00664651" w:rsidRPr="00545127" w14:paraId="5851BA0E" w14:textId="77777777">
        <w:trPr>
          <w:trHeight w:val="340"/>
        </w:trPr>
        <w:tc>
          <w:tcPr>
            <w:tcW w:w="1751" w:type="dxa"/>
            <w:vAlign w:val="center"/>
          </w:tcPr>
          <w:p w14:paraId="4FAF7105" w14:textId="77777777" w:rsidR="00664651" w:rsidRPr="00545127" w:rsidRDefault="00661578">
            <w:pPr>
              <w:snapToGrid w:val="0"/>
              <w:jc w:val="center"/>
              <w:rPr>
                <w:kern w:val="2"/>
                <w:sz w:val="21"/>
                <w:szCs w:val="21"/>
              </w:rPr>
            </w:pPr>
            <w:r w:rsidRPr="00545127">
              <w:rPr>
                <w:kern w:val="2"/>
                <w:sz w:val="21"/>
                <w:szCs w:val="21"/>
              </w:rPr>
              <w:t>4-5</w:t>
            </w:r>
            <w:r w:rsidRPr="00545127">
              <w:rPr>
                <w:kern w:val="2"/>
                <w:sz w:val="21"/>
                <w:szCs w:val="21"/>
              </w:rPr>
              <w:t>年</w:t>
            </w:r>
          </w:p>
        </w:tc>
        <w:tc>
          <w:tcPr>
            <w:tcW w:w="1256" w:type="dxa"/>
            <w:vAlign w:val="center"/>
          </w:tcPr>
          <w:p w14:paraId="188FBBB7" w14:textId="77777777" w:rsidR="00664651" w:rsidRPr="00545127" w:rsidRDefault="00661578">
            <w:pPr>
              <w:jc w:val="right"/>
              <w:rPr>
                <w:color w:val="000000"/>
                <w:kern w:val="2"/>
                <w:sz w:val="21"/>
                <w:szCs w:val="21"/>
              </w:rPr>
            </w:pPr>
            <w:r w:rsidRPr="00545127">
              <w:rPr>
                <w:color w:val="000000"/>
                <w:kern w:val="2"/>
                <w:sz w:val="21"/>
                <w:szCs w:val="21"/>
              </w:rPr>
              <w:t>50%</w:t>
            </w:r>
          </w:p>
        </w:tc>
        <w:tc>
          <w:tcPr>
            <w:tcW w:w="1257" w:type="dxa"/>
            <w:vAlign w:val="center"/>
          </w:tcPr>
          <w:p w14:paraId="5D21085C" w14:textId="77777777" w:rsidR="00664651" w:rsidRPr="00545127" w:rsidRDefault="00661578">
            <w:pPr>
              <w:jc w:val="right"/>
              <w:rPr>
                <w:color w:val="000000"/>
                <w:kern w:val="2"/>
                <w:sz w:val="21"/>
                <w:szCs w:val="21"/>
              </w:rPr>
            </w:pPr>
            <w:r w:rsidRPr="00545127">
              <w:rPr>
                <w:color w:val="000000"/>
                <w:kern w:val="2"/>
                <w:sz w:val="21"/>
                <w:szCs w:val="21"/>
              </w:rPr>
              <w:t>100%</w:t>
            </w:r>
          </w:p>
        </w:tc>
        <w:tc>
          <w:tcPr>
            <w:tcW w:w="1257" w:type="dxa"/>
            <w:vAlign w:val="center"/>
          </w:tcPr>
          <w:p w14:paraId="574AAA0E" w14:textId="77777777" w:rsidR="00664651" w:rsidRPr="00545127" w:rsidRDefault="00661578">
            <w:pPr>
              <w:jc w:val="right"/>
              <w:rPr>
                <w:color w:val="000000"/>
                <w:kern w:val="2"/>
                <w:sz w:val="21"/>
                <w:szCs w:val="21"/>
              </w:rPr>
            </w:pPr>
            <w:r w:rsidRPr="00545127">
              <w:rPr>
                <w:color w:val="000000"/>
                <w:kern w:val="2"/>
                <w:sz w:val="21"/>
                <w:szCs w:val="21"/>
              </w:rPr>
              <w:t>100%</w:t>
            </w:r>
          </w:p>
        </w:tc>
        <w:tc>
          <w:tcPr>
            <w:tcW w:w="1257" w:type="dxa"/>
            <w:vAlign w:val="center"/>
          </w:tcPr>
          <w:p w14:paraId="666AC5DB" w14:textId="77777777" w:rsidR="00664651" w:rsidRPr="00545127" w:rsidRDefault="00661578">
            <w:pPr>
              <w:jc w:val="right"/>
              <w:rPr>
                <w:color w:val="000000"/>
                <w:kern w:val="2"/>
                <w:sz w:val="21"/>
                <w:szCs w:val="21"/>
              </w:rPr>
            </w:pPr>
            <w:r w:rsidRPr="00545127">
              <w:rPr>
                <w:color w:val="000000"/>
                <w:kern w:val="2"/>
                <w:sz w:val="21"/>
                <w:szCs w:val="21"/>
              </w:rPr>
              <w:t>80%</w:t>
            </w:r>
          </w:p>
        </w:tc>
        <w:tc>
          <w:tcPr>
            <w:tcW w:w="1257" w:type="dxa"/>
            <w:vAlign w:val="center"/>
          </w:tcPr>
          <w:p w14:paraId="29355C8B" w14:textId="77777777" w:rsidR="00664651" w:rsidRPr="00545127" w:rsidRDefault="00661578">
            <w:pPr>
              <w:jc w:val="right"/>
              <w:rPr>
                <w:color w:val="000000"/>
                <w:kern w:val="2"/>
                <w:sz w:val="21"/>
                <w:szCs w:val="21"/>
              </w:rPr>
            </w:pPr>
            <w:r w:rsidRPr="00545127">
              <w:rPr>
                <w:color w:val="000000"/>
                <w:kern w:val="2"/>
                <w:sz w:val="21"/>
                <w:szCs w:val="21"/>
              </w:rPr>
              <w:t>100%</w:t>
            </w:r>
          </w:p>
        </w:tc>
        <w:tc>
          <w:tcPr>
            <w:tcW w:w="1257" w:type="dxa"/>
            <w:vAlign w:val="center"/>
          </w:tcPr>
          <w:p w14:paraId="7F2C0F3E" w14:textId="77777777" w:rsidR="00664651" w:rsidRPr="00545127" w:rsidRDefault="00661578">
            <w:pPr>
              <w:jc w:val="right"/>
              <w:rPr>
                <w:b/>
                <w:color w:val="000000"/>
                <w:kern w:val="2"/>
                <w:sz w:val="21"/>
                <w:szCs w:val="21"/>
              </w:rPr>
            </w:pPr>
            <w:r w:rsidRPr="00545127">
              <w:rPr>
                <w:b/>
                <w:color w:val="000000"/>
                <w:kern w:val="2"/>
                <w:sz w:val="21"/>
                <w:szCs w:val="21"/>
              </w:rPr>
              <w:t>100%</w:t>
            </w:r>
          </w:p>
        </w:tc>
      </w:tr>
      <w:tr w:rsidR="00664651" w:rsidRPr="00545127" w14:paraId="59896427" w14:textId="77777777">
        <w:trPr>
          <w:trHeight w:val="340"/>
        </w:trPr>
        <w:tc>
          <w:tcPr>
            <w:tcW w:w="1751" w:type="dxa"/>
            <w:vAlign w:val="center"/>
          </w:tcPr>
          <w:p w14:paraId="525B80BA" w14:textId="77777777" w:rsidR="00664651" w:rsidRPr="00545127" w:rsidRDefault="00661578">
            <w:pPr>
              <w:snapToGrid w:val="0"/>
              <w:jc w:val="center"/>
              <w:rPr>
                <w:kern w:val="2"/>
                <w:sz w:val="21"/>
                <w:szCs w:val="21"/>
              </w:rPr>
            </w:pPr>
            <w:r w:rsidRPr="00545127">
              <w:rPr>
                <w:kern w:val="2"/>
                <w:sz w:val="21"/>
                <w:szCs w:val="21"/>
              </w:rPr>
              <w:t>5</w:t>
            </w:r>
            <w:r w:rsidRPr="00545127">
              <w:rPr>
                <w:kern w:val="2"/>
                <w:sz w:val="21"/>
                <w:szCs w:val="21"/>
              </w:rPr>
              <w:t>年以上</w:t>
            </w:r>
          </w:p>
        </w:tc>
        <w:tc>
          <w:tcPr>
            <w:tcW w:w="1256" w:type="dxa"/>
            <w:vAlign w:val="center"/>
          </w:tcPr>
          <w:p w14:paraId="1B665104" w14:textId="77777777" w:rsidR="00664651" w:rsidRPr="00545127" w:rsidRDefault="00661578">
            <w:pPr>
              <w:jc w:val="right"/>
              <w:rPr>
                <w:color w:val="000000"/>
                <w:kern w:val="2"/>
                <w:sz w:val="21"/>
                <w:szCs w:val="21"/>
              </w:rPr>
            </w:pPr>
            <w:r w:rsidRPr="00545127">
              <w:rPr>
                <w:color w:val="000000"/>
                <w:kern w:val="2"/>
                <w:sz w:val="21"/>
                <w:szCs w:val="21"/>
              </w:rPr>
              <w:t>100%</w:t>
            </w:r>
          </w:p>
        </w:tc>
        <w:tc>
          <w:tcPr>
            <w:tcW w:w="1257" w:type="dxa"/>
            <w:vAlign w:val="center"/>
          </w:tcPr>
          <w:p w14:paraId="3F3EBA14" w14:textId="77777777" w:rsidR="00664651" w:rsidRPr="00545127" w:rsidRDefault="00661578">
            <w:pPr>
              <w:jc w:val="right"/>
              <w:rPr>
                <w:color w:val="000000"/>
                <w:kern w:val="2"/>
                <w:sz w:val="21"/>
                <w:szCs w:val="21"/>
              </w:rPr>
            </w:pPr>
            <w:r w:rsidRPr="00545127">
              <w:rPr>
                <w:color w:val="000000"/>
                <w:kern w:val="2"/>
                <w:sz w:val="21"/>
                <w:szCs w:val="21"/>
              </w:rPr>
              <w:t>100%</w:t>
            </w:r>
          </w:p>
        </w:tc>
        <w:tc>
          <w:tcPr>
            <w:tcW w:w="1257" w:type="dxa"/>
            <w:vAlign w:val="center"/>
          </w:tcPr>
          <w:p w14:paraId="647570DF" w14:textId="77777777" w:rsidR="00664651" w:rsidRPr="00545127" w:rsidRDefault="00661578">
            <w:pPr>
              <w:jc w:val="right"/>
              <w:rPr>
                <w:color w:val="000000"/>
                <w:kern w:val="2"/>
                <w:sz w:val="21"/>
                <w:szCs w:val="21"/>
              </w:rPr>
            </w:pPr>
            <w:r w:rsidRPr="00545127">
              <w:rPr>
                <w:color w:val="000000"/>
                <w:kern w:val="2"/>
                <w:sz w:val="21"/>
                <w:szCs w:val="21"/>
              </w:rPr>
              <w:t>100%</w:t>
            </w:r>
          </w:p>
        </w:tc>
        <w:tc>
          <w:tcPr>
            <w:tcW w:w="1257" w:type="dxa"/>
            <w:vAlign w:val="center"/>
          </w:tcPr>
          <w:p w14:paraId="08781287" w14:textId="77777777" w:rsidR="00664651" w:rsidRPr="00545127" w:rsidRDefault="00661578">
            <w:pPr>
              <w:jc w:val="right"/>
              <w:rPr>
                <w:color w:val="000000"/>
                <w:kern w:val="2"/>
                <w:sz w:val="21"/>
                <w:szCs w:val="21"/>
              </w:rPr>
            </w:pPr>
            <w:r w:rsidRPr="00545127">
              <w:rPr>
                <w:color w:val="000000"/>
                <w:kern w:val="2"/>
                <w:sz w:val="21"/>
                <w:szCs w:val="21"/>
              </w:rPr>
              <w:t>100%</w:t>
            </w:r>
          </w:p>
        </w:tc>
        <w:tc>
          <w:tcPr>
            <w:tcW w:w="1257" w:type="dxa"/>
            <w:vAlign w:val="center"/>
          </w:tcPr>
          <w:p w14:paraId="016B6DA9" w14:textId="77777777" w:rsidR="00664651" w:rsidRPr="00545127" w:rsidRDefault="00661578">
            <w:pPr>
              <w:jc w:val="right"/>
              <w:rPr>
                <w:color w:val="000000"/>
                <w:kern w:val="2"/>
                <w:sz w:val="21"/>
                <w:szCs w:val="21"/>
              </w:rPr>
            </w:pPr>
            <w:r w:rsidRPr="00545127">
              <w:rPr>
                <w:color w:val="000000"/>
                <w:kern w:val="2"/>
                <w:sz w:val="21"/>
                <w:szCs w:val="21"/>
              </w:rPr>
              <w:t>100%</w:t>
            </w:r>
          </w:p>
        </w:tc>
        <w:tc>
          <w:tcPr>
            <w:tcW w:w="1257" w:type="dxa"/>
            <w:vAlign w:val="center"/>
          </w:tcPr>
          <w:p w14:paraId="115A8ABE" w14:textId="77777777" w:rsidR="00664651" w:rsidRPr="00545127" w:rsidRDefault="00661578">
            <w:pPr>
              <w:jc w:val="right"/>
              <w:rPr>
                <w:b/>
                <w:color w:val="000000"/>
                <w:kern w:val="2"/>
                <w:sz w:val="21"/>
                <w:szCs w:val="21"/>
              </w:rPr>
            </w:pPr>
            <w:r w:rsidRPr="00545127">
              <w:rPr>
                <w:b/>
                <w:color w:val="000000"/>
                <w:kern w:val="2"/>
                <w:sz w:val="21"/>
                <w:szCs w:val="21"/>
              </w:rPr>
              <w:t>100%</w:t>
            </w:r>
          </w:p>
        </w:tc>
      </w:tr>
    </w:tbl>
    <w:p w14:paraId="06D41C4D" w14:textId="77777777" w:rsidR="00664651" w:rsidRPr="00545127" w:rsidRDefault="00661578">
      <w:pPr>
        <w:ind w:firstLine="420"/>
        <w:rPr>
          <w:kern w:val="2"/>
          <w:sz w:val="21"/>
          <w:szCs w:val="21"/>
        </w:rPr>
      </w:pPr>
      <w:r w:rsidRPr="00545127">
        <w:rPr>
          <w:kern w:val="2"/>
          <w:sz w:val="21"/>
          <w:szCs w:val="21"/>
        </w:rPr>
        <w:t>注：数据来源于</w:t>
      </w:r>
      <w:r w:rsidRPr="00545127">
        <w:rPr>
          <w:kern w:val="2"/>
          <w:sz w:val="21"/>
          <w:szCs w:val="21"/>
        </w:rPr>
        <w:t>wind</w:t>
      </w:r>
      <w:r w:rsidRPr="00545127">
        <w:rPr>
          <w:kern w:val="2"/>
          <w:sz w:val="21"/>
          <w:szCs w:val="21"/>
        </w:rPr>
        <w:t>。</w:t>
      </w:r>
    </w:p>
    <w:p w14:paraId="124E75F7" w14:textId="77777777" w:rsidR="00664651" w:rsidRPr="00545127" w:rsidRDefault="00661578">
      <w:pPr>
        <w:pStyle w:val="af4"/>
        <w:spacing w:beforeLines="50" w:before="156" w:afterLines="50" w:after="156"/>
        <w:rPr>
          <w:rFonts w:ascii="Times New Roman" w:hAnsi="Times New Roman"/>
        </w:rPr>
      </w:pPr>
      <w:r w:rsidRPr="00545127">
        <w:rPr>
          <w:rFonts w:ascii="Times New Roman" w:hAnsi="Times New Roman"/>
        </w:rPr>
        <w:lastRenderedPageBreak/>
        <w:t>公司根据谨慎性原则，结合企业实际情况，制定了稳健的坏账计提政策，并充分计提坏账准备，与同行业可比上市公司相比较，公司应收账款的坏账准备计提比例与行业水平相当。</w:t>
      </w:r>
      <w:r w:rsidR="004C2543" w:rsidRPr="00545127">
        <w:rPr>
          <w:rFonts w:ascii="Times New Roman" w:hAnsi="Times New Roman"/>
        </w:rPr>
        <w:t>其中，</w:t>
      </w:r>
      <w:r w:rsidR="00B00D5B" w:rsidRPr="00545127">
        <w:rPr>
          <w:rFonts w:ascii="Times New Roman" w:hAnsi="Times New Roman"/>
        </w:rPr>
        <w:t>公司账龄在一年以内的应收账款计提比例与哈三联相同，略低于其他可比上市公司，账龄在一年以上的各类应收账款计提比例均高于可比上市公司平均水平，可以体现出公司坏账计提政策的谨慎性和合理性。</w:t>
      </w:r>
    </w:p>
    <w:p w14:paraId="67103CDA" w14:textId="77777777" w:rsidR="00664651" w:rsidRPr="00545127" w:rsidRDefault="00661578">
      <w:pPr>
        <w:pStyle w:val="af4"/>
        <w:spacing w:beforeLines="50" w:before="156" w:afterLines="50" w:after="156"/>
        <w:rPr>
          <w:rFonts w:ascii="Times New Roman" w:hAnsi="Times New Roman"/>
        </w:rPr>
      </w:pPr>
      <w:r w:rsidRPr="00545127">
        <w:rPr>
          <w:rFonts w:ascii="Times New Roman" w:hAnsi="Times New Roman"/>
        </w:rPr>
        <w:t>2</w:t>
      </w:r>
      <w:r w:rsidRPr="00545127">
        <w:rPr>
          <w:rFonts w:ascii="Times New Roman" w:hAnsi="Times New Roman"/>
        </w:rPr>
        <w:t>、坏账准备计提情况</w:t>
      </w:r>
    </w:p>
    <w:p w14:paraId="74FB52E8" w14:textId="77777777" w:rsidR="00664651" w:rsidRPr="00545127" w:rsidRDefault="00661578">
      <w:pPr>
        <w:pStyle w:val="af4"/>
        <w:spacing w:beforeLines="50" w:before="156" w:afterLines="50" w:after="156"/>
        <w:rPr>
          <w:rFonts w:ascii="Times New Roman" w:hAnsi="Times New Roman"/>
        </w:rPr>
      </w:pPr>
      <w:r w:rsidRPr="00545127">
        <w:rPr>
          <w:rFonts w:ascii="Times New Roman" w:hAnsi="Times New Roman"/>
        </w:rPr>
        <w:t>报告期内，公司坏账准备计提情况如下：</w:t>
      </w:r>
    </w:p>
    <w:p w14:paraId="68A874B5" w14:textId="77777777" w:rsidR="00664651" w:rsidRPr="00545127" w:rsidRDefault="00661578">
      <w:pPr>
        <w:pStyle w:val="af4"/>
        <w:spacing w:line="240" w:lineRule="auto"/>
        <w:ind w:firstLine="420"/>
        <w:jc w:val="right"/>
        <w:rPr>
          <w:rFonts w:ascii="Times New Roman" w:hAnsi="Times New Roman"/>
          <w:sz w:val="21"/>
        </w:rPr>
      </w:pPr>
      <w:r w:rsidRPr="00545127">
        <w:rPr>
          <w:rFonts w:ascii="Times New Roman" w:hAnsi="Times New Roman"/>
          <w:sz w:val="21"/>
        </w:rPr>
        <w:t>单位：万元</w:t>
      </w:r>
    </w:p>
    <w:tbl>
      <w:tblPr>
        <w:tblW w:w="852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100"/>
        <w:gridCol w:w="1190"/>
        <w:gridCol w:w="1190"/>
        <w:gridCol w:w="1191"/>
        <w:gridCol w:w="1283"/>
        <w:gridCol w:w="1283"/>
        <w:gridCol w:w="1285"/>
      </w:tblGrid>
      <w:tr w:rsidR="00664651" w:rsidRPr="00545127" w14:paraId="2BEF6F47" w14:textId="77777777">
        <w:trPr>
          <w:trHeight w:val="300"/>
        </w:trPr>
        <w:tc>
          <w:tcPr>
            <w:tcW w:w="1100" w:type="dxa"/>
            <w:vMerge w:val="restart"/>
            <w:shd w:val="clear" w:color="auto" w:fill="auto"/>
            <w:vAlign w:val="center"/>
          </w:tcPr>
          <w:p w14:paraId="21922949" w14:textId="77777777" w:rsidR="00664651" w:rsidRPr="00545127" w:rsidRDefault="00661578">
            <w:pPr>
              <w:widowControl/>
              <w:jc w:val="center"/>
              <w:rPr>
                <w:b/>
                <w:bCs/>
                <w:color w:val="000000"/>
                <w:sz w:val="21"/>
                <w:szCs w:val="21"/>
              </w:rPr>
            </w:pPr>
            <w:r w:rsidRPr="00545127">
              <w:rPr>
                <w:b/>
                <w:bCs/>
                <w:color w:val="000000"/>
                <w:sz w:val="21"/>
                <w:szCs w:val="21"/>
              </w:rPr>
              <w:t>项目</w:t>
            </w:r>
          </w:p>
        </w:tc>
        <w:tc>
          <w:tcPr>
            <w:tcW w:w="3571" w:type="dxa"/>
            <w:gridSpan w:val="3"/>
            <w:shd w:val="clear" w:color="auto" w:fill="auto"/>
            <w:vAlign w:val="center"/>
          </w:tcPr>
          <w:p w14:paraId="7F468DB6" w14:textId="77777777" w:rsidR="00664651" w:rsidRPr="00545127" w:rsidRDefault="00661578">
            <w:pPr>
              <w:widowControl/>
              <w:jc w:val="center"/>
              <w:rPr>
                <w:b/>
                <w:bCs/>
                <w:color w:val="000000"/>
                <w:sz w:val="21"/>
                <w:szCs w:val="21"/>
              </w:rPr>
            </w:pPr>
            <w:r w:rsidRPr="00545127">
              <w:rPr>
                <w:b/>
                <w:bCs/>
                <w:color w:val="000000"/>
                <w:sz w:val="21"/>
                <w:szCs w:val="21"/>
              </w:rPr>
              <w:t>2019.6.30</w:t>
            </w:r>
          </w:p>
        </w:tc>
        <w:tc>
          <w:tcPr>
            <w:tcW w:w="3851" w:type="dxa"/>
            <w:gridSpan w:val="3"/>
            <w:shd w:val="clear" w:color="auto" w:fill="auto"/>
            <w:vAlign w:val="center"/>
          </w:tcPr>
          <w:p w14:paraId="50B78829" w14:textId="77777777" w:rsidR="00664651" w:rsidRPr="00545127" w:rsidRDefault="00661578">
            <w:pPr>
              <w:widowControl/>
              <w:jc w:val="center"/>
              <w:rPr>
                <w:b/>
                <w:bCs/>
                <w:color w:val="000000"/>
                <w:sz w:val="21"/>
                <w:szCs w:val="21"/>
              </w:rPr>
            </w:pPr>
            <w:r w:rsidRPr="00545127">
              <w:rPr>
                <w:b/>
                <w:bCs/>
                <w:color w:val="000000"/>
                <w:sz w:val="21"/>
                <w:szCs w:val="21"/>
              </w:rPr>
              <w:t>2018.12.31</w:t>
            </w:r>
          </w:p>
        </w:tc>
      </w:tr>
      <w:tr w:rsidR="00664651" w:rsidRPr="00545127" w14:paraId="1D456CC7" w14:textId="77777777">
        <w:trPr>
          <w:trHeight w:val="300"/>
        </w:trPr>
        <w:tc>
          <w:tcPr>
            <w:tcW w:w="1100" w:type="dxa"/>
            <w:vMerge/>
            <w:vAlign w:val="center"/>
          </w:tcPr>
          <w:p w14:paraId="1B8CBD3A" w14:textId="77777777" w:rsidR="00664651" w:rsidRPr="00545127" w:rsidRDefault="00664651">
            <w:pPr>
              <w:widowControl/>
              <w:jc w:val="left"/>
              <w:rPr>
                <w:b/>
                <w:bCs/>
                <w:color w:val="000000"/>
                <w:sz w:val="21"/>
                <w:szCs w:val="21"/>
              </w:rPr>
            </w:pPr>
          </w:p>
        </w:tc>
        <w:tc>
          <w:tcPr>
            <w:tcW w:w="1190" w:type="dxa"/>
            <w:shd w:val="clear" w:color="auto" w:fill="auto"/>
            <w:vAlign w:val="center"/>
          </w:tcPr>
          <w:p w14:paraId="01442A06" w14:textId="77777777" w:rsidR="00664651" w:rsidRPr="00545127" w:rsidRDefault="00661578">
            <w:pPr>
              <w:widowControl/>
              <w:jc w:val="center"/>
              <w:rPr>
                <w:b/>
                <w:bCs/>
                <w:color w:val="000000"/>
                <w:sz w:val="21"/>
                <w:szCs w:val="21"/>
              </w:rPr>
            </w:pPr>
            <w:r w:rsidRPr="00545127">
              <w:rPr>
                <w:b/>
                <w:bCs/>
                <w:color w:val="000000"/>
                <w:sz w:val="21"/>
                <w:szCs w:val="21"/>
              </w:rPr>
              <w:t>应收账款</w:t>
            </w:r>
          </w:p>
        </w:tc>
        <w:tc>
          <w:tcPr>
            <w:tcW w:w="1190" w:type="dxa"/>
            <w:shd w:val="clear" w:color="auto" w:fill="auto"/>
            <w:vAlign w:val="center"/>
          </w:tcPr>
          <w:p w14:paraId="2F0CD464" w14:textId="77777777" w:rsidR="00664651" w:rsidRPr="00545127" w:rsidRDefault="00661578">
            <w:pPr>
              <w:widowControl/>
              <w:jc w:val="center"/>
              <w:rPr>
                <w:b/>
                <w:bCs/>
                <w:color w:val="000000"/>
                <w:sz w:val="21"/>
                <w:szCs w:val="21"/>
              </w:rPr>
            </w:pPr>
            <w:r w:rsidRPr="00545127">
              <w:rPr>
                <w:b/>
                <w:bCs/>
                <w:color w:val="000000"/>
                <w:sz w:val="21"/>
                <w:szCs w:val="21"/>
              </w:rPr>
              <w:t>占比</w:t>
            </w:r>
          </w:p>
        </w:tc>
        <w:tc>
          <w:tcPr>
            <w:tcW w:w="1191" w:type="dxa"/>
            <w:shd w:val="clear" w:color="auto" w:fill="auto"/>
            <w:vAlign w:val="center"/>
          </w:tcPr>
          <w:p w14:paraId="1A3CBA40" w14:textId="77777777" w:rsidR="00664651" w:rsidRPr="00545127" w:rsidRDefault="00661578">
            <w:pPr>
              <w:widowControl/>
              <w:jc w:val="center"/>
              <w:rPr>
                <w:b/>
                <w:bCs/>
                <w:color w:val="000000"/>
                <w:sz w:val="21"/>
                <w:szCs w:val="21"/>
              </w:rPr>
            </w:pPr>
            <w:r w:rsidRPr="00545127">
              <w:rPr>
                <w:b/>
                <w:bCs/>
                <w:color w:val="000000"/>
                <w:sz w:val="21"/>
                <w:szCs w:val="21"/>
              </w:rPr>
              <w:t>坏账准备</w:t>
            </w:r>
          </w:p>
        </w:tc>
        <w:tc>
          <w:tcPr>
            <w:tcW w:w="1283" w:type="dxa"/>
            <w:shd w:val="clear" w:color="auto" w:fill="auto"/>
            <w:vAlign w:val="center"/>
          </w:tcPr>
          <w:p w14:paraId="26C1F7E4" w14:textId="77777777" w:rsidR="00664651" w:rsidRPr="00545127" w:rsidRDefault="00661578">
            <w:pPr>
              <w:widowControl/>
              <w:jc w:val="center"/>
              <w:rPr>
                <w:b/>
                <w:bCs/>
                <w:color w:val="000000"/>
                <w:sz w:val="21"/>
                <w:szCs w:val="21"/>
              </w:rPr>
            </w:pPr>
            <w:r w:rsidRPr="00545127">
              <w:rPr>
                <w:b/>
                <w:bCs/>
                <w:color w:val="000000"/>
                <w:sz w:val="21"/>
                <w:szCs w:val="21"/>
              </w:rPr>
              <w:t>应收账款</w:t>
            </w:r>
          </w:p>
        </w:tc>
        <w:tc>
          <w:tcPr>
            <w:tcW w:w="1283" w:type="dxa"/>
            <w:shd w:val="clear" w:color="auto" w:fill="auto"/>
            <w:vAlign w:val="center"/>
          </w:tcPr>
          <w:p w14:paraId="7A4F9E5C" w14:textId="77777777" w:rsidR="00664651" w:rsidRPr="00545127" w:rsidRDefault="00661578">
            <w:pPr>
              <w:widowControl/>
              <w:jc w:val="center"/>
              <w:rPr>
                <w:b/>
                <w:bCs/>
                <w:color w:val="000000"/>
                <w:sz w:val="21"/>
                <w:szCs w:val="21"/>
              </w:rPr>
            </w:pPr>
            <w:r w:rsidRPr="00545127">
              <w:rPr>
                <w:b/>
                <w:bCs/>
                <w:color w:val="000000"/>
                <w:sz w:val="21"/>
                <w:szCs w:val="21"/>
              </w:rPr>
              <w:t>占比</w:t>
            </w:r>
          </w:p>
        </w:tc>
        <w:tc>
          <w:tcPr>
            <w:tcW w:w="1285" w:type="dxa"/>
            <w:shd w:val="clear" w:color="auto" w:fill="auto"/>
            <w:vAlign w:val="center"/>
          </w:tcPr>
          <w:p w14:paraId="5B7B1E47" w14:textId="77777777" w:rsidR="00664651" w:rsidRPr="00545127" w:rsidRDefault="00661578">
            <w:pPr>
              <w:widowControl/>
              <w:jc w:val="center"/>
              <w:rPr>
                <w:b/>
                <w:bCs/>
                <w:color w:val="000000"/>
                <w:sz w:val="21"/>
                <w:szCs w:val="21"/>
              </w:rPr>
            </w:pPr>
            <w:r w:rsidRPr="00545127">
              <w:rPr>
                <w:b/>
                <w:bCs/>
                <w:color w:val="000000"/>
                <w:sz w:val="21"/>
                <w:szCs w:val="21"/>
              </w:rPr>
              <w:t>坏账准备</w:t>
            </w:r>
          </w:p>
        </w:tc>
      </w:tr>
      <w:tr w:rsidR="00664651" w:rsidRPr="00545127" w14:paraId="4056A0CB" w14:textId="77777777">
        <w:trPr>
          <w:trHeight w:val="300"/>
        </w:trPr>
        <w:tc>
          <w:tcPr>
            <w:tcW w:w="1100" w:type="dxa"/>
            <w:shd w:val="clear" w:color="auto" w:fill="auto"/>
            <w:vAlign w:val="center"/>
          </w:tcPr>
          <w:p w14:paraId="0B6ABFC0" w14:textId="77777777" w:rsidR="00664651" w:rsidRPr="00545127" w:rsidRDefault="00661578">
            <w:pPr>
              <w:widowControl/>
              <w:jc w:val="center"/>
              <w:rPr>
                <w:color w:val="000000"/>
                <w:sz w:val="21"/>
                <w:szCs w:val="21"/>
              </w:rPr>
            </w:pPr>
            <w:r w:rsidRPr="00545127">
              <w:rPr>
                <w:color w:val="000000"/>
                <w:sz w:val="21"/>
                <w:szCs w:val="21"/>
              </w:rPr>
              <w:t>1</w:t>
            </w:r>
            <w:r w:rsidRPr="00545127">
              <w:rPr>
                <w:color w:val="000000"/>
                <w:sz w:val="21"/>
                <w:szCs w:val="21"/>
              </w:rPr>
              <w:t>年以内</w:t>
            </w:r>
          </w:p>
        </w:tc>
        <w:tc>
          <w:tcPr>
            <w:tcW w:w="1190" w:type="dxa"/>
            <w:shd w:val="clear" w:color="auto" w:fill="auto"/>
            <w:vAlign w:val="center"/>
          </w:tcPr>
          <w:p w14:paraId="194AD7BC" w14:textId="77777777" w:rsidR="00664651" w:rsidRPr="00545127" w:rsidRDefault="00661578">
            <w:pPr>
              <w:widowControl/>
              <w:jc w:val="right"/>
              <w:rPr>
                <w:color w:val="000000"/>
                <w:sz w:val="21"/>
                <w:szCs w:val="21"/>
              </w:rPr>
            </w:pPr>
            <w:r w:rsidRPr="00545127">
              <w:rPr>
                <w:color w:val="000000"/>
                <w:sz w:val="21"/>
                <w:szCs w:val="21"/>
              </w:rPr>
              <w:t>631,468.66</w:t>
            </w:r>
          </w:p>
        </w:tc>
        <w:tc>
          <w:tcPr>
            <w:tcW w:w="1190" w:type="dxa"/>
            <w:shd w:val="clear" w:color="auto" w:fill="auto"/>
            <w:vAlign w:val="center"/>
          </w:tcPr>
          <w:p w14:paraId="6742F680" w14:textId="77777777" w:rsidR="00664651" w:rsidRPr="00545127" w:rsidRDefault="00661578">
            <w:pPr>
              <w:widowControl/>
              <w:jc w:val="right"/>
              <w:rPr>
                <w:color w:val="000000"/>
                <w:sz w:val="21"/>
                <w:szCs w:val="21"/>
              </w:rPr>
            </w:pPr>
            <w:r w:rsidRPr="00545127">
              <w:rPr>
                <w:color w:val="000000"/>
                <w:sz w:val="21"/>
                <w:szCs w:val="21"/>
              </w:rPr>
              <w:t>94.13%</w:t>
            </w:r>
          </w:p>
        </w:tc>
        <w:tc>
          <w:tcPr>
            <w:tcW w:w="1191" w:type="dxa"/>
            <w:shd w:val="clear" w:color="auto" w:fill="auto"/>
            <w:vAlign w:val="center"/>
          </w:tcPr>
          <w:p w14:paraId="0EF776FA" w14:textId="77777777" w:rsidR="00664651" w:rsidRPr="00545127" w:rsidRDefault="00661578">
            <w:pPr>
              <w:widowControl/>
              <w:jc w:val="right"/>
              <w:rPr>
                <w:color w:val="000000"/>
                <w:sz w:val="21"/>
                <w:szCs w:val="21"/>
              </w:rPr>
            </w:pPr>
            <w:r w:rsidRPr="00545127">
              <w:rPr>
                <w:color w:val="000000"/>
                <w:sz w:val="21"/>
                <w:szCs w:val="21"/>
              </w:rPr>
              <w:t>-</w:t>
            </w:r>
          </w:p>
        </w:tc>
        <w:tc>
          <w:tcPr>
            <w:tcW w:w="1283" w:type="dxa"/>
            <w:shd w:val="clear" w:color="auto" w:fill="auto"/>
            <w:vAlign w:val="center"/>
          </w:tcPr>
          <w:p w14:paraId="469C0C91" w14:textId="77777777" w:rsidR="00664651" w:rsidRPr="00545127" w:rsidRDefault="00661578">
            <w:pPr>
              <w:widowControl/>
              <w:jc w:val="right"/>
              <w:rPr>
                <w:color w:val="000000"/>
                <w:sz w:val="21"/>
                <w:szCs w:val="21"/>
              </w:rPr>
            </w:pPr>
            <w:r w:rsidRPr="00545127">
              <w:rPr>
                <w:color w:val="000000"/>
                <w:sz w:val="21"/>
                <w:szCs w:val="21"/>
              </w:rPr>
              <w:t>539,260.48</w:t>
            </w:r>
          </w:p>
        </w:tc>
        <w:tc>
          <w:tcPr>
            <w:tcW w:w="1283" w:type="dxa"/>
            <w:shd w:val="clear" w:color="auto" w:fill="auto"/>
            <w:vAlign w:val="center"/>
          </w:tcPr>
          <w:p w14:paraId="6B9AF5E8" w14:textId="77777777" w:rsidR="00664651" w:rsidRPr="00545127" w:rsidRDefault="00661578">
            <w:pPr>
              <w:widowControl/>
              <w:jc w:val="right"/>
              <w:rPr>
                <w:color w:val="000000"/>
                <w:sz w:val="21"/>
                <w:szCs w:val="21"/>
              </w:rPr>
            </w:pPr>
            <w:r w:rsidRPr="00545127">
              <w:rPr>
                <w:color w:val="000000"/>
                <w:sz w:val="21"/>
                <w:szCs w:val="21"/>
              </w:rPr>
              <w:t>93.19%</w:t>
            </w:r>
          </w:p>
        </w:tc>
        <w:tc>
          <w:tcPr>
            <w:tcW w:w="1285" w:type="dxa"/>
            <w:shd w:val="clear" w:color="auto" w:fill="auto"/>
            <w:vAlign w:val="center"/>
          </w:tcPr>
          <w:p w14:paraId="32D8C051" w14:textId="77777777" w:rsidR="00664651" w:rsidRPr="00545127" w:rsidRDefault="00661578">
            <w:pPr>
              <w:widowControl/>
              <w:jc w:val="right"/>
              <w:rPr>
                <w:color w:val="000000"/>
                <w:sz w:val="21"/>
                <w:szCs w:val="21"/>
              </w:rPr>
            </w:pPr>
            <w:r w:rsidRPr="00545127">
              <w:rPr>
                <w:color w:val="000000"/>
                <w:sz w:val="21"/>
                <w:szCs w:val="21"/>
              </w:rPr>
              <w:t>-</w:t>
            </w:r>
          </w:p>
        </w:tc>
      </w:tr>
      <w:tr w:rsidR="00664651" w:rsidRPr="00545127" w14:paraId="73081103" w14:textId="77777777">
        <w:trPr>
          <w:trHeight w:val="300"/>
        </w:trPr>
        <w:tc>
          <w:tcPr>
            <w:tcW w:w="1100" w:type="dxa"/>
            <w:shd w:val="clear" w:color="auto" w:fill="auto"/>
            <w:vAlign w:val="center"/>
          </w:tcPr>
          <w:p w14:paraId="56635C85" w14:textId="77777777" w:rsidR="00664651" w:rsidRPr="00545127" w:rsidRDefault="00661578">
            <w:pPr>
              <w:widowControl/>
              <w:jc w:val="center"/>
              <w:rPr>
                <w:color w:val="000000"/>
                <w:sz w:val="21"/>
                <w:szCs w:val="21"/>
              </w:rPr>
            </w:pPr>
            <w:r w:rsidRPr="00545127">
              <w:rPr>
                <w:color w:val="000000"/>
                <w:sz w:val="21"/>
                <w:szCs w:val="21"/>
              </w:rPr>
              <w:t>1-2</w:t>
            </w:r>
            <w:r w:rsidRPr="00545127">
              <w:rPr>
                <w:color w:val="000000"/>
                <w:sz w:val="21"/>
                <w:szCs w:val="21"/>
              </w:rPr>
              <w:t>年</w:t>
            </w:r>
          </w:p>
        </w:tc>
        <w:tc>
          <w:tcPr>
            <w:tcW w:w="1190" w:type="dxa"/>
            <w:shd w:val="clear" w:color="auto" w:fill="auto"/>
            <w:vAlign w:val="center"/>
          </w:tcPr>
          <w:p w14:paraId="3CE12CD0" w14:textId="77777777" w:rsidR="00664651" w:rsidRPr="00545127" w:rsidRDefault="00661578">
            <w:pPr>
              <w:widowControl/>
              <w:jc w:val="right"/>
              <w:rPr>
                <w:color w:val="000000"/>
                <w:sz w:val="21"/>
                <w:szCs w:val="21"/>
              </w:rPr>
            </w:pPr>
            <w:r w:rsidRPr="00545127">
              <w:rPr>
                <w:color w:val="000000"/>
                <w:sz w:val="21"/>
                <w:szCs w:val="21"/>
              </w:rPr>
              <w:t>29,161.36</w:t>
            </w:r>
          </w:p>
        </w:tc>
        <w:tc>
          <w:tcPr>
            <w:tcW w:w="1190" w:type="dxa"/>
            <w:shd w:val="clear" w:color="auto" w:fill="auto"/>
            <w:vAlign w:val="center"/>
          </w:tcPr>
          <w:p w14:paraId="258100E1" w14:textId="77777777" w:rsidR="00664651" w:rsidRPr="00545127" w:rsidRDefault="00661578">
            <w:pPr>
              <w:widowControl/>
              <w:jc w:val="right"/>
              <w:rPr>
                <w:color w:val="000000"/>
                <w:sz w:val="21"/>
                <w:szCs w:val="21"/>
              </w:rPr>
            </w:pPr>
            <w:r w:rsidRPr="00545127">
              <w:rPr>
                <w:color w:val="000000"/>
                <w:sz w:val="21"/>
                <w:szCs w:val="21"/>
              </w:rPr>
              <w:t>4.35%</w:t>
            </w:r>
          </w:p>
        </w:tc>
        <w:tc>
          <w:tcPr>
            <w:tcW w:w="1191" w:type="dxa"/>
            <w:shd w:val="clear" w:color="auto" w:fill="auto"/>
            <w:vAlign w:val="center"/>
          </w:tcPr>
          <w:p w14:paraId="610B7EFE" w14:textId="77777777" w:rsidR="00664651" w:rsidRPr="00545127" w:rsidRDefault="00661578">
            <w:pPr>
              <w:widowControl/>
              <w:jc w:val="right"/>
              <w:rPr>
                <w:color w:val="000000"/>
                <w:sz w:val="21"/>
                <w:szCs w:val="21"/>
              </w:rPr>
            </w:pPr>
            <w:r w:rsidRPr="00545127">
              <w:rPr>
                <w:color w:val="000000"/>
                <w:sz w:val="21"/>
                <w:szCs w:val="21"/>
              </w:rPr>
              <w:t>5,832.27</w:t>
            </w:r>
          </w:p>
        </w:tc>
        <w:tc>
          <w:tcPr>
            <w:tcW w:w="1283" w:type="dxa"/>
            <w:shd w:val="clear" w:color="auto" w:fill="auto"/>
            <w:vAlign w:val="center"/>
          </w:tcPr>
          <w:p w14:paraId="1113CC83" w14:textId="77777777" w:rsidR="00664651" w:rsidRPr="00545127" w:rsidRDefault="00661578">
            <w:pPr>
              <w:widowControl/>
              <w:jc w:val="right"/>
              <w:rPr>
                <w:color w:val="000000"/>
                <w:sz w:val="21"/>
                <w:szCs w:val="21"/>
              </w:rPr>
            </w:pPr>
            <w:r w:rsidRPr="00545127">
              <w:rPr>
                <w:color w:val="000000"/>
                <w:sz w:val="21"/>
                <w:szCs w:val="21"/>
              </w:rPr>
              <w:t>32,372.71</w:t>
            </w:r>
          </w:p>
        </w:tc>
        <w:tc>
          <w:tcPr>
            <w:tcW w:w="1283" w:type="dxa"/>
            <w:shd w:val="clear" w:color="auto" w:fill="auto"/>
            <w:vAlign w:val="center"/>
          </w:tcPr>
          <w:p w14:paraId="3F998931" w14:textId="77777777" w:rsidR="00664651" w:rsidRPr="00545127" w:rsidRDefault="00661578">
            <w:pPr>
              <w:widowControl/>
              <w:jc w:val="right"/>
              <w:rPr>
                <w:color w:val="000000"/>
                <w:sz w:val="21"/>
                <w:szCs w:val="21"/>
              </w:rPr>
            </w:pPr>
            <w:r w:rsidRPr="00545127">
              <w:rPr>
                <w:color w:val="000000"/>
                <w:sz w:val="21"/>
                <w:szCs w:val="21"/>
              </w:rPr>
              <w:t>5.59%</w:t>
            </w:r>
          </w:p>
        </w:tc>
        <w:tc>
          <w:tcPr>
            <w:tcW w:w="1285" w:type="dxa"/>
            <w:shd w:val="clear" w:color="auto" w:fill="auto"/>
            <w:vAlign w:val="center"/>
          </w:tcPr>
          <w:p w14:paraId="00310135" w14:textId="77777777" w:rsidR="00664651" w:rsidRPr="00545127" w:rsidRDefault="00661578">
            <w:pPr>
              <w:widowControl/>
              <w:jc w:val="right"/>
              <w:rPr>
                <w:color w:val="000000"/>
                <w:sz w:val="21"/>
                <w:szCs w:val="21"/>
              </w:rPr>
            </w:pPr>
            <w:r w:rsidRPr="00545127">
              <w:rPr>
                <w:color w:val="000000"/>
                <w:sz w:val="21"/>
                <w:szCs w:val="21"/>
              </w:rPr>
              <w:t>6,474.54</w:t>
            </w:r>
          </w:p>
        </w:tc>
      </w:tr>
      <w:tr w:rsidR="00664651" w:rsidRPr="00545127" w14:paraId="0023DF72" w14:textId="77777777">
        <w:trPr>
          <w:trHeight w:val="300"/>
        </w:trPr>
        <w:tc>
          <w:tcPr>
            <w:tcW w:w="1100" w:type="dxa"/>
            <w:shd w:val="clear" w:color="auto" w:fill="auto"/>
            <w:vAlign w:val="center"/>
          </w:tcPr>
          <w:p w14:paraId="17819A3A" w14:textId="77777777" w:rsidR="00664651" w:rsidRPr="00545127" w:rsidRDefault="00661578">
            <w:pPr>
              <w:widowControl/>
              <w:jc w:val="center"/>
              <w:rPr>
                <w:color w:val="000000"/>
                <w:sz w:val="21"/>
                <w:szCs w:val="21"/>
              </w:rPr>
            </w:pPr>
            <w:r w:rsidRPr="00545127">
              <w:rPr>
                <w:color w:val="000000"/>
                <w:sz w:val="21"/>
                <w:szCs w:val="21"/>
              </w:rPr>
              <w:t>2-3</w:t>
            </w:r>
            <w:r w:rsidRPr="00545127">
              <w:rPr>
                <w:color w:val="000000"/>
                <w:sz w:val="21"/>
                <w:szCs w:val="21"/>
              </w:rPr>
              <w:t>年</w:t>
            </w:r>
          </w:p>
        </w:tc>
        <w:tc>
          <w:tcPr>
            <w:tcW w:w="1190" w:type="dxa"/>
            <w:shd w:val="clear" w:color="auto" w:fill="auto"/>
            <w:vAlign w:val="center"/>
          </w:tcPr>
          <w:p w14:paraId="620667C7" w14:textId="77777777" w:rsidR="00664651" w:rsidRPr="00545127" w:rsidRDefault="00661578">
            <w:pPr>
              <w:widowControl/>
              <w:jc w:val="right"/>
              <w:rPr>
                <w:color w:val="000000"/>
                <w:sz w:val="21"/>
                <w:szCs w:val="21"/>
              </w:rPr>
            </w:pPr>
            <w:r w:rsidRPr="00545127">
              <w:rPr>
                <w:color w:val="000000"/>
                <w:sz w:val="21"/>
                <w:szCs w:val="21"/>
              </w:rPr>
              <w:t>8,078.01</w:t>
            </w:r>
          </w:p>
        </w:tc>
        <w:tc>
          <w:tcPr>
            <w:tcW w:w="1190" w:type="dxa"/>
            <w:shd w:val="clear" w:color="auto" w:fill="auto"/>
            <w:vAlign w:val="center"/>
          </w:tcPr>
          <w:p w14:paraId="2AC82CCA" w14:textId="77777777" w:rsidR="00664651" w:rsidRPr="00545127" w:rsidRDefault="00661578">
            <w:pPr>
              <w:widowControl/>
              <w:jc w:val="right"/>
              <w:rPr>
                <w:color w:val="000000"/>
                <w:sz w:val="21"/>
                <w:szCs w:val="21"/>
              </w:rPr>
            </w:pPr>
            <w:r w:rsidRPr="00545127">
              <w:rPr>
                <w:color w:val="000000"/>
                <w:sz w:val="21"/>
                <w:szCs w:val="21"/>
              </w:rPr>
              <w:t>1.20%</w:t>
            </w:r>
          </w:p>
        </w:tc>
        <w:tc>
          <w:tcPr>
            <w:tcW w:w="1191" w:type="dxa"/>
            <w:shd w:val="clear" w:color="auto" w:fill="auto"/>
            <w:vAlign w:val="center"/>
          </w:tcPr>
          <w:p w14:paraId="5C6AFFA6" w14:textId="77777777" w:rsidR="00664651" w:rsidRPr="00545127" w:rsidRDefault="00661578">
            <w:pPr>
              <w:widowControl/>
              <w:jc w:val="right"/>
              <w:rPr>
                <w:color w:val="000000"/>
                <w:sz w:val="21"/>
                <w:szCs w:val="21"/>
              </w:rPr>
            </w:pPr>
            <w:r w:rsidRPr="00545127">
              <w:rPr>
                <w:color w:val="000000"/>
                <w:sz w:val="21"/>
                <w:szCs w:val="21"/>
              </w:rPr>
              <w:t>4,039.01</w:t>
            </w:r>
          </w:p>
        </w:tc>
        <w:tc>
          <w:tcPr>
            <w:tcW w:w="1283" w:type="dxa"/>
            <w:shd w:val="clear" w:color="auto" w:fill="auto"/>
            <w:vAlign w:val="center"/>
          </w:tcPr>
          <w:p w14:paraId="0FDE5AF9" w14:textId="77777777" w:rsidR="00664651" w:rsidRPr="00545127" w:rsidRDefault="00661578">
            <w:pPr>
              <w:widowControl/>
              <w:jc w:val="right"/>
              <w:rPr>
                <w:color w:val="000000"/>
                <w:sz w:val="21"/>
                <w:szCs w:val="21"/>
              </w:rPr>
            </w:pPr>
            <w:r w:rsidRPr="00545127">
              <w:rPr>
                <w:color w:val="000000"/>
                <w:sz w:val="21"/>
                <w:szCs w:val="21"/>
              </w:rPr>
              <w:t>5,452.64</w:t>
            </w:r>
          </w:p>
        </w:tc>
        <w:tc>
          <w:tcPr>
            <w:tcW w:w="1283" w:type="dxa"/>
            <w:shd w:val="clear" w:color="auto" w:fill="auto"/>
            <w:vAlign w:val="center"/>
          </w:tcPr>
          <w:p w14:paraId="6054C9DD" w14:textId="77777777" w:rsidR="00664651" w:rsidRPr="00545127" w:rsidRDefault="00661578">
            <w:pPr>
              <w:widowControl/>
              <w:jc w:val="right"/>
              <w:rPr>
                <w:color w:val="000000"/>
                <w:sz w:val="21"/>
                <w:szCs w:val="21"/>
              </w:rPr>
            </w:pPr>
            <w:r w:rsidRPr="00545127">
              <w:rPr>
                <w:color w:val="000000"/>
                <w:sz w:val="21"/>
                <w:szCs w:val="21"/>
              </w:rPr>
              <w:t>0.94%</w:t>
            </w:r>
          </w:p>
        </w:tc>
        <w:tc>
          <w:tcPr>
            <w:tcW w:w="1285" w:type="dxa"/>
            <w:shd w:val="clear" w:color="auto" w:fill="auto"/>
            <w:vAlign w:val="center"/>
          </w:tcPr>
          <w:p w14:paraId="2FD10119" w14:textId="77777777" w:rsidR="00664651" w:rsidRPr="00545127" w:rsidRDefault="00661578">
            <w:pPr>
              <w:widowControl/>
              <w:jc w:val="right"/>
              <w:rPr>
                <w:color w:val="000000"/>
                <w:sz w:val="21"/>
                <w:szCs w:val="21"/>
              </w:rPr>
            </w:pPr>
            <w:r w:rsidRPr="00545127">
              <w:rPr>
                <w:color w:val="000000"/>
                <w:sz w:val="21"/>
                <w:szCs w:val="21"/>
              </w:rPr>
              <w:t>2,726.32</w:t>
            </w:r>
          </w:p>
        </w:tc>
      </w:tr>
      <w:tr w:rsidR="00664651" w:rsidRPr="00545127" w14:paraId="776EB383" w14:textId="77777777">
        <w:trPr>
          <w:trHeight w:val="300"/>
        </w:trPr>
        <w:tc>
          <w:tcPr>
            <w:tcW w:w="1100" w:type="dxa"/>
            <w:shd w:val="clear" w:color="auto" w:fill="auto"/>
            <w:vAlign w:val="center"/>
          </w:tcPr>
          <w:p w14:paraId="7B3FD733" w14:textId="77777777" w:rsidR="00664651" w:rsidRPr="00545127" w:rsidRDefault="00661578">
            <w:pPr>
              <w:widowControl/>
              <w:jc w:val="center"/>
              <w:rPr>
                <w:color w:val="000000"/>
                <w:sz w:val="21"/>
                <w:szCs w:val="21"/>
              </w:rPr>
            </w:pPr>
            <w:r w:rsidRPr="00545127">
              <w:rPr>
                <w:color w:val="000000"/>
                <w:sz w:val="21"/>
                <w:szCs w:val="21"/>
              </w:rPr>
              <w:t>3</w:t>
            </w:r>
            <w:r w:rsidRPr="00545127">
              <w:rPr>
                <w:color w:val="000000"/>
                <w:sz w:val="21"/>
                <w:szCs w:val="21"/>
              </w:rPr>
              <w:t>年以上</w:t>
            </w:r>
          </w:p>
        </w:tc>
        <w:tc>
          <w:tcPr>
            <w:tcW w:w="1190" w:type="dxa"/>
            <w:shd w:val="clear" w:color="auto" w:fill="auto"/>
            <w:vAlign w:val="center"/>
          </w:tcPr>
          <w:p w14:paraId="5B2FC7F9" w14:textId="77777777" w:rsidR="00664651" w:rsidRPr="00545127" w:rsidRDefault="00661578">
            <w:pPr>
              <w:widowControl/>
              <w:jc w:val="right"/>
              <w:rPr>
                <w:color w:val="000000"/>
                <w:sz w:val="21"/>
                <w:szCs w:val="21"/>
              </w:rPr>
            </w:pPr>
            <w:r w:rsidRPr="00545127">
              <w:rPr>
                <w:color w:val="000000"/>
                <w:sz w:val="21"/>
                <w:szCs w:val="21"/>
              </w:rPr>
              <w:t>2,118.80</w:t>
            </w:r>
          </w:p>
        </w:tc>
        <w:tc>
          <w:tcPr>
            <w:tcW w:w="1190" w:type="dxa"/>
            <w:shd w:val="clear" w:color="auto" w:fill="auto"/>
            <w:vAlign w:val="center"/>
          </w:tcPr>
          <w:p w14:paraId="53177AD7" w14:textId="77777777" w:rsidR="00664651" w:rsidRPr="00545127" w:rsidRDefault="00661578">
            <w:pPr>
              <w:widowControl/>
              <w:jc w:val="right"/>
              <w:rPr>
                <w:color w:val="000000"/>
                <w:sz w:val="21"/>
                <w:szCs w:val="21"/>
              </w:rPr>
            </w:pPr>
            <w:r w:rsidRPr="00545127">
              <w:rPr>
                <w:color w:val="000000"/>
                <w:sz w:val="21"/>
                <w:szCs w:val="21"/>
              </w:rPr>
              <w:t>0.32%</w:t>
            </w:r>
          </w:p>
        </w:tc>
        <w:tc>
          <w:tcPr>
            <w:tcW w:w="1191" w:type="dxa"/>
            <w:shd w:val="clear" w:color="auto" w:fill="auto"/>
            <w:vAlign w:val="center"/>
          </w:tcPr>
          <w:p w14:paraId="46D06CB6" w14:textId="77777777" w:rsidR="00664651" w:rsidRPr="00545127" w:rsidRDefault="00661578">
            <w:pPr>
              <w:widowControl/>
              <w:jc w:val="right"/>
              <w:rPr>
                <w:color w:val="000000"/>
                <w:sz w:val="21"/>
                <w:szCs w:val="21"/>
              </w:rPr>
            </w:pPr>
            <w:r w:rsidRPr="00545127">
              <w:rPr>
                <w:color w:val="000000"/>
                <w:sz w:val="21"/>
                <w:szCs w:val="21"/>
              </w:rPr>
              <w:t>2,118.80</w:t>
            </w:r>
          </w:p>
        </w:tc>
        <w:tc>
          <w:tcPr>
            <w:tcW w:w="1283" w:type="dxa"/>
            <w:shd w:val="clear" w:color="auto" w:fill="auto"/>
            <w:vAlign w:val="center"/>
          </w:tcPr>
          <w:p w14:paraId="44E75D74" w14:textId="77777777" w:rsidR="00664651" w:rsidRPr="00545127" w:rsidRDefault="00661578">
            <w:pPr>
              <w:widowControl/>
              <w:jc w:val="right"/>
              <w:rPr>
                <w:color w:val="000000"/>
                <w:sz w:val="21"/>
                <w:szCs w:val="21"/>
              </w:rPr>
            </w:pPr>
            <w:r w:rsidRPr="00545127">
              <w:rPr>
                <w:color w:val="000000"/>
                <w:sz w:val="21"/>
                <w:szCs w:val="21"/>
              </w:rPr>
              <w:t>1,564.03</w:t>
            </w:r>
          </w:p>
        </w:tc>
        <w:tc>
          <w:tcPr>
            <w:tcW w:w="1283" w:type="dxa"/>
            <w:shd w:val="clear" w:color="auto" w:fill="auto"/>
            <w:vAlign w:val="center"/>
          </w:tcPr>
          <w:p w14:paraId="7AF91516" w14:textId="77777777" w:rsidR="00664651" w:rsidRPr="00545127" w:rsidRDefault="00661578">
            <w:pPr>
              <w:widowControl/>
              <w:jc w:val="right"/>
              <w:rPr>
                <w:color w:val="000000"/>
                <w:sz w:val="21"/>
                <w:szCs w:val="21"/>
              </w:rPr>
            </w:pPr>
            <w:r w:rsidRPr="00545127">
              <w:rPr>
                <w:color w:val="000000"/>
                <w:sz w:val="21"/>
                <w:szCs w:val="21"/>
              </w:rPr>
              <w:t>0.27%</w:t>
            </w:r>
          </w:p>
        </w:tc>
        <w:tc>
          <w:tcPr>
            <w:tcW w:w="1285" w:type="dxa"/>
            <w:shd w:val="clear" w:color="auto" w:fill="auto"/>
            <w:vAlign w:val="center"/>
          </w:tcPr>
          <w:p w14:paraId="40AAE70D" w14:textId="77777777" w:rsidR="00664651" w:rsidRPr="00545127" w:rsidRDefault="00661578">
            <w:pPr>
              <w:widowControl/>
              <w:jc w:val="right"/>
              <w:rPr>
                <w:color w:val="000000"/>
                <w:sz w:val="21"/>
                <w:szCs w:val="21"/>
              </w:rPr>
            </w:pPr>
            <w:r w:rsidRPr="00545127">
              <w:rPr>
                <w:color w:val="000000"/>
                <w:sz w:val="21"/>
                <w:szCs w:val="21"/>
              </w:rPr>
              <w:t>1,564.03</w:t>
            </w:r>
          </w:p>
        </w:tc>
      </w:tr>
      <w:tr w:rsidR="00664651" w:rsidRPr="00545127" w14:paraId="5D234C06" w14:textId="77777777">
        <w:trPr>
          <w:trHeight w:val="300"/>
        </w:trPr>
        <w:tc>
          <w:tcPr>
            <w:tcW w:w="1100" w:type="dxa"/>
            <w:shd w:val="clear" w:color="auto" w:fill="auto"/>
            <w:vAlign w:val="center"/>
          </w:tcPr>
          <w:p w14:paraId="6CE9A7F7" w14:textId="77777777" w:rsidR="00664651" w:rsidRPr="00545127" w:rsidRDefault="00661578">
            <w:pPr>
              <w:widowControl/>
              <w:jc w:val="center"/>
              <w:rPr>
                <w:b/>
                <w:bCs/>
                <w:color w:val="000000"/>
                <w:sz w:val="21"/>
                <w:szCs w:val="21"/>
              </w:rPr>
            </w:pPr>
            <w:r w:rsidRPr="00545127">
              <w:rPr>
                <w:b/>
                <w:bCs/>
                <w:color w:val="000000"/>
                <w:sz w:val="21"/>
                <w:szCs w:val="21"/>
              </w:rPr>
              <w:t>合计</w:t>
            </w:r>
          </w:p>
        </w:tc>
        <w:tc>
          <w:tcPr>
            <w:tcW w:w="1190" w:type="dxa"/>
            <w:shd w:val="clear" w:color="auto" w:fill="auto"/>
            <w:vAlign w:val="center"/>
          </w:tcPr>
          <w:p w14:paraId="5ADDA6D7" w14:textId="77777777" w:rsidR="00664651" w:rsidRPr="00545127" w:rsidRDefault="00661578">
            <w:pPr>
              <w:widowControl/>
              <w:jc w:val="right"/>
              <w:rPr>
                <w:b/>
                <w:bCs/>
                <w:color w:val="000000"/>
                <w:sz w:val="21"/>
                <w:szCs w:val="21"/>
              </w:rPr>
            </w:pPr>
            <w:r w:rsidRPr="00545127">
              <w:rPr>
                <w:b/>
                <w:bCs/>
                <w:color w:val="000000"/>
                <w:sz w:val="21"/>
                <w:szCs w:val="21"/>
              </w:rPr>
              <w:t>670,826.83</w:t>
            </w:r>
          </w:p>
        </w:tc>
        <w:tc>
          <w:tcPr>
            <w:tcW w:w="1190" w:type="dxa"/>
            <w:shd w:val="clear" w:color="auto" w:fill="auto"/>
            <w:vAlign w:val="center"/>
          </w:tcPr>
          <w:p w14:paraId="0456668B" w14:textId="77777777" w:rsidR="00664651" w:rsidRPr="00545127" w:rsidRDefault="00661578">
            <w:pPr>
              <w:widowControl/>
              <w:jc w:val="right"/>
              <w:rPr>
                <w:b/>
                <w:bCs/>
                <w:color w:val="000000"/>
                <w:sz w:val="21"/>
                <w:szCs w:val="21"/>
              </w:rPr>
            </w:pPr>
            <w:r w:rsidRPr="00545127">
              <w:rPr>
                <w:b/>
                <w:bCs/>
                <w:color w:val="000000"/>
                <w:sz w:val="21"/>
                <w:szCs w:val="21"/>
              </w:rPr>
              <w:t>100.00%</w:t>
            </w:r>
          </w:p>
        </w:tc>
        <w:tc>
          <w:tcPr>
            <w:tcW w:w="1191" w:type="dxa"/>
            <w:shd w:val="clear" w:color="auto" w:fill="auto"/>
            <w:vAlign w:val="center"/>
          </w:tcPr>
          <w:p w14:paraId="01A88D36" w14:textId="77777777" w:rsidR="00664651" w:rsidRPr="00545127" w:rsidRDefault="00661578">
            <w:pPr>
              <w:widowControl/>
              <w:jc w:val="right"/>
              <w:rPr>
                <w:b/>
                <w:bCs/>
                <w:color w:val="000000"/>
                <w:sz w:val="21"/>
                <w:szCs w:val="21"/>
              </w:rPr>
            </w:pPr>
            <w:r w:rsidRPr="00545127">
              <w:rPr>
                <w:b/>
                <w:bCs/>
                <w:color w:val="000000"/>
                <w:sz w:val="21"/>
                <w:szCs w:val="21"/>
              </w:rPr>
              <w:t>11,990.07</w:t>
            </w:r>
          </w:p>
        </w:tc>
        <w:tc>
          <w:tcPr>
            <w:tcW w:w="1283" w:type="dxa"/>
            <w:shd w:val="clear" w:color="auto" w:fill="auto"/>
            <w:vAlign w:val="center"/>
          </w:tcPr>
          <w:p w14:paraId="3A3DF243" w14:textId="77777777" w:rsidR="00664651" w:rsidRPr="00545127" w:rsidRDefault="00661578">
            <w:pPr>
              <w:widowControl/>
              <w:jc w:val="right"/>
              <w:rPr>
                <w:b/>
                <w:bCs/>
                <w:color w:val="000000"/>
                <w:sz w:val="21"/>
                <w:szCs w:val="21"/>
              </w:rPr>
            </w:pPr>
            <w:r w:rsidRPr="00545127">
              <w:rPr>
                <w:b/>
                <w:bCs/>
                <w:color w:val="000000"/>
                <w:sz w:val="21"/>
                <w:szCs w:val="21"/>
              </w:rPr>
              <w:t>578,649.86</w:t>
            </w:r>
          </w:p>
        </w:tc>
        <w:tc>
          <w:tcPr>
            <w:tcW w:w="1283" w:type="dxa"/>
            <w:shd w:val="clear" w:color="auto" w:fill="auto"/>
            <w:vAlign w:val="center"/>
          </w:tcPr>
          <w:p w14:paraId="7583BD2B" w14:textId="77777777" w:rsidR="00664651" w:rsidRPr="00545127" w:rsidRDefault="00661578">
            <w:pPr>
              <w:widowControl/>
              <w:jc w:val="right"/>
              <w:rPr>
                <w:b/>
                <w:bCs/>
                <w:color w:val="000000"/>
                <w:sz w:val="21"/>
                <w:szCs w:val="21"/>
              </w:rPr>
            </w:pPr>
            <w:r w:rsidRPr="00545127">
              <w:rPr>
                <w:b/>
                <w:bCs/>
                <w:color w:val="000000"/>
                <w:sz w:val="21"/>
                <w:szCs w:val="21"/>
              </w:rPr>
              <w:t>100.00%</w:t>
            </w:r>
          </w:p>
        </w:tc>
        <w:tc>
          <w:tcPr>
            <w:tcW w:w="1285" w:type="dxa"/>
            <w:shd w:val="clear" w:color="auto" w:fill="auto"/>
            <w:vAlign w:val="center"/>
          </w:tcPr>
          <w:p w14:paraId="59FD1534" w14:textId="77777777" w:rsidR="00664651" w:rsidRPr="00545127" w:rsidRDefault="00661578">
            <w:pPr>
              <w:widowControl/>
              <w:jc w:val="right"/>
              <w:rPr>
                <w:b/>
                <w:bCs/>
                <w:color w:val="000000"/>
                <w:sz w:val="21"/>
                <w:szCs w:val="21"/>
              </w:rPr>
            </w:pPr>
            <w:r w:rsidRPr="00545127">
              <w:rPr>
                <w:b/>
                <w:bCs/>
                <w:color w:val="000000"/>
                <w:sz w:val="21"/>
                <w:szCs w:val="21"/>
              </w:rPr>
              <w:t>10,764.89</w:t>
            </w:r>
          </w:p>
        </w:tc>
      </w:tr>
      <w:tr w:rsidR="00664651" w:rsidRPr="00545127" w14:paraId="24D5245D" w14:textId="77777777">
        <w:trPr>
          <w:trHeight w:val="300"/>
        </w:trPr>
        <w:tc>
          <w:tcPr>
            <w:tcW w:w="1100" w:type="dxa"/>
            <w:vMerge w:val="restart"/>
            <w:shd w:val="clear" w:color="auto" w:fill="auto"/>
            <w:vAlign w:val="center"/>
          </w:tcPr>
          <w:p w14:paraId="2E285DBE" w14:textId="77777777" w:rsidR="00664651" w:rsidRPr="00545127" w:rsidRDefault="00661578">
            <w:pPr>
              <w:widowControl/>
              <w:jc w:val="center"/>
              <w:rPr>
                <w:b/>
                <w:bCs/>
                <w:color w:val="000000"/>
                <w:sz w:val="21"/>
                <w:szCs w:val="21"/>
              </w:rPr>
            </w:pPr>
            <w:r w:rsidRPr="00545127">
              <w:rPr>
                <w:b/>
                <w:bCs/>
                <w:color w:val="000000"/>
                <w:sz w:val="21"/>
                <w:szCs w:val="21"/>
              </w:rPr>
              <w:t>项目</w:t>
            </w:r>
          </w:p>
        </w:tc>
        <w:tc>
          <w:tcPr>
            <w:tcW w:w="3571" w:type="dxa"/>
            <w:gridSpan w:val="3"/>
            <w:shd w:val="clear" w:color="auto" w:fill="auto"/>
            <w:vAlign w:val="center"/>
          </w:tcPr>
          <w:p w14:paraId="5DA11A83" w14:textId="77777777" w:rsidR="00664651" w:rsidRPr="00545127" w:rsidRDefault="00661578">
            <w:pPr>
              <w:widowControl/>
              <w:jc w:val="center"/>
              <w:rPr>
                <w:b/>
                <w:bCs/>
                <w:color w:val="000000"/>
                <w:sz w:val="21"/>
                <w:szCs w:val="21"/>
              </w:rPr>
            </w:pPr>
            <w:r w:rsidRPr="00545127">
              <w:rPr>
                <w:b/>
                <w:bCs/>
                <w:color w:val="000000"/>
                <w:sz w:val="21"/>
                <w:szCs w:val="21"/>
              </w:rPr>
              <w:t>2017.12.31</w:t>
            </w:r>
          </w:p>
        </w:tc>
        <w:tc>
          <w:tcPr>
            <w:tcW w:w="3851" w:type="dxa"/>
            <w:gridSpan w:val="3"/>
            <w:shd w:val="clear" w:color="auto" w:fill="auto"/>
            <w:vAlign w:val="center"/>
          </w:tcPr>
          <w:p w14:paraId="0883014A" w14:textId="77777777" w:rsidR="00664651" w:rsidRPr="00545127" w:rsidRDefault="00661578">
            <w:pPr>
              <w:widowControl/>
              <w:jc w:val="center"/>
              <w:rPr>
                <w:b/>
                <w:bCs/>
                <w:color w:val="000000"/>
                <w:sz w:val="21"/>
                <w:szCs w:val="21"/>
              </w:rPr>
            </w:pPr>
            <w:r w:rsidRPr="00545127">
              <w:rPr>
                <w:b/>
                <w:bCs/>
                <w:color w:val="000000"/>
                <w:sz w:val="21"/>
                <w:szCs w:val="21"/>
              </w:rPr>
              <w:t>2016.12.31</w:t>
            </w:r>
          </w:p>
        </w:tc>
      </w:tr>
      <w:tr w:rsidR="00664651" w:rsidRPr="00545127" w14:paraId="75C63D5E" w14:textId="77777777">
        <w:trPr>
          <w:trHeight w:val="300"/>
        </w:trPr>
        <w:tc>
          <w:tcPr>
            <w:tcW w:w="1100" w:type="dxa"/>
            <w:vMerge/>
            <w:vAlign w:val="center"/>
          </w:tcPr>
          <w:p w14:paraId="1FE0CB45" w14:textId="77777777" w:rsidR="00664651" w:rsidRPr="00545127" w:rsidRDefault="00664651">
            <w:pPr>
              <w:widowControl/>
              <w:jc w:val="left"/>
              <w:rPr>
                <w:b/>
                <w:bCs/>
                <w:color w:val="000000"/>
                <w:sz w:val="21"/>
                <w:szCs w:val="21"/>
              </w:rPr>
            </w:pPr>
          </w:p>
        </w:tc>
        <w:tc>
          <w:tcPr>
            <w:tcW w:w="1190" w:type="dxa"/>
            <w:shd w:val="clear" w:color="auto" w:fill="auto"/>
            <w:vAlign w:val="center"/>
          </w:tcPr>
          <w:p w14:paraId="0DE2D47C" w14:textId="77777777" w:rsidR="00664651" w:rsidRPr="00545127" w:rsidRDefault="00661578">
            <w:pPr>
              <w:widowControl/>
              <w:jc w:val="center"/>
              <w:rPr>
                <w:b/>
                <w:bCs/>
                <w:color w:val="000000"/>
                <w:sz w:val="21"/>
                <w:szCs w:val="21"/>
              </w:rPr>
            </w:pPr>
            <w:r w:rsidRPr="00545127">
              <w:rPr>
                <w:b/>
                <w:bCs/>
                <w:color w:val="000000"/>
                <w:sz w:val="21"/>
                <w:szCs w:val="21"/>
              </w:rPr>
              <w:t>应收账款</w:t>
            </w:r>
          </w:p>
        </w:tc>
        <w:tc>
          <w:tcPr>
            <w:tcW w:w="1190" w:type="dxa"/>
            <w:shd w:val="clear" w:color="auto" w:fill="auto"/>
            <w:vAlign w:val="center"/>
          </w:tcPr>
          <w:p w14:paraId="51FE5849" w14:textId="77777777" w:rsidR="00664651" w:rsidRPr="00545127" w:rsidRDefault="00661578">
            <w:pPr>
              <w:widowControl/>
              <w:jc w:val="center"/>
              <w:rPr>
                <w:b/>
                <w:bCs/>
                <w:color w:val="000000"/>
                <w:sz w:val="21"/>
                <w:szCs w:val="21"/>
              </w:rPr>
            </w:pPr>
            <w:r w:rsidRPr="00545127">
              <w:rPr>
                <w:b/>
                <w:bCs/>
                <w:color w:val="000000"/>
                <w:sz w:val="21"/>
                <w:szCs w:val="21"/>
              </w:rPr>
              <w:t>占比</w:t>
            </w:r>
          </w:p>
        </w:tc>
        <w:tc>
          <w:tcPr>
            <w:tcW w:w="1191" w:type="dxa"/>
            <w:shd w:val="clear" w:color="auto" w:fill="auto"/>
            <w:vAlign w:val="center"/>
          </w:tcPr>
          <w:p w14:paraId="258DCE0D" w14:textId="77777777" w:rsidR="00664651" w:rsidRPr="00545127" w:rsidRDefault="00661578">
            <w:pPr>
              <w:widowControl/>
              <w:jc w:val="center"/>
              <w:rPr>
                <w:b/>
                <w:bCs/>
                <w:color w:val="000000"/>
                <w:sz w:val="21"/>
                <w:szCs w:val="21"/>
              </w:rPr>
            </w:pPr>
            <w:r w:rsidRPr="00545127">
              <w:rPr>
                <w:b/>
                <w:bCs/>
                <w:color w:val="000000"/>
                <w:sz w:val="21"/>
                <w:szCs w:val="21"/>
              </w:rPr>
              <w:t>坏账准备</w:t>
            </w:r>
          </w:p>
        </w:tc>
        <w:tc>
          <w:tcPr>
            <w:tcW w:w="1283" w:type="dxa"/>
            <w:shd w:val="clear" w:color="auto" w:fill="auto"/>
            <w:vAlign w:val="center"/>
          </w:tcPr>
          <w:p w14:paraId="4C2680EB" w14:textId="77777777" w:rsidR="00664651" w:rsidRPr="00545127" w:rsidRDefault="00661578">
            <w:pPr>
              <w:widowControl/>
              <w:jc w:val="center"/>
              <w:rPr>
                <w:b/>
                <w:bCs/>
                <w:color w:val="000000"/>
                <w:sz w:val="21"/>
                <w:szCs w:val="21"/>
              </w:rPr>
            </w:pPr>
            <w:r w:rsidRPr="00545127">
              <w:rPr>
                <w:b/>
                <w:bCs/>
                <w:color w:val="000000"/>
                <w:sz w:val="21"/>
                <w:szCs w:val="21"/>
              </w:rPr>
              <w:t>应收账款</w:t>
            </w:r>
          </w:p>
        </w:tc>
        <w:tc>
          <w:tcPr>
            <w:tcW w:w="1283" w:type="dxa"/>
            <w:shd w:val="clear" w:color="auto" w:fill="auto"/>
            <w:vAlign w:val="center"/>
          </w:tcPr>
          <w:p w14:paraId="7C2C9A0C" w14:textId="77777777" w:rsidR="00664651" w:rsidRPr="00545127" w:rsidRDefault="00661578">
            <w:pPr>
              <w:widowControl/>
              <w:jc w:val="center"/>
              <w:rPr>
                <w:b/>
                <w:bCs/>
                <w:color w:val="000000"/>
                <w:sz w:val="21"/>
                <w:szCs w:val="21"/>
              </w:rPr>
            </w:pPr>
            <w:r w:rsidRPr="00545127">
              <w:rPr>
                <w:b/>
                <w:bCs/>
                <w:color w:val="000000"/>
                <w:sz w:val="21"/>
                <w:szCs w:val="21"/>
              </w:rPr>
              <w:t>占比</w:t>
            </w:r>
          </w:p>
        </w:tc>
        <w:tc>
          <w:tcPr>
            <w:tcW w:w="1285" w:type="dxa"/>
            <w:shd w:val="clear" w:color="auto" w:fill="auto"/>
            <w:vAlign w:val="center"/>
          </w:tcPr>
          <w:p w14:paraId="561EC707" w14:textId="77777777" w:rsidR="00664651" w:rsidRPr="00545127" w:rsidRDefault="00661578">
            <w:pPr>
              <w:widowControl/>
              <w:jc w:val="center"/>
              <w:rPr>
                <w:b/>
                <w:bCs/>
                <w:color w:val="000000"/>
                <w:sz w:val="21"/>
                <w:szCs w:val="21"/>
              </w:rPr>
            </w:pPr>
            <w:r w:rsidRPr="00545127">
              <w:rPr>
                <w:b/>
                <w:bCs/>
                <w:color w:val="000000"/>
                <w:sz w:val="21"/>
                <w:szCs w:val="21"/>
              </w:rPr>
              <w:t>坏账准备</w:t>
            </w:r>
          </w:p>
        </w:tc>
      </w:tr>
      <w:tr w:rsidR="00664651" w:rsidRPr="00545127" w14:paraId="72A5A32A" w14:textId="77777777">
        <w:trPr>
          <w:trHeight w:val="300"/>
        </w:trPr>
        <w:tc>
          <w:tcPr>
            <w:tcW w:w="1100" w:type="dxa"/>
            <w:shd w:val="clear" w:color="auto" w:fill="auto"/>
            <w:vAlign w:val="center"/>
          </w:tcPr>
          <w:p w14:paraId="512D3995" w14:textId="77777777" w:rsidR="00664651" w:rsidRPr="00545127" w:rsidRDefault="00661578">
            <w:pPr>
              <w:widowControl/>
              <w:jc w:val="center"/>
              <w:rPr>
                <w:color w:val="000000"/>
                <w:sz w:val="21"/>
                <w:szCs w:val="21"/>
              </w:rPr>
            </w:pPr>
            <w:r w:rsidRPr="00545127">
              <w:rPr>
                <w:color w:val="000000"/>
                <w:sz w:val="21"/>
                <w:szCs w:val="21"/>
              </w:rPr>
              <w:t>1</w:t>
            </w:r>
            <w:r w:rsidRPr="00545127">
              <w:rPr>
                <w:color w:val="000000"/>
                <w:sz w:val="21"/>
                <w:szCs w:val="21"/>
              </w:rPr>
              <w:t>年以内</w:t>
            </w:r>
          </w:p>
        </w:tc>
        <w:tc>
          <w:tcPr>
            <w:tcW w:w="1190" w:type="dxa"/>
            <w:shd w:val="clear" w:color="auto" w:fill="auto"/>
            <w:vAlign w:val="center"/>
          </w:tcPr>
          <w:p w14:paraId="4F06DB79" w14:textId="77777777" w:rsidR="00664651" w:rsidRPr="00545127" w:rsidRDefault="00661578">
            <w:pPr>
              <w:widowControl/>
              <w:jc w:val="right"/>
              <w:rPr>
                <w:color w:val="000000"/>
                <w:sz w:val="21"/>
                <w:szCs w:val="21"/>
              </w:rPr>
            </w:pPr>
            <w:r w:rsidRPr="00545127">
              <w:rPr>
                <w:color w:val="000000"/>
                <w:sz w:val="21"/>
                <w:szCs w:val="21"/>
              </w:rPr>
              <w:t>466,618.23</w:t>
            </w:r>
          </w:p>
        </w:tc>
        <w:tc>
          <w:tcPr>
            <w:tcW w:w="1190" w:type="dxa"/>
            <w:shd w:val="clear" w:color="auto" w:fill="auto"/>
            <w:vAlign w:val="center"/>
          </w:tcPr>
          <w:p w14:paraId="551EA2B2" w14:textId="77777777" w:rsidR="00664651" w:rsidRPr="00545127" w:rsidRDefault="00661578">
            <w:pPr>
              <w:widowControl/>
              <w:jc w:val="right"/>
              <w:rPr>
                <w:color w:val="000000"/>
                <w:sz w:val="21"/>
                <w:szCs w:val="21"/>
              </w:rPr>
            </w:pPr>
            <w:r w:rsidRPr="00545127">
              <w:rPr>
                <w:color w:val="000000"/>
                <w:sz w:val="21"/>
                <w:szCs w:val="21"/>
              </w:rPr>
              <w:t>94.75%</w:t>
            </w:r>
          </w:p>
        </w:tc>
        <w:tc>
          <w:tcPr>
            <w:tcW w:w="1191" w:type="dxa"/>
            <w:shd w:val="clear" w:color="auto" w:fill="auto"/>
            <w:vAlign w:val="center"/>
          </w:tcPr>
          <w:p w14:paraId="13547C88" w14:textId="77777777" w:rsidR="00664651" w:rsidRPr="00545127" w:rsidRDefault="00661578">
            <w:pPr>
              <w:widowControl/>
              <w:jc w:val="right"/>
              <w:rPr>
                <w:color w:val="000000"/>
                <w:sz w:val="21"/>
                <w:szCs w:val="21"/>
              </w:rPr>
            </w:pPr>
            <w:r w:rsidRPr="00545127">
              <w:rPr>
                <w:color w:val="000000"/>
                <w:sz w:val="21"/>
                <w:szCs w:val="21"/>
              </w:rPr>
              <w:t>-</w:t>
            </w:r>
          </w:p>
        </w:tc>
        <w:tc>
          <w:tcPr>
            <w:tcW w:w="1283" w:type="dxa"/>
            <w:shd w:val="clear" w:color="auto" w:fill="auto"/>
            <w:vAlign w:val="center"/>
          </w:tcPr>
          <w:p w14:paraId="2B3A162B" w14:textId="77777777" w:rsidR="00664651" w:rsidRPr="00545127" w:rsidRDefault="00661578">
            <w:pPr>
              <w:widowControl/>
              <w:jc w:val="right"/>
              <w:rPr>
                <w:color w:val="000000"/>
                <w:sz w:val="21"/>
                <w:szCs w:val="21"/>
              </w:rPr>
            </w:pPr>
            <w:r w:rsidRPr="00545127">
              <w:rPr>
                <w:color w:val="000000"/>
                <w:sz w:val="21"/>
                <w:szCs w:val="21"/>
              </w:rPr>
              <w:t>352,692.88</w:t>
            </w:r>
          </w:p>
        </w:tc>
        <w:tc>
          <w:tcPr>
            <w:tcW w:w="1283" w:type="dxa"/>
            <w:shd w:val="clear" w:color="auto" w:fill="auto"/>
            <w:vAlign w:val="center"/>
          </w:tcPr>
          <w:p w14:paraId="6E714244" w14:textId="77777777" w:rsidR="00664651" w:rsidRPr="00545127" w:rsidRDefault="00661578">
            <w:pPr>
              <w:widowControl/>
              <w:jc w:val="right"/>
              <w:rPr>
                <w:color w:val="000000"/>
                <w:sz w:val="21"/>
                <w:szCs w:val="21"/>
              </w:rPr>
            </w:pPr>
            <w:r w:rsidRPr="00545127">
              <w:rPr>
                <w:color w:val="000000"/>
                <w:sz w:val="21"/>
                <w:szCs w:val="21"/>
              </w:rPr>
              <w:t>98.60%</w:t>
            </w:r>
          </w:p>
        </w:tc>
        <w:tc>
          <w:tcPr>
            <w:tcW w:w="1285" w:type="dxa"/>
            <w:shd w:val="clear" w:color="auto" w:fill="auto"/>
            <w:vAlign w:val="center"/>
          </w:tcPr>
          <w:p w14:paraId="0A0811F5" w14:textId="77777777" w:rsidR="00664651" w:rsidRPr="00545127" w:rsidRDefault="00661578">
            <w:pPr>
              <w:widowControl/>
              <w:jc w:val="right"/>
              <w:rPr>
                <w:color w:val="000000"/>
                <w:sz w:val="21"/>
                <w:szCs w:val="21"/>
              </w:rPr>
            </w:pPr>
            <w:r w:rsidRPr="00545127">
              <w:rPr>
                <w:color w:val="000000"/>
                <w:sz w:val="21"/>
                <w:szCs w:val="21"/>
              </w:rPr>
              <w:t>-</w:t>
            </w:r>
          </w:p>
        </w:tc>
      </w:tr>
      <w:tr w:rsidR="00664651" w:rsidRPr="00545127" w14:paraId="1D8A396C" w14:textId="77777777">
        <w:trPr>
          <w:trHeight w:val="300"/>
        </w:trPr>
        <w:tc>
          <w:tcPr>
            <w:tcW w:w="1100" w:type="dxa"/>
            <w:shd w:val="clear" w:color="auto" w:fill="auto"/>
            <w:vAlign w:val="center"/>
          </w:tcPr>
          <w:p w14:paraId="5771872E" w14:textId="77777777" w:rsidR="00664651" w:rsidRPr="00545127" w:rsidRDefault="00661578">
            <w:pPr>
              <w:widowControl/>
              <w:jc w:val="center"/>
              <w:rPr>
                <w:color w:val="000000"/>
                <w:sz w:val="21"/>
                <w:szCs w:val="21"/>
              </w:rPr>
            </w:pPr>
            <w:r w:rsidRPr="00545127">
              <w:rPr>
                <w:color w:val="000000"/>
                <w:sz w:val="21"/>
                <w:szCs w:val="21"/>
              </w:rPr>
              <w:t>1-2</w:t>
            </w:r>
            <w:r w:rsidRPr="00545127">
              <w:rPr>
                <w:color w:val="000000"/>
                <w:sz w:val="21"/>
                <w:szCs w:val="21"/>
              </w:rPr>
              <w:t>年</w:t>
            </w:r>
          </w:p>
        </w:tc>
        <w:tc>
          <w:tcPr>
            <w:tcW w:w="1190" w:type="dxa"/>
            <w:shd w:val="clear" w:color="auto" w:fill="auto"/>
            <w:vAlign w:val="center"/>
          </w:tcPr>
          <w:p w14:paraId="395BD28B" w14:textId="77777777" w:rsidR="00664651" w:rsidRPr="00545127" w:rsidRDefault="00661578">
            <w:pPr>
              <w:widowControl/>
              <w:jc w:val="right"/>
              <w:rPr>
                <w:color w:val="000000"/>
                <w:sz w:val="21"/>
                <w:szCs w:val="21"/>
              </w:rPr>
            </w:pPr>
            <w:r w:rsidRPr="00545127">
              <w:rPr>
                <w:color w:val="000000"/>
                <w:sz w:val="21"/>
                <w:szCs w:val="21"/>
              </w:rPr>
              <w:t>24,155.08</w:t>
            </w:r>
          </w:p>
        </w:tc>
        <w:tc>
          <w:tcPr>
            <w:tcW w:w="1190" w:type="dxa"/>
            <w:shd w:val="clear" w:color="auto" w:fill="auto"/>
            <w:vAlign w:val="center"/>
          </w:tcPr>
          <w:p w14:paraId="12A8E861" w14:textId="77777777" w:rsidR="00664651" w:rsidRPr="00545127" w:rsidRDefault="00661578">
            <w:pPr>
              <w:widowControl/>
              <w:jc w:val="right"/>
              <w:rPr>
                <w:color w:val="000000"/>
                <w:sz w:val="21"/>
                <w:szCs w:val="21"/>
              </w:rPr>
            </w:pPr>
            <w:r w:rsidRPr="00545127">
              <w:rPr>
                <w:color w:val="000000"/>
                <w:sz w:val="21"/>
                <w:szCs w:val="21"/>
              </w:rPr>
              <w:t>4.90%</w:t>
            </w:r>
          </w:p>
        </w:tc>
        <w:tc>
          <w:tcPr>
            <w:tcW w:w="1191" w:type="dxa"/>
            <w:shd w:val="clear" w:color="auto" w:fill="auto"/>
            <w:vAlign w:val="center"/>
          </w:tcPr>
          <w:p w14:paraId="74E78875" w14:textId="77777777" w:rsidR="00664651" w:rsidRPr="00545127" w:rsidRDefault="00661578">
            <w:pPr>
              <w:widowControl/>
              <w:jc w:val="right"/>
              <w:rPr>
                <w:color w:val="000000"/>
                <w:sz w:val="21"/>
                <w:szCs w:val="21"/>
              </w:rPr>
            </w:pPr>
            <w:r w:rsidRPr="00545127">
              <w:rPr>
                <w:color w:val="000000"/>
                <w:sz w:val="21"/>
                <w:szCs w:val="21"/>
              </w:rPr>
              <w:t>4,831.02</w:t>
            </w:r>
          </w:p>
        </w:tc>
        <w:tc>
          <w:tcPr>
            <w:tcW w:w="1283" w:type="dxa"/>
            <w:shd w:val="clear" w:color="auto" w:fill="auto"/>
            <w:vAlign w:val="center"/>
          </w:tcPr>
          <w:p w14:paraId="716AEBAF" w14:textId="77777777" w:rsidR="00664651" w:rsidRPr="00545127" w:rsidRDefault="00661578">
            <w:pPr>
              <w:widowControl/>
              <w:jc w:val="right"/>
              <w:rPr>
                <w:color w:val="000000"/>
                <w:sz w:val="21"/>
                <w:szCs w:val="21"/>
              </w:rPr>
            </w:pPr>
            <w:r w:rsidRPr="00545127">
              <w:rPr>
                <w:color w:val="000000"/>
                <w:sz w:val="21"/>
                <w:szCs w:val="21"/>
              </w:rPr>
              <w:t>2,678.55</w:t>
            </w:r>
          </w:p>
        </w:tc>
        <w:tc>
          <w:tcPr>
            <w:tcW w:w="1283" w:type="dxa"/>
            <w:shd w:val="clear" w:color="auto" w:fill="auto"/>
            <w:vAlign w:val="center"/>
          </w:tcPr>
          <w:p w14:paraId="2DE08A18" w14:textId="77777777" w:rsidR="00664651" w:rsidRPr="00545127" w:rsidRDefault="00661578">
            <w:pPr>
              <w:widowControl/>
              <w:jc w:val="right"/>
              <w:rPr>
                <w:color w:val="000000"/>
                <w:sz w:val="21"/>
                <w:szCs w:val="21"/>
              </w:rPr>
            </w:pPr>
            <w:r w:rsidRPr="00545127">
              <w:rPr>
                <w:color w:val="000000"/>
                <w:sz w:val="21"/>
                <w:szCs w:val="21"/>
              </w:rPr>
              <w:t>0.75%</w:t>
            </w:r>
          </w:p>
        </w:tc>
        <w:tc>
          <w:tcPr>
            <w:tcW w:w="1285" w:type="dxa"/>
            <w:shd w:val="clear" w:color="auto" w:fill="auto"/>
            <w:vAlign w:val="center"/>
          </w:tcPr>
          <w:p w14:paraId="1A1E7564" w14:textId="77777777" w:rsidR="00664651" w:rsidRPr="00545127" w:rsidRDefault="00661578">
            <w:pPr>
              <w:widowControl/>
              <w:jc w:val="right"/>
              <w:rPr>
                <w:color w:val="000000"/>
                <w:sz w:val="21"/>
                <w:szCs w:val="21"/>
              </w:rPr>
            </w:pPr>
            <w:r w:rsidRPr="00545127">
              <w:rPr>
                <w:color w:val="000000"/>
                <w:sz w:val="21"/>
                <w:szCs w:val="21"/>
              </w:rPr>
              <w:t>535.71</w:t>
            </w:r>
          </w:p>
        </w:tc>
      </w:tr>
      <w:tr w:rsidR="00664651" w:rsidRPr="00545127" w14:paraId="767A80BA" w14:textId="77777777">
        <w:trPr>
          <w:trHeight w:val="300"/>
        </w:trPr>
        <w:tc>
          <w:tcPr>
            <w:tcW w:w="1100" w:type="dxa"/>
            <w:shd w:val="clear" w:color="auto" w:fill="auto"/>
            <w:vAlign w:val="center"/>
          </w:tcPr>
          <w:p w14:paraId="5AC9B1A2" w14:textId="77777777" w:rsidR="00664651" w:rsidRPr="00545127" w:rsidRDefault="00661578">
            <w:pPr>
              <w:widowControl/>
              <w:jc w:val="center"/>
              <w:rPr>
                <w:color w:val="000000"/>
                <w:sz w:val="21"/>
                <w:szCs w:val="21"/>
              </w:rPr>
            </w:pPr>
            <w:r w:rsidRPr="00545127">
              <w:rPr>
                <w:color w:val="000000"/>
                <w:sz w:val="21"/>
                <w:szCs w:val="21"/>
              </w:rPr>
              <w:t>2-3</w:t>
            </w:r>
            <w:r w:rsidRPr="00545127">
              <w:rPr>
                <w:color w:val="000000"/>
                <w:sz w:val="21"/>
                <w:szCs w:val="21"/>
              </w:rPr>
              <w:t>年</w:t>
            </w:r>
          </w:p>
        </w:tc>
        <w:tc>
          <w:tcPr>
            <w:tcW w:w="1190" w:type="dxa"/>
            <w:shd w:val="clear" w:color="auto" w:fill="auto"/>
            <w:vAlign w:val="center"/>
          </w:tcPr>
          <w:p w14:paraId="06B0860C" w14:textId="77777777" w:rsidR="00664651" w:rsidRPr="00545127" w:rsidRDefault="00661578">
            <w:pPr>
              <w:widowControl/>
              <w:jc w:val="right"/>
              <w:rPr>
                <w:color w:val="000000"/>
                <w:sz w:val="21"/>
                <w:szCs w:val="21"/>
              </w:rPr>
            </w:pPr>
            <w:r w:rsidRPr="00545127">
              <w:rPr>
                <w:color w:val="000000"/>
                <w:sz w:val="21"/>
                <w:szCs w:val="21"/>
              </w:rPr>
              <w:t>530.79</w:t>
            </w:r>
          </w:p>
        </w:tc>
        <w:tc>
          <w:tcPr>
            <w:tcW w:w="1190" w:type="dxa"/>
            <w:shd w:val="clear" w:color="auto" w:fill="auto"/>
            <w:vAlign w:val="center"/>
          </w:tcPr>
          <w:p w14:paraId="3D1326F1" w14:textId="77777777" w:rsidR="00664651" w:rsidRPr="00545127" w:rsidRDefault="00661578">
            <w:pPr>
              <w:widowControl/>
              <w:jc w:val="right"/>
              <w:rPr>
                <w:color w:val="000000"/>
                <w:sz w:val="21"/>
                <w:szCs w:val="21"/>
              </w:rPr>
            </w:pPr>
            <w:r w:rsidRPr="00545127">
              <w:rPr>
                <w:color w:val="000000"/>
                <w:sz w:val="21"/>
                <w:szCs w:val="21"/>
              </w:rPr>
              <w:t>0.11%</w:t>
            </w:r>
          </w:p>
        </w:tc>
        <w:tc>
          <w:tcPr>
            <w:tcW w:w="1191" w:type="dxa"/>
            <w:shd w:val="clear" w:color="auto" w:fill="auto"/>
            <w:vAlign w:val="center"/>
          </w:tcPr>
          <w:p w14:paraId="22C9C850" w14:textId="77777777" w:rsidR="00664651" w:rsidRPr="00545127" w:rsidRDefault="00661578">
            <w:pPr>
              <w:widowControl/>
              <w:jc w:val="right"/>
              <w:rPr>
                <w:color w:val="000000"/>
                <w:sz w:val="21"/>
                <w:szCs w:val="21"/>
              </w:rPr>
            </w:pPr>
            <w:r w:rsidRPr="00545127">
              <w:rPr>
                <w:color w:val="000000"/>
                <w:sz w:val="21"/>
                <w:szCs w:val="21"/>
              </w:rPr>
              <w:t>265.4</w:t>
            </w:r>
          </w:p>
        </w:tc>
        <w:tc>
          <w:tcPr>
            <w:tcW w:w="1283" w:type="dxa"/>
            <w:shd w:val="clear" w:color="auto" w:fill="auto"/>
            <w:vAlign w:val="center"/>
          </w:tcPr>
          <w:p w14:paraId="321679F5" w14:textId="77777777" w:rsidR="00664651" w:rsidRPr="00545127" w:rsidRDefault="00661578">
            <w:pPr>
              <w:widowControl/>
              <w:jc w:val="right"/>
              <w:rPr>
                <w:color w:val="000000"/>
                <w:sz w:val="21"/>
                <w:szCs w:val="21"/>
              </w:rPr>
            </w:pPr>
            <w:r w:rsidRPr="00545127">
              <w:rPr>
                <w:color w:val="000000"/>
                <w:sz w:val="21"/>
                <w:szCs w:val="21"/>
              </w:rPr>
              <w:t>2,068.56</w:t>
            </w:r>
          </w:p>
        </w:tc>
        <w:tc>
          <w:tcPr>
            <w:tcW w:w="1283" w:type="dxa"/>
            <w:shd w:val="clear" w:color="auto" w:fill="auto"/>
            <w:vAlign w:val="center"/>
          </w:tcPr>
          <w:p w14:paraId="23517E21" w14:textId="77777777" w:rsidR="00664651" w:rsidRPr="00545127" w:rsidRDefault="00661578">
            <w:pPr>
              <w:widowControl/>
              <w:jc w:val="right"/>
              <w:rPr>
                <w:color w:val="000000"/>
                <w:sz w:val="21"/>
                <w:szCs w:val="21"/>
              </w:rPr>
            </w:pPr>
            <w:r w:rsidRPr="00545127">
              <w:rPr>
                <w:color w:val="000000"/>
                <w:sz w:val="21"/>
                <w:szCs w:val="21"/>
              </w:rPr>
              <w:t>0.58%</w:t>
            </w:r>
          </w:p>
        </w:tc>
        <w:tc>
          <w:tcPr>
            <w:tcW w:w="1285" w:type="dxa"/>
            <w:shd w:val="clear" w:color="auto" w:fill="auto"/>
            <w:vAlign w:val="center"/>
          </w:tcPr>
          <w:p w14:paraId="08606E77" w14:textId="77777777" w:rsidR="00664651" w:rsidRPr="00545127" w:rsidRDefault="00661578">
            <w:pPr>
              <w:widowControl/>
              <w:jc w:val="right"/>
              <w:rPr>
                <w:color w:val="000000"/>
                <w:sz w:val="21"/>
                <w:szCs w:val="21"/>
              </w:rPr>
            </w:pPr>
            <w:r w:rsidRPr="00545127">
              <w:rPr>
                <w:color w:val="000000"/>
                <w:sz w:val="21"/>
                <w:szCs w:val="21"/>
              </w:rPr>
              <w:t>1,034.28</w:t>
            </w:r>
          </w:p>
        </w:tc>
      </w:tr>
      <w:tr w:rsidR="00664651" w:rsidRPr="00545127" w14:paraId="2D57FCBC" w14:textId="77777777">
        <w:trPr>
          <w:trHeight w:val="300"/>
        </w:trPr>
        <w:tc>
          <w:tcPr>
            <w:tcW w:w="1100" w:type="dxa"/>
            <w:shd w:val="clear" w:color="auto" w:fill="auto"/>
            <w:vAlign w:val="center"/>
          </w:tcPr>
          <w:p w14:paraId="54A953EF" w14:textId="77777777" w:rsidR="00664651" w:rsidRPr="00545127" w:rsidRDefault="00661578">
            <w:pPr>
              <w:widowControl/>
              <w:jc w:val="center"/>
              <w:rPr>
                <w:color w:val="000000"/>
                <w:sz w:val="21"/>
                <w:szCs w:val="21"/>
              </w:rPr>
            </w:pPr>
            <w:r w:rsidRPr="00545127">
              <w:rPr>
                <w:color w:val="000000"/>
                <w:sz w:val="21"/>
                <w:szCs w:val="21"/>
              </w:rPr>
              <w:t>3</w:t>
            </w:r>
            <w:r w:rsidRPr="00545127">
              <w:rPr>
                <w:color w:val="000000"/>
                <w:sz w:val="21"/>
                <w:szCs w:val="21"/>
              </w:rPr>
              <w:t>年以上</w:t>
            </w:r>
          </w:p>
        </w:tc>
        <w:tc>
          <w:tcPr>
            <w:tcW w:w="1190" w:type="dxa"/>
            <w:shd w:val="clear" w:color="auto" w:fill="auto"/>
            <w:vAlign w:val="center"/>
          </w:tcPr>
          <w:p w14:paraId="7F05D51B" w14:textId="77777777" w:rsidR="00664651" w:rsidRPr="00545127" w:rsidRDefault="00661578">
            <w:pPr>
              <w:widowControl/>
              <w:jc w:val="right"/>
              <w:rPr>
                <w:color w:val="000000"/>
                <w:sz w:val="21"/>
                <w:szCs w:val="21"/>
              </w:rPr>
            </w:pPr>
            <w:r w:rsidRPr="00545127">
              <w:rPr>
                <w:color w:val="000000"/>
                <w:sz w:val="21"/>
                <w:szCs w:val="21"/>
              </w:rPr>
              <w:t>1,188.52</w:t>
            </w:r>
          </w:p>
        </w:tc>
        <w:tc>
          <w:tcPr>
            <w:tcW w:w="1190" w:type="dxa"/>
            <w:shd w:val="clear" w:color="auto" w:fill="auto"/>
            <w:vAlign w:val="center"/>
          </w:tcPr>
          <w:p w14:paraId="1DCD727C" w14:textId="77777777" w:rsidR="00664651" w:rsidRPr="00545127" w:rsidRDefault="00661578">
            <w:pPr>
              <w:widowControl/>
              <w:jc w:val="right"/>
              <w:rPr>
                <w:color w:val="000000"/>
                <w:sz w:val="21"/>
                <w:szCs w:val="21"/>
              </w:rPr>
            </w:pPr>
            <w:r w:rsidRPr="00545127">
              <w:rPr>
                <w:color w:val="000000"/>
                <w:sz w:val="21"/>
                <w:szCs w:val="21"/>
              </w:rPr>
              <w:t>0.24%</w:t>
            </w:r>
          </w:p>
        </w:tc>
        <w:tc>
          <w:tcPr>
            <w:tcW w:w="1191" w:type="dxa"/>
            <w:shd w:val="clear" w:color="auto" w:fill="auto"/>
            <w:vAlign w:val="center"/>
          </w:tcPr>
          <w:p w14:paraId="6DADB452" w14:textId="77777777" w:rsidR="00664651" w:rsidRPr="00545127" w:rsidRDefault="00661578">
            <w:pPr>
              <w:widowControl/>
              <w:jc w:val="right"/>
              <w:rPr>
                <w:color w:val="000000"/>
                <w:sz w:val="21"/>
                <w:szCs w:val="21"/>
              </w:rPr>
            </w:pPr>
            <w:r w:rsidRPr="00545127">
              <w:rPr>
                <w:color w:val="000000"/>
                <w:sz w:val="21"/>
                <w:szCs w:val="21"/>
              </w:rPr>
              <w:t>1,188.52</w:t>
            </w:r>
          </w:p>
        </w:tc>
        <w:tc>
          <w:tcPr>
            <w:tcW w:w="1283" w:type="dxa"/>
            <w:shd w:val="clear" w:color="auto" w:fill="auto"/>
            <w:vAlign w:val="center"/>
          </w:tcPr>
          <w:p w14:paraId="3BEB8D40" w14:textId="77777777" w:rsidR="00664651" w:rsidRPr="00545127" w:rsidRDefault="00661578">
            <w:pPr>
              <w:widowControl/>
              <w:jc w:val="right"/>
              <w:rPr>
                <w:color w:val="000000"/>
                <w:sz w:val="21"/>
                <w:szCs w:val="21"/>
              </w:rPr>
            </w:pPr>
            <w:r w:rsidRPr="00545127">
              <w:rPr>
                <w:color w:val="000000"/>
                <w:sz w:val="21"/>
                <w:szCs w:val="21"/>
              </w:rPr>
              <w:t>248.79</w:t>
            </w:r>
          </w:p>
        </w:tc>
        <w:tc>
          <w:tcPr>
            <w:tcW w:w="1283" w:type="dxa"/>
            <w:shd w:val="clear" w:color="auto" w:fill="auto"/>
            <w:vAlign w:val="center"/>
          </w:tcPr>
          <w:p w14:paraId="5696939C" w14:textId="77777777" w:rsidR="00664651" w:rsidRPr="00545127" w:rsidRDefault="00661578">
            <w:pPr>
              <w:widowControl/>
              <w:jc w:val="right"/>
              <w:rPr>
                <w:color w:val="000000"/>
                <w:sz w:val="21"/>
                <w:szCs w:val="21"/>
              </w:rPr>
            </w:pPr>
            <w:r w:rsidRPr="00545127">
              <w:rPr>
                <w:color w:val="000000"/>
                <w:sz w:val="21"/>
                <w:szCs w:val="21"/>
              </w:rPr>
              <w:t>0.07%</w:t>
            </w:r>
          </w:p>
        </w:tc>
        <w:tc>
          <w:tcPr>
            <w:tcW w:w="1285" w:type="dxa"/>
            <w:shd w:val="clear" w:color="auto" w:fill="auto"/>
            <w:vAlign w:val="center"/>
          </w:tcPr>
          <w:p w14:paraId="69A9ACD3" w14:textId="77777777" w:rsidR="00664651" w:rsidRPr="00545127" w:rsidRDefault="00661578">
            <w:pPr>
              <w:widowControl/>
              <w:jc w:val="right"/>
              <w:rPr>
                <w:color w:val="000000"/>
                <w:sz w:val="21"/>
                <w:szCs w:val="21"/>
              </w:rPr>
            </w:pPr>
            <w:r w:rsidRPr="00545127">
              <w:rPr>
                <w:color w:val="000000"/>
                <w:sz w:val="21"/>
                <w:szCs w:val="21"/>
              </w:rPr>
              <w:t>248.79</w:t>
            </w:r>
          </w:p>
        </w:tc>
      </w:tr>
      <w:tr w:rsidR="00664651" w:rsidRPr="00545127" w14:paraId="64867C98" w14:textId="77777777">
        <w:trPr>
          <w:trHeight w:val="300"/>
        </w:trPr>
        <w:tc>
          <w:tcPr>
            <w:tcW w:w="1100" w:type="dxa"/>
            <w:shd w:val="clear" w:color="auto" w:fill="auto"/>
            <w:vAlign w:val="center"/>
          </w:tcPr>
          <w:p w14:paraId="23878939" w14:textId="77777777" w:rsidR="00664651" w:rsidRPr="00545127" w:rsidRDefault="00661578">
            <w:pPr>
              <w:widowControl/>
              <w:jc w:val="center"/>
              <w:rPr>
                <w:b/>
                <w:bCs/>
                <w:color w:val="000000"/>
                <w:sz w:val="21"/>
                <w:szCs w:val="21"/>
              </w:rPr>
            </w:pPr>
            <w:r w:rsidRPr="00545127">
              <w:rPr>
                <w:b/>
                <w:bCs/>
                <w:color w:val="000000"/>
                <w:sz w:val="21"/>
                <w:szCs w:val="21"/>
              </w:rPr>
              <w:t>合计</w:t>
            </w:r>
          </w:p>
        </w:tc>
        <w:tc>
          <w:tcPr>
            <w:tcW w:w="1190" w:type="dxa"/>
            <w:shd w:val="clear" w:color="auto" w:fill="auto"/>
            <w:vAlign w:val="center"/>
          </w:tcPr>
          <w:p w14:paraId="21A809C7" w14:textId="77777777" w:rsidR="00664651" w:rsidRPr="00545127" w:rsidRDefault="00661578">
            <w:pPr>
              <w:widowControl/>
              <w:jc w:val="right"/>
              <w:rPr>
                <w:b/>
                <w:bCs/>
                <w:color w:val="000000"/>
                <w:sz w:val="21"/>
                <w:szCs w:val="21"/>
              </w:rPr>
            </w:pPr>
            <w:r w:rsidRPr="00545127">
              <w:rPr>
                <w:b/>
                <w:bCs/>
                <w:color w:val="000000"/>
                <w:sz w:val="21"/>
                <w:szCs w:val="21"/>
              </w:rPr>
              <w:t>492,492.63</w:t>
            </w:r>
          </w:p>
        </w:tc>
        <w:tc>
          <w:tcPr>
            <w:tcW w:w="1190" w:type="dxa"/>
            <w:shd w:val="clear" w:color="auto" w:fill="auto"/>
            <w:vAlign w:val="center"/>
          </w:tcPr>
          <w:p w14:paraId="468BE85E" w14:textId="77777777" w:rsidR="00664651" w:rsidRPr="00545127" w:rsidRDefault="00661578">
            <w:pPr>
              <w:widowControl/>
              <w:jc w:val="right"/>
              <w:rPr>
                <w:b/>
                <w:bCs/>
                <w:color w:val="000000"/>
                <w:sz w:val="21"/>
                <w:szCs w:val="21"/>
              </w:rPr>
            </w:pPr>
            <w:r w:rsidRPr="00545127">
              <w:rPr>
                <w:b/>
                <w:bCs/>
                <w:color w:val="000000"/>
                <w:sz w:val="21"/>
                <w:szCs w:val="21"/>
              </w:rPr>
              <w:t>100.00%</w:t>
            </w:r>
          </w:p>
        </w:tc>
        <w:tc>
          <w:tcPr>
            <w:tcW w:w="1191" w:type="dxa"/>
            <w:shd w:val="clear" w:color="auto" w:fill="auto"/>
            <w:vAlign w:val="center"/>
          </w:tcPr>
          <w:p w14:paraId="005E2629" w14:textId="77777777" w:rsidR="00664651" w:rsidRPr="00545127" w:rsidRDefault="00661578">
            <w:pPr>
              <w:widowControl/>
              <w:jc w:val="right"/>
              <w:rPr>
                <w:b/>
                <w:bCs/>
                <w:color w:val="000000"/>
                <w:sz w:val="21"/>
                <w:szCs w:val="21"/>
              </w:rPr>
            </w:pPr>
            <w:r w:rsidRPr="00545127">
              <w:rPr>
                <w:b/>
                <w:bCs/>
                <w:color w:val="000000"/>
                <w:sz w:val="21"/>
                <w:szCs w:val="21"/>
              </w:rPr>
              <w:t>6,284.94</w:t>
            </w:r>
          </w:p>
        </w:tc>
        <w:tc>
          <w:tcPr>
            <w:tcW w:w="1283" w:type="dxa"/>
            <w:shd w:val="clear" w:color="auto" w:fill="auto"/>
            <w:vAlign w:val="center"/>
          </w:tcPr>
          <w:p w14:paraId="36EA955D" w14:textId="77777777" w:rsidR="00664651" w:rsidRPr="00545127" w:rsidRDefault="00661578">
            <w:pPr>
              <w:widowControl/>
              <w:jc w:val="right"/>
              <w:rPr>
                <w:b/>
                <w:bCs/>
                <w:color w:val="000000"/>
                <w:sz w:val="21"/>
                <w:szCs w:val="21"/>
              </w:rPr>
            </w:pPr>
            <w:r w:rsidRPr="00545127">
              <w:rPr>
                <w:b/>
                <w:bCs/>
                <w:color w:val="000000"/>
                <w:sz w:val="21"/>
                <w:szCs w:val="21"/>
              </w:rPr>
              <w:t>357,688.79</w:t>
            </w:r>
          </w:p>
        </w:tc>
        <w:tc>
          <w:tcPr>
            <w:tcW w:w="1283" w:type="dxa"/>
            <w:shd w:val="clear" w:color="auto" w:fill="auto"/>
            <w:vAlign w:val="center"/>
          </w:tcPr>
          <w:p w14:paraId="6070D98A" w14:textId="77777777" w:rsidR="00664651" w:rsidRPr="00545127" w:rsidRDefault="00661578">
            <w:pPr>
              <w:widowControl/>
              <w:jc w:val="right"/>
              <w:rPr>
                <w:b/>
                <w:bCs/>
                <w:color w:val="000000"/>
                <w:sz w:val="21"/>
                <w:szCs w:val="21"/>
              </w:rPr>
            </w:pPr>
            <w:r w:rsidRPr="00545127">
              <w:rPr>
                <w:b/>
                <w:bCs/>
                <w:color w:val="000000"/>
                <w:sz w:val="21"/>
                <w:szCs w:val="21"/>
              </w:rPr>
              <w:t>100.00%</w:t>
            </w:r>
          </w:p>
        </w:tc>
        <w:tc>
          <w:tcPr>
            <w:tcW w:w="1285" w:type="dxa"/>
            <w:shd w:val="clear" w:color="auto" w:fill="auto"/>
            <w:vAlign w:val="center"/>
          </w:tcPr>
          <w:p w14:paraId="645679AB" w14:textId="77777777" w:rsidR="00664651" w:rsidRPr="00545127" w:rsidRDefault="00661578">
            <w:pPr>
              <w:widowControl/>
              <w:jc w:val="right"/>
              <w:rPr>
                <w:b/>
                <w:bCs/>
                <w:color w:val="000000"/>
                <w:sz w:val="21"/>
                <w:szCs w:val="21"/>
              </w:rPr>
            </w:pPr>
            <w:r w:rsidRPr="00545127">
              <w:rPr>
                <w:b/>
                <w:bCs/>
                <w:color w:val="000000"/>
                <w:sz w:val="21"/>
                <w:szCs w:val="21"/>
              </w:rPr>
              <w:t>1,818.78</w:t>
            </w:r>
          </w:p>
        </w:tc>
      </w:tr>
    </w:tbl>
    <w:p w14:paraId="1666CD81" w14:textId="77777777" w:rsidR="00664651" w:rsidRPr="00545127" w:rsidRDefault="00661578">
      <w:pPr>
        <w:pStyle w:val="af4"/>
        <w:spacing w:beforeLines="50" w:before="156" w:afterLines="50" w:after="156"/>
        <w:rPr>
          <w:rFonts w:ascii="Times New Roman" w:hAnsi="Times New Roman"/>
        </w:rPr>
      </w:pPr>
      <w:r w:rsidRPr="00545127">
        <w:rPr>
          <w:rFonts w:ascii="Times New Roman" w:hAnsi="Times New Roman"/>
        </w:rPr>
        <w:t>报告期各期末，账龄在</w:t>
      </w:r>
      <w:r w:rsidRPr="00545127">
        <w:rPr>
          <w:rFonts w:ascii="Times New Roman" w:hAnsi="Times New Roman"/>
        </w:rPr>
        <w:t>1</w:t>
      </w:r>
      <w:r w:rsidRPr="00545127">
        <w:rPr>
          <w:rFonts w:ascii="Times New Roman" w:hAnsi="Times New Roman"/>
        </w:rPr>
        <w:t>年以内的应收账款占比在</w:t>
      </w:r>
      <w:r w:rsidRPr="00545127">
        <w:rPr>
          <w:rFonts w:ascii="Times New Roman" w:hAnsi="Times New Roman"/>
        </w:rPr>
        <w:t>95%</w:t>
      </w:r>
      <w:r w:rsidRPr="00545127">
        <w:rPr>
          <w:rFonts w:ascii="Times New Roman" w:hAnsi="Times New Roman"/>
        </w:rPr>
        <w:t>左右，公司营业收入质量较好，货款回收能力较强。公司已严格按照会计政策对期末应收账款充分计提了坏账准备，公司发生重大坏账的风险较低。</w:t>
      </w:r>
    </w:p>
    <w:p w14:paraId="00E69221" w14:textId="77777777" w:rsidR="00664651" w:rsidRPr="00545127" w:rsidRDefault="00661578">
      <w:pPr>
        <w:pStyle w:val="af4"/>
        <w:spacing w:beforeLines="50" w:before="156" w:afterLines="50" w:after="156"/>
        <w:rPr>
          <w:rFonts w:ascii="Times New Roman" w:hAnsi="Times New Roman"/>
        </w:rPr>
      </w:pPr>
      <w:r w:rsidRPr="00545127">
        <w:rPr>
          <w:rFonts w:ascii="Times New Roman" w:hAnsi="Times New Roman"/>
        </w:rPr>
        <w:t>3</w:t>
      </w:r>
      <w:r w:rsidRPr="00545127">
        <w:rPr>
          <w:rFonts w:ascii="Times New Roman" w:hAnsi="Times New Roman"/>
        </w:rPr>
        <w:t>、坏账核销情况</w:t>
      </w:r>
    </w:p>
    <w:p w14:paraId="28809B4F" w14:textId="77777777" w:rsidR="00664651" w:rsidRPr="00545127" w:rsidRDefault="00661578">
      <w:pPr>
        <w:pStyle w:val="af4"/>
        <w:spacing w:beforeLines="50" w:before="156" w:afterLines="50" w:after="156"/>
        <w:rPr>
          <w:rFonts w:ascii="Times New Roman" w:hAnsi="Times New Roman"/>
        </w:rPr>
      </w:pPr>
      <w:r w:rsidRPr="00545127">
        <w:rPr>
          <w:rFonts w:ascii="Times New Roman" w:hAnsi="Times New Roman"/>
        </w:rPr>
        <w:t>2016</w:t>
      </w:r>
      <w:r w:rsidRPr="00545127">
        <w:rPr>
          <w:rFonts w:ascii="Times New Roman" w:hAnsi="Times New Roman"/>
        </w:rPr>
        <w:t>年度，公司核销坏账</w:t>
      </w:r>
      <w:r w:rsidRPr="00545127">
        <w:rPr>
          <w:rFonts w:ascii="Times New Roman" w:hAnsi="Times New Roman"/>
        </w:rPr>
        <w:t>466.10</w:t>
      </w:r>
      <w:r w:rsidRPr="00545127">
        <w:rPr>
          <w:rFonts w:ascii="Times New Roman" w:hAnsi="Times New Roman"/>
        </w:rPr>
        <w:t>万元，占当</w:t>
      </w:r>
      <w:r w:rsidR="00D91D74" w:rsidRPr="00545127">
        <w:rPr>
          <w:rFonts w:ascii="Times New Roman" w:hAnsi="Times New Roman"/>
        </w:rPr>
        <w:t>期</w:t>
      </w:r>
      <w:r w:rsidRPr="00545127">
        <w:rPr>
          <w:rFonts w:ascii="Times New Roman" w:hAnsi="Times New Roman"/>
        </w:rPr>
        <w:t>应收账款余额的比例为</w:t>
      </w:r>
      <w:r w:rsidRPr="00545127">
        <w:rPr>
          <w:rFonts w:ascii="Times New Roman" w:hAnsi="Times New Roman"/>
        </w:rPr>
        <w:t>0.13%</w:t>
      </w:r>
      <w:r w:rsidRPr="00545127">
        <w:rPr>
          <w:rFonts w:ascii="Times New Roman" w:hAnsi="Times New Roman"/>
        </w:rPr>
        <w:t>，不属于大额坏账核销的情形。具体情况如下：</w:t>
      </w:r>
    </w:p>
    <w:p w14:paraId="68D2FCB1" w14:textId="77777777" w:rsidR="00664651" w:rsidRPr="00545127" w:rsidRDefault="00661578">
      <w:pPr>
        <w:adjustRightInd w:val="0"/>
        <w:snapToGrid w:val="0"/>
        <w:ind w:rightChars="-24" w:right="-48" w:firstLine="482"/>
        <w:jc w:val="right"/>
        <w:rPr>
          <w:kern w:val="2"/>
          <w:sz w:val="21"/>
          <w:szCs w:val="21"/>
        </w:rPr>
      </w:pPr>
      <w:r w:rsidRPr="00545127">
        <w:rPr>
          <w:kern w:val="2"/>
          <w:sz w:val="21"/>
          <w:szCs w:val="21"/>
        </w:rPr>
        <w:t>单位：元</w:t>
      </w:r>
    </w:p>
    <w:tbl>
      <w:tblPr>
        <w:tblW w:w="849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4947"/>
        <w:gridCol w:w="3543"/>
      </w:tblGrid>
      <w:tr w:rsidR="00664651" w:rsidRPr="00545127" w14:paraId="72912FDF" w14:textId="77777777">
        <w:trPr>
          <w:trHeight w:val="290"/>
        </w:trPr>
        <w:tc>
          <w:tcPr>
            <w:tcW w:w="4947" w:type="dxa"/>
            <w:shd w:val="clear" w:color="auto" w:fill="auto"/>
            <w:vAlign w:val="center"/>
          </w:tcPr>
          <w:p w14:paraId="0134F33A" w14:textId="77777777" w:rsidR="00664651" w:rsidRPr="00545127" w:rsidRDefault="00661578">
            <w:pPr>
              <w:snapToGrid w:val="0"/>
              <w:jc w:val="center"/>
              <w:rPr>
                <w:b/>
                <w:kern w:val="2"/>
                <w:sz w:val="21"/>
                <w:szCs w:val="21"/>
              </w:rPr>
            </w:pPr>
            <w:r w:rsidRPr="00545127">
              <w:rPr>
                <w:b/>
                <w:kern w:val="2"/>
                <w:sz w:val="21"/>
                <w:szCs w:val="21"/>
              </w:rPr>
              <w:t>项目</w:t>
            </w:r>
          </w:p>
        </w:tc>
        <w:tc>
          <w:tcPr>
            <w:tcW w:w="3543" w:type="dxa"/>
            <w:shd w:val="clear" w:color="auto" w:fill="auto"/>
            <w:vAlign w:val="center"/>
          </w:tcPr>
          <w:p w14:paraId="6763967D" w14:textId="77777777" w:rsidR="00664651" w:rsidRPr="00545127" w:rsidRDefault="00661578">
            <w:pPr>
              <w:snapToGrid w:val="0"/>
              <w:jc w:val="center"/>
              <w:rPr>
                <w:b/>
                <w:kern w:val="2"/>
                <w:sz w:val="21"/>
                <w:szCs w:val="21"/>
              </w:rPr>
            </w:pPr>
            <w:r w:rsidRPr="00545127">
              <w:rPr>
                <w:b/>
                <w:kern w:val="2"/>
                <w:sz w:val="21"/>
                <w:szCs w:val="21"/>
              </w:rPr>
              <w:t>2016</w:t>
            </w:r>
            <w:r w:rsidRPr="00545127">
              <w:rPr>
                <w:b/>
                <w:kern w:val="2"/>
                <w:sz w:val="21"/>
                <w:szCs w:val="21"/>
              </w:rPr>
              <w:t>年核销金额</w:t>
            </w:r>
          </w:p>
        </w:tc>
      </w:tr>
      <w:tr w:rsidR="00664651" w:rsidRPr="00545127" w14:paraId="1BC47274" w14:textId="77777777">
        <w:trPr>
          <w:trHeight w:val="290"/>
        </w:trPr>
        <w:tc>
          <w:tcPr>
            <w:tcW w:w="4947" w:type="dxa"/>
            <w:shd w:val="clear" w:color="000000" w:fill="FFFFFF"/>
            <w:vAlign w:val="center"/>
          </w:tcPr>
          <w:p w14:paraId="46E669FC" w14:textId="77777777" w:rsidR="00664651" w:rsidRPr="00545127" w:rsidRDefault="00661578">
            <w:pPr>
              <w:snapToGrid w:val="0"/>
              <w:jc w:val="center"/>
              <w:rPr>
                <w:kern w:val="2"/>
                <w:sz w:val="21"/>
                <w:szCs w:val="21"/>
              </w:rPr>
            </w:pPr>
            <w:r w:rsidRPr="00545127">
              <w:rPr>
                <w:kern w:val="2"/>
                <w:sz w:val="21"/>
                <w:szCs w:val="21"/>
              </w:rPr>
              <w:t>珠海市斗门医药原料化工公司</w:t>
            </w:r>
            <w:r w:rsidRPr="00545127">
              <w:rPr>
                <w:kern w:val="2"/>
                <w:sz w:val="21"/>
                <w:szCs w:val="21"/>
              </w:rPr>
              <w:t xml:space="preserve"> </w:t>
            </w:r>
          </w:p>
        </w:tc>
        <w:tc>
          <w:tcPr>
            <w:tcW w:w="3543" w:type="dxa"/>
            <w:shd w:val="clear" w:color="000000" w:fill="FFFFFF"/>
            <w:vAlign w:val="center"/>
          </w:tcPr>
          <w:p w14:paraId="107CB8A6" w14:textId="77777777" w:rsidR="00664651" w:rsidRPr="00545127" w:rsidRDefault="00661578">
            <w:pPr>
              <w:widowControl/>
              <w:jc w:val="right"/>
              <w:rPr>
                <w:color w:val="000000"/>
                <w:sz w:val="21"/>
                <w:szCs w:val="21"/>
              </w:rPr>
            </w:pPr>
            <w:r w:rsidRPr="00545127">
              <w:rPr>
                <w:color w:val="000000"/>
                <w:sz w:val="21"/>
                <w:szCs w:val="21"/>
              </w:rPr>
              <w:t>1,494,674.00</w:t>
            </w:r>
          </w:p>
        </w:tc>
      </w:tr>
      <w:tr w:rsidR="00664651" w:rsidRPr="00545127" w14:paraId="3097788E" w14:textId="77777777">
        <w:trPr>
          <w:trHeight w:val="290"/>
        </w:trPr>
        <w:tc>
          <w:tcPr>
            <w:tcW w:w="4947" w:type="dxa"/>
            <w:shd w:val="clear" w:color="000000" w:fill="FFFFFF"/>
            <w:vAlign w:val="center"/>
          </w:tcPr>
          <w:p w14:paraId="5A677DD1" w14:textId="77777777" w:rsidR="00664651" w:rsidRPr="00545127" w:rsidRDefault="00661578">
            <w:pPr>
              <w:snapToGrid w:val="0"/>
              <w:jc w:val="center"/>
              <w:rPr>
                <w:kern w:val="2"/>
                <w:sz w:val="21"/>
                <w:szCs w:val="21"/>
              </w:rPr>
            </w:pPr>
            <w:r w:rsidRPr="00545127">
              <w:rPr>
                <w:kern w:val="2"/>
                <w:sz w:val="21"/>
                <w:szCs w:val="21"/>
              </w:rPr>
              <w:t>成都众牌医药有限责任公司</w:t>
            </w:r>
          </w:p>
        </w:tc>
        <w:tc>
          <w:tcPr>
            <w:tcW w:w="3543" w:type="dxa"/>
            <w:shd w:val="clear" w:color="000000" w:fill="FFFFFF"/>
            <w:vAlign w:val="center"/>
          </w:tcPr>
          <w:p w14:paraId="4F52A52C" w14:textId="77777777" w:rsidR="00664651" w:rsidRPr="00545127" w:rsidRDefault="00661578">
            <w:pPr>
              <w:widowControl/>
              <w:jc w:val="right"/>
              <w:rPr>
                <w:color w:val="000000"/>
                <w:sz w:val="21"/>
                <w:szCs w:val="21"/>
              </w:rPr>
            </w:pPr>
            <w:r w:rsidRPr="00545127">
              <w:rPr>
                <w:color w:val="000000"/>
                <w:sz w:val="21"/>
                <w:szCs w:val="21"/>
              </w:rPr>
              <w:t>120,000.00</w:t>
            </w:r>
          </w:p>
        </w:tc>
      </w:tr>
      <w:tr w:rsidR="00664651" w:rsidRPr="00545127" w14:paraId="22B2DC87" w14:textId="77777777">
        <w:trPr>
          <w:trHeight w:val="290"/>
        </w:trPr>
        <w:tc>
          <w:tcPr>
            <w:tcW w:w="4947" w:type="dxa"/>
            <w:shd w:val="clear" w:color="000000" w:fill="FFFFFF"/>
            <w:vAlign w:val="center"/>
          </w:tcPr>
          <w:p w14:paraId="3DF8A4D2" w14:textId="77777777" w:rsidR="00664651" w:rsidRPr="00545127" w:rsidRDefault="00661578">
            <w:pPr>
              <w:snapToGrid w:val="0"/>
              <w:jc w:val="center"/>
              <w:rPr>
                <w:kern w:val="2"/>
                <w:sz w:val="21"/>
                <w:szCs w:val="21"/>
              </w:rPr>
            </w:pPr>
            <w:r w:rsidRPr="00545127">
              <w:rPr>
                <w:kern w:val="2"/>
                <w:sz w:val="21"/>
                <w:szCs w:val="21"/>
              </w:rPr>
              <w:t>秦皇岛中卫北方药业有限公司</w:t>
            </w:r>
          </w:p>
        </w:tc>
        <w:tc>
          <w:tcPr>
            <w:tcW w:w="3543" w:type="dxa"/>
            <w:shd w:val="clear" w:color="000000" w:fill="FFFFFF"/>
            <w:vAlign w:val="center"/>
          </w:tcPr>
          <w:p w14:paraId="06D7DFD7" w14:textId="77777777" w:rsidR="00664651" w:rsidRPr="00545127" w:rsidRDefault="00661578">
            <w:pPr>
              <w:widowControl/>
              <w:jc w:val="right"/>
              <w:rPr>
                <w:color w:val="000000"/>
                <w:sz w:val="21"/>
                <w:szCs w:val="21"/>
              </w:rPr>
            </w:pPr>
            <w:r w:rsidRPr="00545127">
              <w:rPr>
                <w:color w:val="000000"/>
                <w:sz w:val="21"/>
                <w:szCs w:val="21"/>
              </w:rPr>
              <w:t>566,213.00</w:t>
            </w:r>
          </w:p>
        </w:tc>
      </w:tr>
      <w:tr w:rsidR="00664651" w:rsidRPr="00545127" w14:paraId="5407CBA5" w14:textId="77777777">
        <w:trPr>
          <w:trHeight w:val="290"/>
        </w:trPr>
        <w:tc>
          <w:tcPr>
            <w:tcW w:w="4947" w:type="dxa"/>
            <w:shd w:val="clear" w:color="000000" w:fill="FFFFFF"/>
            <w:vAlign w:val="center"/>
          </w:tcPr>
          <w:p w14:paraId="42C2DAF8" w14:textId="77777777" w:rsidR="00664651" w:rsidRPr="00545127" w:rsidRDefault="00661578">
            <w:pPr>
              <w:snapToGrid w:val="0"/>
              <w:jc w:val="center"/>
              <w:rPr>
                <w:kern w:val="2"/>
                <w:sz w:val="21"/>
                <w:szCs w:val="21"/>
              </w:rPr>
            </w:pPr>
            <w:r w:rsidRPr="00545127">
              <w:rPr>
                <w:kern w:val="2"/>
                <w:sz w:val="21"/>
                <w:szCs w:val="21"/>
              </w:rPr>
              <w:t>黑龙江省阿城药用玻璃厂</w:t>
            </w:r>
          </w:p>
        </w:tc>
        <w:tc>
          <w:tcPr>
            <w:tcW w:w="3543" w:type="dxa"/>
            <w:shd w:val="clear" w:color="000000" w:fill="FFFFFF"/>
            <w:vAlign w:val="center"/>
          </w:tcPr>
          <w:p w14:paraId="48573136" w14:textId="77777777" w:rsidR="00664651" w:rsidRPr="00545127" w:rsidRDefault="00661578">
            <w:pPr>
              <w:widowControl/>
              <w:jc w:val="right"/>
              <w:rPr>
                <w:color w:val="000000"/>
                <w:sz w:val="21"/>
                <w:szCs w:val="21"/>
              </w:rPr>
            </w:pPr>
            <w:r w:rsidRPr="00545127">
              <w:rPr>
                <w:color w:val="000000"/>
                <w:sz w:val="21"/>
                <w:szCs w:val="21"/>
              </w:rPr>
              <w:t>1,716,759.00</w:t>
            </w:r>
          </w:p>
        </w:tc>
      </w:tr>
      <w:tr w:rsidR="00664651" w:rsidRPr="00545127" w14:paraId="42057F93" w14:textId="77777777">
        <w:trPr>
          <w:trHeight w:val="290"/>
        </w:trPr>
        <w:tc>
          <w:tcPr>
            <w:tcW w:w="4947" w:type="dxa"/>
            <w:shd w:val="clear" w:color="000000" w:fill="FFFFFF"/>
            <w:vAlign w:val="center"/>
          </w:tcPr>
          <w:p w14:paraId="4A1C496A" w14:textId="77777777" w:rsidR="00664651" w:rsidRPr="00545127" w:rsidRDefault="00661578">
            <w:pPr>
              <w:snapToGrid w:val="0"/>
              <w:jc w:val="center"/>
              <w:rPr>
                <w:kern w:val="2"/>
                <w:sz w:val="21"/>
                <w:szCs w:val="21"/>
              </w:rPr>
            </w:pPr>
            <w:r w:rsidRPr="00545127">
              <w:rPr>
                <w:kern w:val="2"/>
                <w:sz w:val="21"/>
                <w:szCs w:val="21"/>
              </w:rPr>
              <w:lastRenderedPageBreak/>
              <w:t>哈尔滨长富制药有限公司</w:t>
            </w:r>
          </w:p>
        </w:tc>
        <w:tc>
          <w:tcPr>
            <w:tcW w:w="3543" w:type="dxa"/>
            <w:shd w:val="clear" w:color="000000" w:fill="FFFFFF"/>
            <w:vAlign w:val="center"/>
          </w:tcPr>
          <w:p w14:paraId="3A39447F" w14:textId="77777777" w:rsidR="00664651" w:rsidRPr="00545127" w:rsidRDefault="00661578">
            <w:pPr>
              <w:widowControl/>
              <w:jc w:val="right"/>
              <w:rPr>
                <w:color w:val="000000"/>
                <w:sz w:val="21"/>
                <w:szCs w:val="21"/>
              </w:rPr>
            </w:pPr>
            <w:r w:rsidRPr="00545127">
              <w:rPr>
                <w:color w:val="000000"/>
                <w:sz w:val="21"/>
                <w:szCs w:val="21"/>
              </w:rPr>
              <w:t>680,820.00</w:t>
            </w:r>
          </w:p>
        </w:tc>
      </w:tr>
      <w:tr w:rsidR="00664651" w:rsidRPr="00545127" w14:paraId="7860CCDA" w14:textId="77777777">
        <w:trPr>
          <w:trHeight w:val="290"/>
        </w:trPr>
        <w:tc>
          <w:tcPr>
            <w:tcW w:w="4947" w:type="dxa"/>
            <w:shd w:val="clear" w:color="000000" w:fill="FFFFFF"/>
            <w:vAlign w:val="center"/>
          </w:tcPr>
          <w:p w14:paraId="67FBF029" w14:textId="77777777" w:rsidR="00664651" w:rsidRPr="00545127" w:rsidRDefault="00661578">
            <w:pPr>
              <w:snapToGrid w:val="0"/>
              <w:jc w:val="center"/>
              <w:rPr>
                <w:kern w:val="2"/>
                <w:sz w:val="21"/>
                <w:szCs w:val="21"/>
              </w:rPr>
            </w:pPr>
            <w:r w:rsidRPr="00545127">
              <w:rPr>
                <w:kern w:val="2"/>
                <w:sz w:val="21"/>
                <w:szCs w:val="21"/>
              </w:rPr>
              <w:t>PHARMCHEM</w:t>
            </w:r>
          </w:p>
        </w:tc>
        <w:tc>
          <w:tcPr>
            <w:tcW w:w="3543" w:type="dxa"/>
            <w:shd w:val="clear" w:color="000000" w:fill="FFFFFF"/>
            <w:vAlign w:val="center"/>
          </w:tcPr>
          <w:p w14:paraId="473932DB" w14:textId="77777777" w:rsidR="00664651" w:rsidRPr="00545127" w:rsidRDefault="00661578">
            <w:pPr>
              <w:widowControl/>
              <w:jc w:val="right"/>
              <w:rPr>
                <w:color w:val="000000"/>
                <w:sz w:val="21"/>
                <w:szCs w:val="21"/>
              </w:rPr>
            </w:pPr>
            <w:r w:rsidRPr="00545127">
              <w:rPr>
                <w:color w:val="000000"/>
                <w:sz w:val="21"/>
                <w:szCs w:val="21"/>
              </w:rPr>
              <w:t>82,518.00</w:t>
            </w:r>
          </w:p>
        </w:tc>
      </w:tr>
      <w:tr w:rsidR="00664651" w:rsidRPr="00545127" w14:paraId="09DF5F7B" w14:textId="77777777">
        <w:trPr>
          <w:trHeight w:val="290"/>
        </w:trPr>
        <w:tc>
          <w:tcPr>
            <w:tcW w:w="4947" w:type="dxa"/>
            <w:shd w:val="clear" w:color="000000" w:fill="FFFFFF"/>
            <w:vAlign w:val="center"/>
          </w:tcPr>
          <w:p w14:paraId="349FCA78" w14:textId="77777777" w:rsidR="00664651" w:rsidRPr="00545127" w:rsidRDefault="00661578">
            <w:pPr>
              <w:snapToGrid w:val="0"/>
              <w:jc w:val="center"/>
              <w:rPr>
                <w:b/>
                <w:bCs/>
                <w:kern w:val="2"/>
                <w:sz w:val="21"/>
                <w:szCs w:val="21"/>
              </w:rPr>
            </w:pPr>
            <w:r w:rsidRPr="00545127">
              <w:rPr>
                <w:b/>
                <w:bCs/>
                <w:kern w:val="2"/>
                <w:sz w:val="21"/>
                <w:szCs w:val="21"/>
              </w:rPr>
              <w:t>合计</w:t>
            </w:r>
          </w:p>
        </w:tc>
        <w:tc>
          <w:tcPr>
            <w:tcW w:w="3543" w:type="dxa"/>
            <w:shd w:val="clear" w:color="000000" w:fill="FFFFFF"/>
            <w:vAlign w:val="center"/>
          </w:tcPr>
          <w:p w14:paraId="7127406C" w14:textId="77777777" w:rsidR="00664651" w:rsidRPr="00545127" w:rsidRDefault="00661578">
            <w:pPr>
              <w:widowControl/>
              <w:jc w:val="right"/>
              <w:rPr>
                <w:b/>
                <w:bCs/>
                <w:color w:val="000000"/>
                <w:sz w:val="21"/>
                <w:szCs w:val="21"/>
              </w:rPr>
            </w:pPr>
            <w:r w:rsidRPr="00545127">
              <w:rPr>
                <w:b/>
                <w:bCs/>
                <w:color w:val="000000"/>
                <w:sz w:val="21"/>
                <w:szCs w:val="21"/>
              </w:rPr>
              <w:t>4,660,984.00</w:t>
            </w:r>
          </w:p>
        </w:tc>
      </w:tr>
    </w:tbl>
    <w:p w14:paraId="595EA90E" w14:textId="77777777" w:rsidR="00664651" w:rsidRPr="00545127" w:rsidRDefault="00661578">
      <w:pPr>
        <w:pStyle w:val="af4"/>
        <w:spacing w:beforeLines="50" w:before="156" w:afterLines="50" w:after="156"/>
        <w:rPr>
          <w:rFonts w:ascii="Times New Roman" w:hAnsi="Times New Roman"/>
        </w:rPr>
      </w:pPr>
      <w:r w:rsidRPr="00545127">
        <w:rPr>
          <w:rFonts w:ascii="Times New Roman" w:hAnsi="Times New Roman"/>
        </w:rPr>
        <w:t>2017</w:t>
      </w:r>
      <w:r w:rsidRPr="00545127">
        <w:rPr>
          <w:rFonts w:ascii="Times New Roman" w:hAnsi="Times New Roman"/>
        </w:rPr>
        <w:t>年度、</w:t>
      </w:r>
      <w:r w:rsidRPr="00545127">
        <w:rPr>
          <w:rFonts w:ascii="Times New Roman" w:hAnsi="Times New Roman"/>
        </w:rPr>
        <w:t>2018</w:t>
      </w:r>
      <w:r w:rsidRPr="00545127">
        <w:rPr>
          <w:rFonts w:ascii="Times New Roman" w:hAnsi="Times New Roman"/>
        </w:rPr>
        <w:t>年度、</w:t>
      </w:r>
      <w:r w:rsidRPr="00545127">
        <w:rPr>
          <w:rFonts w:ascii="Times New Roman" w:hAnsi="Times New Roman"/>
        </w:rPr>
        <w:t>2019</w:t>
      </w:r>
      <w:r w:rsidRPr="00545127">
        <w:rPr>
          <w:rFonts w:ascii="Times New Roman" w:hAnsi="Times New Roman"/>
        </w:rPr>
        <w:t>年</w:t>
      </w:r>
      <w:r w:rsidRPr="00545127">
        <w:rPr>
          <w:rFonts w:ascii="Times New Roman" w:hAnsi="Times New Roman"/>
        </w:rPr>
        <w:t>1-6</w:t>
      </w:r>
      <w:r w:rsidRPr="00545127">
        <w:rPr>
          <w:rFonts w:ascii="Times New Roman" w:hAnsi="Times New Roman"/>
        </w:rPr>
        <w:t>月，公司不存在应收账款坏账核销情形。</w:t>
      </w:r>
    </w:p>
    <w:p w14:paraId="1F8860D8" w14:textId="77777777" w:rsidR="00664651" w:rsidRPr="00545127" w:rsidRDefault="00661578">
      <w:pPr>
        <w:pStyle w:val="af4"/>
        <w:spacing w:beforeLines="50" w:before="156" w:afterLines="50" w:after="156"/>
        <w:rPr>
          <w:rFonts w:ascii="Times New Roman" w:hAnsi="Times New Roman"/>
        </w:rPr>
      </w:pPr>
      <w:r w:rsidRPr="00545127">
        <w:rPr>
          <w:rFonts w:ascii="Times New Roman" w:hAnsi="Times New Roman"/>
        </w:rPr>
        <w:t>基于前述与同行业可比上市公司的比较及对坏账核销情形的说明，公司应收账款坏账计提充分。</w:t>
      </w:r>
    </w:p>
    <w:p w14:paraId="4DF80161" w14:textId="77777777" w:rsidR="00664651" w:rsidRPr="00545127" w:rsidRDefault="00661578">
      <w:pPr>
        <w:pStyle w:val="af4"/>
        <w:spacing w:beforeLines="50" w:before="156" w:afterLines="50" w:after="156"/>
        <w:ind w:firstLine="482"/>
        <w:rPr>
          <w:rFonts w:ascii="Times New Roman" w:hAnsi="Times New Roman"/>
          <w:b/>
        </w:rPr>
      </w:pPr>
      <w:r w:rsidRPr="00545127">
        <w:rPr>
          <w:rFonts w:ascii="Times New Roman" w:hAnsi="Times New Roman"/>
          <w:b/>
        </w:rPr>
        <w:t>（三）保荐机构及会计师核查意见</w:t>
      </w:r>
    </w:p>
    <w:p w14:paraId="3E59C7F2" w14:textId="77777777" w:rsidR="00664651" w:rsidRPr="00545127" w:rsidRDefault="00661578">
      <w:pPr>
        <w:pStyle w:val="af4"/>
        <w:spacing w:beforeLines="50" w:before="156" w:afterLines="50" w:after="156"/>
        <w:rPr>
          <w:rFonts w:ascii="Times New Roman" w:hAnsi="Times New Roman"/>
        </w:rPr>
      </w:pPr>
      <w:r w:rsidRPr="00545127">
        <w:rPr>
          <w:rFonts w:ascii="Times New Roman" w:hAnsi="Times New Roman"/>
        </w:rPr>
        <w:t>保荐机构及发行人会计师针对应收账款采取的核查程序如下：</w:t>
      </w:r>
    </w:p>
    <w:p w14:paraId="1558635C" w14:textId="77777777" w:rsidR="00664651" w:rsidRPr="00545127" w:rsidRDefault="00545127">
      <w:pPr>
        <w:pStyle w:val="af4"/>
        <w:spacing w:beforeLines="50" w:before="156" w:afterLines="50" w:after="156"/>
        <w:rPr>
          <w:rFonts w:ascii="Times New Roman" w:hAnsi="Times New Roman"/>
        </w:rPr>
      </w:pPr>
      <w:r>
        <w:rPr>
          <w:rFonts w:ascii="Times New Roman" w:hAnsi="Times New Roman"/>
        </w:rPr>
        <w:t>1</w:t>
      </w:r>
      <w:r>
        <w:rPr>
          <w:rFonts w:ascii="Times New Roman" w:hAnsi="Times New Roman"/>
        </w:rPr>
        <w:t>、</w:t>
      </w:r>
      <w:r w:rsidR="00661578" w:rsidRPr="00545127">
        <w:rPr>
          <w:rFonts w:ascii="Times New Roman" w:hAnsi="Times New Roman"/>
        </w:rPr>
        <w:t>对发行人管理层及相关负责人进行访谈，并获取报告期内的销售合同、报告期各期末应收账款的回款情况统计、公司应收账款明细表、坏账核销情况明细表，了解和复核公司的业务模式、对主要客户的信用政策、坏账准备计提相关的会计政策，分析应收账款增长的合理性；</w:t>
      </w:r>
    </w:p>
    <w:p w14:paraId="7AE88F18" w14:textId="77777777" w:rsidR="00664651" w:rsidRPr="00545127" w:rsidRDefault="00545127">
      <w:pPr>
        <w:pStyle w:val="af4"/>
        <w:spacing w:beforeLines="50" w:before="156" w:afterLines="50" w:after="156"/>
        <w:rPr>
          <w:rFonts w:ascii="Times New Roman" w:hAnsi="Times New Roman"/>
        </w:rPr>
      </w:pPr>
      <w:r>
        <w:rPr>
          <w:rFonts w:ascii="Times New Roman" w:hAnsi="Times New Roman"/>
        </w:rPr>
        <w:t>2</w:t>
      </w:r>
      <w:r>
        <w:rPr>
          <w:rFonts w:ascii="Times New Roman" w:hAnsi="Times New Roman"/>
        </w:rPr>
        <w:t>、</w:t>
      </w:r>
      <w:r w:rsidR="00661578" w:rsidRPr="00545127">
        <w:rPr>
          <w:rFonts w:ascii="Times New Roman" w:hAnsi="Times New Roman"/>
        </w:rPr>
        <w:t>对报告期各期主要客户进行实地走访，了解合同相关条款的执行情况，对访谈内容进行记录，特别地，对主要关联方客户的采购和财务人员进行访谈，了解其经营情况、对科伦药业的回款情况及其客户的回款情况等；</w:t>
      </w:r>
    </w:p>
    <w:p w14:paraId="46C68148" w14:textId="77777777" w:rsidR="00664651" w:rsidRPr="00545127" w:rsidRDefault="00545127">
      <w:pPr>
        <w:pStyle w:val="af4"/>
        <w:spacing w:beforeLines="50" w:before="156" w:afterLines="50" w:after="156"/>
        <w:rPr>
          <w:rFonts w:ascii="Times New Roman" w:hAnsi="Times New Roman"/>
        </w:rPr>
      </w:pPr>
      <w:r>
        <w:rPr>
          <w:rFonts w:ascii="Times New Roman" w:hAnsi="Times New Roman"/>
        </w:rPr>
        <w:t>3</w:t>
      </w:r>
      <w:r>
        <w:rPr>
          <w:rFonts w:ascii="Times New Roman" w:hAnsi="Times New Roman"/>
        </w:rPr>
        <w:t>、</w:t>
      </w:r>
      <w:r w:rsidR="00661578" w:rsidRPr="00545127">
        <w:rPr>
          <w:rFonts w:ascii="Times New Roman" w:hAnsi="Times New Roman"/>
        </w:rPr>
        <w:t>对报告期主要客户进行函证，了解和复核应收账款的真实性及准确性，对未能回函的客户执行替代测试；</w:t>
      </w:r>
    </w:p>
    <w:p w14:paraId="485A80D8" w14:textId="77777777" w:rsidR="00664651" w:rsidRPr="00545127" w:rsidRDefault="00545127">
      <w:pPr>
        <w:pStyle w:val="af4"/>
        <w:spacing w:beforeLines="50" w:before="156" w:afterLines="50" w:after="156"/>
        <w:rPr>
          <w:rFonts w:ascii="Times New Roman" w:hAnsi="Times New Roman"/>
        </w:rPr>
      </w:pPr>
      <w:r>
        <w:rPr>
          <w:rFonts w:ascii="Times New Roman" w:hAnsi="Times New Roman"/>
        </w:rPr>
        <w:t>4</w:t>
      </w:r>
      <w:r>
        <w:rPr>
          <w:rFonts w:ascii="Times New Roman" w:hAnsi="Times New Roman"/>
        </w:rPr>
        <w:t>、</w:t>
      </w:r>
      <w:r w:rsidR="00661578" w:rsidRPr="00545127">
        <w:rPr>
          <w:rFonts w:ascii="Times New Roman" w:hAnsi="Times New Roman"/>
        </w:rPr>
        <w:t>执行收入截止性测试，获取报告期各期末应收账款存在和完整性的充分、适当证据；</w:t>
      </w:r>
    </w:p>
    <w:p w14:paraId="530DC891" w14:textId="77777777" w:rsidR="00664651" w:rsidRPr="00545127" w:rsidRDefault="00545127">
      <w:pPr>
        <w:pStyle w:val="af4"/>
        <w:spacing w:beforeLines="50" w:before="156" w:afterLines="50" w:after="156"/>
        <w:rPr>
          <w:rFonts w:ascii="Times New Roman" w:hAnsi="Times New Roman"/>
        </w:rPr>
      </w:pPr>
      <w:r>
        <w:rPr>
          <w:rFonts w:ascii="Times New Roman" w:hAnsi="Times New Roman"/>
        </w:rPr>
        <w:t>5</w:t>
      </w:r>
      <w:r>
        <w:rPr>
          <w:rFonts w:ascii="Times New Roman" w:hAnsi="Times New Roman"/>
        </w:rPr>
        <w:t>、</w:t>
      </w:r>
      <w:r w:rsidR="00661578" w:rsidRPr="00545127">
        <w:rPr>
          <w:rFonts w:ascii="Times New Roman" w:hAnsi="Times New Roman"/>
        </w:rPr>
        <w:t>获取发行人及同行业可比上市公司的年报等，对比分析同行业可比上市公司的应收账款及坏账准备情况。</w:t>
      </w:r>
    </w:p>
    <w:p w14:paraId="52D4444E" w14:textId="77777777" w:rsidR="00664651" w:rsidRPr="00545127" w:rsidRDefault="00661578">
      <w:pPr>
        <w:pStyle w:val="af4"/>
        <w:spacing w:beforeLines="50" w:before="156" w:afterLines="50" w:after="156"/>
        <w:rPr>
          <w:rFonts w:ascii="Times New Roman" w:hAnsi="Times New Roman"/>
        </w:rPr>
      </w:pPr>
      <w:r w:rsidRPr="00545127">
        <w:rPr>
          <w:rFonts w:ascii="Times New Roman" w:hAnsi="Times New Roman"/>
        </w:rPr>
        <w:t>经核查，保荐机构及会计师认为，报告期内应收账款余额变动合理，应收账款规模水平合理，应收账款坏账计提政策符合企业会计准则，与同行业计提比例基本一致，应收账款坏账准备计提充分，</w:t>
      </w:r>
      <w:r w:rsidRPr="00545127">
        <w:rPr>
          <w:rFonts w:ascii="Times New Roman" w:hAnsi="Times New Roman"/>
        </w:rPr>
        <w:t>95%</w:t>
      </w:r>
      <w:r w:rsidRPr="00545127">
        <w:rPr>
          <w:rFonts w:ascii="Times New Roman" w:hAnsi="Times New Roman"/>
        </w:rPr>
        <w:t>左右账龄在一年以内，回收风险较低。</w:t>
      </w:r>
    </w:p>
    <w:p w14:paraId="344D582D" w14:textId="77777777" w:rsidR="00664651" w:rsidRPr="00545127" w:rsidRDefault="00661578" w:rsidP="00545127">
      <w:pPr>
        <w:pStyle w:val="af4"/>
        <w:spacing w:beforeLines="50" w:before="156" w:afterLines="50" w:after="156"/>
        <w:ind w:firstLine="482"/>
        <w:rPr>
          <w:rFonts w:ascii="Times New Roman" w:hAnsi="Times New Roman"/>
          <w:b/>
        </w:rPr>
      </w:pPr>
      <w:r w:rsidRPr="00545127">
        <w:rPr>
          <w:rFonts w:ascii="Times New Roman" w:hAnsi="Times New Roman"/>
          <w:b/>
        </w:rPr>
        <w:t>二、补充披露情况</w:t>
      </w:r>
    </w:p>
    <w:p w14:paraId="163C8925" w14:textId="77777777" w:rsidR="00664651" w:rsidRPr="00545127" w:rsidRDefault="00661578">
      <w:pPr>
        <w:pStyle w:val="af4"/>
        <w:spacing w:beforeLines="50" w:before="156" w:afterLines="50" w:after="156"/>
        <w:rPr>
          <w:rFonts w:ascii="Times New Roman" w:hAnsi="Times New Roman"/>
        </w:rPr>
      </w:pPr>
      <w:r w:rsidRPr="00545127">
        <w:rPr>
          <w:rFonts w:ascii="Times New Roman" w:hAnsi="Times New Roman"/>
        </w:rPr>
        <w:lastRenderedPageBreak/>
        <w:t>【】</w:t>
      </w:r>
    </w:p>
    <w:p w14:paraId="2B661F44" w14:textId="77777777" w:rsidR="00664651" w:rsidRPr="00545127" w:rsidRDefault="00661578" w:rsidP="000A4CAD">
      <w:pPr>
        <w:spacing w:beforeLines="50" w:before="156" w:afterLines="50" w:after="156" w:line="360" w:lineRule="auto"/>
        <w:ind w:firstLineChars="200" w:firstLine="482"/>
        <w:jc w:val="left"/>
        <w:outlineLvl w:val="2"/>
        <w:rPr>
          <w:b/>
          <w:kern w:val="2"/>
          <w:sz w:val="24"/>
          <w:szCs w:val="24"/>
        </w:rPr>
      </w:pPr>
      <w:r w:rsidRPr="00545127">
        <w:rPr>
          <w:b/>
          <w:kern w:val="2"/>
          <w:sz w:val="24"/>
          <w:szCs w:val="24"/>
        </w:rPr>
        <w:t>3.2</w:t>
      </w:r>
      <w:r w:rsidRPr="00545127">
        <w:rPr>
          <w:b/>
          <w:kern w:val="2"/>
          <w:sz w:val="24"/>
          <w:szCs w:val="24"/>
        </w:rPr>
        <w:t>结合存货产品类别、销售和采购模式等说明并披露存货周转率低于同行业可比上市公司的原因及合理性，结合上述情况及同行业可比上市公司对比分析存货跌价准备计提的合理性和谨慎性。</w:t>
      </w:r>
    </w:p>
    <w:p w14:paraId="07CA50D8" w14:textId="77777777" w:rsidR="00664651" w:rsidRPr="00545127" w:rsidRDefault="00661578" w:rsidP="00545127">
      <w:pPr>
        <w:pStyle w:val="af4"/>
        <w:spacing w:beforeLines="50" w:before="156" w:afterLines="50" w:after="156"/>
        <w:ind w:firstLine="482"/>
        <w:rPr>
          <w:rFonts w:ascii="Times New Roman" w:hAnsi="Times New Roman"/>
          <w:b/>
        </w:rPr>
      </w:pPr>
      <w:r w:rsidRPr="00545127">
        <w:rPr>
          <w:rFonts w:ascii="Times New Roman" w:hAnsi="Times New Roman"/>
          <w:b/>
        </w:rPr>
        <w:t>一、情况说明</w:t>
      </w:r>
    </w:p>
    <w:p w14:paraId="778C1979" w14:textId="77777777" w:rsidR="00664651" w:rsidRPr="00545127" w:rsidRDefault="00661578">
      <w:pPr>
        <w:spacing w:beforeLines="50" w:before="156" w:afterLines="50" w:after="156" w:line="360" w:lineRule="auto"/>
        <w:ind w:firstLineChars="200" w:firstLine="480"/>
        <w:rPr>
          <w:kern w:val="2"/>
          <w:sz w:val="24"/>
          <w:szCs w:val="24"/>
        </w:rPr>
      </w:pPr>
      <w:r w:rsidRPr="00545127">
        <w:rPr>
          <w:kern w:val="2"/>
          <w:sz w:val="24"/>
          <w:szCs w:val="24"/>
        </w:rPr>
        <w:t>报告期内，公司存货周转率与同行业可比上市公司对比如下：</w:t>
      </w:r>
    </w:p>
    <w:tbl>
      <w:tblPr>
        <w:tblW w:w="852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29"/>
        <w:gridCol w:w="1870"/>
        <w:gridCol w:w="1641"/>
        <w:gridCol w:w="1641"/>
        <w:gridCol w:w="1641"/>
      </w:tblGrid>
      <w:tr w:rsidR="00664651" w:rsidRPr="002E3FB8" w14:paraId="6148FECB" w14:textId="77777777">
        <w:trPr>
          <w:trHeight w:val="397"/>
          <w:tblHeader/>
          <w:jc w:val="center"/>
        </w:trPr>
        <w:tc>
          <w:tcPr>
            <w:tcW w:w="1729" w:type="dxa"/>
            <w:vAlign w:val="center"/>
          </w:tcPr>
          <w:p w14:paraId="54BA4133" w14:textId="77777777" w:rsidR="00664651" w:rsidRPr="002E3FB8" w:rsidRDefault="00661578">
            <w:pPr>
              <w:jc w:val="center"/>
              <w:rPr>
                <w:b/>
                <w:sz w:val="21"/>
                <w:szCs w:val="21"/>
              </w:rPr>
            </w:pPr>
            <w:r w:rsidRPr="002E3FB8">
              <w:rPr>
                <w:b/>
                <w:sz w:val="21"/>
                <w:szCs w:val="21"/>
              </w:rPr>
              <w:t>公司名称</w:t>
            </w:r>
          </w:p>
        </w:tc>
        <w:tc>
          <w:tcPr>
            <w:tcW w:w="1870" w:type="dxa"/>
            <w:vAlign w:val="center"/>
          </w:tcPr>
          <w:p w14:paraId="08642051" w14:textId="77777777" w:rsidR="00664651" w:rsidRPr="002E3FB8" w:rsidRDefault="00661578">
            <w:pPr>
              <w:jc w:val="center"/>
              <w:rPr>
                <w:kern w:val="2"/>
                <w:sz w:val="21"/>
                <w:szCs w:val="21"/>
              </w:rPr>
            </w:pPr>
            <w:r w:rsidRPr="002E3FB8">
              <w:rPr>
                <w:b/>
                <w:sz w:val="21"/>
                <w:szCs w:val="21"/>
              </w:rPr>
              <w:t>2019</w:t>
            </w:r>
            <w:r w:rsidRPr="002E3FB8">
              <w:rPr>
                <w:b/>
                <w:sz w:val="21"/>
                <w:szCs w:val="21"/>
              </w:rPr>
              <w:t>年</w:t>
            </w:r>
            <w:r w:rsidRPr="002E3FB8">
              <w:rPr>
                <w:b/>
                <w:sz w:val="21"/>
                <w:szCs w:val="21"/>
              </w:rPr>
              <w:t>1-6</w:t>
            </w:r>
            <w:r w:rsidRPr="002E3FB8">
              <w:rPr>
                <w:b/>
                <w:sz w:val="21"/>
                <w:szCs w:val="21"/>
              </w:rPr>
              <w:t>月</w:t>
            </w:r>
          </w:p>
        </w:tc>
        <w:tc>
          <w:tcPr>
            <w:tcW w:w="1641" w:type="dxa"/>
            <w:vAlign w:val="center"/>
          </w:tcPr>
          <w:p w14:paraId="04386E4A" w14:textId="77777777" w:rsidR="00664651" w:rsidRPr="002E3FB8" w:rsidRDefault="00661578">
            <w:pPr>
              <w:jc w:val="center"/>
              <w:rPr>
                <w:b/>
                <w:sz w:val="21"/>
                <w:szCs w:val="21"/>
              </w:rPr>
            </w:pPr>
            <w:r w:rsidRPr="002E3FB8">
              <w:rPr>
                <w:b/>
                <w:sz w:val="21"/>
                <w:szCs w:val="21"/>
              </w:rPr>
              <w:t>2018</w:t>
            </w:r>
            <w:r w:rsidRPr="002E3FB8">
              <w:rPr>
                <w:b/>
                <w:sz w:val="21"/>
                <w:szCs w:val="21"/>
              </w:rPr>
              <w:t>年度</w:t>
            </w:r>
          </w:p>
        </w:tc>
        <w:tc>
          <w:tcPr>
            <w:tcW w:w="1641" w:type="dxa"/>
            <w:vAlign w:val="center"/>
          </w:tcPr>
          <w:p w14:paraId="03EBBC77" w14:textId="77777777" w:rsidR="00664651" w:rsidRPr="002E3FB8" w:rsidRDefault="00661578">
            <w:pPr>
              <w:jc w:val="center"/>
              <w:rPr>
                <w:b/>
                <w:sz w:val="21"/>
                <w:szCs w:val="21"/>
              </w:rPr>
            </w:pPr>
            <w:r w:rsidRPr="002E3FB8">
              <w:rPr>
                <w:b/>
                <w:sz w:val="21"/>
                <w:szCs w:val="21"/>
              </w:rPr>
              <w:t>2017</w:t>
            </w:r>
            <w:r w:rsidRPr="002E3FB8">
              <w:rPr>
                <w:b/>
                <w:sz w:val="21"/>
                <w:szCs w:val="21"/>
              </w:rPr>
              <w:t>年度</w:t>
            </w:r>
          </w:p>
        </w:tc>
        <w:tc>
          <w:tcPr>
            <w:tcW w:w="1641" w:type="dxa"/>
            <w:vAlign w:val="center"/>
          </w:tcPr>
          <w:p w14:paraId="05A9E1D3" w14:textId="77777777" w:rsidR="00664651" w:rsidRPr="002E3FB8" w:rsidRDefault="00661578">
            <w:pPr>
              <w:jc w:val="center"/>
              <w:rPr>
                <w:b/>
                <w:sz w:val="21"/>
                <w:szCs w:val="21"/>
              </w:rPr>
            </w:pPr>
            <w:r w:rsidRPr="002E3FB8">
              <w:rPr>
                <w:b/>
                <w:sz w:val="21"/>
                <w:szCs w:val="21"/>
              </w:rPr>
              <w:t>2016</w:t>
            </w:r>
            <w:r w:rsidRPr="002E3FB8">
              <w:rPr>
                <w:b/>
                <w:sz w:val="21"/>
                <w:szCs w:val="21"/>
              </w:rPr>
              <w:t>年度</w:t>
            </w:r>
          </w:p>
        </w:tc>
      </w:tr>
      <w:tr w:rsidR="00664651" w:rsidRPr="002E3FB8" w14:paraId="60B9B0CB" w14:textId="77777777">
        <w:trPr>
          <w:trHeight w:val="397"/>
          <w:jc w:val="center"/>
        </w:trPr>
        <w:tc>
          <w:tcPr>
            <w:tcW w:w="1729" w:type="dxa"/>
            <w:vAlign w:val="center"/>
          </w:tcPr>
          <w:p w14:paraId="486392DA" w14:textId="77777777" w:rsidR="00664651" w:rsidRPr="002E3FB8" w:rsidRDefault="00661578">
            <w:pPr>
              <w:jc w:val="center"/>
              <w:rPr>
                <w:color w:val="000000"/>
                <w:sz w:val="21"/>
                <w:szCs w:val="21"/>
              </w:rPr>
            </w:pPr>
            <w:r w:rsidRPr="002E3FB8">
              <w:rPr>
                <w:color w:val="000000"/>
                <w:kern w:val="2"/>
                <w:sz w:val="21"/>
                <w:szCs w:val="21"/>
              </w:rPr>
              <w:t>华仁药业</w:t>
            </w:r>
          </w:p>
        </w:tc>
        <w:tc>
          <w:tcPr>
            <w:tcW w:w="1870" w:type="dxa"/>
            <w:vAlign w:val="center"/>
          </w:tcPr>
          <w:p w14:paraId="2F059E9F" w14:textId="77777777" w:rsidR="00664651" w:rsidRPr="002E3FB8" w:rsidRDefault="00661578">
            <w:pPr>
              <w:jc w:val="right"/>
              <w:rPr>
                <w:bCs/>
                <w:color w:val="000000"/>
                <w:sz w:val="21"/>
                <w:szCs w:val="21"/>
              </w:rPr>
            </w:pPr>
            <w:r w:rsidRPr="002E3FB8">
              <w:rPr>
                <w:bCs/>
                <w:color w:val="000000"/>
                <w:sz w:val="21"/>
                <w:szCs w:val="21"/>
              </w:rPr>
              <w:t>1.51</w:t>
            </w:r>
          </w:p>
        </w:tc>
        <w:tc>
          <w:tcPr>
            <w:tcW w:w="1641" w:type="dxa"/>
            <w:vAlign w:val="center"/>
          </w:tcPr>
          <w:p w14:paraId="05A3030C" w14:textId="77777777" w:rsidR="00664651" w:rsidRPr="002E3FB8" w:rsidRDefault="00661578">
            <w:pPr>
              <w:jc w:val="right"/>
              <w:rPr>
                <w:color w:val="000000"/>
                <w:sz w:val="21"/>
                <w:szCs w:val="21"/>
              </w:rPr>
            </w:pPr>
            <w:r w:rsidRPr="002E3FB8">
              <w:rPr>
                <w:color w:val="000000"/>
                <w:sz w:val="21"/>
                <w:szCs w:val="21"/>
              </w:rPr>
              <w:t>2.98</w:t>
            </w:r>
          </w:p>
        </w:tc>
        <w:tc>
          <w:tcPr>
            <w:tcW w:w="1641" w:type="dxa"/>
            <w:vAlign w:val="center"/>
          </w:tcPr>
          <w:p w14:paraId="59B88932" w14:textId="77777777" w:rsidR="00664651" w:rsidRPr="002E3FB8" w:rsidRDefault="00661578">
            <w:pPr>
              <w:jc w:val="right"/>
              <w:rPr>
                <w:color w:val="000000"/>
                <w:kern w:val="2"/>
                <w:sz w:val="21"/>
                <w:szCs w:val="21"/>
              </w:rPr>
            </w:pPr>
            <w:r w:rsidRPr="002E3FB8">
              <w:rPr>
                <w:color w:val="000000"/>
                <w:kern w:val="2"/>
                <w:sz w:val="21"/>
                <w:szCs w:val="21"/>
              </w:rPr>
              <w:t>3.17</w:t>
            </w:r>
          </w:p>
        </w:tc>
        <w:tc>
          <w:tcPr>
            <w:tcW w:w="1641" w:type="dxa"/>
            <w:vAlign w:val="center"/>
          </w:tcPr>
          <w:p w14:paraId="177438F4" w14:textId="77777777" w:rsidR="00664651" w:rsidRPr="002E3FB8" w:rsidRDefault="00661578">
            <w:pPr>
              <w:jc w:val="right"/>
              <w:rPr>
                <w:color w:val="000000"/>
                <w:kern w:val="2"/>
                <w:sz w:val="21"/>
                <w:szCs w:val="21"/>
              </w:rPr>
            </w:pPr>
            <w:r w:rsidRPr="002E3FB8">
              <w:rPr>
                <w:color w:val="000000"/>
                <w:kern w:val="2"/>
                <w:sz w:val="21"/>
                <w:szCs w:val="21"/>
              </w:rPr>
              <w:t>3.45</w:t>
            </w:r>
          </w:p>
        </w:tc>
      </w:tr>
      <w:tr w:rsidR="00664651" w:rsidRPr="002E3FB8" w14:paraId="22C0D1CF" w14:textId="77777777">
        <w:trPr>
          <w:trHeight w:val="397"/>
          <w:jc w:val="center"/>
        </w:trPr>
        <w:tc>
          <w:tcPr>
            <w:tcW w:w="1729" w:type="dxa"/>
            <w:vAlign w:val="center"/>
          </w:tcPr>
          <w:p w14:paraId="4EC058E0" w14:textId="77777777" w:rsidR="00664651" w:rsidRPr="002E3FB8" w:rsidRDefault="00661578">
            <w:pPr>
              <w:jc w:val="center"/>
              <w:rPr>
                <w:color w:val="000000"/>
                <w:kern w:val="2"/>
                <w:sz w:val="21"/>
                <w:szCs w:val="21"/>
              </w:rPr>
            </w:pPr>
            <w:r w:rsidRPr="002E3FB8">
              <w:rPr>
                <w:color w:val="000000"/>
                <w:kern w:val="2"/>
                <w:sz w:val="21"/>
                <w:szCs w:val="21"/>
              </w:rPr>
              <w:t>华润双鹤</w:t>
            </w:r>
          </w:p>
        </w:tc>
        <w:tc>
          <w:tcPr>
            <w:tcW w:w="1870" w:type="dxa"/>
            <w:vAlign w:val="center"/>
          </w:tcPr>
          <w:p w14:paraId="441E7040" w14:textId="77777777" w:rsidR="00664651" w:rsidRPr="002E3FB8" w:rsidRDefault="00661578">
            <w:pPr>
              <w:jc w:val="right"/>
              <w:rPr>
                <w:bCs/>
                <w:color w:val="000000"/>
                <w:sz w:val="21"/>
                <w:szCs w:val="21"/>
              </w:rPr>
            </w:pPr>
            <w:r w:rsidRPr="002E3FB8">
              <w:rPr>
                <w:bCs/>
                <w:color w:val="000000"/>
                <w:sz w:val="21"/>
                <w:szCs w:val="21"/>
              </w:rPr>
              <w:t>1.76</w:t>
            </w:r>
          </w:p>
        </w:tc>
        <w:tc>
          <w:tcPr>
            <w:tcW w:w="1641" w:type="dxa"/>
            <w:vAlign w:val="center"/>
          </w:tcPr>
          <w:p w14:paraId="5EC53026" w14:textId="77777777" w:rsidR="00664651" w:rsidRPr="002E3FB8" w:rsidRDefault="00661578">
            <w:pPr>
              <w:jc w:val="right"/>
              <w:rPr>
                <w:color w:val="000000"/>
                <w:sz w:val="21"/>
                <w:szCs w:val="21"/>
              </w:rPr>
            </w:pPr>
            <w:r w:rsidRPr="002E3FB8">
              <w:rPr>
                <w:color w:val="000000"/>
                <w:sz w:val="21"/>
                <w:szCs w:val="21"/>
              </w:rPr>
              <w:t>3.10</w:t>
            </w:r>
          </w:p>
        </w:tc>
        <w:tc>
          <w:tcPr>
            <w:tcW w:w="1641" w:type="dxa"/>
            <w:vAlign w:val="center"/>
          </w:tcPr>
          <w:p w14:paraId="4DD50708" w14:textId="77777777" w:rsidR="00664651" w:rsidRPr="002E3FB8" w:rsidRDefault="00661578">
            <w:pPr>
              <w:jc w:val="right"/>
              <w:rPr>
                <w:color w:val="000000"/>
                <w:kern w:val="2"/>
                <w:sz w:val="21"/>
                <w:szCs w:val="21"/>
              </w:rPr>
            </w:pPr>
            <w:r w:rsidRPr="002E3FB8">
              <w:rPr>
                <w:color w:val="000000"/>
                <w:kern w:val="2"/>
                <w:sz w:val="21"/>
                <w:szCs w:val="21"/>
              </w:rPr>
              <w:t>3.15</w:t>
            </w:r>
          </w:p>
        </w:tc>
        <w:tc>
          <w:tcPr>
            <w:tcW w:w="1641" w:type="dxa"/>
            <w:vAlign w:val="center"/>
          </w:tcPr>
          <w:p w14:paraId="007BA6F6" w14:textId="77777777" w:rsidR="00664651" w:rsidRPr="002E3FB8" w:rsidRDefault="00661578">
            <w:pPr>
              <w:jc w:val="right"/>
              <w:rPr>
                <w:color w:val="000000"/>
                <w:kern w:val="2"/>
                <w:sz w:val="21"/>
                <w:szCs w:val="21"/>
              </w:rPr>
            </w:pPr>
            <w:r w:rsidRPr="002E3FB8">
              <w:rPr>
                <w:color w:val="000000"/>
                <w:kern w:val="2"/>
                <w:sz w:val="21"/>
                <w:szCs w:val="21"/>
              </w:rPr>
              <w:t>3.28</w:t>
            </w:r>
          </w:p>
        </w:tc>
      </w:tr>
      <w:tr w:rsidR="00664651" w:rsidRPr="002E3FB8" w14:paraId="3EECFBB5" w14:textId="77777777">
        <w:trPr>
          <w:trHeight w:val="397"/>
          <w:jc w:val="center"/>
        </w:trPr>
        <w:tc>
          <w:tcPr>
            <w:tcW w:w="1729" w:type="dxa"/>
            <w:vAlign w:val="center"/>
          </w:tcPr>
          <w:p w14:paraId="5A3DACA5" w14:textId="77777777" w:rsidR="00664651" w:rsidRPr="002E3FB8" w:rsidRDefault="00661578">
            <w:pPr>
              <w:jc w:val="center"/>
              <w:rPr>
                <w:color w:val="000000"/>
                <w:kern w:val="2"/>
                <w:sz w:val="21"/>
                <w:szCs w:val="21"/>
              </w:rPr>
            </w:pPr>
            <w:r w:rsidRPr="002E3FB8">
              <w:rPr>
                <w:color w:val="000000"/>
                <w:kern w:val="2"/>
                <w:sz w:val="21"/>
                <w:szCs w:val="21"/>
              </w:rPr>
              <w:t>济民制药</w:t>
            </w:r>
          </w:p>
        </w:tc>
        <w:tc>
          <w:tcPr>
            <w:tcW w:w="1870" w:type="dxa"/>
            <w:vAlign w:val="center"/>
          </w:tcPr>
          <w:p w14:paraId="0B150EFF" w14:textId="77777777" w:rsidR="00664651" w:rsidRPr="002E3FB8" w:rsidRDefault="00661578">
            <w:pPr>
              <w:jc w:val="right"/>
              <w:rPr>
                <w:bCs/>
                <w:color w:val="000000"/>
                <w:sz w:val="21"/>
                <w:szCs w:val="21"/>
              </w:rPr>
            </w:pPr>
            <w:r w:rsidRPr="002E3FB8">
              <w:rPr>
                <w:bCs/>
                <w:color w:val="000000"/>
                <w:sz w:val="21"/>
                <w:szCs w:val="21"/>
              </w:rPr>
              <w:t>2.29</w:t>
            </w:r>
          </w:p>
        </w:tc>
        <w:tc>
          <w:tcPr>
            <w:tcW w:w="1641" w:type="dxa"/>
            <w:vAlign w:val="center"/>
          </w:tcPr>
          <w:p w14:paraId="41ED0EB9" w14:textId="77777777" w:rsidR="00664651" w:rsidRPr="002E3FB8" w:rsidRDefault="00661578">
            <w:pPr>
              <w:jc w:val="right"/>
              <w:rPr>
                <w:color w:val="000000"/>
                <w:sz w:val="21"/>
                <w:szCs w:val="21"/>
              </w:rPr>
            </w:pPr>
            <w:r w:rsidRPr="002E3FB8">
              <w:rPr>
                <w:color w:val="000000"/>
                <w:sz w:val="21"/>
                <w:szCs w:val="21"/>
              </w:rPr>
              <w:t>4.17</w:t>
            </w:r>
          </w:p>
        </w:tc>
        <w:tc>
          <w:tcPr>
            <w:tcW w:w="1641" w:type="dxa"/>
            <w:vAlign w:val="center"/>
          </w:tcPr>
          <w:p w14:paraId="3E5AB0FD" w14:textId="77777777" w:rsidR="00664651" w:rsidRPr="002E3FB8" w:rsidRDefault="00661578">
            <w:pPr>
              <w:jc w:val="right"/>
              <w:rPr>
                <w:color w:val="000000"/>
                <w:kern w:val="2"/>
                <w:sz w:val="21"/>
                <w:szCs w:val="21"/>
              </w:rPr>
            </w:pPr>
            <w:r w:rsidRPr="002E3FB8">
              <w:rPr>
                <w:color w:val="000000"/>
                <w:kern w:val="2"/>
                <w:sz w:val="21"/>
                <w:szCs w:val="21"/>
              </w:rPr>
              <w:t>3.46</w:t>
            </w:r>
          </w:p>
        </w:tc>
        <w:tc>
          <w:tcPr>
            <w:tcW w:w="1641" w:type="dxa"/>
            <w:vAlign w:val="center"/>
          </w:tcPr>
          <w:p w14:paraId="3844B553" w14:textId="77777777" w:rsidR="00664651" w:rsidRPr="002E3FB8" w:rsidRDefault="00661578">
            <w:pPr>
              <w:jc w:val="right"/>
              <w:rPr>
                <w:color w:val="000000"/>
                <w:kern w:val="2"/>
                <w:sz w:val="21"/>
                <w:szCs w:val="21"/>
              </w:rPr>
            </w:pPr>
            <w:r w:rsidRPr="002E3FB8">
              <w:rPr>
                <w:color w:val="000000"/>
                <w:kern w:val="2"/>
                <w:sz w:val="21"/>
                <w:szCs w:val="21"/>
              </w:rPr>
              <w:t>2.82</w:t>
            </w:r>
          </w:p>
        </w:tc>
      </w:tr>
      <w:tr w:rsidR="00664651" w:rsidRPr="002E3FB8" w14:paraId="73545B8A" w14:textId="77777777">
        <w:trPr>
          <w:trHeight w:val="397"/>
          <w:jc w:val="center"/>
        </w:trPr>
        <w:tc>
          <w:tcPr>
            <w:tcW w:w="1729" w:type="dxa"/>
            <w:vAlign w:val="center"/>
          </w:tcPr>
          <w:p w14:paraId="24811E54" w14:textId="77777777" w:rsidR="00664651" w:rsidRPr="002E3FB8" w:rsidRDefault="00661578">
            <w:pPr>
              <w:jc w:val="center"/>
              <w:rPr>
                <w:color w:val="000000"/>
                <w:kern w:val="2"/>
                <w:sz w:val="21"/>
                <w:szCs w:val="21"/>
              </w:rPr>
            </w:pPr>
            <w:r w:rsidRPr="002E3FB8">
              <w:rPr>
                <w:color w:val="000000"/>
                <w:kern w:val="2"/>
                <w:sz w:val="21"/>
                <w:szCs w:val="21"/>
              </w:rPr>
              <w:t>莱美药业</w:t>
            </w:r>
          </w:p>
        </w:tc>
        <w:tc>
          <w:tcPr>
            <w:tcW w:w="1870" w:type="dxa"/>
            <w:vAlign w:val="center"/>
          </w:tcPr>
          <w:p w14:paraId="0875529D" w14:textId="77777777" w:rsidR="00664651" w:rsidRPr="002E3FB8" w:rsidRDefault="00661578">
            <w:pPr>
              <w:jc w:val="right"/>
              <w:rPr>
                <w:bCs/>
                <w:color w:val="000000"/>
                <w:sz w:val="21"/>
                <w:szCs w:val="21"/>
              </w:rPr>
            </w:pPr>
            <w:r w:rsidRPr="002E3FB8">
              <w:rPr>
                <w:bCs/>
                <w:color w:val="000000"/>
                <w:sz w:val="21"/>
                <w:szCs w:val="21"/>
              </w:rPr>
              <w:t>0.83</w:t>
            </w:r>
          </w:p>
        </w:tc>
        <w:tc>
          <w:tcPr>
            <w:tcW w:w="1641" w:type="dxa"/>
            <w:vAlign w:val="center"/>
          </w:tcPr>
          <w:p w14:paraId="17EEF933" w14:textId="77777777" w:rsidR="00664651" w:rsidRPr="002E3FB8" w:rsidRDefault="00661578">
            <w:pPr>
              <w:jc w:val="right"/>
              <w:rPr>
                <w:color w:val="000000"/>
                <w:sz w:val="21"/>
                <w:szCs w:val="21"/>
              </w:rPr>
            </w:pPr>
            <w:r w:rsidRPr="002E3FB8">
              <w:rPr>
                <w:color w:val="000000"/>
                <w:sz w:val="21"/>
                <w:szCs w:val="21"/>
              </w:rPr>
              <w:t>1.86</w:t>
            </w:r>
          </w:p>
        </w:tc>
        <w:tc>
          <w:tcPr>
            <w:tcW w:w="1641" w:type="dxa"/>
            <w:vAlign w:val="center"/>
          </w:tcPr>
          <w:p w14:paraId="45DADACA" w14:textId="77777777" w:rsidR="00664651" w:rsidRPr="002E3FB8" w:rsidRDefault="00661578">
            <w:pPr>
              <w:jc w:val="right"/>
              <w:rPr>
                <w:color w:val="000000"/>
                <w:kern w:val="2"/>
                <w:sz w:val="21"/>
                <w:szCs w:val="21"/>
              </w:rPr>
            </w:pPr>
            <w:r w:rsidRPr="002E3FB8">
              <w:rPr>
                <w:color w:val="000000"/>
                <w:kern w:val="2"/>
                <w:sz w:val="21"/>
                <w:szCs w:val="21"/>
              </w:rPr>
              <w:t>1.93</w:t>
            </w:r>
          </w:p>
        </w:tc>
        <w:tc>
          <w:tcPr>
            <w:tcW w:w="1641" w:type="dxa"/>
            <w:vAlign w:val="center"/>
          </w:tcPr>
          <w:p w14:paraId="7808593C" w14:textId="77777777" w:rsidR="00664651" w:rsidRPr="002E3FB8" w:rsidRDefault="00661578">
            <w:pPr>
              <w:jc w:val="right"/>
              <w:rPr>
                <w:color w:val="000000"/>
                <w:kern w:val="2"/>
                <w:sz w:val="21"/>
                <w:szCs w:val="21"/>
              </w:rPr>
            </w:pPr>
            <w:r w:rsidRPr="002E3FB8">
              <w:rPr>
                <w:color w:val="000000"/>
                <w:kern w:val="2"/>
                <w:sz w:val="21"/>
                <w:szCs w:val="21"/>
              </w:rPr>
              <w:t>1.69</w:t>
            </w:r>
          </w:p>
        </w:tc>
      </w:tr>
      <w:tr w:rsidR="00664651" w:rsidRPr="002E3FB8" w14:paraId="2FC3CF48" w14:textId="77777777">
        <w:trPr>
          <w:trHeight w:val="397"/>
          <w:jc w:val="center"/>
        </w:trPr>
        <w:tc>
          <w:tcPr>
            <w:tcW w:w="1729" w:type="dxa"/>
            <w:vAlign w:val="center"/>
          </w:tcPr>
          <w:p w14:paraId="0648AA02" w14:textId="77777777" w:rsidR="00664651" w:rsidRPr="002E3FB8" w:rsidRDefault="00661578">
            <w:pPr>
              <w:jc w:val="center"/>
              <w:rPr>
                <w:color w:val="000000"/>
                <w:kern w:val="2"/>
                <w:sz w:val="21"/>
                <w:szCs w:val="21"/>
              </w:rPr>
            </w:pPr>
            <w:r w:rsidRPr="002E3FB8">
              <w:rPr>
                <w:color w:val="000000"/>
                <w:kern w:val="2"/>
                <w:sz w:val="21"/>
                <w:szCs w:val="21"/>
              </w:rPr>
              <w:t>哈三联</w:t>
            </w:r>
          </w:p>
        </w:tc>
        <w:tc>
          <w:tcPr>
            <w:tcW w:w="1870" w:type="dxa"/>
            <w:vAlign w:val="center"/>
          </w:tcPr>
          <w:p w14:paraId="2CAEBF5B" w14:textId="77777777" w:rsidR="00664651" w:rsidRPr="002E3FB8" w:rsidRDefault="00661578">
            <w:pPr>
              <w:jc w:val="right"/>
              <w:rPr>
                <w:bCs/>
                <w:color w:val="000000"/>
                <w:sz w:val="21"/>
                <w:szCs w:val="21"/>
              </w:rPr>
            </w:pPr>
            <w:r w:rsidRPr="002E3FB8">
              <w:rPr>
                <w:bCs/>
                <w:color w:val="000000"/>
                <w:sz w:val="21"/>
                <w:szCs w:val="21"/>
              </w:rPr>
              <w:t>1.15</w:t>
            </w:r>
          </w:p>
        </w:tc>
        <w:tc>
          <w:tcPr>
            <w:tcW w:w="1641" w:type="dxa"/>
            <w:vAlign w:val="center"/>
          </w:tcPr>
          <w:p w14:paraId="46EFDB7A" w14:textId="77777777" w:rsidR="00664651" w:rsidRPr="002E3FB8" w:rsidRDefault="00661578">
            <w:pPr>
              <w:jc w:val="right"/>
              <w:rPr>
                <w:color w:val="000000"/>
                <w:sz w:val="21"/>
                <w:szCs w:val="21"/>
              </w:rPr>
            </w:pPr>
            <w:r w:rsidRPr="002E3FB8">
              <w:rPr>
                <w:color w:val="000000"/>
                <w:sz w:val="21"/>
                <w:szCs w:val="21"/>
              </w:rPr>
              <w:t>2.12</w:t>
            </w:r>
          </w:p>
        </w:tc>
        <w:tc>
          <w:tcPr>
            <w:tcW w:w="1641" w:type="dxa"/>
            <w:vAlign w:val="center"/>
          </w:tcPr>
          <w:p w14:paraId="7AC3B3DA" w14:textId="77777777" w:rsidR="00664651" w:rsidRPr="002E3FB8" w:rsidRDefault="00661578">
            <w:pPr>
              <w:jc w:val="right"/>
              <w:rPr>
                <w:color w:val="000000"/>
                <w:sz w:val="21"/>
                <w:szCs w:val="21"/>
              </w:rPr>
            </w:pPr>
            <w:r w:rsidRPr="002E3FB8">
              <w:rPr>
                <w:color w:val="000000"/>
                <w:sz w:val="21"/>
                <w:szCs w:val="21"/>
              </w:rPr>
              <w:t>2.51</w:t>
            </w:r>
          </w:p>
        </w:tc>
        <w:tc>
          <w:tcPr>
            <w:tcW w:w="1641" w:type="dxa"/>
            <w:vAlign w:val="center"/>
          </w:tcPr>
          <w:p w14:paraId="40D7BEE9" w14:textId="77777777" w:rsidR="00664651" w:rsidRPr="002E3FB8" w:rsidRDefault="00661578">
            <w:pPr>
              <w:jc w:val="right"/>
              <w:rPr>
                <w:color w:val="000000"/>
                <w:kern w:val="2"/>
                <w:sz w:val="21"/>
                <w:szCs w:val="21"/>
              </w:rPr>
            </w:pPr>
            <w:r w:rsidRPr="002E3FB8">
              <w:rPr>
                <w:color w:val="000000"/>
                <w:kern w:val="2"/>
                <w:sz w:val="21"/>
                <w:szCs w:val="21"/>
              </w:rPr>
              <w:t>3.00</w:t>
            </w:r>
          </w:p>
        </w:tc>
      </w:tr>
      <w:tr w:rsidR="00664651" w:rsidRPr="002E3FB8" w14:paraId="3212983E" w14:textId="77777777">
        <w:trPr>
          <w:trHeight w:val="397"/>
          <w:jc w:val="center"/>
        </w:trPr>
        <w:tc>
          <w:tcPr>
            <w:tcW w:w="1729" w:type="dxa"/>
            <w:vAlign w:val="center"/>
          </w:tcPr>
          <w:p w14:paraId="05F3C072" w14:textId="77777777" w:rsidR="00664651" w:rsidRPr="002E3FB8" w:rsidRDefault="00661578">
            <w:pPr>
              <w:jc w:val="center"/>
              <w:rPr>
                <w:color w:val="000000"/>
                <w:kern w:val="2"/>
                <w:sz w:val="21"/>
                <w:szCs w:val="21"/>
              </w:rPr>
            </w:pPr>
            <w:r w:rsidRPr="002E3FB8">
              <w:rPr>
                <w:color w:val="000000"/>
                <w:kern w:val="2"/>
                <w:sz w:val="21"/>
                <w:szCs w:val="21"/>
              </w:rPr>
              <w:t>石四药集团</w:t>
            </w:r>
          </w:p>
        </w:tc>
        <w:tc>
          <w:tcPr>
            <w:tcW w:w="1870" w:type="dxa"/>
            <w:vAlign w:val="center"/>
          </w:tcPr>
          <w:p w14:paraId="732A8D3C" w14:textId="77777777" w:rsidR="00664651" w:rsidRPr="002E3FB8" w:rsidRDefault="00661578">
            <w:pPr>
              <w:jc w:val="right"/>
              <w:rPr>
                <w:bCs/>
                <w:color w:val="000000"/>
                <w:sz w:val="21"/>
                <w:szCs w:val="21"/>
              </w:rPr>
            </w:pPr>
            <w:r w:rsidRPr="002E3FB8">
              <w:rPr>
                <w:bCs/>
                <w:color w:val="000000"/>
                <w:sz w:val="21"/>
                <w:szCs w:val="21"/>
              </w:rPr>
              <w:t>1.92</w:t>
            </w:r>
          </w:p>
        </w:tc>
        <w:tc>
          <w:tcPr>
            <w:tcW w:w="1641" w:type="dxa"/>
            <w:vAlign w:val="center"/>
          </w:tcPr>
          <w:p w14:paraId="42791D00" w14:textId="77777777" w:rsidR="00664651" w:rsidRPr="002E3FB8" w:rsidRDefault="00661578">
            <w:pPr>
              <w:jc w:val="right"/>
              <w:rPr>
                <w:color w:val="000000"/>
                <w:sz w:val="21"/>
                <w:szCs w:val="21"/>
              </w:rPr>
            </w:pPr>
            <w:r w:rsidRPr="002E3FB8">
              <w:rPr>
                <w:color w:val="000000"/>
                <w:sz w:val="21"/>
                <w:szCs w:val="21"/>
              </w:rPr>
              <w:t>3.84</w:t>
            </w:r>
          </w:p>
        </w:tc>
        <w:tc>
          <w:tcPr>
            <w:tcW w:w="1641" w:type="dxa"/>
            <w:vAlign w:val="center"/>
          </w:tcPr>
          <w:p w14:paraId="3B5A598C" w14:textId="77777777" w:rsidR="00664651" w:rsidRPr="002E3FB8" w:rsidRDefault="00661578">
            <w:pPr>
              <w:jc w:val="right"/>
              <w:rPr>
                <w:color w:val="000000"/>
                <w:kern w:val="2"/>
                <w:sz w:val="21"/>
                <w:szCs w:val="21"/>
              </w:rPr>
            </w:pPr>
            <w:r w:rsidRPr="002E3FB8">
              <w:rPr>
                <w:color w:val="000000"/>
                <w:kern w:val="2"/>
                <w:sz w:val="21"/>
                <w:szCs w:val="21"/>
              </w:rPr>
              <w:t>3.76</w:t>
            </w:r>
          </w:p>
        </w:tc>
        <w:tc>
          <w:tcPr>
            <w:tcW w:w="1641" w:type="dxa"/>
            <w:vAlign w:val="center"/>
          </w:tcPr>
          <w:p w14:paraId="142A33D1" w14:textId="77777777" w:rsidR="00664651" w:rsidRPr="002E3FB8" w:rsidRDefault="00661578">
            <w:pPr>
              <w:jc w:val="right"/>
              <w:rPr>
                <w:color w:val="000000"/>
                <w:kern w:val="2"/>
                <w:sz w:val="21"/>
                <w:szCs w:val="21"/>
              </w:rPr>
            </w:pPr>
            <w:r w:rsidRPr="002E3FB8">
              <w:rPr>
                <w:color w:val="000000"/>
                <w:kern w:val="2"/>
                <w:sz w:val="21"/>
                <w:szCs w:val="21"/>
              </w:rPr>
              <w:t>4.08</w:t>
            </w:r>
          </w:p>
        </w:tc>
      </w:tr>
      <w:tr w:rsidR="00664651" w:rsidRPr="002E3FB8" w14:paraId="1E0806B6" w14:textId="77777777">
        <w:trPr>
          <w:trHeight w:val="397"/>
          <w:jc w:val="center"/>
        </w:trPr>
        <w:tc>
          <w:tcPr>
            <w:tcW w:w="1729" w:type="dxa"/>
            <w:vAlign w:val="center"/>
          </w:tcPr>
          <w:p w14:paraId="0E6748A9" w14:textId="77777777" w:rsidR="00664651" w:rsidRPr="002E3FB8" w:rsidRDefault="00661578">
            <w:pPr>
              <w:jc w:val="center"/>
              <w:rPr>
                <w:b/>
                <w:sz w:val="21"/>
                <w:szCs w:val="21"/>
              </w:rPr>
            </w:pPr>
            <w:r w:rsidRPr="002E3FB8">
              <w:rPr>
                <w:b/>
                <w:sz w:val="21"/>
                <w:szCs w:val="21"/>
              </w:rPr>
              <w:t>行业平均</w:t>
            </w:r>
          </w:p>
        </w:tc>
        <w:tc>
          <w:tcPr>
            <w:tcW w:w="1870" w:type="dxa"/>
            <w:vAlign w:val="center"/>
          </w:tcPr>
          <w:p w14:paraId="2B5B2F79" w14:textId="77777777" w:rsidR="00664651" w:rsidRPr="002E3FB8" w:rsidRDefault="00661578">
            <w:pPr>
              <w:jc w:val="right"/>
              <w:rPr>
                <w:b/>
                <w:bCs/>
                <w:color w:val="000000"/>
                <w:sz w:val="21"/>
                <w:szCs w:val="21"/>
              </w:rPr>
            </w:pPr>
            <w:r w:rsidRPr="002E3FB8">
              <w:rPr>
                <w:b/>
                <w:bCs/>
                <w:color w:val="000000"/>
                <w:sz w:val="21"/>
                <w:szCs w:val="21"/>
              </w:rPr>
              <w:t>1.58</w:t>
            </w:r>
          </w:p>
        </w:tc>
        <w:tc>
          <w:tcPr>
            <w:tcW w:w="1641" w:type="dxa"/>
            <w:vAlign w:val="center"/>
          </w:tcPr>
          <w:p w14:paraId="6438F1A6" w14:textId="77777777" w:rsidR="00664651" w:rsidRPr="002E3FB8" w:rsidRDefault="00661578">
            <w:pPr>
              <w:jc w:val="right"/>
              <w:rPr>
                <w:b/>
                <w:bCs/>
                <w:color w:val="000000"/>
                <w:sz w:val="21"/>
                <w:szCs w:val="21"/>
              </w:rPr>
            </w:pPr>
            <w:r w:rsidRPr="002E3FB8">
              <w:rPr>
                <w:b/>
                <w:bCs/>
                <w:color w:val="000000"/>
                <w:sz w:val="21"/>
                <w:szCs w:val="21"/>
              </w:rPr>
              <w:t>3.01</w:t>
            </w:r>
          </w:p>
        </w:tc>
        <w:tc>
          <w:tcPr>
            <w:tcW w:w="1641" w:type="dxa"/>
            <w:vAlign w:val="center"/>
          </w:tcPr>
          <w:p w14:paraId="779B4C16" w14:textId="77777777" w:rsidR="00664651" w:rsidRPr="002E3FB8" w:rsidRDefault="00661578">
            <w:pPr>
              <w:jc w:val="right"/>
              <w:rPr>
                <w:b/>
                <w:bCs/>
                <w:color w:val="000000"/>
                <w:kern w:val="2"/>
                <w:sz w:val="21"/>
                <w:szCs w:val="21"/>
              </w:rPr>
            </w:pPr>
            <w:r w:rsidRPr="002E3FB8">
              <w:rPr>
                <w:b/>
                <w:bCs/>
                <w:color w:val="000000"/>
                <w:kern w:val="2"/>
                <w:sz w:val="21"/>
                <w:szCs w:val="21"/>
              </w:rPr>
              <w:t>3.00</w:t>
            </w:r>
          </w:p>
        </w:tc>
        <w:tc>
          <w:tcPr>
            <w:tcW w:w="1641" w:type="dxa"/>
            <w:vAlign w:val="center"/>
          </w:tcPr>
          <w:p w14:paraId="1BC2DF95" w14:textId="77777777" w:rsidR="00664651" w:rsidRPr="002E3FB8" w:rsidRDefault="00661578">
            <w:pPr>
              <w:jc w:val="right"/>
              <w:rPr>
                <w:b/>
                <w:bCs/>
                <w:color w:val="000000"/>
                <w:kern w:val="2"/>
                <w:sz w:val="21"/>
                <w:szCs w:val="21"/>
              </w:rPr>
            </w:pPr>
            <w:r w:rsidRPr="002E3FB8">
              <w:rPr>
                <w:b/>
                <w:bCs/>
                <w:color w:val="000000"/>
                <w:kern w:val="2"/>
                <w:sz w:val="21"/>
                <w:szCs w:val="21"/>
              </w:rPr>
              <w:t>3.05</w:t>
            </w:r>
          </w:p>
        </w:tc>
      </w:tr>
      <w:tr w:rsidR="00664651" w:rsidRPr="002E3FB8" w14:paraId="2989F95A" w14:textId="77777777">
        <w:trPr>
          <w:trHeight w:val="397"/>
          <w:jc w:val="center"/>
        </w:trPr>
        <w:tc>
          <w:tcPr>
            <w:tcW w:w="1729" w:type="dxa"/>
            <w:vAlign w:val="center"/>
          </w:tcPr>
          <w:p w14:paraId="34F634B5" w14:textId="77777777" w:rsidR="00664651" w:rsidRPr="002E3FB8" w:rsidRDefault="00661578">
            <w:pPr>
              <w:jc w:val="center"/>
              <w:rPr>
                <w:b/>
                <w:sz w:val="21"/>
                <w:szCs w:val="21"/>
              </w:rPr>
            </w:pPr>
            <w:r w:rsidRPr="002E3FB8">
              <w:rPr>
                <w:b/>
                <w:sz w:val="21"/>
                <w:szCs w:val="21"/>
              </w:rPr>
              <w:t>科伦药业</w:t>
            </w:r>
          </w:p>
        </w:tc>
        <w:tc>
          <w:tcPr>
            <w:tcW w:w="1870" w:type="dxa"/>
            <w:vAlign w:val="center"/>
          </w:tcPr>
          <w:p w14:paraId="6450CD42" w14:textId="77777777" w:rsidR="00664651" w:rsidRPr="002E3FB8" w:rsidRDefault="00661578">
            <w:pPr>
              <w:jc w:val="right"/>
              <w:rPr>
                <w:b/>
                <w:bCs/>
                <w:color w:val="000000"/>
                <w:sz w:val="21"/>
                <w:szCs w:val="21"/>
              </w:rPr>
            </w:pPr>
            <w:r w:rsidRPr="002E3FB8">
              <w:rPr>
                <w:b/>
                <w:bCs/>
                <w:color w:val="000000"/>
                <w:sz w:val="21"/>
                <w:szCs w:val="21"/>
              </w:rPr>
              <w:t>1.27</w:t>
            </w:r>
          </w:p>
        </w:tc>
        <w:tc>
          <w:tcPr>
            <w:tcW w:w="1641" w:type="dxa"/>
            <w:vAlign w:val="center"/>
          </w:tcPr>
          <w:p w14:paraId="0ADF3E16" w14:textId="77777777" w:rsidR="00664651" w:rsidRPr="002E3FB8" w:rsidRDefault="00661578">
            <w:pPr>
              <w:jc w:val="right"/>
              <w:rPr>
                <w:b/>
                <w:bCs/>
                <w:color w:val="000000"/>
                <w:sz w:val="21"/>
                <w:szCs w:val="21"/>
              </w:rPr>
            </w:pPr>
            <w:r w:rsidRPr="002E3FB8">
              <w:rPr>
                <w:b/>
                <w:bCs/>
                <w:color w:val="000000"/>
                <w:sz w:val="21"/>
                <w:szCs w:val="21"/>
              </w:rPr>
              <w:t>2.42</w:t>
            </w:r>
          </w:p>
        </w:tc>
        <w:tc>
          <w:tcPr>
            <w:tcW w:w="1641" w:type="dxa"/>
            <w:vAlign w:val="center"/>
          </w:tcPr>
          <w:p w14:paraId="315D950E" w14:textId="77777777" w:rsidR="00664651" w:rsidRPr="002E3FB8" w:rsidRDefault="00661578">
            <w:pPr>
              <w:jc w:val="right"/>
              <w:rPr>
                <w:b/>
                <w:bCs/>
                <w:color w:val="000000"/>
                <w:kern w:val="2"/>
                <w:sz w:val="21"/>
                <w:szCs w:val="21"/>
              </w:rPr>
            </w:pPr>
            <w:r w:rsidRPr="002E3FB8">
              <w:rPr>
                <w:b/>
                <w:bCs/>
                <w:color w:val="000000"/>
                <w:kern w:val="2"/>
                <w:sz w:val="21"/>
                <w:szCs w:val="21"/>
              </w:rPr>
              <w:t>2.40</w:t>
            </w:r>
          </w:p>
        </w:tc>
        <w:tc>
          <w:tcPr>
            <w:tcW w:w="1641" w:type="dxa"/>
            <w:vAlign w:val="center"/>
          </w:tcPr>
          <w:p w14:paraId="6E2C035D" w14:textId="77777777" w:rsidR="00664651" w:rsidRPr="002E3FB8" w:rsidRDefault="00661578">
            <w:pPr>
              <w:jc w:val="right"/>
              <w:rPr>
                <w:b/>
                <w:bCs/>
                <w:color w:val="000000"/>
                <w:kern w:val="2"/>
                <w:sz w:val="21"/>
                <w:szCs w:val="21"/>
              </w:rPr>
            </w:pPr>
            <w:r w:rsidRPr="002E3FB8">
              <w:rPr>
                <w:b/>
                <w:bCs/>
                <w:color w:val="000000"/>
                <w:kern w:val="2"/>
                <w:sz w:val="21"/>
                <w:szCs w:val="21"/>
              </w:rPr>
              <w:t>2.24</w:t>
            </w:r>
          </w:p>
        </w:tc>
      </w:tr>
    </w:tbl>
    <w:p w14:paraId="2D2FC132" w14:textId="77777777" w:rsidR="00664651" w:rsidRPr="00545127" w:rsidRDefault="00661578">
      <w:pPr>
        <w:pStyle w:val="af4"/>
        <w:spacing w:beforeLines="50" w:before="156" w:afterLines="50" w:after="156"/>
        <w:rPr>
          <w:rFonts w:ascii="Times New Roman" w:hAnsi="Times New Roman"/>
        </w:rPr>
      </w:pPr>
      <w:r w:rsidRPr="00545127">
        <w:rPr>
          <w:rFonts w:ascii="Times New Roman" w:hAnsi="Times New Roman"/>
        </w:rPr>
        <w:t>报告期内，公司存货周转率略低于同行业平均水平，但仍处于合理区间，且呈上升趋势。</w:t>
      </w:r>
      <w:r w:rsidR="003B1062" w:rsidRPr="00545127">
        <w:rPr>
          <w:rFonts w:ascii="Times New Roman" w:hAnsi="Times New Roman"/>
        </w:rPr>
        <w:t>公司存货周转率偏低，主要受公司产品结构和业务模式的影响。公司抗生素中间体及原料药业务不断发展，已经成为公司收入的重要来源之一。而抗生素中间体的生产，需要大量农产品等季节性原材料的储备，所以存货水平相对较高。</w:t>
      </w:r>
    </w:p>
    <w:p w14:paraId="1C136A4A" w14:textId="77777777" w:rsidR="00B042FF" w:rsidRPr="00545127" w:rsidRDefault="00B042FF" w:rsidP="00B042FF">
      <w:pPr>
        <w:pStyle w:val="af4"/>
        <w:spacing w:beforeLines="50" w:before="156" w:afterLines="50" w:after="156"/>
        <w:ind w:firstLine="482"/>
        <w:rPr>
          <w:rFonts w:ascii="Times New Roman" w:hAnsi="Times New Roman"/>
          <w:b/>
        </w:rPr>
      </w:pPr>
      <w:r w:rsidRPr="00545127">
        <w:rPr>
          <w:rFonts w:ascii="Times New Roman" w:hAnsi="Times New Roman"/>
          <w:b/>
        </w:rPr>
        <w:t>（一）公司存货周转率低于同行业可比上市公司的原因及合理性</w:t>
      </w:r>
    </w:p>
    <w:p w14:paraId="2FE16B88" w14:textId="77777777" w:rsidR="00664651" w:rsidRPr="00545127" w:rsidRDefault="00661578">
      <w:pPr>
        <w:pStyle w:val="af4"/>
        <w:spacing w:beforeLines="50" w:before="156" w:afterLines="50" w:after="156"/>
        <w:rPr>
          <w:rFonts w:ascii="Times New Roman" w:hAnsi="Times New Roman"/>
        </w:rPr>
      </w:pPr>
      <w:r w:rsidRPr="00545127">
        <w:rPr>
          <w:rFonts w:ascii="Times New Roman" w:hAnsi="Times New Roman"/>
        </w:rPr>
        <w:t>1</w:t>
      </w:r>
      <w:r w:rsidRPr="00545127">
        <w:rPr>
          <w:rFonts w:ascii="Times New Roman" w:hAnsi="Times New Roman"/>
        </w:rPr>
        <w:t>、存货结构</w:t>
      </w:r>
    </w:p>
    <w:p w14:paraId="75E7014B" w14:textId="77777777" w:rsidR="00664651" w:rsidRPr="00545127" w:rsidRDefault="00661578">
      <w:pPr>
        <w:spacing w:beforeLines="50" w:before="156" w:afterLines="50" w:after="156" w:line="360" w:lineRule="auto"/>
        <w:ind w:firstLineChars="200" w:firstLine="480"/>
        <w:rPr>
          <w:kern w:val="2"/>
          <w:sz w:val="24"/>
          <w:szCs w:val="24"/>
        </w:rPr>
      </w:pPr>
      <w:commentRangeStart w:id="32"/>
      <w:r w:rsidRPr="00545127">
        <w:rPr>
          <w:kern w:val="2"/>
          <w:sz w:val="24"/>
          <w:szCs w:val="24"/>
        </w:rPr>
        <w:t>报告期各期末，公司存货情况如下表所示：</w:t>
      </w:r>
      <w:commentRangeEnd w:id="32"/>
      <w:r w:rsidR="00F306E4">
        <w:rPr>
          <w:rStyle w:val="af0"/>
        </w:rPr>
        <w:commentReference w:id="32"/>
      </w:r>
    </w:p>
    <w:p w14:paraId="3A297FA0" w14:textId="77777777" w:rsidR="00664651" w:rsidRPr="00545127" w:rsidRDefault="00661578">
      <w:pPr>
        <w:ind w:firstLineChars="200" w:firstLine="420"/>
        <w:jc w:val="right"/>
        <w:rPr>
          <w:kern w:val="2"/>
          <w:sz w:val="21"/>
          <w:szCs w:val="21"/>
        </w:rPr>
      </w:pPr>
      <w:r w:rsidRPr="00545127">
        <w:rPr>
          <w:kern w:val="2"/>
          <w:sz w:val="21"/>
          <w:szCs w:val="21"/>
        </w:rPr>
        <w:t>单位：万元，</w:t>
      </w:r>
      <w:r w:rsidRPr="00545127">
        <w:rPr>
          <w:kern w:val="2"/>
          <w:sz w:val="21"/>
          <w:szCs w:val="21"/>
        </w:rPr>
        <w:t>%</w:t>
      </w:r>
    </w:p>
    <w:tbl>
      <w:tblPr>
        <w:tblW w:w="838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883"/>
        <w:gridCol w:w="1698"/>
        <w:gridCol w:w="1418"/>
        <w:gridCol w:w="1700"/>
        <w:gridCol w:w="1683"/>
      </w:tblGrid>
      <w:tr w:rsidR="00664651" w:rsidRPr="00545127" w14:paraId="7BFE5925" w14:textId="77777777">
        <w:trPr>
          <w:trHeight w:val="397"/>
          <w:jc w:val="center"/>
        </w:trPr>
        <w:tc>
          <w:tcPr>
            <w:tcW w:w="1883" w:type="dxa"/>
            <w:vMerge w:val="restart"/>
            <w:vAlign w:val="center"/>
          </w:tcPr>
          <w:p w14:paraId="6511EDD2" w14:textId="77777777" w:rsidR="00664651" w:rsidRPr="00545127" w:rsidRDefault="00661578">
            <w:pPr>
              <w:widowControl/>
              <w:jc w:val="center"/>
              <w:rPr>
                <w:b/>
                <w:sz w:val="21"/>
                <w:szCs w:val="21"/>
              </w:rPr>
            </w:pPr>
            <w:r w:rsidRPr="00545127">
              <w:rPr>
                <w:b/>
                <w:sz w:val="21"/>
                <w:szCs w:val="21"/>
              </w:rPr>
              <w:t>项目</w:t>
            </w:r>
          </w:p>
        </w:tc>
        <w:tc>
          <w:tcPr>
            <w:tcW w:w="6499" w:type="dxa"/>
            <w:gridSpan w:val="4"/>
            <w:vAlign w:val="center"/>
          </w:tcPr>
          <w:p w14:paraId="7BDD832D" w14:textId="77777777" w:rsidR="00664651" w:rsidRPr="00545127" w:rsidRDefault="00661578">
            <w:pPr>
              <w:widowControl/>
              <w:jc w:val="center"/>
              <w:rPr>
                <w:b/>
                <w:sz w:val="21"/>
                <w:szCs w:val="21"/>
              </w:rPr>
            </w:pPr>
            <w:r w:rsidRPr="00545127">
              <w:rPr>
                <w:b/>
                <w:sz w:val="21"/>
                <w:szCs w:val="21"/>
              </w:rPr>
              <w:t>2019.6.30</w:t>
            </w:r>
          </w:p>
        </w:tc>
      </w:tr>
      <w:tr w:rsidR="00664651" w:rsidRPr="00545127" w14:paraId="1E5814B5" w14:textId="77777777">
        <w:trPr>
          <w:trHeight w:val="397"/>
          <w:jc w:val="center"/>
        </w:trPr>
        <w:tc>
          <w:tcPr>
            <w:tcW w:w="1883" w:type="dxa"/>
            <w:vMerge/>
            <w:vAlign w:val="center"/>
          </w:tcPr>
          <w:p w14:paraId="67AECDC2" w14:textId="77777777" w:rsidR="00664651" w:rsidRPr="00545127" w:rsidRDefault="00664651">
            <w:pPr>
              <w:widowControl/>
              <w:rPr>
                <w:b/>
                <w:sz w:val="21"/>
                <w:szCs w:val="21"/>
              </w:rPr>
            </w:pPr>
          </w:p>
        </w:tc>
        <w:tc>
          <w:tcPr>
            <w:tcW w:w="1698" w:type="dxa"/>
            <w:vAlign w:val="center"/>
          </w:tcPr>
          <w:p w14:paraId="38188C47" w14:textId="77777777" w:rsidR="00664651" w:rsidRPr="00545127" w:rsidRDefault="00661578">
            <w:pPr>
              <w:widowControl/>
              <w:jc w:val="center"/>
              <w:rPr>
                <w:b/>
                <w:sz w:val="21"/>
                <w:szCs w:val="21"/>
              </w:rPr>
            </w:pPr>
            <w:r w:rsidRPr="00545127">
              <w:rPr>
                <w:b/>
                <w:sz w:val="21"/>
                <w:szCs w:val="21"/>
              </w:rPr>
              <w:t>账面余额</w:t>
            </w:r>
          </w:p>
        </w:tc>
        <w:tc>
          <w:tcPr>
            <w:tcW w:w="1418" w:type="dxa"/>
            <w:vAlign w:val="center"/>
          </w:tcPr>
          <w:p w14:paraId="20CA62DA" w14:textId="77777777" w:rsidR="00664651" w:rsidRPr="00545127" w:rsidRDefault="00661578">
            <w:pPr>
              <w:widowControl/>
              <w:jc w:val="center"/>
              <w:rPr>
                <w:b/>
                <w:sz w:val="21"/>
                <w:szCs w:val="21"/>
              </w:rPr>
            </w:pPr>
            <w:r w:rsidRPr="00545127">
              <w:rPr>
                <w:b/>
                <w:sz w:val="21"/>
                <w:szCs w:val="21"/>
              </w:rPr>
              <w:t>比例</w:t>
            </w:r>
          </w:p>
        </w:tc>
        <w:tc>
          <w:tcPr>
            <w:tcW w:w="1700" w:type="dxa"/>
            <w:vAlign w:val="center"/>
          </w:tcPr>
          <w:p w14:paraId="0F3EFD9F" w14:textId="77777777" w:rsidR="00664651" w:rsidRPr="00545127" w:rsidRDefault="00661578">
            <w:pPr>
              <w:widowControl/>
              <w:jc w:val="center"/>
              <w:rPr>
                <w:b/>
                <w:sz w:val="21"/>
                <w:szCs w:val="21"/>
              </w:rPr>
            </w:pPr>
            <w:r w:rsidRPr="00545127">
              <w:rPr>
                <w:b/>
                <w:sz w:val="21"/>
                <w:szCs w:val="21"/>
              </w:rPr>
              <w:t>跌价准备</w:t>
            </w:r>
          </w:p>
        </w:tc>
        <w:tc>
          <w:tcPr>
            <w:tcW w:w="1683" w:type="dxa"/>
            <w:vAlign w:val="center"/>
          </w:tcPr>
          <w:p w14:paraId="7E94679E" w14:textId="77777777" w:rsidR="00664651" w:rsidRPr="00545127" w:rsidRDefault="00661578">
            <w:pPr>
              <w:widowControl/>
              <w:jc w:val="center"/>
              <w:rPr>
                <w:b/>
                <w:sz w:val="21"/>
                <w:szCs w:val="21"/>
              </w:rPr>
            </w:pPr>
            <w:r w:rsidRPr="00545127">
              <w:rPr>
                <w:b/>
                <w:sz w:val="21"/>
                <w:szCs w:val="21"/>
              </w:rPr>
              <w:t>账面价值</w:t>
            </w:r>
          </w:p>
        </w:tc>
      </w:tr>
      <w:tr w:rsidR="00664651" w:rsidRPr="00545127" w14:paraId="7E9BE129" w14:textId="77777777">
        <w:trPr>
          <w:trHeight w:val="397"/>
          <w:jc w:val="center"/>
        </w:trPr>
        <w:tc>
          <w:tcPr>
            <w:tcW w:w="1883" w:type="dxa"/>
            <w:vAlign w:val="center"/>
          </w:tcPr>
          <w:p w14:paraId="341F246B" w14:textId="77777777" w:rsidR="00664651" w:rsidRPr="00545127" w:rsidRDefault="00661578">
            <w:pPr>
              <w:widowControl/>
              <w:jc w:val="left"/>
              <w:rPr>
                <w:color w:val="000000"/>
                <w:sz w:val="21"/>
                <w:szCs w:val="21"/>
              </w:rPr>
            </w:pPr>
            <w:r w:rsidRPr="00545127">
              <w:rPr>
                <w:color w:val="000000"/>
                <w:kern w:val="2"/>
                <w:sz w:val="21"/>
                <w:szCs w:val="21"/>
              </w:rPr>
              <w:t>原材料</w:t>
            </w:r>
          </w:p>
        </w:tc>
        <w:tc>
          <w:tcPr>
            <w:tcW w:w="1698" w:type="dxa"/>
            <w:vAlign w:val="center"/>
          </w:tcPr>
          <w:p w14:paraId="29C4ED59" w14:textId="77777777" w:rsidR="00664651" w:rsidRPr="00545127" w:rsidRDefault="00661578">
            <w:pPr>
              <w:widowControl/>
              <w:jc w:val="right"/>
              <w:rPr>
                <w:bCs/>
                <w:color w:val="000000"/>
                <w:sz w:val="21"/>
                <w:szCs w:val="21"/>
              </w:rPr>
            </w:pPr>
            <w:r w:rsidRPr="00545127">
              <w:rPr>
                <w:bCs/>
                <w:color w:val="000000"/>
                <w:sz w:val="21"/>
                <w:szCs w:val="21"/>
              </w:rPr>
              <w:t>127,485.86</w:t>
            </w:r>
          </w:p>
        </w:tc>
        <w:tc>
          <w:tcPr>
            <w:tcW w:w="1418" w:type="dxa"/>
            <w:vAlign w:val="center"/>
          </w:tcPr>
          <w:p w14:paraId="02D225F5" w14:textId="77777777" w:rsidR="00664651" w:rsidRPr="00545127" w:rsidRDefault="00661578">
            <w:pPr>
              <w:widowControl/>
              <w:jc w:val="right"/>
              <w:rPr>
                <w:bCs/>
                <w:color w:val="000000"/>
                <w:sz w:val="21"/>
                <w:szCs w:val="21"/>
              </w:rPr>
            </w:pPr>
            <w:r w:rsidRPr="00545127">
              <w:rPr>
                <w:bCs/>
                <w:color w:val="000000"/>
                <w:sz w:val="21"/>
                <w:szCs w:val="21"/>
              </w:rPr>
              <w:t>47.43</w:t>
            </w:r>
          </w:p>
        </w:tc>
        <w:tc>
          <w:tcPr>
            <w:tcW w:w="1700" w:type="dxa"/>
            <w:vAlign w:val="center"/>
          </w:tcPr>
          <w:p w14:paraId="5306EB70" w14:textId="77777777" w:rsidR="00664651" w:rsidRPr="00545127" w:rsidRDefault="00661578">
            <w:pPr>
              <w:widowControl/>
              <w:jc w:val="right"/>
              <w:rPr>
                <w:bCs/>
                <w:color w:val="000000"/>
                <w:sz w:val="21"/>
                <w:szCs w:val="21"/>
              </w:rPr>
            </w:pPr>
            <w:r w:rsidRPr="00545127">
              <w:rPr>
                <w:bCs/>
                <w:color w:val="000000"/>
                <w:sz w:val="21"/>
                <w:szCs w:val="21"/>
              </w:rPr>
              <w:t>-</w:t>
            </w:r>
          </w:p>
        </w:tc>
        <w:tc>
          <w:tcPr>
            <w:tcW w:w="1683" w:type="dxa"/>
            <w:vAlign w:val="center"/>
          </w:tcPr>
          <w:p w14:paraId="4B8313D0" w14:textId="77777777" w:rsidR="00664651" w:rsidRPr="00545127" w:rsidRDefault="00661578">
            <w:pPr>
              <w:widowControl/>
              <w:jc w:val="right"/>
              <w:rPr>
                <w:bCs/>
                <w:color w:val="000000"/>
                <w:sz w:val="21"/>
                <w:szCs w:val="21"/>
              </w:rPr>
            </w:pPr>
            <w:r w:rsidRPr="00545127">
              <w:rPr>
                <w:bCs/>
                <w:color w:val="000000"/>
                <w:sz w:val="21"/>
                <w:szCs w:val="21"/>
              </w:rPr>
              <w:t>127,485.86</w:t>
            </w:r>
          </w:p>
        </w:tc>
      </w:tr>
      <w:tr w:rsidR="00664651" w:rsidRPr="00545127" w14:paraId="007B3724" w14:textId="77777777">
        <w:trPr>
          <w:trHeight w:val="397"/>
          <w:jc w:val="center"/>
        </w:trPr>
        <w:tc>
          <w:tcPr>
            <w:tcW w:w="1883" w:type="dxa"/>
            <w:vAlign w:val="center"/>
          </w:tcPr>
          <w:p w14:paraId="3D19D07D" w14:textId="77777777" w:rsidR="00664651" w:rsidRPr="00545127" w:rsidRDefault="00661578">
            <w:pPr>
              <w:rPr>
                <w:color w:val="000000"/>
                <w:kern w:val="2"/>
                <w:sz w:val="21"/>
                <w:szCs w:val="21"/>
              </w:rPr>
            </w:pPr>
            <w:r w:rsidRPr="00545127">
              <w:rPr>
                <w:color w:val="000000"/>
                <w:kern w:val="2"/>
                <w:sz w:val="21"/>
                <w:szCs w:val="21"/>
              </w:rPr>
              <w:t>周转材料</w:t>
            </w:r>
          </w:p>
        </w:tc>
        <w:tc>
          <w:tcPr>
            <w:tcW w:w="1698" w:type="dxa"/>
            <w:vAlign w:val="center"/>
          </w:tcPr>
          <w:p w14:paraId="22602926" w14:textId="77777777" w:rsidR="00664651" w:rsidRPr="00545127" w:rsidRDefault="00661578">
            <w:pPr>
              <w:widowControl/>
              <w:jc w:val="right"/>
              <w:rPr>
                <w:bCs/>
                <w:color w:val="000000"/>
                <w:sz w:val="21"/>
                <w:szCs w:val="21"/>
              </w:rPr>
            </w:pPr>
            <w:r w:rsidRPr="00545127">
              <w:rPr>
                <w:bCs/>
                <w:color w:val="000000"/>
                <w:sz w:val="21"/>
                <w:szCs w:val="21"/>
              </w:rPr>
              <w:t>12,236.72</w:t>
            </w:r>
          </w:p>
        </w:tc>
        <w:tc>
          <w:tcPr>
            <w:tcW w:w="1418" w:type="dxa"/>
            <w:vAlign w:val="center"/>
          </w:tcPr>
          <w:p w14:paraId="5E175332" w14:textId="77777777" w:rsidR="00664651" w:rsidRPr="00545127" w:rsidRDefault="00661578">
            <w:pPr>
              <w:widowControl/>
              <w:jc w:val="right"/>
              <w:rPr>
                <w:bCs/>
                <w:color w:val="000000"/>
                <w:sz w:val="21"/>
                <w:szCs w:val="21"/>
              </w:rPr>
            </w:pPr>
            <w:r w:rsidRPr="00545127">
              <w:rPr>
                <w:bCs/>
                <w:color w:val="000000"/>
                <w:sz w:val="21"/>
                <w:szCs w:val="21"/>
              </w:rPr>
              <w:t>4.55</w:t>
            </w:r>
          </w:p>
        </w:tc>
        <w:tc>
          <w:tcPr>
            <w:tcW w:w="1700" w:type="dxa"/>
            <w:vAlign w:val="center"/>
          </w:tcPr>
          <w:p w14:paraId="3FDF8E70" w14:textId="77777777" w:rsidR="00664651" w:rsidRPr="00545127" w:rsidRDefault="00661578">
            <w:pPr>
              <w:widowControl/>
              <w:jc w:val="right"/>
              <w:rPr>
                <w:bCs/>
                <w:color w:val="000000"/>
                <w:sz w:val="21"/>
                <w:szCs w:val="21"/>
              </w:rPr>
            </w:pPr>
            <w:r w:rsidRPr="00545127">
              <w:rPr>
                <w:bCs/>
                <w:color w:val="000000"/>
                <w:sz w:val="21"/>
                <w:szCs w:val="21"/>
              </w:rPr>
              <w:t>-</w:t>
            </w:r>
          </w:p>
        </w:tc>
        <w:tc>
          <w:tcPr>
            <w:tcW w:w="1683" w:type="dxa"/>
            <w:vAlign w:val="center"/>
          </w:tcPr>
          <w:p w14:paraId="7E684064" w14:textId="77777777" w:rsidR="00664651" w:rsidRPr="00545127" w:rsidRDefault="00661578">
            <w:pPr>
              <w:widowControl/>
              <w:jc w:val="right"/>
              <w:rPr>
                <w:bCs/>
                <w:color w:val="000000"/>
                <w:sz w:val="21"/>
                <w:szCs w:val="21"/>
              </w:rPr>
            </w:pPr>
            <w:r w:rsidRPr="00545127">
              <w:rPr>
                <w:bCs/>
                <w:color w:val="000000"/>
                <w:sz w:val="21"/>
                <w:szCs w:val="21"/>
              </w:rPr>
              <w:t>12,236.72</w:t>
            </w:r>
          </w:p>
        </w:tc>
      </w:tr>
      <w:tr w:rsidR="00664651" w:rsidRPr="00545127" w14:paraId="35EE5F46" w14:textId="77777777">
        <w:trPr>
          <w:trHeight w:val="397"/>
          <w:jc w:val="center"/>
        </w:trPr>
        <w:tc>
          <w:tcPr>
            <w:tcW w:w="1883" w:type="dxa"/>
            <w:vAlign w:val="center"/>
          </w:tcPr>
          <w:p w14:paraId="11FF0878" w14:textId="77777777" w:rsidR="00664651" w:rsidRPr="00545127" w:rsidRDefault="00661578">
            <w:pPr>
              <w:rPr>
                <w:color w:val="000000"/>
                <w:kern w:val="2"/>
                <w:sz w:val="21"/>
                <w:szCs w:val="21"/>
              </w:rPr>
            </w:pPr>
            <w:r w:rsidRPr="00545127">
              <w:rPr>
                <w:color w:val="000000"/>
                <w:kern w:val="2"/>
                <w:sz w:val="21"/>
                <w:szCs w:val="21"/>
              </w:rPr>
              <w:lastRenderedPageBreak/>
              <w:t>半成品及在产品</w:t>
            </w:r>
          </w:p>
        </w:tc>
        <w:tc>
          <w:tcPr>
            <w:tcW w:w="1698" w:type="dxa"/>
            <w:vAlign w:val="center"/>
          </w:tcPr>
          <w:p w14:paraId="7FF49365" w14:textId="77777777" w:rsidR="00664651" w:rsidRPr="00545127" w:rsidRDefault="00661578">
            <w:pPr>
              <w:widowControl/>
              <w:jc w:val="right"/>
              <w:rPr>
                <w:bCs/>
                <w:color w:val="000000"/>
                <w:sz w:val="21"/>
                <w:szCs w:val="21"/>
              </w:rPr>
            </w:pPr>
            <w:r w:rsidRPr="00545127">
              <w:rPr>
                <w:bCs/>
                <w:color w:val="000000"/>
                <w:sz w:val="21"/>
                <w:szCs w:val="21"/>
              </w:rPr>
              <w:t>7,661.69</w:t>
            </w:r>
          </w:p>
        </w:tc>
        <w:tc>
          <w:tcPr>
            <w:tcW w:w="1418" w:type="dxa"/>
            <w:vAlign w:val="center"/>
          </w:tcPr>
          <w:p w14:paraId="64C7910C" w14:textId="77777777" w:rsidR="00664651" w:rsidRPr="00545127" w:rsidRDefault="00661578">
            <w:pPr>
              <w:widowControl/>
              <w:jc w:val="right"/>
              <w:rPr>
                <w:bCs/>
                <w:color w:val="000000"/>
                <w:sz w:val="21"/>
                <w:szCs w:val="21"/>
              </w:rPr>
            </w:pPr>
            <w:r w:rsidRPr="00545127">
              <w:rPr>
                <w:bCs/>
                <w:color w:val="000000"/>
                <w:sz w:val="21"/>
                <w:szCs w:val="21"/>
              </w:rPr>
              <w:t>2.85</w:t>
            </w:r>
          </w:p>
        </w:tc>
        <w:tc>
          <w:tcPr>
            <w:tcW w:w="1700" w:type="dxa"/>
            <w:vAlign w:val="center"/>
          </w:tcPr>
          <w:p w14:paraId="57146BA0" w14:textId="77777777" w:rsidR="00664651" w:rsidRPr="00545127" w:rsidRDefault="00661578">
            <w:pPr>
              <w:widowControl/>
              <w:jc w:val="right"/>
              <w:rPr>
                <w:bCs/>
                <w:color w:val="000000"/>
                <w:sz w:val="21"/>
                <w:szCs w:val="21"/>
              </w:rPr>
            </w:pPr>
            <w:r w:rsidRPr="00545127">
              <w:rPr>
                <w:bCs/>
                <w:color w:val="000000"/>
                <w:sz w:val="21"/>
                <w:szCs w:val="21"/>
              </w:rPr>
              <w:t>-</w:t>
            </w:r>
          </w:p>
        </w:tc>
        <w:tc>
          <w:tcPr>
            <w:tcW w:w="1683" w:type="dxa"/>
            <w:vAlign w:val="center"/>
          </w:tcPr>
          <w:p w14:paraId="4571B30A" w14:textId="77777777" w:rsidR="00664651" w:rsidRPr="00545127" w:rsidRDefault="00661578">
            <w:pPr>
              <w:widowControl/>
              <w:jc w:val="right"/>
              <w:rPr>
                <w:bCs/>
                <w:color w:val="000000"/>
                <w:sz w:val="21"/>
                <w:szCs w:val="21"/>
              </w:rPr>
            </w:pPr>
            <w:r w:rsidRPr="00545127">
              <w:rPr>
                <w:bCs/>
                <w:color w:val="000000"/>
                <w:sz w:val="21"/>
                <w:szCs w:val="21"/>
              </w:rPr>
              <w:t>7,661.69</w:t>
            </w:r>
          </w:p>
        </w:tc>
      </w:tr>
      <w:tr w:rsidR="00664651" w:rsidRPr="00545127" w14:paraId="780DC196" w14:textId="77777777">
        <w:trPr>
          <w:trHeight w:val="397"/>
          <w:jc w:val="center"/>
        </w:trPr>
        <w:tc>
          <w:tcPr>
            <w:tcW w:w="1883" w:type="dxa"/>
            <w:vAlign w:val="center"/>
          </w:tcPr>
          <w:p w14:paraId="14C9D5B3" w14:textId="77777777" w:rsidR="00664651" w:rsidRPr="00545127" w:rsidRDefault="00661578">
            <w:pPr>
              <w:rPr>
                <w:color w:val="000000"/>
                <w:kern w:val="2"/>
                <w:sz w:val="21"/>
                <w:szCs w:val="21"/>
              </w:rPr>
            </w:pPr>
            <w:r w:rsidRPr="00545127">
              <w:rPr>
                <w:color w:val="000000"/>
                <w:kern w:val="2"/>
                <w:sz w:val="21"/>
                <w:szCs w:val="21"/>
              </w:rPr>
              <w:t>库存商品</w:t>
            </w:r>
          </w:p>
        </w:tc>
        <w:tc>
          <w:tcPr>
            <w:tcW w:w="1698" w:type="dxa"/>
            <w:vAlign w:val="center"/>
          </w:tcPr>
          <w:p w14:paraId="1E1802A1" w14:textId="77777777" w:rsidR="00664651" w:rsidRPr="00545127" w:rsidRDefault="00661578">
            <w:pPr>
              <w:widowControl/>
              <w:jc w:val="right"/>
              <w:rPr>
                <w:bCs/>
                <w:color w:val="000000"/>
                <w:sz w:val="21"/>
                <w:szCs w:val="21"/>
              </w:rPr>
            </w:pPr>
            <w:r w:rsidRPr="00545127">
              <w:rPr>
                <w:bCs/>
                <w:color w:val="000000"/>
                <w:sz w:val="21"/>
                <w:szCs w:val="21"/>
              </w:rPr>
              <w:t>121,405.96</w:t>
            </w:r>
          </w:p>
        </w:tc>
        <w:tc>
          <w:tcPr>
            <w:tcW w:w="1418" w:type="dxa"/>
            <w:vAlign w:val="center"/>
          </w:tcPr>
          <w:p w14:paraId="1A29A2B9" w14:textId="77777777" w:rsidR="00664651" w:rsidRPr="00545127" w:rsidRDefault="00661578">
            <w:pPr>
              <w:widowControl/>
              <w:jc w:val="right"/>
              <w:rPr>
                <w:bCs/>
                <w:color w:val="000000"/>
                <w:sz w:val="21"/>
                <w:szCs w:val="21"/>
              </w:rPr>
            </w:pPr>
            <w:r w:rsidRPr="00545127">
              <w:rPr>
                <w:bCs/>
                <w:color w:val="000000"/>
                <w:sz w:val="21"/>
                <w:szCs w:val="21"/>
              </w:rPr>
              <w:t>45.17</w:t>
            </w:r>
          </w:p>
        </w:tc>
        <w:tc>
          <w:tcPr>
            <w:tcW w:w="1700" w:type="dxa"/>
            <w:vAlign w:val="center"/>
          </w:tcPr>
          <w:p w14:paraId="4A544A94" w14:textId="77777777" w:rsidR="00664651" w:rsidRPr="00545127" w:rsidRDefault="00661578">
            <w:pPr>
              <w:widowControl/>
              <w:jc w:val="right"/>
              <w:rPr>
                <w:bCs/>
                <w:color w:val="000000"/>
                <w:sz w:val="21"/>
                <w:szCs w:val="21"/>
              </w:rPr>
            </w:pPr>
            <w:r w:rsidRPr="00545127">
              <w:rPr>
                <w:bCs/>
                <w:color w:val="000000"/>
                <w:sz w:val="21"/>
                <w:szCs w:val="21"/>
              </w:rPr>
              <w:t>2,151.36</w:t>
            </w:r>
          </w:p>
        </w:tc>
        <w:tc>
          <w:tcPr>
            <w:tcW w:w="1683" w:type="dxa"/>
            <w:vAlign w:val="center"/>
          </w:tcPr>
          <w:p w14:paraId="1EBDF286" w14:textId="77777777" w:rsidR="00664651" w:rsidRPr="00545127" w:rsidRDefault="00661578">
            <w:pPr>
              <w:widowControl/>
              <w:jc w:val="right"/>
              <w:rPr>
                <w:bCs/>
                <w:color w:val="000000"/>
                <w:sz w:val="21"/>
                <w:szCs w:val="21"/>
              </w:rPr>
            </w:pPr>
            <w:r w:rsidRPr="00545127">
              <w:rPr>
                <w:bCs/>
                <w:color w:val="000000"/>
                <w:sz w:val="21"/>
                <w:szCs w:val="21"/>
              </w:rPr>
              <w:t>119,254.60</w:t>
            </w:r>
          </w:p>
        </w:tc>
      </w:tr>
      <w:tr w:rsidR="00664651" w:rsidRPr="00545127" w14:paraId="7F648DF7" w14:textId="77777777">
        <w:trPr>
          <w:trHeight w:val="397"/>
          <w:jc w:val="center"/>
        </w:trPr>
        <w:tc>
          <w:tcPr>
            <w:tcW w:w="1883" w:type="dxa"/>
            <w:vAlign w:val="center"/>
          </w:tcPr>
          <w:p w14:paraId="42C89F90" w14:textId="77777777" w:rsidR="00664651" w:rsidRPr="00545127" w:rsidRDefault="00661578">
            <w:pPr>
              <w:widowControl/>
              <w:rPr>
                <w:b/>
                <w:sz w:val="21"/>
                <w:szCs w:val="21"/>
              </w:rPr>
            </w:pPr>
            <w:r w:rsidRPr="00545127">
              <w:rPr>
                <w:b/>
                <w:sz w:val="21"/>
                <w:szCs w:val="21"/>
              </w:rPr>
              <w:t>合计</w:t>
            </w:r>
          </w:p>
        </w:tc>
        <w:tc>
          <w:tcPr>
            <w:tcW w:w="1698" w:type="dxa"/>
            <w:vAlign w:val="center"/>
          </w:tcPr>
          <w:p w14:paraId="259E2BC2" w14:textId="77777777" w:rsidR="00664651" w:rsidRPr="00545127" w:rsidRDefault="00661578">
            <w:pPr>
              <w:widowControl/>
              <w:jc w:val="right"/>
              <w:rPr>
                <w:b/>
                <w:bCs/>
                <w:color w:val="000000"/>
                <w:sz w:val="21"/>
                <w:szCs w:val="21"/>
              </w:rPr>
            </w:pPr>
            <w:r w:rsidRPr="00545127">
              <w:rPr>
                <w:b/>
                <w:bCs/>
                <w:color w:val="000000"/>
                <w:sz w:val="21"/>
                <w:szCs w:val="21"/>
              </w:rPr>
              <w:t>268,790.23</w:t>
            </w:r>
          </w:p>
        </w:tc>
        <w:tc>
          <w:tcPr>
            <w:tcW w:w="1418" w:type="dxa"/>
            <w:vAlign w:val="center"/>
          </w:tcPr>
          <w:p w14:paraId="40018027" w14:textId="77777777" w:rsidR="00664651" w:rsidRPr="00545127" w:rsidRDefault="00661578">
            <w:pPr>
              <w:widowControl/>
              <w:jc w:val="right"/>
              <w:rPr>
                <w:b/>
                <w:bCs/>
                <w:color w:val="000000"/>
                <w:sz w:val="21"/>
                <w:szCs w:val="21"/>
              </w:rPr>
            </w:pPr>
            <w:r w:rsidRPr="00545127">
              <w:rPr>
                <w:b/>
                <w:bCs/>
                <w:color w:val="000000"/>
                <w:sz w:val="21"/>
                <w:szCs w:val="21"/>
              </w:rPr>
              <w:t>100.00</w:t>
            </w:r>
          </w:p>
        </w:tc>
        <w:tc>
          <w:tcPr>
            <w:tcW w:w="1700" w:type="dxa"/>
            <w:vAlign w:val="center"/>
          </w:tcPr>
          <w:p w14:paraId="149E275F" w14:textId="77777777" w:rsidR="00664651" w:rsidRPr="00545127" w:rsidRDefault="00661578">
            <w:pPr>
              <w:widowControl/>
              <w:jc w:val="right"/>
              <w:rPr>
                <w:b/>
                <w:bCs/>
                <w:color w:val="000000"/>
                <w:sz w:val="21"/>
                <w:szCs w:val="21"/>
              </w:rPr>
            </w:pPr>
            <w:r w:rsidRPr="00545127">
              <w:rPr>
                <w:b/>
                <w:bCs/>
                <w:color w:val="000000"/>
                <w:sz w:val="21"/>
                <w:szCs w:val="21"/>
              </w:rPr>
              <w:t>2,151.36</w:t>
            </w:r>
          </w:p>
        </w:tc>
        <w:tc>
          <w:tcPr>
            <w:tcW w:w="1683" w:type="dxa"/>
            <w:vAlign w:val="center"/>
          </w:tcPr>
          <w:p w14:paraId="12591AC4" w14:textId="77777777" w:rsidR="00664651" w:rsidRPr="00545127" w:rsidRDefault="00661578">
            <w:pPr>
              <w:widowControl/>
              <w:jc w:val="right"/>
              <w:rPr>
                <w:b/>
                <w:bCs/>
                <w:color w:val="000000"/>
                <w:sz w:val="21"/>
                <w:szCs w:val="21"/>
              </w:rPr>
            </w:pPr>
            <w:r w:rsidRPr="00545127">
              <w:rPr>
                <w:b/>
                <w:bCs/>
                <w:color w:val="000000"/>
                <w:sz w:val="21"/>
                <w:szCs w:val="21"/>
              </w:rPr>
              <w:t>266,638.87</w:t>
            </w:r>
          </w:p>
        </w:tc>
      </w:tr>
      <w:tr w:rsidR="00664651" w:rsidRPr="00545127" w14:paraId="77325BE1" w14:textId="77777777">
        <w:trPr>
          <w:trHeight w:val="397"/>
          <w:jc w:val="center"/>
        </w:trPr>
        <w:tc>
          <w:tcPr>
            <w:tcW w:w="1883" w:type="dxa"/>
            <w:vMerge w:val="restart"/>
            <w:vAlign w:val="center"/>
          </w:tcPr>
          <w:p w14:paraId="4FA748D9" w14:textId="77777777" w:rsidR="00664651" w:rsidRPr="00545127" w:rsidRDefault="00661578">
            <w:pPr>
              <w:widowControl/>
              <w:jc w:val="center"/>
              <w:rPr>
                <w:b/>
                <w:sz w:val="21"/>
                <w:szCs w:val="21"/>
              </w:rPr>
            </w:pPr>
            <w:r w:rsidRPr="00545127">
              <w:rPr>
                <w:b/>
                <w:sz w:val="21"/>
                <w:szCs w:val="21"/>
              </w:rPr>
              <w:t>项目</w:t>
            </w:r>
          </w:p>
        </w:tc>
        <w:tc>
          <w:tcPr>
            <w:tcW w:w="6499" w:type="dxa"/>
            <w:gridSpan w:val="4"/>
            <w:vAlign w:val="center"/>
          </w:tcPr>
          <w:p w14:paraId="5FA27A15" w14:textId="77777777" w:rsidR="00664651" w:rsidRPr="00545127" w:rsidRDefault="00661578">
            <w:pPr>
              <w:widowControl/>
              <w:jc w:val="center"/>
              <w:rPr>
                <w:b/>
                <w:sz w:val="21"/>
                <w:szCs w:val="21"/>
              </w:rPr>
            </w:pPr>
            <w:r w:rsidRPr="00545127">
              <w:rPr>
                <w:b/>
                <w:sz w:val="21"/>
                <w:szCs w:val="21"/>
              </w:rPr>
              <w:t>2018.12.31</w:t>
            </w:r>
          </w:p>
        </w:tc>
      </w:tr>
      <w:tr w:rsidR="00664651" w:rsidRPr="00545127" w14:paraId="002BA9CF" w14:textId="77777777">
        <w:trPr>
          <w:trHeight w:val="397"/>
          <w:jc w:val="center"/>
        </w:trPr>
        <w:tc>
          <w:tcPr>
            <w:tcW w:w="1883" w:type="dxa"/>
            <w:vMerge/>
            <w:vAlign w:val="center"/>
          </w:tcPr>
          <w:p w14:paraId="61FBC84A" w14:textId="77777777" w:rsidR="00664651" w:rsidRPr="00545127" w:rsidRDefault="00664651">
            <w:pPr>
              <w:widowControl/>
              <w:rPr>
                <w:b/>
                <w:sz w:val="21"/>
                <w:szCs w:val="21"/>
              </w:rPr>
            </w:pPr>
          </w:p>
        </w:tc>
        <w:tc>
          <w:tcPr>
            <w:tcW w:w="1698" w:type="dxa"/>
            <w:vAlign w:val="center"/>
          </w:tcPr>
          <w:p w14:paraId="133F9AF9" w14:textId="77777777" w:rsidR="00664651" w:rsidRPr="00545127" w:rsidRDefault="00661578">
            <w:pPr>
              <w:widowControl/>
              <w:jc w:val="center"/>
              <w:rPr>
                <w:b/>
                <w:sz w:val="21"/>
                <w:szCs w:val="21"/>
              </w:rPr>
            </w:pPr>
            <w:r w:rsidRPr="00545127">
              <w:rPr>
                <w:b/>
                <w:sz w:val="21"/>
                <w:szCs w:val="21"/>
              </w:rPr>
              <w:t>账面余额</w:t>
            </w:r>
          </w:p>
        </w:tc>
        <w:tc>
          <w:tcPr>
            <w:tcW w:w="1418" w:type="dxa"/>
            <w:vAlign w:val="center"/>
          </w:tcPr>
          <w:p w14:paraId="0A28FF01" w14:textId="77777777" w:rsidR="00664651" w:rsidRPr="00545127" w:rsidRDefault="00661578">
            <w:pPr>
              <w:widowControl/>
              <w:jc w:val="center"/>
              <w:rPr>
                <w:b/>
                <w:sz w:val="21"/>
                <w:szCs w:val="21"/>
              </w:rPr>
            </w:pPr>
            <w:r w:rsidRPr="00545127">
              <w:rPr>
                <w:b/>
                <w:sz w:val="21"/>
                <w:szCs w:val="21"/>
              </w:rPr>
              <w:t>比例</w:t>
            </w:r>
          </w:p>
        </w:tc>
        <w:tc>
          <w:tcPr>
            <w:tcW w:w="1700" w:type="dxa"/>
            <w:vAlign w:val="center"/>
          </w:tcPr>
          <w:p w14:paraId="61CB73D9" w14:textId="77777777" w:rsidR="00664651" w:rsidRPr="00545127" w:rsidRDefault="00661578">
            <w:pPr>
              <w:widowControl/>
              <w:jc w:val="center"/>
              <w:rPr>
                <w:b/>
                <w:sz w:val="21"/>
                <w:szCs w:val="21"/>
              </w:rPr>
            </w:pPr>
            <w:r w:rsidRPr="00545127">
              <w:rPr>
                <w:b/>
                <w:sz w:val="21"/>
                <w:szCs w:val="21"/>
              </w:rPr>
              <w:t>跌价准备</w:t>
            </w:r>
          </w:p>
        </w:tc>
        <w:tc>
          <w:tcPr>
            <w:tcW w:w="1683" w:type="dxa"/>
            <w:vAlign w:val="center"/>
          </w:tcPr>
          <w:p w14:paraId="5528254C" w14:textId="77777777" w:rsidR="00664651" w:rsidRPr="00545127" w:rsidRDefault="00661578">
            <w:pPr>
              <w:widowControl/>
              <w:jc w:val="center"/>
              <w:rPr>
                <w:b/>
                <w:sz w:val="21"/>
                <w:szCs w:val="21"/>
              </w:rPr>
            </w:pPr>
            <w:r w:rsidRPr="00545127">
              <w:rPr>
                <w:b/>
                <w:sz w:val="21"/>
                <w:szCs w:val="21"/>
              </w:rPr>
              <w:t>账面价值</w:t>
            </w:r>
          </w:p>
        </w:tc>
      </w:tr>
      <w:tr w:rsidR="00664651" w:rsidRPr="00545127" w14:paraId="1DC91ED5" w14:textId="77777777">
        <w:trPr>
          <w:trHeight w:val="397"/>
          <w:jc w:val="center"/>
        </w:trPr>
        <w:tc>
          <w:tcPr>
            <w:tcW w:w="1883" w:type="dxa"/>
            <w:vAlign w:val="center"/>
          </w:tcPr>
          <w:p w14:paraId="261E0B78" w14:textId="77777777" w:rsidR="00664651" w:rsidRPr="00545127" w:rsidRDefault="00661578">
            <w:pPr>
              <w:widowControl/>
              <w:jc w:val="left"/>
              <w:rPr>
                <w:color w:val="000000"/>
                <w:sz w:val="21"/>
                <w:szCs w:val="21"/>
              </w:rPr>
            </w:pPr>
            <w:r w:rsidRPr="00545127">
              <w:rPr>
                <w:color w:val="000000"/>
                <w:kern w:val="2"/>
                <w:sz w:val="21"/>
                <w:szCs w:val="21"/>
              </w:rPr>
              <w:t>原材料</w:t>
            </w:r>
          </w:p>
        </w:tc>
        <w:tc>
          <w:tcPr>
            <w:tcW w:w="1698" w:type="dxa"/>
            <w:vAlign w:val="center"/>
          </w:tcPr>
          <w:p w14:paraId="69AAC6F2" w14:textId="77777777" w:rsidR="00664651" w:rsidRPr="00545127" w:rsidRDefault="00661578">
            <w:pPr>
              <w:widowControl/>
              <w:jc w:val="right"/>
              <w:textAlignment w:val="bottom"/>
              <w:rPr>
                <w:color w:val="000000"/>
                <w:sz w:val="21"/>
                <w:szCs w:val="21"/>
              </w:rPr>
            </w:pPr>
            <w:r w:rsidRPr="00545127">
              <w:rPr>
                <w:color w:val="000000"/>
                <w:sz w:val="21"/>
                <w:szCs w:val="21"/>
              </w:rPr>
              <w:t>148,989.40</w:t>
            </w:r>
          </w:p>
        </w:tc>
        <w:tc>
          <w:tcPr>
            <w:tcW w:w="1418" w:type="dxa"/>
            <w:vAlign w:val="center"/>
          </w:tcPr>
          <w:p w14:paraId="579F1DA9" w14:textId="77777777" w:rsidR="00664651" w:rsidRPr="00545127" w:rsidRDefault="00661578">
            <w:pPr>
              <w:widowControl/>
              <w:jc w:val="right"/>
              <w:textAlignment w:val="bottom"/>
              <w:rPr>
                <w:color w:val="000000"/>
                <w:kern w:val="2"/>
                <w:sz w:val="21"/>
                <w:szCs w:val="21"/>
              </w:rPr>
            </w:pPr>
            <w:r w:rsidRPr="00545127">
              <w:rPr>
                <w:color w:val="000000"/>
                <w:sz w:val="21"/>
                <w:szCs w:val="21"/>
              </w:rPr>
              <w:t>49.38</w:t>
            </w:r>
          </w:p>
        </w:tc>
        <w:tc>
          <w:tcPr>
            <w:tcW w:w="1700" w:type="dxa"/>
            <w:vAlign w:val="center"/>
          </w:tcPr>
          <w:p w14:paraId="0E41BDE1" w14:textId="77777777" w:rsidR="00664651" w:rsidRPr="00545127" w:rsidRDefault="00661578">
            <w:pPr>
              <w:widowControl/>
              <w:jc w:val="right"/>
              <w:textAlignment w:val="bottom"/>
              <w:rPr>
                <w:color w:val="000000"/>
                <w:kern w:val="2"/>
                <w:sz w:val="21"/>
                <w:szCs w:val="21"/>
              </w:rPr>
            </w:pPr>
            <w:r w:rsidRPr="00545127">
              <w:rPr>
                <w:color w:val="000000"/>
                <w:sz w:val="21"/>
                <w:szCs w:val="21"/>
              </w:rPr>
              <w:t>-</w:t>
            </w:r>
          </w:p>
        </w:tc>
        <w:tc>
          <w:tcPr>
            <w:tcW w:w="1683" w:type="dxa"/>
            <w:vAlign w:val="center"/>
          </w:tcPr>
          <w:p w14:paraId="0B1E2048" w14:textId="77777777" w:rsidR="00664651" w:rsidRPr="00545127" w:rsidRDefault="00661578">
            <w:pPr>
              <w:widowControl/>
              <w:jc w:val="right"/>
              <w:textAlignment w:val="bottom"/>
              <w:rPr>
                <w:color w:val="000000"/>
                <w:kern w:val="2"/>
                <w:sz w:val="21"/>
                <w:szCs w:val="21"/>
              </w:rPr>
            </w:pPr>
            <w:r w:rsidRPr="00545127">
              <w:rPr>
                <w:color w:val="000000"/>
                <w:sz w:val="21"/>
                <w:szCs w:val="21"/>
              </w:rPr>
              <w:t>148,989.40</w:t>
            </w:r>
          </w:p>
        </w:tc>
      </w:tr>
      <w:tr w:rsidR="00664651" w:rsidRPr="00545127" w14:paraId="2B008FB0" w14:textId="77777777">
        <w:trPr>
          <w:trHeight w:val="397"/>
          <w:jc w:val="center"/>
        </w:trPr>
        <w:tc>
          <w:tcPr>
            <w:tcW w:w="1883" w:type="dxa"/>
            <w:vAlign w:val="center"/>
          </w:tcPr>
          <w:p w14:paraId="47B09F74" w14:textId="77777777" w:rsidR="00664651" w:rsidRPr="00545127" w:rsidRDefault="00661578">
            <w:pPr>
              <w:rPr>
                <w:color w:val="000000"/>
                <w:kern w:val="2"/>
                <w:sz w:val="21"/>
                <w:szCs w:val="21"/>
              </w:rPr>
            </w:pPr>
            <w:r w:rsidRPr="00545127">
              <w:rPr>
                <w:color w:val="000000"/>
                <w:kern w:val="2"/>
                <w:sz w:val="21"/>
                <w:szCs w:val="21"/>
              </w:rPr>
              <w:t>周转材料</w:t>
            </w:r>
          </w:p>
        </w:tc>
        <w:tc>
          <w:tcPr>
            <w:tcW w:w="1698" w:type="dxa"/>
            <w:vAlign w:val="center"/>
          </w:tcPr>
          <w:p w14:paraId="5DE20951" w14:textId="77777777" w:rsidR="00664651" w:rsidRPr="00545127" w:rsidRDefault="00661578">
            <w:pPr>
              <w:widowControl/>
              <w:jc w:val="right"/>
              <w:textAlignment w:val="bottom"/>
              <w:rPr>
                <w:color w:val="000000"/>
                <w:kern w:val="2"/>
                <w:sz w:val="21"/>
                <w:szCs w:val="21"/>
              </w:rPr>
            </w:pPr>
            <w:r w:rsidRPr="00545127">
              <w:rPr>
                <w:color w:val="000000"/>
                <w:sz w:val="21"/>
                <w:szCs w:val="21"/>
                <w:lang w:bidi="ar"/>
              </w:rPr>
              <w:t>13,780.92</w:t>
            </w:r>
          </w:p>
        </w:tc>
        <w:tc>
          <w:tcPr>
            <w:tcW w:w="1418" w:type="dxa"/>
            <w:vAlign w:val="center"/>
          </w:tcPr>
          <w:p w14:paraId="438C6302" w14:textId="77777777" w:rsidR="00664651" w:rsidRPr="00545127" w:rsidRDefault="00661578">
            <w:pPr>
              <w:widowControl/>
              <w:jc w:val="right"/>
              <w:textAlignment w:val="bottom"/>
              <w:rPr>
                <w:color w:val="000000"/>
                <w:kern w:val="2"/>
                <w:sz w:val="21"/>
                <w:szCs w:val="21"/>
              </w:rPr>
            </w:pPr>
            <w:r w:rsidRPr="00545127">
              <w:rPr>
                <w:color w:val="000000"/>
                <w:sz w:val="21"/>
                <w:szCs w:val="21"/>
                <w:lang w:bidi="ar"/>
              </w:rPr>
              <w:t>4.57</w:t>
            </w:r>
          </w:p>
        </w:tc>
        <w:tc>
          <w:tcPr>
            <w:tcW w:w="1700" w:type="dxa"/>
            <w:vAlign w:val="center"/>
          </w:tcPr>
          <w:p w14:paraId="7BBF23DB" w14:textId="77777777" w:rsidR="00664651" w:rsidRPr="00545127" w:rsidRDefault="00661578">
            <w:pPr>
              <w:widowControl/>
              <w:jc w:val="right"/>
              <w:textAlignment w:val="bottom"/>
              <w:rPr>
                <w:color w:val="000000"/>
                <w:kern w:val="2"/>
                <w:sz w:val="21"/>
                <w:szCs w:val="21"/>
              </w:rPr>
            </w:pPr>
            <w:r w:rsidRPr="00545127">
              <w:rPr>
                <w:color w:val="000000"/>
                <w:sz w:val="21"/>
                <w:szCs w:val="21"/>
                <w:lang w:bidi="ar"/>
              </w:rPr>
              <w:t>-</w:t>
            </w:r>
          </w:p>
        </w:tc>
        <w:tc>
          <w:tcPr>
            <w:tcW w:w="1683" w:type="dxa"/>
            <w:vAlign w:val="center"/>
          </w:tcPr>
          <w:p w14:paraId="6ECF8A7B" w14:textId="77777777" w:rsidR="00664651" w:rsidRPr="00545127" w:rsidRDefault="00661578">
            <w:pPr>
              <w:widowControl/>
              <w:jc w:val="right"/>
              <w:textAlignment w:val="bottom"/>
              <w:rPr>
                <w:color w:val="000000"/>
                <w:kern w:val="2"/>
                <w:sz w:val="21"/>
                <w:szCs w:val="21"/>
              </w:rPr>
            </w:pPr>
            <w:r w:rsidRPr="00545127">
              <w:rPr>
                <w:color w:val="000000"/>
                <w:sz w:val="21"/>
                <w:szCs w:val="21"/>
                <w:lang w:bidi="ar"/>
              </w:rPr>
              <w:t>13,780.92</w:t>
            </w:r>
          </w:p>
        </w:tc>
      </w:tr>
      <w:tr w:rsidR="00664651" w:rsidRPr="00545127" w14:paraId="15A2DEDA" w14:textId="77777777">
        <w:trPr>
          <w:trHeight w:val="397"/>
          <w:jc w:val="center"/>
        </w:trPr>
        <w:tc>
          <w:tcPr>
            <w:tcW w:w="1883" w:type="dxa"/>
            <w:vAlign w:val="center"/>
          </w:tcPr>
          <w:p w14:paraId="4F952848" w14:textId="77777777" w:rsidR="00664651" w:rsidRPr="00545127" w:rsidRDefault="00661578">
            <w:pPr>
              <w:rPr>
                <w:color w:val="000000"/>
                <w:kern w:val="2"/>
                <w:sz w:val="21"/>
                <w:szCs w:val="21"/>
              </w:rPr>
            </w:pPr>
            <w:r w:rsidRPr="00545127">
              <w:rPr>
                <w:color w:val="000000"/>
                <w:kern w:val="2"/>
                <w:sz w:val="21"/>
                <w:szCs w:val="21"/>
              </w:rPr>
              <w:t>半成品及在产品</w:t>
            </w:r>
          </w:p>
        </w:tc>
        <w:tc>
          <w:tcPr>
            <w:tcW w:w="1698" w:type="dxa"/>
            <w:vAlign w:val="center"/>
          </w:tcPr>
          <w:p w14:paraId="283727BA" w14:textId="77777777" w:rsidR="00664651" w:rsidRPr="00545127" w:rsidRDefault="00661578">
            <w:pPr>
              <w:widowControl/>
              <w:jc w:val="right"/>
              <w:textAlignment w:val="bottom"/>
              <w:rPr>
                <w:color w:val="000000"/>
                <w:kern w:val="2"/>
                <w:sz w:val="21"/>
                <w:szCs w:val="21"/>
              </w:rPr>
            </w:pPr>
            <w:r w:rsidRPr="00545127">
              <w:rPr>
                <w:color w:val="000000"/>
                <w:sz w:val="21"/>
                <w:szCs w:val="21"/>
                <w:lang w:bidi="ar"/>
              </w:rPr>
              <w:t>7,149.32</w:t>
            </w:r>
          </w:p>
        </w:tc>
        <w:tc>
          <w:tcPr>
            <w:tcW w:w="1418" w:type="dxa"/>
            <w:vAlign w:val="center"/>
          </w:tcPr>
          <w:p w14:paraId="66FBCEAE" w14:textId="77777777" w:rsidR="00664651" w:rsidRPr="00545127" w:rsidRDefault="00661578">
            <w:pPr>
              <w:widowControl/>
              <w:jc w:val="right"/>
              <w:textAlignment w:val="bottom"/>
              <w:rPr>
                <w:color w:val="000000"/>
                <w:kern w:val="2"/>
                <w:sz w:val="21"/>
                <w:szCs w:val="21"/>
              </w:rPr>
            </w:pPr>
            <w:r w:rsidRPr="00545127">
              <w:rPr>
                <w:color w:val="000000"/>
                <w:sz w:val="21"/>
                <w:szCs w:val="21"/>
                <w:lang w:bidi="ar"/>
              </w:rPr>
              <w:t>2.37</w:t>
            </w:r>
          </w:p>
        </w:tc>
        <w:tc>
          <w:tcPr>
            <w:tcW w:w="1700" w:type="dxa"/>
            <w:vAlign w:val="center"/>
          </w:tcPr>
          <w:p w14:paraId="6534C752" w14:textId="77777777" w:rsidR="00664651" w:rsidRPr="00545127" w:rsidRDefault="00661578">
            <w:pPr>
              <w:widowControl/>
              <w:jc w:val="right"/>
              <w:textAlignment w:val="bottom"/>
              <w:rPr>
                <w:color w:val="000000"/>
                <w:kern w:val="2"/>
                <w:sz w:val="21"/>
                <w:szCs w:val="21"/>
              </w:rPr>
            </w:pPr>
            <w:r w:rsidRPr="00545127">
              <w:rPr>
                <w:color w:val="000000"/>
                <w:sz w:val="21"/>
                <w:szCs w:val="21"/>
                <w:lang w:bidi="ar"/>
              </w:rPr>
              <w:t>-</w:t>
            </w:r>
          </w:p>
        </w:tc>
        <w:tc>
          <w:tcPr>
            <w:tcW w:w="1683" w:type="dxa"/>
            <w:vAlign w:val="center"/>
          </w:tcPr>
          <w:p w14:paraId="34CF7406" w14:textId="77777777" w:rsidR="00664651" w:rsidRPr="00545127" w:rsidRDefault="00661578">
            <w:pPr>
              <w:widowControl/>
              <w:jc w:val="right"/>
              <w:textAlignment w:val="bottom"/>
              <w:rPr>
                <w:color w:val="000000"/>
                <w:kern w:val="2"/>
                <w:sz w:val="21"/>
                <w:szCs w:val="21"/>
              </w:rPr>
            </w:pPr>
            <w:r w:rsidRPr="00545127">
              <w:rPr>
                <w:color w:val="000000"/>
                <w:sz w:val="21"/>
                <w:szCs w:val="21"/>
                <w:lang w:bidi="ar"/>
              </w:rPr>
              <w:t>7,149.32</w:t>
            </w:r>
          </w:p>
        </w:tc>
      </w:tr>
      <w:tr w:rsidR="00664651" w:rsidRPr="00545127" w14:paraId="68009213" w14:textId="77777777">
        <w:trPr>
          <w:trHeight w:val="397"/>
          <w:jc w:val="center"/>
        </w:trPr>
        <w:tc>
          <w:tcPr>
            <w:tcW w:w="1883" w:type="dxa"/>
            <w:vAlign w:val="center"/>
          </w:tcPr>
          <w:p w14:paraId="244C0E6A" w14:textId="77777777" w:rsidR="00664651" w:rsidRPr="00545127" w:rsidRDefault="00661578">
            <w:pPr>
              <w:rPr>
                <w:color w:val="000000"/>
                <w:kern w:val="2"/>
                <w:sz w:val="21"/>
                <w:szCs w:val="21"/>
              </w:rPr>
            </w:pPr>
            <w:r w:rsidRPr="00545127">
              <w:rPr>
                <w:color w:val="000000"/>
                <w:kern w:val="2"/>
                <w:sz w:val="21"/>
                <w:szCs w:val="21"/>
              </w:rPr>
              <w:t>库存商品</w:t>
            </w:r>
          </w:p>
        </w:tc>
        <w:tc>
          <w:tcPr>
            <w:tcW w:w="1698" w:type="dxa"/>
            <w:vAlign w:val="center"/>
          </w:tcPr>
          <w:p w14:paraId="14D1BB59" w14:textId="77777777" w:rsidR="00664651" w:rsidRPr="00545127" w:rsidRDefault="00661578">
            <w:pPr>
              <w:widowControl/>
              <w:jc w:val="right"/>
              <w:textAlignment w:val="bottom"/>
              <w:rPr>
                <w:color w:val="000000"/>
                <w:kern w:val="2"/>
                <w:sz w:val="21"/>
                <w:szCs w:val="21"/>
              </w:rPr>
            </w:pPr>
            <w:r w:rsidRPr="00545127">
              <w:rPr>
                <w:color w:val="000000"/>
                <w:sz w:val="21"/>
                <w:szCs w:val="21"/>
                <w:lang w:bidi="ar"/>
              </w:rPr>
              <w:t>131,816.86</w:t>
            </w:r>
          </w:p>
        </w:tc>
        <w:tc>
          <w:tcPr>
            <w:tcW w:w="1418" w:type="dxa"/>
            <w:vAlign w:val="center"/>
          </w:tcPr>
          <w:p w14:paraId="4D0CF9B5" w14:textId="77777777" w:rsidR="00664651" w:rsidRPr="00545127" w:rsidRDefault="00661578">
            <w:pPr>
              <w:widowControl/>
              <w:jc w:val="right"/>
              <w:textAlignment w:val="bottom"/>
              <w:rPr>
                <w:color w:val="000000"/>
                <w:kern w:val="2"/>
                <w:sz w:val="21"/>
                <w:szCs w:val="21"/>
              </w:rPr>
            </w:pPr>
            <w:r w:rsidRPr="00545127">
              <w:rPr>
                <w:color w:val="000000"/>
                <w:sz w:val="21"/>
                <w:szCs w:val="21"/>
                <w:lang w:bidi="ar"/>
              </w:rPr>
              <w:t>43.69</w:t>
            </w:r>
          </w:p>
        </w:tc>
        <w:tc>
          <w:tcPr>
            <w:tcW w:w="1700" w:type="dxa"/>
            <w:vAlign w:val="center"/>
          </w:tcPr>
          <w:p w14:paraId="05D46D53" w14:textId="77777777" w:rsidR="00664651" w:rsidRPr="00545127" w:rsidRDefault="00661578">
            <w:pPr>
              <w:widowControl/>
              <w:jc w:val="right"/>
              <w:textAlignment w:val="bottom"/>
              <w:rPr>
                <w:color w:val="000000"/>
                <w:kern w:val="2"/>
                <w:sz w:val="21"/>
                <w:szCs w:val="21"/>
              </w:rPr>
            </w:pPr>
            <w:r w:rsidRPr="00545127">
              <w:rPr>
                <w:color w:val="000000"/>
                <w:sz w:val="21"/>
                <w:szCs w:val="21"/>
                <w:lang w:bidi="ar"/>
              </w:rPr>
              <w:t>4,393.19</w:t>
            </w:r>
          </w:p>
        </w:tc>
        <w:tc>
          <w:tcPr>
            <w:tcW w:w="1683" w:type="dxa"/>
            <w:vAlign w:val="center"/>
          </w:tcPr>
          <w:p w14:paraId="4172B117" w14:textId="77777777" w:rsidR="00664651" w:rsidRPr="00545127" w:rsidRDefault="00661578">
            <w:pPr>
              <w:widowControl/>
              <w:jc w:val="right"/>
              <w:textAlignment w:val="bottom"/>
              <w:rPr>
                <w:color w:val="000000"/>
                <w:kern w:val="2"/>
                <w:sz w:val="21"/>
                <w:szCs w:val="21"/>
              </w:rPr>
            </w:pPr>
            <w:r w:rsidRPr="00545127">
              <w:rPr>
                <w:color w:val="000000"/>
                <w:sz w:val="21"/>
                <w:szCs w:val="21"/>
                <w:lang w:bidi="ar"/>
              </w:rPr>
              <w:t>127,423.66</w:t>
            </w:r>
          </w:p>
        </w:tc>
      </w:tr>
      <w:tr w:rsidR="00664651" w:rsidRPr="00545127" w14:paraId="1939EFDD" w14:textId="77777777">
        <w:trPr>
          <w:trHeight w:val="397"/>
          <w:jc w:val="center"/>
        </w:trPr>
        <w:tc>
          <w:tcPr>
            <w:tcW w:w="1883" w:type="dxa"/>
            <w:vAlign w:val="center"/>
          </w:tcPr>
          <w:p w14:paraId="78F0D11E" w14:textId="77777777" w:rsidR="00664651" w:rsidRPr="00545127" w:rsidRDefault="00661578">
            <w:pPr>
              <w:widowControl/>
              <w:rPr>
                <w:b/>
                <w:sz w:val="21"/>
                <w:szCs w:val="21"/>
              </w:rPr>
            </w:pPr>
            <w:r w:rsidRPr="00545127">
              <w:rPr>
                <w:b/>
                <w:sz w:val="21"/>
                <w:szCs w:val="21"/>
              </w:rPr>
              <w:t>合计</w:t>
            </w:r>
          </w:p>
        </w:tc>
        <w:tc>
          <w:tcPr>
            <w:tcW w:w="1698" w:type="dxa"/>
            <w:vAlign w:val="center"/>
          </w:tcPr>
          <w:p w14:paraId="49937385" w14:textId="77777777" w:rsidR="00664651" w:rsidRPr="00545127" w:rsidRDefault="00661578">
            <w:pPr>
              <w:jc w:val="right"/>
              <w:rPr>
                <w:b/>
                <w:color w:val="000000"/>
                <w:kern w:val="2"/>
                <w:sz w:val="21"/>
                <w:szCs w:val="21"/>
              </w:rPr>
            </w:pPr>
            <w:r w:rsidRPr="00545127">
              <w:rPr>
                <w:b/>
                <w:color w:val="000000"/>
                <w:kern w:val="2"/>
                <w:sz w:val="21"/>
                <w:szCs w:val="21"/>
              </w:rPr>
              <w:t>301,736.50</w:t>
            </w:r>
          </w:p>
        </w:tc>
        <w:tc>
          <w:tcPr>
            <w:tcW w:w="1418" w:type="dxa"/>
            <w:vAlign w:val="center"/>
          </w:tcPr>
          <w:p w14:paraId="38C38677" w14:textId="77777777" w:rsidR="00664651" w:rsidRPr="00545127" w:rsidRDefault="00661578">
            <w:pPr>
              <w:jc w:val="right"/>
              <w:rPr>
                <w:b/>
                <w:color w:val="000000"/>
                <w:kern w:val="2"/>
                <w:sz w:val="21"/>
                <w:szCs w:val="21"/>
              </w:rPr>
            </w:pPr>
            <w:r w:rsidRPr="00545127">
              <w:rPr>
                <w:b/>
                <w:color w:val="000000"/>
                <w:kern w:val="2"/>
                <w:sz w:val="21"/>
                <w:szCs w:val="21"/>
              </w:rPr>
              <w:t>100.00</w:t>
            </w:r>
          </w:p>
        </w:tc>
        <w:tc>
          <w:tcPr>
            <w:tcW w:w="1700" w:type="dxa"/>
            <w:vAlign w:val="center"/>
          </w:tcPr>
          <w:p w14:paraId="400A5235" w14:textId="77777777" w:rsidR="00664651" w:rsidRPr="00545127" w:rsidRDefault="00661578">
            <w:pPr>
              <w:jc w:val="right"/>
              <w:rPr>
                <w:b/>
                <w:color w:val="000000"/>
                <w:kern w:val="2"/>
                <w:sz w:val="21"/>
                <w:szCs w:val="21"/>
              </w:rPr>
            </w:pPr>
            <w:r w:rsidRPr="00545127">
              <w:rPr>
                <w:b/>
                <w:color w:val="000000"/>
                <w:kern w:val="2"/>
                <w:sz w:val="21"/>
                <w:szCs w:val="21"/>
              </w:rPr>
              <w:t>4,393.19</w:t>
            </w:r>
          </w:p>
        </w:tc>
        <w:tc>
          <w:tcPr>
            <w:tcW w:w="1683" w:type="dxa"/>
            <w:vAlign w:val="center"/>
          </w:tcPr>
          <w:p w14:paraId="67007FF6" w14:textId="77777777" w:rsidR="00664651" w:rsidRPr="00545127" w:rsidRDefault="00661578">
            <w:pPr>
              <w:jc w:val="right"/>
              <w:rPr>
                <w:b/>
                <w:color w:val="000000"/>
                <w:kern w:val="2"/>
                <w:sz w:val="21"/>
                <w:szCs w:val="21"/>
              </w:rPr>
            </w:pPr>
            <w:r w:rsidRPr="00545127">
              <w:rPr>
                <w:b/>
                <w:color w:val="000000"/>
                <w:kern w:val="2"/>
                <w:sz w:val="21"/>
                <w:szCs w:val="21"/>
              </w:rPr>
              <w:t>297,343.31</w:t>
            </w:r>
          </w:p>
        </w:tc>
      </w:tr>
      <w:tr w:rsidR="00664651" w:rsidRPr="00545127" w14:paraId="159D713D" w14:textId="77777777">
        <w:trPr>
          <w:trHeight w:val="397"/>
          <w:jc w:val="center"/>
        </w:trPr>
        <w:tc>
          <w:tcPr>
            <w:tcW w:w="1883" w:type="dxa"/>
            <w:vMerge w:val="restart"/>
            <w:vAlign w:val="center"/>
          </w:tcPr>
          <w:p w14:paraId="5EB3AF8D" w14:textId="77777777" w:rsidR="00664651" w:rsidRPr="00545127" w:rsidRDefault="00661578">
            <w:pPr>
              <w:widowControl/>
              <w:jc w:val="center"/>
              <w:rPr>
                <w:b/>
                <w:sz w:val="21"/>
                <w:szCs w:val="21"/>
              </w:rPr>
            </w:pPr>
            <w:r w:rsidRPr="00545127">
              <w:rPr>
                <w:b/>
                <w:sz w:val="21"/>
                <w:szCs w:val="21"/>
              </w:rPr>
              <w:t>项目</w:t>
            </w:r>
          </w:p>
        </w:tc>
        <w:tc>
          <w:tcPr>
            <w:tcW w:w="6499" w:type="dxa"/>
            <w:gridSpan w:val="4"/>
            <w:vAlign w:val="center"/>
          </w:tcPr>
          <w:p w14:paraId="2E628BE4" w14:textId="77777777" w:rsidR="00664651" w:rsidRPr="00545127" w:rsidRDefault="00661578">
            <w:pPr>
              <w:widowControl/>
              <w:jc w:val="center"/>
              <w:rPr>
                <w:b/>
                <w:sz w:val="21"/>
                <w:szCs w:val="21"/>
              </w:rPr>
            </w:pPr>
            <w:r w:rsidRPr="00545127">
              <w:rPr>
                <w:b/>
                <w:sz w:val="21"/>
                <w:szCs w:val="21"/>
              </w:rPr>
              <w:t>2017.12.31</w:t>
            </w:r>
          </w:p>
        </w:tc>
      </w:tr>
      <w:tr w:rsidR="00664651" w:rsidRPr="00545127" w14:paraId="29162DF3" w14:textId="77777777">
        <w:trPr>
          <w:trHeight w:val="397"/>
          <w:jc w:val="center"/>
        </w:trPr>
        <w:tc>
          <w:tcPr>
            <w:tcW w:w="1883" w:type="dxa"/>
            <w:vMerge/>
            <w:vAlign w:val="center"/>
          </w:tcPr>
          <w:p w14:paraId="540DE89B" w14:textId="77777777" w:rsidR="00664651" w:rsidRPr="00545127" w:rsidRDefault="00664651">
            <w:pPr>
              <w:widowControl/>
              <w:rPr>
                <w:b/>
                <w:sz w:val="21"/>
                <w:szCs w:val="21"/>
              </w:rPr>
            </w:pPr>
          </w:p>
        </w:tc>
        <w:tc>
          <w:tcPr>
            <w:tcW w:w="1698" w:type="dxa"/>
            <w:vAlign w:val="center"/>
          </w:tcPr>
          <w:p w14:paraId="34A16C09" w14:textId="77777777" w:rsidR="00664651" w:rsidRPr="00545127" w:rsidRDefault="00661578">
            <w:pPr>
              <w:widowControl/>
              <w:jc w:val="center"/>
              <w:rPr>
                <w:b/>
                <w:sz w:val="21"/>
                <w:szCs w:val="21"/>
              </w:rPr>
            </w:pPr>
            <w:r w:rsidRPr="00545127">
              <w:rPr>
                <w:b/>
                <w:sz w:val="21"/>
                <w:szCs w:val="21"/>
              </w:rPr>
              <w:t>账面余额</w:t>
            </w:r>
          </w:p>
        </w:tc>
        <w:tc>
          <w:tcPr>
            <w:tcW w:w="1418" w:type="dxa"/>
            <w:vAlign w:val="center"/>
          </w:tcPr>
          <w:p w14:paraId="2FBA5410" w14:textId="77777777" w:rsidR="00664651" w:rsidRPr="00545127" w:rsidRDefault="00661578">
            <w:pPr>
              <w:widowControl/>
              <w:jc w:val="center"/>
              <w:rPr>
                <w:b/>
                <w:sz w:val="21"/>
                <w:szCs w:val="21"/>
              </w:rPr>
            </w:pPr>
            <w:r w:rsidRPr="00545127">
              <w:rPr>
                <w:b/>
                <w:sz w:val="21"/>
                <w:szCs w:val="21"/>
              </w:rPr>
              <w:t>比例</w:t>
            </w:r>
          </w:p>
        </w:tc>
        <w:tc>
          <w:tcPr>
            <w:tcW w:w="1700" w:type="dxa"/>
            <w:vAlign w:val="center"/>
          </w:tcPr>
          <w:p w14:paraId="1A37A588" w14:textId="77777777" w:rsidR="00664651" w:rsidRPr="00545127" w:rsidRDefault="00661578">
            <w:pPr>
              <w:widowControl/>
              <w:jc w:val="center"/>
              <w:rPr>
                <w:b/>
                <w:sz w:val="21"/>
                <w:szCs w:val="21"/>
              </w:rPr>
            </w:pPr>
            <w:r w:rsidRPr="00545127">
              <w:rPr>
                <w:b/>
                <w:sz w:val="21"/>
                <w:szCs w:val="21"/>
              </w:rPr>
              <w:t>跌价准备</w:t>
            </w:r>
          </w:p>
        </w:tc>
        <w:tc>
          <w:tcPr>
            <w:tcW w:w="1683" w:type="dxa"/>
            <w:vAlign w:val="center"/>
          </w:tcPr>
          <w:p w14:paraId="63D62354" w14:textId="77777777" w:rsidR="00664651" w:rsidRPr="00545127" w:rsidRDefault="00661578">
            <w:pPr>
              <w:widowControl/>
              <w:jc w:val="center"/>
              <w:rPr>
                <w:b/>
                <w:sz w:val="21"/>
                <w:szCs w:val="21"/>
              </w:rPr>
            </w:pPr>
            <w:r w:rsidRPr="00545127">
              <w:rPr>
                <w:b/>
                <w:sz w:val="21"/>
                <w:szCs w:val="21"/>
              </w:rPr>
              <w:t>账面价值</w:t>
            </w:r>
          </w:p>
        </w:tc>
      </w:tr>
      <w:tr w:rsidR="00664651" w:rsidRPr="00545127" w14:paraId="745FDDDF" w14:textId="77777777">
        <w:trPr>
          <w:trHeight w:val="397"/>
          <w:jc w:val="center"/>
        </w:trPr>
        <w:tc>
          <w:tcPr>
            <w:tcW w:w="1883" w:type="dxa"/>
            <w:vAlign w:val="center"/>
          </w:tcPr>
          <w:p w14:paraId="52ED9459" w14:textId="77777777" w:rsidR="00664651" w:rsidRPr="00545127" w:rsidRDefault="00661578">
            <w:pPr>
              <w:widowControl/>
              <w:jc w:val="left"/>
              <w:rPr>
                <w:sz w:val="21"/>
                <w:szCs w:val="21"/>
              </w:rPr>
            </w:pPr>
            <w:r w:rsidRPr="00545127">
              <w:rPr>
                <w:color w:val="000000"/>
                <w:kern w:val="2"/>
                <w:sz w:val="21"/>
                <w:szCs w:val="21"/>
              </w:rPr>
              <w:t>原材料</w:t>
            </w:r>
          </w:p>
        </w:tc>
        <w:tc>
          <w:tcPr>
            <w:tcW w:w="1698" w:type="dxa"/>
            <w:vAlign w:val="center"/>
          </w:tcPr>
          <w:p w14:paraId="7F6108B3" w14:textId="77777777" w:rsidR="00664651" w:rsidRPr="00545127" w:rsidRDefault="00661578">
            <w:pPr>
              <w:widowControl/>
              <w:jc w:val="right"/>
              <w:rPr>
                <w:color w:val="000000"/>
                <w:kern w:val="2"/>
                <w:sz w:val="21"/>
                <w:szCs w:val="21"/>
              </w:rPr>
            </w:pPr>
            <w:r w:rsidRPr="00545127">
              <w:rPr>
                <w:color w:val="000000"/>
                <w:kern w:val="2"/>
                <w:sz w:val="21"/>
                <w:szCs w:val="21"/>
              </w:rPr>
              <w:t>113,586.22</w:t>
            </w:r>
          </w:p>
        </w:tc>
        <w:tc>
          <w:tcPr>
            <w:tcW w:w="1418" w:type="dxa"/>
            <w:vAlign w:val="center"/>
          </w:tcPr>
          <w:p w14:paraId="4897AA39" w14:textId="77777777" w:rsidR="00664651" w:rsidRPr="00545127" w:rsidRDefault="00661578">
            <w:pPr>
              <w:jc w:val="right"/>
              <w:rPr>
                <w:color w:val="000000"/>
                <w:kern w:val="2"/>
                <w:sz w:val="21"/>
                <w:szCs w:val="21"/>
              </w:rPr>
            </w:pPr>
            <w:r w:rsidRPr="00545127">
              <w:rPr>
                <w:color w:val="000000"/>
                <w:kern w:val="2"/>
                <w:sz w:val="21"/>
                <w:szCs w:val="21"/>
              </w:rPr>
              <w:t>44.64</w:t>
            </w:r>
          </w:p>
        </w:tc>
        <w:tc>
          <w:tcPr>
            <w:tcW w:w="1700" w:type="dxa"/>
            <w:vAlign w:val="center"/>
          </w:tcPr>
          <w:p w14:paraId="7D6A1575" w14:textId="77777777" w:rsidR="00664651" w:rsidRPr="00545127" w:rsidRDefault="00661578">
            <w:pPr>
              <w:jc w:val="right"/>
              <w:rPr>
                <w:color w:val="000000"/>
                <w:kern w:val="2"/>
                <w:sz w:val="21"/>
                <w:szCs w:val="21"/>
              </w:rPr>
            </w:pPr>
            <w:r w:rsidRPr="00545127">
              <w:rPr>
                <w:color w:val="000000"/>
                <w:kern w:val="2"/>
                <w:sz w:val="21"/>
                <w:szCs w:val="21"/>
              </w:rPr>
              <w:t>-</w:t>
            </w:r>
          </w:p>
        </w:tc>
        <w:tc>
          <w:tcPr>
            <w:tcW w:w="1683" w:type="dxa"/>
            <w:vAlign w:val="center"/>
          </w:tcPr>
          <w:p w14:paraId="69C63804" w14:textId="77777777" w:rsidR="00664651" w:rsidRPr="00545127" w:rsidRDefault="00661578">
            <w:pPr>
              <w:jc w:val="right"/>
              <w:rPr>
                <w:color w:val="000000"/>
                <w:kern w:val="2"/>
                <w:sz w:val="21"/>
                <w:szCs w:val="21"/>
              </w:rPr>
            </w:pPr>
            <w:r w:rsidRPr="00545127">
              <w:rPr>
                <w:color w:val="000000"/>
                <w:kern w:val="2"/>
                <w:sz w:val="21"/>
                <w:szCs w:val="21"/>
              </w:rPr>
              <w:t>113,586.22</w:t>
            </w:r>
          </w:p>
        </w:tc>
      </w:tr>
      <w:tr w:rsidR="00664651" w:rsidRPr="00545127" w14:paraId="09ADA79E" w14:textId="77777777">
        <w:trPr>
          <w:trHeight w:val="397"/>
          <w:jc w:val="center"/>
        </w:trPr>
        <w:tc>
          <w:tcPr>
            <w:tcW w:w="1883" w:type="dxa"/>
            <w:vAlign w:val="center"/>
          </w:tcPr>
          <w:p w14:paraId="1CCFADD9" w14:textId="77777777" w:rsidR="00664651" w:rsidRPr="00545127" w:rsidRDefault="00661578">
            <w:pPr>
              <w:rPr>
                <w:sz w:val="21"/>
                <w:szCs w:val="21"/>
              </w:rPr>
            </w:pPr>
            <w:r w:rsidRPr="00545127">
              <w:rPr>
                <w:color w:val="000000"/>
                <w:kern w:val="2"/>
                <w:sz w:val="21"/>
                <w:szCs w:val="21"/>
              </w:rPr>
              <w:t>周转材料</w:t>
            </w:r>
          </w:p>
        </w:tc>
        <w:tc>
          <w:tcPr>
            <w:tcW w:w="1698" w:type="dxa"/>
            <w:vAlign w:val="center"/>
          </w:tcPr>
          <w:p w14:paraId="664D1ECB" w14:textId="77777777" w:rsidR="00664651" w:rsidRPr="00545127" w:rsidRDefault="00661578">
            <w:pPr>
              <w:jc w:val="right"/>
              <w:rPr>
                <w:color w:val="000000"/>
                <w:kern w:val="2"/>
                <w:sz w:val="21"/>
                <w:szCs w:val="21"/>
              </w:rPr>
            </w:pPr>
            <w:r w:rsidRPr="00545127">
              <w:rPr>
                <w:color w:val="000000"/>
                <w:kern w:val="2"/>
                <w:sz w:val="21"/>
                <w:szCs w:val="21"/>
              </w:rPr>
              <w:t>7,740.96</w:t>
            </w:r>
          </w:p>
        </w:tc>
        <w:tc>
          <w:tcPr>
            <w:tcW w:w="1418" w:type="dxa"/>
            <w:vAlign w:val="center"/>
          </w:tcPr>
          <w:p w14:paraId="37A33E18" w14:textId="77777777" w:rsidR="00664651" w:rsidRPr="00545127" w:rsidRDefault="00661578">
            <w:pPr>
              <w:jc w:val="right"/>
              <w:rPr>
                <w:color w:val="000000"/>
                <w:kern w:val="2"/>
                <w:sz w:val="21"/>
                <w:szCs w:val="21"/>
              </w:rPr>
            </w:pPr>
            <w:r w:rsidRPr="00545127">
              <w:rPr>
                <w:color w:val="000000"/>
                <w:kern w:val="2"/>
                <w:sz w:val="21"/>
                <w:szCs w:val="21"/>
              </w:rPr>
              <w:t>3.04</w:t>
            </w:r>
          </w:p>
        </w:tc>
        <w:tc>
          <w:tcPr>
            <w:tcW w:w="1700" w:type="dxa"/>
            <w:vAlign w:val="center"/>
          </w:tcPr>
          <w:p w14:paraId="0C91EB39" w14:textId="77777777" w:rsidR="00664651" w:rsidRPr="00545127" w:rsidRDefault="00661578">
            <w:pPr>
              <w:jc w:val="right"/>
              <w:rPr>
                <w:color w:val="000000"/>
                <w:kern w:val="2"/>
                <w:sz w:val="21"/>
                <w:szCs w:val="21"/>
              </w:rPr>
            </w:pPr>
            <w:r w:rsidRPr="00545127">
              <w:rPr>
                <w:color w:val="000000"/>
                <w:kern w:val="2"/>
                <w:sz w:val="21"/>
                <w:szCs w:val="21"/>
              </w:rPr>
              <w:t>-</w:t>
            </w:r>
          </w:p>
        </w:tc>
        <w:tc>
          <w:tcPr>
            <w:tcW w:w="1683" w:type="dxa"/>
            <w:vAlign w:val="center"/>
          </w:tcPr>
          <w:p w14:paraId="54F9AEA4" w14:textId="77777777" w:rsidR="00664651" w:rsidRPr="00545127" w:rsidRDefault="00661578">
            <w:pPr>
              <w:jc w:val="right"/>
              <w:rPr>
                <w:color w:val="000000"/>
                <w:kern w:val="2"/>
                <w:sz w:val="21"/>
                <w:szCs w:val="21"/>
              </w:rPr>
            </w:pPr>
            <w:r w:rsidRPr="00545127">
              <w:rPr>
                <w:color w:val="000000"/>
                <w:kern w:val="2"/>
                <w:sz w:val="21"/>
                <w:szCs w:val="21"/>
              </w:rPr>
              <w:t>7,740.96</w:t>
            </w:r>
          </w:p>
        </w:tc>
      </w:tr>
      <w:tr w:rsidR="00664651" w:rsidRPr="00545127" w14:paraId="49AFF659" w14:textId="77777777">
        <w:trPr>
          <w:trHeight w:val="397"/>
          <w:jc w:val="center"/>
        </w:trPr>
        <w:tc>
          <w:tcPr>
            <w:tcW w:w="1883" w:type="dxa"/>
            <w:vAlign w:val="center"/>
          </w:tcPr>
          <w:p w14:paraId="66040A4C" w14:textId="77777777" w:rsidR="00664651" w:rsidRPr="00545127" w:rsidRDefault="00661578">
            <w:pPr>
              <w:rPr>
                <w:sz w:val="21"/>
                <w:szCs w:val="21"/>
              </w:rPr>
            </w:pPr>
            <w:r w:rsidRPr="00545127">
              <w:rPr>
                <w:color w:val="000000"/>
                <w:kern w:val="2"/>
                <w:sz w:val="21"/>
                <w:szCs w:val="21"/>
              </w:rPr>
              <w:t>半成品及在产品</w:t>
            </w:r>
          </w:p>
        </w:tc>
        <w:tc>
          <w:tcPr>
            <w:tcW w:w="1698" w:type="dxa"/>
            <w:vAlign w:val="center"/>
          </w:tcPr>
          <w:p w14:paraId="440C04C3" w14:textId="77777777" w:rsidR="00664651" w:rsidRPr="00545127" w:rsidRDefault="00661578">
            <w:pPr>
              <w:jc w:val="right"/>
              <w:rPr>
                <w:color w:val="000000"/>
                <w:kern w:val="2"/>
                <w:sz w:val="21"/>
                <w:szCs w:val="21"/>
              </w:rPr>
            </w:pPr>
            <w:r w:rsidRPr="00545127">
              <w:rPr>
                <w:color w:val="000000"/>
                <w:kern w:val="2"/>
                <w:sz w:val="21"/>
                <w:szCs w:val="21"/>
              </w:rPr>
              <w:t>6,973.24</w:t>
            </w:r>
          </w:p>
        </w:tc>
        <w:tc>
          <w:tcPr>
            <w:tcW w:w="1418" w:type="dxa"/>
            <w:vAlign w:val="center"/>
          </w:tcPr>
          <w:p w14:paraId="1C1F900C" w14:textId="77777777" w:rsidR="00664651" w:rsidRPr="00545127" w:rsidRDefault="00661578">
            <w:pPr>
              <w:jc w:val="right"/>
              <w:rPr>
                <w:color w:val="000000"/>
                <w:kern w:val="2"/>
                <w:sz w:val="21"/>
                <w:szCs w:val="21"/>
              </w:rPr>
            </w:pPr>
            <w:r w:rsidRPr="00545127">
              <w:rPr>
                <w:color w:val="000000"/>
                <w:kern w:val="2"/>
                <w:sz w:val="21"/>
                <w:szCs w:val="21"/>
              </w:rPr>
              <w:t>2.74</w:t>
            </w:r>
          </w:p>
        </w:tc>
        <w:tc>
          <w:tcPr>
            <w:tcW w:w="1700" w:type="dxa"/>
            <w:vAlign w:val="center"/>
          </w:tcPr>
          <w:p w14:paraId="01E5E2B9" w14:textId="77777777" w:rsidR="00664651" w:rsidRPr="00545127" w:rsidRDefault="00661578">
            <w:pPr>
              <w:jc w:val="right"/>
              <w:rPr>
                <w:color w:val="000000"/>
                <w:kern w:val="2"/>
                <w:sz w:val="21"/>
                <w:szCs w:val="21"/>
              </w:rPr>
            </w:pPr>
            <w:r w:rsidRPr="00545127">
              <w:rPr>
                <w:color w:val="000000"/>
                <w:kern w:val="2"/>
                <w:sz w:val="21"/>
                <w:szCs w:val="21"/>
              </w:rPr>
              <w:t>-</w:t>
            </w:r>
          </w:p>
        </w:tc>
        <w:tc>
          <w:tcPr>
            <w:tcW w:w="1683" w:type="dxa"/>
            <w:vAlign w:val="center"/>
          </w:tcPr>
          <w:p w14:paraId="6B3775D2" w14:textId="77777777" w:rsidR="00664651" w:rsidRPr="00545127" w:rsidRDefault="00661578">
            <w:pPr>
              <w:jc w:val="right"/>
              <w:rPr>
                <w:color w:val="000000"/>
                <w:kern w:val="2"/>
                <w:sz w:val="21"/>
                <w:szCs w:val="21"/>
              </w:rPr>
            </w:pPr>
            <w:r w:rsidRPr="00545127">
              <w:rPr>
                <w:color w:val="000000"/>
                <w:kern w:val="2"/>
                <w:sz w:val="21"/>
                <w:szCs w:val="21"/>
              </w:rPr>
              <w:t>6,973.24</w:t>
            </w:r>
          </w:p>
        </w:tc>
      </w:tr>
      <w:tr w:rsidR="00664651" w:rsidRPr="00545127" w14:paraId="07022A23" w14:textId="77777777">
        <w:trPr>
          <w:trHeight w:val="397"/>
          <w:jc w:val="center"/>
        </w:trPr>
        <w:tc>
          <w:tcPr>
            <w:tcW w:w="1883" w:type="dxa"/>
            <w:vAlign w:val="center"/>
          </w:tcPr>
          <w:p w14:paraId="7E8A84E0" w14:textId="77777777" w:rsidR="00664651" w:rsidRPr="00545127" w:rsidRDefault="00661578">
            <w:pPr>
              <w:rPr>
                <w:sz w:val="21"/>
                <w:szCs w:val="21"/>
              </w:rPr>
            </w:pPr>
            <w:r w:rsidRPr="00545127">
              <w:rPr>
                <w:color w:val="000000"/>
                <w:kern w:val="2"/>
                <w:sz w:val="21"/>
                <w:szCs w:val="21"/>
              </w:rPr>
              <w:t>库存商品</w:t>
            </w:r>
          </w:p>
        </w:tc>
        <w:tc>
          <w:tcPr>
            <w:tcW w:w="1698" w:type="dxa"/>
            <w:vAlign w:val="center"/>
          </w:tcPr>
          <w:p w14:paraId="23188FB2" w14:textId="77777777" w:rsidR="00664651" w:rsidRPr="00545127" w:rsidRDefault="00661578">
            <w:pPr>
              <w:jc w:val="right"/>
              <w:rPr>
                <w:color w:val="000000"/>
                <w:kern w:val="2"/>
                <w:sz w:val="21"/>
                <w:szCs w:val="21"/>
              </w:rPr>
            </w:pPr>
            <w:r w:rsidRPr="00545127">
              <w:rPr>
                <w:color w:val="000000"/>
                <w:kern w:val="2"/>
                <w:sz w:val="21"/>
                <w:szCs w:val="21"/>
              </w:rPr>
              <w:t>126,139.52</w:t>
            </w:r>
          </w:p>
        </w:tc>
        <w:tc>
          <w:tcPr>
            <w:tcW w:w="1418" w:type="dxa"/>
            <w:vAlign w:val="center"/>
          </w:tcPr>
          <w:p w14:paraId="004D5F22" w14:textId="77777777" w:rsidR="00664651" w:rsidRPr="00545127" w:rsidRDefault="00661578">
            <w:pPr>
              <w:jc w:val="right"/>
              <w:rPr>
                <w:color w:val="000000"/>
                <w:kern w:val="2"/>
                <w:sz w:val="21"/>
                <w:szCs w:val="21"/>
              </w:rPr>
            </w:pPr>
            <w:r w:rsidRPr="00545127">
              <w:rPr>
                <w:color w:val="000000"/>
                <w:kern w:val="2"/>
                <w:sz w:val="21"/>
                <w:szCs w:val="21"/>
              </w:rPr>
              <w:t>49.58</w:t>
            </w:r>
          </w:p>
        </w:tc>
        <w:tc>
          <w:tcPr>
            <w:tcW w:w="1700" w:type="dxa"/>
            <w:vAlign w:val="center"/>
          </w:tcPr>
          <w:p w14:paraId="3347490F" w14:textId="77777777" w:rsidR="00664651" w:rsidRPr="00545127" w:rsidRDefault="00661578">
            <w:pPr>
              <w:jc w:val="right"/>
              <w:rPr>
                <w:color w:val="000000"/>
                <w:kern w:val="2"/>
                <w:sz w:val="21"/>
                <w:szCs w:val="21"/>
              </w:rPr>
            </w:pPr>
            <w:r w:rsidRPr="00545127">
              <w:rPr>
                <w:color w:val="000000"/>
                <w:kern w:val="2"/>
                <w:sz w:val="21"/>
                <w:szCs w:val="21"/>
              </w:rPr>
              <w:t>4,391.56</w:t>
            </w:r>
          </w:p>
        </w:tc>
        <w:tc>
          <w:tcPr>
            <w:tcW w:w="1683" w:type="dxa"/>
            <w:vAlign w:val="center"/>
          </w:tcPr>
          <w:p w14:paraId="50CA96A5" w14:textId="77777777" w:rsidR="00664651" w:rsidRPr="00545127" w:rsidRDefault="00661578">
            <w:pPr>
              <w:jc w:val="right"/>
              <w:rPr>
                <w:color w:val="000000"/>
                <w:kern w:val="2"/>
                <w:sz w:val="21"/>
                <w:szCs w:val="21"/>
              </w:rPr>
            </w:pPr>
            <w:r w:rsidRPr="00545127">
              <w:rPr>
                <w:color w:val="000000"/>
                <w:kern w:val="2"/>
                <w:sz w:val="21"/>
                <w:szCs w:val="21"/>
              </w:rPr>
              <w:t>121,747.97</w:t>
            </w:r>
          </w:p>
        </w:tc>
      </w:tr>
      <w:tr w:rsidR="00664651" w:rsidRPr="00545127" w14:paraId="6E51D774" w14:textId="77777777">
        <w:trPr>
          <w:trHeight w:val="397"/>
          <w:jc w:val="center"/>
        </w:trPr>
        <w:tc>
          <w:tcPr>
            <w:tcW w:w="1883" w:type="dxa"/>
            <w:vAlign w:val="center"/>
          </w:tcPr>
          <w:p w14:paraId="79172D4B" w14:textId="77777777" w:rsidR="00664651" w:rsidRPr="00545127" w:rsidRDefault="00661578">
            <w:pPr>
              <w:widowControl/>
              <w:rPr>
                <w:sz w:val="21"/>
                <w:szCs w:val="21"/>
              </w:rPr>
            </w:pPr>
            <w:r w:rsidRPr="00545127">
              <w:rPr>
                <w:b/>
                <w:sz w:val="21"/>
                <w:szCs w:val="21"/>
              </w:rPr>
              <w:t>合计</w:t>
            </w:r>
          </w:p>
        </w:tc>
        <w:tc>
          <w:tcPr>
            <w:tcW w:w="1698" w:type="dxa"/>
            <w:vAlign w:val="center"/>
          </w:tcPr>
          <w:p w14:paraId="09319960" w14:textId="77777777" w:rsidR="00664651" w:rsidRPr="00545127" w:rsidRDefault="00661578">
            <w:pPr>
              <w:jc w:val="right"/>
              <w:rPr>
                <w:color w:val="000000"/>
                <w:kern w:val="2"/>
                <w:sz w:val="21"/>
                <w:szCs w:val="21"/>
              </w:rPr>
            </w:pPr>
            <w:r w:rsidRPr="00545127">
              <w:rPr>
                <w:b/>
                <w:color w:val="000000"/>
                <w:kern w:val="2"/>
                <w:sz w:val="21"/>
                <w:szCs w:val="21"/>
              </w:rPr>
              <w:t>254,439.94</w:t>
            </w:r>
          </w:p>
        </w:tc>
        <w:tc>
          <w:tcPr>
            <w:tcW w:w="1418" w:type="dxa"/>
            <w:vAlign w:val="center"/>
          </w:tcPr>
          <w:p w14:paraId="4ED5A68E" w14:textId="77777777" w:rsidR="00664651" w:rsidRPr="00545127" w:rsidRDefault="00661578">
            <w:pPr>
              <w:jc w:val="right"/>
              <w:rPr>
                <w:color w:val="000000"/>
                <w:kern w:val="2"/>
                <w:sz w:val="21"/>
                <w:szCs w:val="21"/>
              </w:rPr>
            </w:pPr>
            <w:r w:rsidRPr="00545127">
              <w:rPr>
                <w:b/>
                <w:color w:val="000000"/>
                <w:kern w:val="2"/>
                <w:sz w:val="21"/>
                <w:szCs w:val="21"/>
              </w:rPr>
              <w:t>100.00</w:t>
            </w:r>
          </w:p>
        </w:tc>
        <w:tc>
          <w:tcPr>
            <w:tcW w:w="1700" w:type="dxa"/>
            <w:vAlign w:val="center"/>
          </w:tcPr>
          <w:p w14:paraId="756375A4" w14:textId="77777777" w:rsidR="00664651" w:rsidRPr="00545127" w:rsidRDefault="00661578">
            <w:pPr>
              <w:jc w:val="right"/>
              <w:rPr>
                <w:color w:val="000000"/>
                <w:kern w:val="2"/>
                <w:sz w:val="21"/>
                <w:szCs w:val="21"/>
              </w:rPr>
            </w:pPr>
            <w:r w:rsidRPr="00545127">
              <w:rPr>
                <w:b/>
                <w:color w:val="000000"/>
                <w:kern w:val="2"/>
                <w:sz w:val="21"/>
                <w:szCs w:val="21"/>
              </w:rPr>
              <w:t>4,391.56</w:t>
            </w:r>
          </w:p>
        </w:tc>
        <w:tc>
          <w:tcPr>
            <w:tcW w:w="1683" w:type="dxa"/>
            <w:vAlign w:val="center"/>
          </w:tcPr>
          <w:p w14:paraId="03A50F8A" w14:textId="77777777" w:rsidR="00664651" w:rsidRPr="00545127" w:rsidRDefault="00661578">
            <w:pPr>
              <w:jc w:val="right"/>
              <w:rPr>
                <w:color w:val="000000"/>
                <w:kern w:val="2"/>
                <w:sz w:val="21"/>
                <w:szCs w:val="21"/>
              </w:rPr>
            </w:pPr>
            <w:r w:rsidRPr="00545127">
              <w:rPr>
                <w:b/>
                <w:bCs/>
                <w:color w:val="000000"/>
                <w:kern w:val="2"/>
                <w:sz w:val="21"/>
                <w:szCs w:val="21"/>
              </w:rPr>
              <w:t>250,048.38</w:t>
            </w:r>
          </w:p>
        </w:tc>
      </w:tr>
      <w:tr w:rsidR="00664651" w:rsidRPr="00545127" w14:paraId="75C82A59" w14:textId="77777777">
        <w:trPr>
          <w:trHeight w:val="397"/>
          <w:jc w:val="center"/>
        </w:trPr>
        <w:tc>
          <w:tcPr>
            <w:tcW w:w="1883" w:type="dxa"/>
            <w:vMerge w:val="restart"/>
            <w:vAlign w:val="center"/>
          </w:tcPr>
          <w:p w14:paraId="54C3716E" w14:textId="77777777" w:rsidR="00664651" w:rsidRPr="00545127" w:rsidRDefault="00661578">
            <w:pPr>
              <w:widowControl/>
              <w:jc w:val="center"/>
              <w:rPr>
                <w:b/>
                <w:sz w:val="21"/>
                <w:szCs w:val="21"/>
              </w:rPr>
            </w:pPr>
            <w:r w:rsidRPr="00545127">
              <w:rPr>
                <w:b/>
                <w:sz w:val="21"/>
                <w:szCs w:val="21"/>
              </w:rPr>
              <w:t>项目</w:t>
            </w:r>
          </w:p>
        </w:tc>
        <w:tc>
          <w:tcPr>
            <w:tcW w:w="6499" w:type="dxa"/>
            <w:gridSpan w:val="4"/>
            <w:vAlign w:val="center"/>
          </w:tcPr>
          <w:p w14:paraId="68E35F34" w14:textId="77777777" w:rsidR="00664651" w:rsidRPr="00545127" w:rsidRDefault="00661578">
            <w:pPr>
              <w:widowControl/>
              <w:jc w:val="center"/>
              <w:rPr>
                <w:b/>
                <w:sz w:val="21"/>
                <w:szCs w:val="21"/>
              </w:rPr>
            </w:pPr>
            <w:r w:rsidRPr="00545127">
              <w:rPr>
                <w:b/>
                <w:sz w:val="21"/>
                <w:szCs w:val="21"/>
              </w:rPr>
              <w:t>2016.12.31</w:t>
            </w:r>
          </w:p>
        </w:tc>
      </w:tr>
      <w:tr w:rsidR="00664651" w:rsidRPr="00545127" w14:paraId="4F47D627" w14:textId="77777777">
        <w:trPr>
          <w:trHeight w:val="397"/>
          <w:jc w:val="center"/>
        </w:trPr>
        <w:tc>
          <w:tcPr>
            <w:tcW w:w="1883" w:type="dxa"/>
            <w:vMerge/>
            <w:vAlign w:val="center"/>
          </w:tcPr>
          <w:p w14:paraId="1B0D9E15" w14:textId="77777777" w:rsidR="00664651" w:rsidRPr="00545127" w:rsidRDefault="00664651">
            <w:pPr>
              <w:widowControl/>
              <w:rPr>
                <w:b/>
                <w:sz w:val="21"/>
                <w:szCs w:val="21"/>
              </w:rPr>
            </w:pPr>
          </w:p>
        </w:tc>
        <w:tc>
          <w:tcPr>
            <w:tcW w:w="1698" w:type="dxa"/>
            <w:vAlign w:val="center"/>
          </w:tcPr>
          <w:p w14:paraId="747647F1" w14:textId="77777777" w:rsidR="00664651" w:rsidRPr="00545127" w:rsidRDefault="00661578">
            <w:pPr>
              <w:widowControl/>
              <w:jc w:val="center"/>
              <w:rPr>
                <w:b/>
                <w:sz w:val="21"/>
                <w:szCs w:val="21"/>
              </w:rPr>
            </w:pPr>
            <w:r w:rsidRPr="00545127">
              <w:rPr>
                <w:b/>
                <w:sz w:val="21"/>
                <w:szCs w:val="21"/>
              </w:rPr>
              <w:t>账面余额</w:t>
            </w:r>
          </w:p>
        </w:tc>
        <w:tc>
          <w:tcPr>
            <w:tcW w:w="1418" w:type="dxa"/>
            <w:vAlign w:val="center"/>
          </w:tcPr>
          <w:p w14:paraId="78B2F138" w14:textId="77777777" w:rsidR="00664651" w:rsidRPr="00545127" w:rsidRDefault="00661578">
            <w:pPr>
              <w:widowControl/>
              <w:jc w:val="center"/>
              <w:rPr>
                <w:b/>
                <w:sz w:val="21"/>
                <w:szCs w:val="21"/>
              </w:rPr>
            </w:pPr>
            <w:r w:rsidRPr="00545127">
              <w:rPr>
                <w:b/>
                <w:sz w:val="21"/>
                <w:szCs w:val="21"/>
              </w:rPr>
              <w:t>比例</w:t>
            </w:r>
          </w:p>
        </w:tc>
        <w:tc>
          <w:tcPr>
            <w:tcW w:w="1700" w:type="dxa"/>
            <w:vAlign w:val="center"/>
          </w:tcPr>
          <w:p w14:paraId="03DCD72D" w14:textId="77777777" w:rsidR="00664651" w:rsidRPr="00545127" w:rsidRDefault="00661578">
            <w:pPr>
              <w:widowControl/>
              <w:jc w:val="center"/>
              <w:rPr>
                <w:b/>
                <w:sz w:val="21"/>
                <w:szCs w:val="21"/>
              </w:rPr>
            </w:pPr>
            <w:r w:rsidRPr="00545127">
              <w:rPr>
                <w:b/>
                <w:sz w:val="21"/>
                <w:szCs w:val="21"/>
              </w:rPr>
              <w:t>跌价准备</w:t>
            </w:r>
          </w:p>
        </w:tc>
        <w:tc>
          <w:tcPr>
            <w:tcW w:w="1683" w:type="dxa"/>
            <w:vAlign w:val="center"/>
          </w:tcPr>
          <w:p w14:paraId="4A378721" w14:textId="77777777" w:rsidR="00664651" w:rsidRPr="00545127" w:rsidRDefault="00661578">
            <w:pPr>
              <w:widowControl/>
              <w:jc w:val="center"/>
              <w:rPr>
                <w:b/>
                <w:sz w:val="21"/>
                <w:szCs w:val="21"/>
              </w:rPr>
            </w:pPr>
            <w:r w:rsidRPr="00545127">
              <w:rPr>
                <w:b/>
                <w:sz w:val="21"/>
                <w:szCs w:val="21"/>
              </w:rPr>
              <w:t>账面价值</w:t>
            </w:r>
          </w:p>
        </w:tc>
      </w:tr>
      <w:tr w:rsidR="00664651" w:rsidRPr="00545127" w14:paraId="00CC8190" w14:textId="77777777">
        <w:trPr>
          <w:trHeight w:val="397"/>
          <w:jc w:val="center"/>
        </w:trPr>
        <w:tc>
          <w:tcPr>
            <w:tcW w:w="1883" w:type="dxa"/>
            <w:vAlign w:val="center"/>
          </w:tcPr>
          <w:p w14:paraId="11EF75DB" w14:textId="77777777" w:rsidR="00664651" w:rsidRPr="00545127" w:rsidRDefault="00661578">
            <w:pPr>
              <w:widowControl/>
              <w:jc w:val="left"/>
              <w:rPr>
                <w:color w:val="000000"/>
                <w:sz w:val="21"/>
                <w:szCs w:val="21"/>
              </w:rPr>
            </w:pPr>
            <w:r w:rsidRPr="00545127">
              <w:rPr>
                <w:color w:val="000000"/>
                <w:kern w:val="2"/>
                <w:sz w:val="21"/>
                <w:szCs w:val="21"/>
              </w:rPr>
              <w:t>原材料</w:t>
            </w:r>
          </w:p>
        </w:tc>
        <w:tc>
          <w:tcPr>
            <w:tcW w:w="1698" w:type="dxa"/>
            <w:vAlign w:val="center"/>
          </w:tcPr>
          <w:p w14:paraId="2A890450" w14:textId="77777777" w:rsidR="00664651" w:rsidRPr="00545127" w:rsidRDefault="00661578">
            <w:pPr>
              <w:jc w:val="right"/>
              <w:rPr>
                <w:color w:val="000000"/>
                <w:sz w:val="21"/>
                <w:szCs w:val="21"/>
              </w:rPr>
            </w:pPr>
            <w:r w:rsidRPr="00545127">
              <w:rPr>
                <w:color w:val="000000"/>
                <w:kern w:val="2"/>
                <w:sz w:val="21"/>
                <w:szCs w:val="21"/>
              </w:rPr>
              <w:t>77,945.59</w:t>
            </w:r>
          </w:p>
        </w:tc>
        <w:tc>
          <w:tcPr>
            <w:tcW w:w="1418" w:type="dxa"/>
            <w:vAlign w:val="center"/>
          </w:tcPr>
          <w:p w14:paraId="65773BEA" w14:textId="77777777" w:rsidR="00664651" w:rsidRPr="00545127" w:rsidRDefault="00661578">
            <w:pPr>
              <w:jc w:val="right"/>
              <w:rPr>
                <w:color w:val="000000"/>
                <w:kern w:val="2"/>
                <w:sz w:val="21"/>
                <w:szCs w:val="21"/>
              </w:rPr>
            </w:pPr>
            <w:r w:rsidRPr="00545127">
              <w:rPr>
                <w:color w:val="000000"/>
                <w:kern w:val="2"/>
                <w:sz w:val="21"/>
                <w:szCs w:val="21"/>
              </w:rPr>
              <w:t>35.81</w:t>
            </w:r>
          </w:p>
        </w:tc>
        <w:tc>
          <w:tcPr>
            <w:tcW w:w="1700" w:type="dxa"/>
            <w:vAlign w:val="center"/>
          </w:tcPr>
          <w:p w14:paraId="2A426B75" w14:textId="77777777" w:rsidR="00664651" w:rsidRPr="00545127" w:rsidRDefault="00661578">
            <w:pPr>
              <w:jc w:val="right"/>
              <w:rPr>
                <w:color w:val="000000"/>
                <w:kern w:val="2"/>
                <w:sz w:val="21"/>
                <w:szCs w:val="21"/>
              </w:rPr>
            </w:pPr>
            <w:r w:rsidRPr="00545127">
              <w:rPr>
                <w:color w:val="000000"/>
                <w:kern w:val="2"/>
                <w:sz w:val="21"/>
                <w:szCs w:val="21"/>
              </w:rPr>
              <w:t>-</w:t>
            </w:r>
          </w:p>
        </w:tc>
        <w:tc>
          <w:tcPr>
            <w:tcW w:w="1683" w:type="dxa"/>
            <w:vAlign w:val="center"/>
          </w:tcPr>
          <w:p w14:paraId="51212D1D" w14:textId="77777777" w:rsidR="00664651" w:rsidRPr="00545127" w:rsidRDefault="00661578">
            <w:pPr>
              <w:jc w:val="right"/>
              <w:rPr>
                <w:color w:val="000000"/>
                <w:kern w:val="2"/>
                <w:sz w:val="21"/>
                <w:szCs w:val="21"/>
              </w:rPr>
            </w:pPr>
            <w:r w:rsidRPr="00545127">
              <w:rPr>
                <w:color w:val="000000"/>
                <w:kern w:val="2"/>
                <w:sz w:val="21"/>
                <w:szCs w:val="21"/>
              </w:rPr>
              <w:t>77,945.59</w:t>
            </w:r>
          </w:p>
        </w:tc>
      </w:tr>
      <w:tr w:rsidR="00664651" w:rsidRPr="00545127" w14:paraId="56E83F69" w14:textId="77777777">
        <w:trPr>
          <w:trHeight w:val="397"/>
          <w:jc w:val="center"/>
        </w:trPr>
        <w:tc>
          <w:tcPr>
            <w:tcW w:w="1883" w:type="dxa"/>
            <w:vAlign w:val="center"/>
          </w:tcPr>
          <w:p w14:paraId="4093247D" w14:textId="77777777" w:rsidR="00664651" w:rsidRPr="00545127" w:rsidRDefault="00661578">
            <w:pPr>
              <w:rPr>
                <w:color w:val="000000"/>
                <w:kern w:val="2"/>
                <w:sz w:val="21"/>
                <w:szCs w:val="21"/>
              </w:rPr>
            </w:pPr>
            <w:r w:rsidRPr="00545127">
              <w:rPr>
                <w:color w:val="000000"/>
                <w:kern w:val="2"/>
                <w:sz w:val="21"/>
                <w:szCs w:val="21"/>
              </w:rPr>
              <w:t>周转材料</w:t>
            </w:r>
          </w:p>
        </w:tc>
        <w:tc>
          <w:tcPr>
            <w:tcW w:w="1698" w:type="dxa"/>
            <w:vAlign w:val="center"/>
          </w:tcPr>
          <w:p w14:paraId="67EBAB92" w14:textId="77777777" w:rsidR="00664651" w:rsidRPr="00545127" w:rsidRDefault="00661578">
            <w:pPr>
              <w:jc w:val="right"/>
              <w:rPr>
                <w:color w:val="000000"/>
                <w:kern w:val="2"/>
                <w:sz w:val="21"/>
                <w:szCs w:val="21"/>
              </w:rPr>
            </w:pPr>
            <w:r w:rsidRPr="00545127">
              <w:rPr>
                <w:color w:val="000000"/>
                <w:kern w:val="2"/>
                <w:sz w:val="21"/>
                <w:szCs w:val="21"/>
              </w:rPr>
              <w:t>6,295.22</w:t>
            </w:r>
          </w:p>
        </w:tc>
        <w:tc>
          <w:tcPr>
            <w:tcW w:w="1418" w:type="dxa"/>
            <w:vAlign w:val="center"/>
          </w:tcPr>
          <w:p w14:paraId="5721F560" w14:textId="77777777" w:rsidR="00664651" w:rsidRPr="00545127" w:rsidRDefault="00661578">
            <w:pPr>
              <w:jc w:val="right"/>
              <w:rPr>
                <w:color w:val="000000"/>
                <w:kern w:val="2"/>
                <w:sz w:val="21"/>
                <w:szCs w:val="21"/>
              </w:rPr>
            </w:pPr>
            <w:r w:rsidRPr="00545127">
              <w:rPr>
                <w:color w:val="000000"/>
                <w:kern w:val="2"/>
                <w:sz w:val="21"/>
                <w:szCs w:val="21"/>
              </w:rPr>
              <w:t>2.89</w:t>
            </w:r>
          </w:p>
        </w:tc>
        <w:tc>
          <w:tcPr>
            <w:tcW w:w="1700" w:type="dxa"/>
            <w:vAlign w:val="center"/>
          </w:tcPr>
          <w:p w14:paraId="4CCF4EF2" w14:textId="77777777" w:rsidR="00664651" w:rsidRPr="00545127" w:rsidRDefault="00661578">
            <w:pPr>
              <w:jc w:val="right"/>
              <w:rPr>
                <w:color w:val="000000"/>
                <w:kern w:val="2"/>
                <w:sz w:val="21"/>
                <w:szCs w:val="21"/>
              </w:rPr>
            </w:pPr>
            <w:r w:rsidRPr="00545127">
              <w:rPr>
                <w:color w:val="000000"/>
                <w:kern w:val="2"/>
                <w:sz w:val="21"/>
                <w:szCs w:val="21"/>
              </w:rPr>
              <w:t>-</w:t>
            </w:r>
          </w:p>
        </w:tc>
        <w:tc>
          <w:tcPr>
            <w:tcW w:w="1683" w:type="dxa"/>
            <w:vAlign w:val="center"/>
          </w:tcPr>
          <w:p w14:paraId="48148968" w14:textId="77777777" w:rsidR="00664651" w:rsidRPr="00545127" w:rsidRDefault="00661578">
            <w:pPr>
              <w:jc w:val="right"/>
              <w:rPr>
                <w:color w:val="000000"/>
                <w:kern w:val="2"/>
                <w:sz w:val="21"/>
                <w:szCs w:val="21"/>
              </w:rPr>
            </w:pPr>
            <w:r w:rsidRPr="00545127">
              <w:rPr>
                <w:color w:val="000000"/>
                <w:kern w:val="2"/>
                <w:sz w:val="21"/>
                <w:szCs w:val="21"/>
              </w:rPr>
              <w:t>6,295.22</w:t>
            </w:r>
          </w:p>
        </w:tc>
      </w:tr>
      <w:tr w:rsidR="00664651" w:rsidRPr="00545127" w14:paraId="19887204" w14:textId="77777777">
        <w:trPr>
          <w:trHeight w:val="397"/>
          <w:jc w:val="center"/>
        </w:trPr>
        <w:tc>
          <w:tcPr>
            <w:tcW w:w="1883" w:type="dxa"/>
            <w:vAlign w:val="center"/>
          </w:tcPr>
          <w:p w14:paraId="26D576D0" w14:textId="77777777" w:rsidR="00664651" w:rsidRPr="00545127" w:rsidRDefault="00661578">
            <w:pPr>
              <w:rPr>
                <w:color w:val="000000"/>
                <w:kern w:val="2"/>
                <w:sz w:val="21"/>
                <w:szCs w:val="21"/>
              </w:rPr>
            </w:pPr>
            <w:r w:rsidRPr="00545127">
              <w:rPr>
                <w:color w:val="000000"/>
                <w:kern w:val="2"/>
                <w:sz w:val="21"/>
                <w:szCs w:val="21"/>
              </w:rPr>
              <w:t>半成品及在产品</w:t>
            </w:r>
          </w:p>
        </w:tc>
        <w:tc>
          <w:tcPr>
            <w:tcW w:w="1698" w:type="dxa"/>
            <w:vAlign w:val="center"/>
          </w:tcPr>
          <w:p w14:paraId="663BD0F8" w14:textId="77777777" w:rsidR="00664651" w:rsidRPr="00545127" w:rsidRDefault="00661578">
            <w:pPr>
              <w:jc w:val="right"/>
              <w:rPr>
                <w:color w:val="000000"/>
                <w:kern w:val="2"/>
                <w:sz w:val="21"/>
                <w:szCs w:val="21"/>
              </w:rPr>
            </w:pPr>
            <w:r w:rsidRPr="00545127">
              <w:rPr>
                <w:sz w:val="21"/>
                <w:szCs w:val="21"/>
              </w:rPr>
              <w:t>6,908.87</w:t>
            </w:r>
          </w:p>
        </w:tc>
        <w:tc>
          <w:tcPr>
            <w:tcW w:w="1418" w:type="dxa"/>
            <w:vAlign w:val="center"/>
          </w:tcPr>
          <w:p w14:paraId="1FCC97E8" w14:textId="77777777" w:rsidR="00664651" w:rsidRPr="00545127" w:rsidRDefault="00661578">
            <w:pPr>
              <w:jc w:val="right"/>
              <w:rPr>
                <w:color w:val="000000"/>
                <w:kern w:val="2"/>
                <w:sz w:val="21"/>
                <w:szCs w:val="21"/>
              </w:rPr>
            </w:pPr>
            <w:r w:rsidRPr="00545127">
              <w:rPr>
                <w:sz w:val="21"/>
                <w:szCs w:val="21"/>
              </w:rPr>
              <w:t>3.17</w:t>
            </w:r>
          </w:p>
        </w:tc>
        <w:tc>
          <w:tcPr>
            <w:tcW w:w="1700" w:type="dxa"/>
            <w:vAlign w:val="center"/>
          </w:tcPr>
          <w:p w14:paraId="06EC62A5" w14:textId="77777777" w:rsidR="00664651" w:rsidRPr="00545127" w:rsidRDefault="00661578">
            <w:pPr>
              <w:jc w:val="right"/>
              <w:rPr>
                <w:color w:val="000000"/>
                <w:kern w:val="2"/>
                <w:sz w:val="21"/>
                <w:szCs w:val="21"/>
              </w:rPr>
            </w:pPr>
            <w:r w:rsidRPr="00545127">
              <w:rPr>
                <w:sz w:val="21"/>
                <w:szCs w:val="21"/>
              </w:rPr>
              <w:t>-</w:t>
            </w:r>
          </w:p>
        </w:tc>
        <w:tc>
          <w:tcPr>
            <w:tcW w:w="1683" w:type="dxa"/>
            <w:vAlign w:val="center"/>
          </w:tcPr>
          <w:p w14:paraId="359112BB" w14:textId="77777777" w:rsidR="00664651" w:rsidRPr="00545127" w:rsidRDefault="00661578">
            <w:pPr>
              <w:jc w:val="right"/>
              <w:rPr>
                <w:color w:val="000000"/>
                <w:kern w:val="2"/>
                <w:sz w:val="21"/>
                <w:szCs w:val="21"/>
              </w:rPr>
            </w:pPr>
            <w:r w:rsidRPr="00545127">
              <w:rPr>
                <w:sz w:val="21"/>
                <w:szCs w:val="21"/>
              </w:rPr>
              <w:t>6,908.87</w:t>
            </w:r>
          </w:p>
        </w:tc>
      </w:tr>
      <w:tr w:rsidR="00664651" w:rsidRPr="00545127" w14:paraId="1EDECD93" w14:textId="77777777">
        <w:trPr>
          <w:trHeight w:val="397"/>
          <w:jc w:val="center"/>
        </w:trPr>
        <w:tc>
          <w:tcPr>
            <w:tcW w:w="1883" w:type="dxa"/>
            <w:vAlign w:val="center"/>
          </w:tcPr>
          <w:p w14:paraId="228AD461" w14:textId="77777777" w:rsidR="00664651" w:rsidRPr="00545127" w:rsidRDefault="00661578">
            <w:pPr>
              <w:rPr>
                <w:color w:val="000000"/>
                <w:kern w:val="2"/>
                <w:sz w:val="21"/>
                <w:szCs w:val="21"/>
              </w:rPr>
            </w:pPr>
            <w:r w:rsidRPr="00545127">
              <w:rPr>
                <w:color w:val="000000"/>
                <w:kern w:val="2"/>
                <w:sz w:val="21"/>
                <w:szCs w:val="21"/>
              </w:rPr>
              <w:t>库存商品</w:t>
            </w:r>
          </w:p>
        </w:tc>
        <w:tc>
          <w:tcPr>
            <w:tcW w:w="1698" w:type="dxa"/>
            <w:vAlign w:val="center"/>
          </w:tcPr>
          <w:p w14:paraId="4302474F" w14:textId="77777777" w:rsidR="00664651" w:rsidRPr="00545127" w:rsidRDefault="00661578">
            <w:pPr>
              <w:jc w:val="right"/>
              <w:rPr>
                <w:color w:val="000000"/>
                <w:kern w:val="2"/>
                <w:sz w:val="21"/>
                <w:szCs w:val="21"/>
              </w:rPr>
            </w:pPr>
            <w:r w:rsidRPr="00545127">
              <w:rPr>
                <w:color w:val="000000"/>
                <w:kern w:val="2"/>
                <w:sz w:val="21"/>
                <w:szCs w:val="21"/>
              </w:rPr>
              <w:t>126,501.97</w:t>
            </w:r>
          </w:p>
        </w:tc>
        <w:tc>
          <w:tcPr>
            <w:tcW w:w="1418" w:type="dxa"/>
            <w:vAlign w:val="center"/>
          </w:tcPr>
          <w:p w14:paraId="497672C5" w14:textId="77777777" w:rsidR="00664651" w:rsidRPr="00545127" w:rsidRDefault="00661578">
            <w:pPr>
              <w:jc w:val="right"/>
              <w:rPr>
                <w:color w:val="000000"/>
                <w:kern w:val="2"/>
                <w:sz w:val="21"/>
                <w:szCs w:val="21"/>
              </w:rPr>
            </w:pPr>
            <w:r w:rsidRPr="00545127">
              <w:rPr>
                <w:color w:val="000000"/>
                <w:kern w:val="2"/>
                <w:sz w:val="21"/>
                <w:szCs w:val="21"/>
              </w:rPr>
              <w:t>58.12</w:t>
            </w:r>
          </w:p>
        </w:tc>
        <w:tc>
          <w:tcPr>
            <w:tcW w:w="1700" w:type="dxa"/>
            <w:vAlign w:val="center"/>
          </w:tcPr>
          <w:p w14:paraId="601DDDEF" w14:textId="77777777" w:rsidR="00664651" w:rsidRPr="00545127" w:rsidRDefault="00661578">
            <w:pPr>
              <w:jc w:val="right"/>
              <w:rPr>
                <w:color w:val="000000"/>
                <w:kern w:val="2"/>
                <w:sz w:val="21"/>
                <w:szCs w:val="21"/>
              </w:rPr>
            </w:pPr>
            <w:r w:rsidRPr="00545127">
              <w:rPr>
                <w:color w:val="000000"/>
                <w:kern w:val="2"/>
                <w:sz w:val="21"/>
                <w:szCs w:val="21"/>
              </w:rPr>
              <w:t>4,335.71</w:t>
            </w:r>
          </w:p>
        </w:tc>
        <w:tc>
          <w:tcPr>
            <w:tcW w:w="1683" w:type="dxa"/>
            <w:vAlign w:val="center"/>
          </w:tcPr>
          <w:p w14:paraId="74D80904" w14:textId="77777777" w:rsidR="00664651" w:rsidRPr="00545127" w:rsidRDefault="00661578">
            <w:pPr>
              <w:jc w:val="right"/>
              <w:rPr>
                <w:color w:val="000000"/>
                <w:kern w:val="2"/>
                <w:sz w:val="21"/>
                <w:szCs w:val="21"/>
              </w:rPr>
            </w:pPr>
            <w:r w:rsidRPr="00545127">
              <w:rPr>
                <w:color w:val="000000"/>
                <w:kern w:val="2"/>
                <w:sz w:val="21"/>
                <w:szCs w:val="21"/>
              </w:rPr>
              <w:t>122,166.27</w:t>
            </w:r>
          </w:p>
        </w:tc>
      </w:tr>
      <w:tr w:rsidR="00664651" w:rsidRPr="00545127" w14:paraId="7BB26657" w14:textId="77777777">
        <w:trPr>
          <w:trHeight w:val="397"/>
          <w:jc w:val="center"/>
        </w:trPr>
        <w:tc>
          <w:tcPr>
            <w:tcW w:w="1883" w:type="dxa"/>
            <w:vAlign w:val="center"/>
          </w:tcPr>
          <w:p w14:paraId="64814243" w14:textId="77777777" w:rsidR="00664651" w:rsidRPr="00545127" w:rsidRDefault="00661578">
            <w:pPr>
              <w:rPr>
                <w:b/>
                <w:bCs/>
                <w:color w:val="000000"/>
                <w:kern w:val="2"/>
                <w:sz w:val="21"/>
                <w:szCs w:val="21"/>
              </w:rPr>
            </w:pPr>
            <w:r w:rsidRPr="00545127">
              <w:rPr>
                <w:b/>
                <w:bCs/>
                <w:color w:val="000000"/>
                <w:kern w:val="2"/>
                <w:sz w:val="21"/>
                <w:szCs w:val="21"/>
              </w:rPr>
              <w:t>合计</w:t>
            </w:r>
          </w:p>
        </w:tc>
        <w:tc>
          <w:tcPr>
            <w:tcW w:w="1698" w:type="dxa"/>
            <w:vAlign w:val="center"/>
          </w:tcPr>
          <w:p w14:paraId="4DD7F794" w14:textId="77777777" w:rsidR="00664651" w:rsidRPr="00545127" w:rsidRDefault="00661578">
            <w:pPr>
              <w:jc w:val="right"/>
              <w:rPr>
                <w:b/>
                <w:color w:val="000000"/>
                <w:kern w:val="2"/>
                <w:sz w:val="21"/>
                <w:szCs w:val="21"/>
              </w:rPr>
            </w:pPr>
            <w:r w:rsidRPr="00545127">
              <w:rPr>
                <w:b/>
                <w:color w:val="000000"/>
                <w:kern w:val="2"/>
                <w:sz w:val="21"/>
                <w:szCs w:val="21"/>
              </w:rPr>
              <w:t>217,651.65</w:t>
            </w:r>
          </w:p>
        </w:tc>
        <w:tc>
          <w:tcPr>
            <w:tcW w:w="1418" w:type="dxa"/>
            <w:vAlign w:val="center"/>
          </w:tcPr>
          <w:p w14:paraId="7141D08A" w14:textId="77777777" w:rsidR="00664651" w:rsidRPr="00545127" w:rsidRDefault="00661578">
            <w:pPr>
              <w:jc w:val="right"/>
              <w:rPr>
                <w:b/>
                <w:color w:val="000000"/>
                <w:kern w:val="2"/>
                <w:sz w:val="21"/>
                <w:szCs w:val="21"/>
              </w:rPr>
            </w:pPr>
            <w:r w:rsidRPr="00545127">
              <w:rPr>
                <w:b/>
                <w:color w:val="000000"/>
                <w:kern w:val="2"/>
                <w:sz w:val="21"/>
                <w:szCs w:val="21"/>
              </w:rPr>
              <w:t>100.00</w:t>
            </w:r>
          </w:p>
        </w:tc>
        <w:tc>
          <w:tcPr>
            <w:tcW w:w="1700" w:type="dxa"/>
            <w:vAlign w:val="center"/>
          </w:tcPr>
          <w:p w14:paraId="04EA2DEE" w14:textId="77777777" w:rsidR="00664651" w:rsidRPr="00545127" w:rsidRDefault="00661578">
            <w:pPr>
              <w:jc w:val="right"/>
              <w:rPr>
                <w:b/>
                <w:color w:val="000000"/>
                <w:kern w:val="2"/>
                <w:sz w:val="21"/>
                <w:szCs w:val="21"/>
              </w:rPr>
            </w:pPr>
            <w:r w:rsidRPr="00545127">
              <w:rPr>
                <w:b/>
                <w:color w:val="000000"/>
                <w:kern w:val="2"/>
                <w:sz w:val="21"/>
                <w:szCs w:val="21"/>
              </w:rPr>
              <w:t>4,335.71</w:t>
            </w:r>
          </w:p>
        </w:tc>
        <w:tc>
          <w:tcPr>
            <w:tcW w:w="1683" w:type="dxa"/>
            <w:vAlign w:val="center"/>
          </w:tcPr>
          <w:p w14:paraId="26F0B73D" w14:textId="77777777" w:rsidR="00664651" w:rsidRPr="00545127" w:rsidRDefault="00661578">
            <w:pPr>
              <w:jc w:val="right"/>
              <w:rPr>
                <w:b/>
                <w:color w:val="000000"/>
                <w:kern w:val="2"/>
                <w:sz w:val="21"/>
                <w:szCs w:val="21"/>
              </w:rPr>
            </w:pPr>
            <w:r w:rsidRPr="00545127">
              <w:rPr>
                <w:b/>
                <w:color w:val="000000"/>
                <w:kern w:val="2"/>
                <w:sz w:val="21"/>
                <w:szCs w:val="21"/>
              </w:rPr>
              <w:t>213,315.94</w:t>
            </w:r>
          </w:p>
        </w:tc>
      </w:tr>
    </w:tbl>
    <w:p w14:paraId="060D06E1" w14:textId="77777777" w:rsidR="00664651" w:rsidRPr="00545127" w:rsidRDefault="00661578">
      <w:pPr>
        <w:spacing w:beforeLines="50" w:before="156" w:afterLines="50" w:after="156" w:line="360" w:lineRule="auto"/>
        <w:ind w:firstLineChars="200" w:firstLine="480"/>
        <w:rPr>
          <w:kern w:val="2"/>
          <w:sz w:val="24"/>
          <w:szCs w:val="24"/>
        </w:rPr>
      </w:pPr>
      <w:r w:rsidRPr="00545127">
        <w:rPr>
          <w:kern w:val="2"/>
          <w:sz w:val="24"/>
          <w:szCs w:val="24"/>
        </w:rPr>
        <w:t>报告期各期末，公司存货账面价值分别为</w:t>
      </w:r>
      <w:r w:rsidRPr="00545127">
        <w:rPr>
          <w:kern w:val="2"/>
          <w:sz w:val="24"/>
          <w:szCs w:val="24"/>
        </w:rPr>
        <w:t>213,315.94</w:t>
      </w:r>
      <w:r w:rsidRPr="00545127">
        <w:rPr>
          <w:kern w:val="2"/>
          <w:sz w:val="24"/>
          <w:szCs w:val="24"/>
        </w:rPr>
        <w:t>万元、</w:t>
      </w:r>
      <w:r w:rsidRPr="00545127">
        <w:rPr>
          <w:kern w:val="2"/>
          <w:sz w:val="24"/>
          <w:szCs w:val="24"/>
        </w:rPr>
        <w:t>250,048.38</w:t>
      </w:r>
      <w:r w:rsidRPr="00545127">
        <w:rPr>
          <w:kern w:val="2"/>
          <w:sz w:val="24"/>
          <w:szCs w:val="24"/>
        </w:rPr>
        <w:t>万元、</w:t>
      </w:r>
      <w:r w:rsidRPr="00545127">
        <w:rPr>
          <w:kern w:val="2"/>
          <w:sz w:val="24"/>
          <w:szCs w:val="24"/>
        </w:rPr>
        <w:t>297,343.31</w:t>
      </w:r>
      <w:r w:rsidRPr="00545127">
        <w:rPr>
          <w:kern w:val="2"/>
          <w:sz w:val="24"/>
          <w:szCs w:val="24"/>
        </w:rPr>
        <w:t>万元和</w:t>
      </w:r>
      <w:r w:rsidRPr="00545127">
        <w:rPr>
          <w:bCs/>
          <w:color w:val="000000"/>
          <w:sz w:val="24"/>
          <w:szCs w:val="24"/>
        </w:rPr>
        <w:t>266,638.87</w:t>
      </w:r>
      <w:r w:rsidRPr="00545127">
        <w:rPr>
          <w:bCs/>
          <w:color w:val="000000"/>
          <w:sz w:val="24"/>
          <w:szCs w:val="24"/>
        </w:rPr>
        <w:t>万元</w:t>
      </w:r>
      <w:r w:rsidRPr="00545127">
        <w:rPr>
          <w:kern w:val="2"/>
          <w:sz w:val="24"/>
          <w:szCs w:val="24"/>
        </w:rPr>
        <w:t>，占同期末流动资产的比例分别为</w:t>
      </w:r>
      <w:r w:rsidRPr="00545127">
        <w:rPr>
          <w:kern w:val="2"/>
          <w:sz w:val="24"/>
          <w:szCs w:val="24"/>
        </w:rPr>
        <w:t>24.39%</w:t>
      </w:r>
      <w:r w:rsidRPr="00545127">
        <w:rPr>
          <w:kern w:val="2"/>
          <w:sz w:val="24"/>
          <w:szCs w:val="24"/>
        </w:rPr>
        <w:t>、</w:t>
      </w:r>
      <w:r w:rsidRPr="00545127">
        <w:rPr>
          <w:kern w:val="2"/>
          <w:sz w:val="24"/>
          <w:szCs w:val="24"/>
        </w:rPr>
        <w:t>21.52%</w:t>
      </w:r>
      <w:r w:rsidRPr="00545127">
        <w:rPr>
          <w:kern w:val="2"/>
          <w:sz w:val="24"/>
          <w:szCs w:val="24"/>
        </w:rPr>
        <w:t>、</w:t>
      </w:r>
      <w:r w:rsidRPr="00545127">
        <w:rPr>
          <w:kern w:val="2"/>
          <w:sz w:val="24"/>
          <w:szCs w:val="24"/>
        </w:rPr>
        <w:t>23.56%</w:t>
      </w:r>
      <w:r w:rsidRPr="00545127">
        <w:rPr>
          <w:kern w:val="2"/>
          <w:sz w:val="24"/>
          <w:szCs w:val="24"/>
        </w:rPr>
        <w:t>和</w:t>
      </w:r>
      <w:r w:rsidRPr="00545127">
        <w:rPr>
          <w:bCs/>
          <w:color w:val="000000"/>
          <w:sz w:val="24"/>
          <w:szCs w:val="24"/>
        </w:rPr>
        <w:t>20.02%</w:t>
      </w:r>
      <w:r w:rsidRPr="00545127">
        <w:rPr>
          <w:kern w:val="2"/>
          <w:sz w:val="24"/>
          <w:szCs w:val="24"/>
        </w:rPr>
        <w:t>。报告期内，公司原材料金额呈逐年大幅增加的趋势。</w:t>
      </w:r>
    </w:p>
    <w:p w14:paraId="3CCD8F2D" w14:textId="77777777" w:rsidR="00664651" w:rsidRPr="00545127" w:rsidRDefault="00661578">
      <w:pPr>
        <w:spacing w:beforeLines="50" w:before="156" w:afterLines="50" w:after="156" w:line="360" w:lineRule="auto"/>
        <w:ind w:firstLineChars="200" w:firstLine="480"/>
        <w:rPr>
          <w:kern w:val="2"/>
          <w:sz w:val="24"/>
          <w:szCs w:val="24"/>
        </w:rPr>
      </w:pPr>
      <w:r w:rsidRPr="00545127">
        <w:rPr>
          <w:kern w:val="2"/>
          <w:sz w:val="24"/>
          <w:szCs w:val="24"/>
        </w:rPr>
        <w:t>报告期最近一期，公司与同行业可比上市公司存货和账面余额构成情况如下：</w:t>
      </w:r>
    </w:p>
    <w:p w14:paraId="34FA75FC" w14:textId="77777777" w:rsidR="00664651" w:rsidRPr="00545127" w:rsidRDefault="00661578">
      <w:pPr>
        <w:ind w:firstLineChars="200" w:firstLine="420"/>
        <w:jc w:val="right"/>
        <w:rPr>
          <w:kern w:val="2"/>
          <w:sz w:val="21"/>
          <w:szCs w:val="21"/>
        </w:rPr>
      </w:pPr>
      <w:r w:rsidRPr="00545127">
        <w:rPr>
          <w:kern w:val="2"/>
          <w:sz w:val="21"/>
          <w:szCs w:val="21"/>
        </w:rPr>
        <w:t>单位：万元，</w:t>
      </w:r>
      <w:r w:rsidRPr="00545127">
        <w:rPr>
          <w:kern w:val="2"/>
          <w:sz w:val="21"/>
          <w:szCs w:val="21"/>
        </w:rPr>
        <w:t>%</w:t>
      </w:r>
    </w:p>
    <w:tbl>
      <w:tblPr>
        <w:tblW w:w="8786"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333"/>
        <w:gridCol w:w="1161"/>
        <w:gridCol w:w="694"/>
        <w:gridCol w:w="1057"/>
        <w:gridCol w:w="772"/>
        <w:gridCol w:w="951"/>
        <w:gridCol w:w="815"/>
        <w:gridCol w:w="1161"/>
        <w:gridCol w:w="842"/>
      </w:tblGrid>
      <w:tr w:rsidR="00664651" w:rsidRPr="00545127" w14:paraId="69613438" w14:textId="77777777" w:rsidTr="00B042FF">
        <w:trPr>
          <w:trHeight w:val="340"/>
          <w:jc w:val="center"/>
        </w:trPr>
        <w:tc>
          <w:tcPr>
            <w:tcW w:w="1333" w:type="dxa"/>
            <w:vMerge w:val="restart"/>
            <w:shd w:val="clear" w:color="auto" w:fill="auto"/>
            <w:vAlign w:val="center"/>
          </w:tcPr>
          <w:p w14:paraId="078D06B6" w14:textId="77777777" w:rsidR="00664651" w:rsidRPr="00545127" w:rsidRDefault="00661578">
            <w:pPr>
              <w:widowControl/>
              <w:jc w:val="center"/>
              <w:rPr>
                <w:b/>
                <w:bCs/>
                <w:color w:val="000000"/>
                <w:sz w:val="21"/>
                <w:szCs w:val="21"/>
              </w:rPr>
            </w:pPr>
            <w:r w:rsidRPr="00545127">
              <w:rPr>
                <w:b/>
                <w:bCs/>
                <w:color w:val="000000"/>
                <w:sz w:val="21"/>
                <w:szCs w:val="21"/>
              </w:rPr>
              <w:t>公司名称</w:t>
            </w:r>
          </w:p>
        </w:tc>
        <w:tc>
          <w:tcPr>
            <w:tcW w:w="1855" w:type="dxa"/>
            <w:gridSpan w:val="2"/>
            <w:shd w:val="clear" w:color="auto" w:fill="auto"/>
            <w:vAlign w:val="center"/>
          </w:tcPr>
          <w:p w14:paraId="48473681" w14:textId="77777777" w:rsidR="00664651" w:rsidRPr="00545127" w:rsidRDefault="00661578">
            <w:pPr>
              <w:widowControl/>
              <w:jc w:val="center"/>
              <w:rPr>
                <w:b/>
                <w:color w:val="000000"/>
                <w:sz w:val="21"/>
                <w:szCs w:val="21"/>
              </w:rPr>
            </w:pPr>
            <w:r w:rsidRPr="00545127">
              <w:rPr>
                <w:b/>
                <w:color w:val="000000"/>
                <w:sz w:val="21"/>
                <w:szCs w:val="21"/>
              </w:rPr>
              <w:t>原材料</w:t>
            </w:r>
          </w:p>
        </w:tc>
        <w:tc>
          <w:tcPr>
            <w:tcW w:w="1829" w:type="dxa"/>
            <w:gridSpan w:val="2"/>
            <w:shd w:val="clear" w:color="auto" w:fill="auto"/>
            <w:vAlign w:val="center"/>
          </w:tcPr>
          <w:p w14:paraId="6F02CA27" w14:textId="77777777" w:rsidR="00664651" w:rsidRPr="00545127" w:rsidRDefault="00661578">
            <w:pPr>
              <w:widowControl/>
              <w:jc w:val="center"/>
              <w:rPr>
                <w:b/>
                <w:color w:val="000000"/>
                <w:sz w:val="21"/>
                <w:szCs w:val="21"/>
              </w:rPr>
            </w:pPr>
            <w:r w:rsidRPr="00545127">
              <w:rPr>
                <w:b/>
                <w:color w:val="000000"/>
                <w:sz w:val="21"/>
                <w:szCs w:val="21"/>
              </w:rPr>
              <w:t>周转材料</w:t>
            </w:r>
          </w:p>
        </w:tc>
        <w:tc>
          <w:tcPr>
            <w:tcW w:w="1766" w:type="dxa"/>
            <w:gridSpan w:val="2"/>
            <w:shd w:val="clear" w:color="auto" w:fill="auto"/>
            <w:vAlign w:val="center"/>
          </w:tcPr>
          <w:p w14:paraId="59122B75" w14:textId="77777777" w:rsidR="00664651" w:rsidRPr="00545127" w:rsidRDefault="00661578">
            <w:pPr>
              <w:widowControl/>
              <w:jc w:val="center"/>
              <w:rPr>
                <w:b/>
                <w:color w:val="000000"/>
                <w:sz w:val="21"/>
                <w:szCs w:val="21"/>
              </w:rPr>
            </w:pPr>
            <w:r w:rsidRPr="00545127">
              <w:rPr>
                <w:b/>
                <w:color w:val="000000"/>
                <w:sz w:val="21"/>
                <w:szCs w:val="21"/>
              </w:rPr>
              <w:t>半成品及在产品</w:t>
            </w:r>
          </w:p>
        </w:tc>
        <w:tc>
          <w:tcPr>
            <w:tcW w:w="2003" w:type="dxa"/>
            <w:gridSpan w:val="2"/>
            <w:shd w:val="clear" w:color="auto" w:fill="auto"/>
            <w:vAlign w:val="center"/>
          </w:tcPr>
          <w:p w14:paraId="291A19EC" w14:textId="77777777" w:rsidR="00664651" w:rsidRPr="00545127" w:rsidRDefault="00661578">
            <w:pPr>
              <w:widowControl/>
              <w:jc w:val="center"/>
              <w:rPr>
                <w:b/>
                <w:color w:val="000000"/>
                <w:sz w:val="21"/>
                <w:szCs w:val="21"/>
              </w:rPr>
            </w:pPr>
            <w:r w:rsidRPr="00545127">
              <w:rPr>
                <w:b/>
                <w:color w:val="000000"/>
                <w:sz w:val="21"/>
                <w:szCs w:val="21"/>
              </w:rPr>
              <w:t>库存商品</w:t>
            </w:r>
          </w:p>
        </w:tc>
      </w:tr>
      <w:tr w:rsidR="00664651" w:rsidRPr="00545127" w14:paraId="39533D22" w14:textId="77777777" w:rsidTr="00B042FF">
        <w:trPr>
          <w:trHeight w:val="340"/>
          <w:jc w:val="center"/>
        </w:trPr>
        <w:tc>
          <w:tcPr>
            <w:tcW w:w="1333" w:type="dxa"/>
            <w:vMerge/>
            <w:vAlign w:val="center"/>
          </w:tcPr>
          <w:p w14:paraId="511D3F1B" w14:textId="77777777" w:rsidR="00664651" w:rsidRPr="00545127" w:rsidRDefault="00664651">
            <w:pPr>
              <w:widowControl/>
              <w:jc w:val="left"/>
              <w:rPr>
                <w:b/>
                <w:bCs/>
                <w:color w:val="000000"/>
                <w:sz w:val="21"/>
                <w:szCs w:val="21"/>
              </w:rPr>
            </w:pPr>
          </w:p>
        </w:tc>
        <w:tc>
          <w:tcPr>
            <w:tcW w:w="1161" w:type="dxa"/>
            <w:shd w:val="clear" w:color="auto" w:fill="auto"/>
            <w:noWrap/>
            <w:vAlign w:val="center"/>
          </w:tcPr>
          <w:p w14:paraId="6A0AC4D3" w14:textId="77777777" w:rsidR="00664651" w:rsidRPr="00545127" w:rsidRDefault="00661578">
            <w:pPr>
              <w:widowControl/>
              <w:jc w:val="center"/>
              <w:rPr>
                <w:color w:val="000000"/>
                <w:sz w:val="21"/>
                <w:szCs w:val="21"/>
              </w:rPr>
            </w:pPr>
            <w:r w:rsidRPr="00545127">
              <w:rPr>
                <w:color w:val="000000"/>
                <w:sz w:val="21"/>
                <w:szCs w:val="21"/>
              </w:rPr>
              <w:t>金额</w:t>
            </w:r>
          </w:p>
        </w:tc>
        <w:tc>
          <w:tcPr>
            <w:tcW w:w="694" w:type="dxa"/>
            <w:shd w:val="clear" w:color="auto" w:fill="auto"/>
            <w:noWrap/>
            <w:vAlign w:val="center"/>
          </w:tcPr>
          <w:p w14:paraId="3A2DC093" w14:textId="77777777" w:rsidR="00664651" w:rsidRPr="00545127" w:rsidRDefault="00661578">
            <w:pPr>
              <w:widowControl/>
              <w:jc w:val="center"/>
              <w:rPr>
                <w:color w:val="000000"/>
                <w:sz w:val="21"/>
                <w:szCs w:val="21"/>
              </w:rPr>
            </w:pPr>
            <w:r w:rsidRPr="00545127">
              <w:rPr>
                <w:color w:val="000000"/>
                <w:sz w:val="21"/>
                <w:szCs w:val="21"/>
              </w:rPr>
              <w:t>占比</w:t>
            </w:r>
          </w:p>
        </w:tc>
        <w:tc>
          <w:tcPr>
            <w:tcW w:w="1057" w:type="dxa"/>
            <w:shd w:val="clear" w:color="auto" w:fill="auto"/>
            <w:noWrap/>
            <w:vAlign w:val="center"/>
          </w:tcPr>
          <w:p w14:paraId="08418CCA" w14:textId="77777777" w:rsidR="00664651" w:rsidRPr="00545127" w:rsidRDefault="00661578">
            <w:pPr>
              <w:widowControl/>
              <w:jc w:val="center"/>
              <w:rPr>
                <w:color w:val="000000"/>
                <w:sz w:val="21"/>
                <w:szCs w:val="21"/>
              </w:rPr>
            </w:pPr>
            <w:r w:rsidRPr="00545127">
              <w:rPr>
                <w:color w:val="000000"/>
                <w:sz w:val="21"/>
                <w:szCs w:val="21"/>
              </w:rPr>
              <w:t>金额</w:t>
            </w:r>
          </w:p>
        </w:tc>
        <w:tc>
          <w:tcPr>
            <w:tcW w:w="772" w:type="dxa"/>
            <w:shd w:val="clear" w:color="auto" w:fill="auto"/>
            <w:noWrap/>
            <w:vAlign w:val="center"/>
          </w:tcPr>
          <w:p w14:paraId="55C2DC80" w14:textId="77777777" w:rsidR="00664651" w:rsidRPr="00545127" w:rsidRDefault="00661578">
            <w:pPr>
              <w:widowControl/>
              <w:jc w:val="center"/>
              <w:rPr>
                <w:color w:val="000000"/>
                <w:sz w:val="21"/>
                <w:szCs w:val="21"/>
              </w:rPr>
            </w:pPr>
            <w:r w:rsidRPr="00545127">
              <w:rPr>
                <w:color w:val="000000"/>
                <w:sz w:val="21"/>
                <w:szCs w:val="21"/>
              </w:rPr>
              <w:t>占比</w:t>
            </w:r>
          </w:p>
        </w:tc>
        <w:tc>
          <w:tcPr>
            <w:tcW w:w="951" w:type="dxa"/>
            <w:shd w:val="clear" w:color="auto" w:fill="auto"/>
            <w:noWrap/>
            <w:vAlign w:val="center"/>
          </w:tcPr>
          <w:p w14:paraId="2F920067" w14:textId="77777777" w:rsidR="00664651" w:rsidRPr="00545127" w:rsidRDefault="00661578">
            <w:pPr>
              <w:widowControl/>
              <w:jc w:val="center"/>
              <w:rPr>
                <w:color w:val="000000"/>
                <w:sz w:val="21"/>
                <w:szCs w:val="21"/>
              </w:rPr>
            </w:pPr>
            <w:r w:rsidRPr="00545127">
              <w:rPr>
                <w:color w:val="000000"/>
                <w:sz w:val="21"/>
                <w:szCs w:val="21"/>
              </w:rPr>
              <w:t>金额</w:t>
            </w:r>
          </w:p>
        </w:tc>
        <w:tc>
          <w:tcPr>
            <w:tcW w:w="815" w:type="dxa"/>
            <w:shd w:val="clear" w:color="auto" w:fill="auto"/>
            <w:noWrap/>
            <w:vAlign w:val="center"/>
          </w:tcPr>
          <w:p w14:paraId="0F264A76" w14:textId="77777777" w:rsidR="00664651" w:rsidRPr="00545127" w:rsidRDefault="00661578">
            <w:pPr>
              <w:widowControl/>
              <w:jc w:val="center"/>
              <w:rPr>
                <w:color w:val="000000"/>
                <w:sz w:val="21"/>
                <w:szCs w:val="21"/>
              </w:rPr>
            </w:pPr>
            <w:r w:rsidRPr="00545127">
              <w:rPr>
                <w:color w:val="000000"/>
                <w:sz w:val="21"/>
                <w:szCs w:val="21"/>
              </w:rPr>
              <w:t>占比</w:t>
            </w:r>
          </w:p>
        </w:tc>
        <w:tc>
          <w:tcPr>
            <w:tcW w:w="1161" w:type="dxa"/>
            <w:shd w:val="clear" w:color="auto" w:fill="auto"/>
            <w:noWrap/>
            <w:vAlign w:val="center"/>
          </w:tcPr>
          <w:p w14:paraId="4B033894" w14:textId="77777777" w:rsidR="00664651" w:rsidRPr="00545127" w:rsidRDefault="00661578">
            <w:pPr>
              <w:widowControl/>
              <w:jc w:val="center"/>
              <w:rPr>
                <w:color w:val="000000"/>
                <w:sz w:val="21"/>
                <w:szCs w:val="21"/>
              </w:rPr>
            </w:pPr>
            <w:r w:rsidRPr="00545127">
              <w:rPr>
                <w:color w:val="000000"/>
                <w:sz w:val="21"/>
                <w:szCs w:val="21"/>
              </w:rPr>
              <w:t>金额</w:t>
            </w:r>
          </w:p>
        </w:tc>
        <w:tc>
          <w:tcPr>
            <w:tcW w:w="842" w:type="dxa"/>
            <w:shd w:val="clear" w:color="auto" w:fill="auto"/>
            <w:noWrap/>
            <w:vAlign w:val="center"/>
          </w:tcPr>
          <w:p w14:paraId="559E69F2" w14:textId="77777777" w:rsidR="00664651" w:rsidRPr="00545127" w:rsidRDefault="00661578">
            <w:pPr>
              <w:widowControl/>
              <w:jc w:val="center"/>
              <w:rPr>
                <w:color w:val="000000"/>
                <w:sz w:val="21"/>
                <w:szCs w:val="21"/>
              </w:rPr>
            </w:pPr>
            <w:r w:rsidRPr="00545127">
              <w:rPr>
                <w:color w:val="000000"/>
                <w:sz w:val="21"/>
                <w:szCs w:val="21"/>
              </w:rPr>
              <w:t>占比</w:t>
            </w:r>
          </w:p>
        </w:tc>
      </w:tr>
      <w:tr w:rsidR="00664651" w:rsidRPr="00545127" w14:paraId="05B3CB8A" w14:textId="77777777" w:rsidTr="00B042FF">
        <w:trPr>
          <w:trHeight w:val="340"/>
          <w:jc w:val="center"/>
        </w:trPr>
        <w:tc>
          <w:tcPr>
            <w:tcW w:w="1333" w:type="dxa"/>
            <w:shd w:val="clear" w:color="auto" w:fill="auto"/>
            <w:vAlign w:val="center"/>
          </w:tcPr>
          <w:p w14:paraId="495D217C" w14:textId="77777777" w:rsidR="00664651" w:rsidRPr="00545127" w:rsidRDefault="00661578">
            <w:pPr>
              <w:widowControl/>
              <w:jc w:val="center"/>
              <w:rPr>
                <w:color w:val="000000"/>
                <w:sz w:val="21"/>
                <w:szCs w:val="21"/>
              </w:rPr>
            </w:pPr>
            <w:r w:rsidRPr="00545127">
              <w:rPr>
                <w:color w:val="000000"/>
                <w:sz w:val="21"/>
                <w:szCs w:val="21"/>
              </w:rPr>
              <w:t>华仁药业</w:t>
            </w:r>
          </w:p>
        </w:tc>
        <w:tc>
          <w:tcPr>
            <w:tcW w:w="1161" w:type="dxa"/>
            <w:shd w:val="clear" w:color="auto" w:fill="auto"/>
            <w:vAlign w:val="center"/>
          </w:tcPr>
          <w:p w14:paraId="14DA6D9D" w14:textId="77777777" w:rsidR="00664651" w:rsidRPr="00545127" w:rsidRDefault="00661578">
            <w:pPr>
              <w:widowControl/>
              <w:jc w:val="right"/>
              <w:rPr>
                <w:color w:val="000000"/>
                <w:sz w:val="21"/>
                <w:szCs w:val="21"/>
              </w:rPr>
            </w:pPr>
            <w:r w:rsidRPr="00545127">
              <w:rPr>
                <w:color w:val="000000"/>
                <w:sz w:val="21"/>
                <w:szCs w:val="21"/>
              </w:rPr>
              <w:t>3,557.08</w:t>
            </w:r>
          </w:p>
        </w:tc>
        <w:tc>
          <w:tcPr>
            <w:tcW w:w="694" w:type="dxa"/>
            <w:shd w:val="clear" w:color="auto" w:fill="auto"/>
            <w:vAlign w:val="center"/>
          </w:tcPr>
          <w:p w14:paraId="1AABD22A" w14:textId="77777777" w:rsidR="00664651" w:rsidRPr="00545127" w:rsidRDefault="00661578">
            <w:pPr>
              <w:widowControl/>
              <w:jc w:val="right"/>
              <w:rPr>
                <w:color w:val="000000"/>
                <w:sz w:val="21"/>
                <w:szCs w:val="21"/>
              </w:rPr>
            </w:pPr>
            <w:r w:rsidRPr="00545127">
              <w:rPr>
                <w:color w:val="000000"/>
                <w:sz w:val="21"/>
                <w:szCs w:val="21"/>
              </w:rPr>
              <w:t>17.09</w:t>
            </w:r>
          </w:p>
        </w:tc>
        <w:tc>
          <w:tcPr>
            <w:tcW w:w="1057" w:type="dxa"/>
            <w:shd w:val="clear" w:color="auto" w:fill="auto"/>
            <w:vAlign w:val="center"/>
          </w:tcPr>
          <w:p w14:paraId="4CAA5C97" w14:textId="77777777" w:rsidR="00664651" w:rsidRPr="00545127" w:rsidRDefault="00661578">
            <w:pPr>
              <w:widowControl/>
              <w:jc w:val="right"/>
              <w:rPr>
                <w:color w:val="000000"/>
                <w:sz w:val="21"/>
                <w:szCs w:val="21"/>
              </w:rPr>
            </w:pPr>
            <w:r w:rsidRPr="00545127">
              <w:rPr>
                <w:color w:val="000000"/>
                <w:sz w:val="21"/>
                <w:szCs w:val="21"/>
              </w:rPr>
              <w:t>1,680.33</w:t>
            </w:r>
          </w:p>
        </w:tc>
        <w:tc>
          <w:tcPr>
            <w:tcW w:w="772" w:type="dxa"/>
            <w:shd w:val="clear" w:color="auto" w:fill="auto"/>
            <w:vAlign w:val="center"/>
          </w:tcPr>
          <w:p w14:paraId="3EAEE3B3" w14:textId="77777777" w:rsidR="00664651" w:rsidRPr="00545127" w:rsidRDefault="00661578">
            <w:pPr>
              <w:widowControl/>
              <w:jc w:val="right"/>
              <w:rPr>
                <w:color w:val="000000"/>
                <w:sz w:val="21"/>
                <w:szCs w:val="21"/>
              </w:rPr>
            </w:pPr>
            <w:r w:rsidRPr="00545127">
              <w:rPr>
                <w:color w:val="000000"/>
                <w:sz w:val="21"/>
                <w:szCs w:val="21"/>
              </w:rPr>
              <w:t>8.07</w:t>
            </w:r>
          </w:p>
        </w:tc>
        <w:tc>
          <w:tcPr>
            <w:tcW w:w="951" w:type="dxa"/>
            <w:shd w:val="clear" w:color="auto" w:fill="auto"/>
            <w:vAlign w:val="center"/>
          </w:tcPr>
          <w:p w14:paraId="56621182" w14:textId="77777777" w:rsidR="00664651" w:rsidRPr="00545127" w:rsidRDefault="00661578">
            <w:pPr>
              <w:widowControl/>
              <w:jc w:val="right"/>
              <w:rPr>
                <w:color w:val="000000"/>
                <w:sz w:val="21"/>
                <w:szCs w:val="21"/>
              </w:rPr>
            </w:pPr>
            <w:r w:rsidRPr="00545127">
              <w:rPr>
                <w:color w:val="000000"/>
                <w:sz w:val="21"/>
                <w:szCs w:val="21"/>
              </w:rPr>
              <w:t>1,586.82</w:t>
            </w:r>
          </w:p>
        </w:tc>
        <w:tc>
          <w:tcPr>
            <w:tcW w:w="815" w:type="dxa"/>
            <w:shd w:val="clear" w:color="auto" w:fill="auto"/>
            <w:vAlign w:val="center"/>
          </w:tcPr>
          <w:p w14:paraId="0B468D02" w14:textId="77777777" w:rsidR="00664651" w:rsidRPr="00545127" w:rsidRDefault="00661578">
            <w:pPr>
              <w:widowControl/>
              <w:jc w:val="right"/>
              <w:rPr>
                <w:color w:val="000000"/>
                <w:sz w:val="21"/>
                <w:szCs w:val="21"/>
              </w:rPr>
            </w:pPr>
            <w:r w:rsidRPr="00545127">
              <w:rPr>
                <w:color w:val="000000"/>
                <w:sz w:val="21"/>
                <w:szCs w:val="21"/>
              </w:rPr>
              <w:t>7.63</w:t>
            </w:r>
          </w:p>
        </w:tc>
        <w:tc>
          <w:tcPr>
            <w:tcW w:w="1161" w:type="dxa"/>
            <w:shd w:val="clear" w:color="auto" w:fill="auto"/>
            <w:vAlign w:val="center"/>
          </w:tcPr>
          <w:p w14:paraId="2C9C44F8" w14:textId="77777777" w:rsidR="00664651" w:rsidRPr="00545127" w:rsidRDefault="00661578">
            <w:pPr>
              <w:widowControl/>
              <w:jc w:val="right"/>
              <w:rPr>
                <w:color w:val="000000"/>
                <w:sz w:val="21"/>
                <w:szCs w:val="21"/>
              </w:rPr>
            </w:pPr>
            <w:r w:rsidRPr="00545127">
              <w:rPr>
                <w:color w:val="000000"/>
                <w:sz w:val="21"/>
                <w:szCs w:val="21"/>
              </w:rPr>
              <w:t>13,985.66</w:t>
            </w:r>
          </w:p>
        </w:tc>
        <w:tc>
          <w:tcPr>
            <w:tcW w:w="842" w:type="dxa"/>
            <w:shd w:val="clear" w:color="auto" w:fill="auto"/>
            <w:vAlign w:val="center"/>
          </w:tcPr>
          <w:p w14:paraId="020E9D43" w14:textId="77777777" w:rsidR="00664651" w:rsidRPr="00545127" w:rsidRDefault="00661578">
            <w:pPr>
              <w:widowControl/>
              <w:jc w:val="right"/>
              <w:rPr>
                <w:color w:val="000000"/>
                <w:sz w:val="21"/>
                <w:szCs w:val="21"/>
              </w:rPr>
            </w:pPr>
            <w:r w:rsidRPr="00545127">
              <w:rPr>
                <w:color w:val="000000"/>
                <w:sz w:val="21"/>
                <w:szCs w:val="21"/>
              </w:rPr>
              <w:t>67.21</w:t>
            </w:r>
          </w:p>
        </w:tc>
      </w:tr>
      <w:tr w:rsidR="00664651" w:rsidRPr="00545127" w14:paraId="1A093750" w14:textId="77777777" w:rsidTr="00B042FF">
        <w:trPr>
          <w:trHeight w:val="340"/>
          <w:jc w:val="center"/>
        </w:trPr>
        <w:tc>
          <w:tcPr>
            <w:tcW w:w="1333" w:type="dxa"/>
            <w:shd w:val="clear" w:color="auto" w:fill="auto"/>
            <w:vAlign w:val="center"/>
          </w:tcPr>
          <w:p w14:paraId="5D942973" w14:textId="77777777" w:rsidR="00664651" w:rsidRPr="00545127" w:rsidRDefault="00661578">
            <w:pPr>
              <w:widowControl/>
              <w:jc w:val="center"/>
              <w:rPr>
                <w:color w:val="000000"/>
                <w:sz w:val="21"/>
                <w:szCs w:val="21"/>
              </w:rPr>
            </w:pPr>
            <w:r w:rsidRPr="00545127">
              <w:rPr>
                <w:color w:val="000000"/>
                <w:sz w:val="21"/>
                <w:szCs w:val="21"/>
              </w:rPr>
              <w:t>华润双鹤</w:t>
            </w:r>
          </w:p>
        </w:tc>
        <w:tc>
          <w:tcPr>
            <w:tcW w:w="1161" w:type="dxa"/>
            <w:shd w:val="clear" w:color="auto" w:fill="auto"/>
            <w:vAlign w:val="center"/>
          </w:tcPr>
          <w:p w14:paraId="18071A14" w14:textId="77777777" w:rsidR="00664651" w:rsidRPr="00545127" w:rsidRDefault="00661578">
            <w:pPr>
              <w:widowControl/>
              <w:jc w:val="right"/>
              <w:rPr>
                <w:color w:val="000000"/>
                <w:sz w:val="21"/>
                <w:szCs w:val="21"/>
              </w:rPr>
            </w:pPr>
            <w:r w:rsidRPr="00545127">
              <w:rPr>
                <w:color w:val="000000"/>
                <w:sz w:val="21"/>
                <w:szCs w:val="21"/>
              </w:rPr>
              <w:t>30,023.13</w:t>
            </w:r>
          </w:p>
        </w:tc>
        <w:tc>
          <w:tcPr>
            <w:tcW w:w="694" w:type="dxa"/>
            <w:shd w:val="clear" w:color="auto" w:fill="auto"/>
            <w:vAlign w:val="center"/>
          </w:tcPr>
          <w:p w14:paraId="63803EBD" w14:textId="77777777" w:rsidR="00664651" w:rsidRPr="00545127" w:rsidRDefault="00661578">
            <w:pPr>
              <w:widowControl/>
              <w:jc w:val="right"/>
              <w:rPr>
                <w:color w:val="000000"/>
                <w:sz w:val="21"/>
                <w:szCs w:val="21"/>
              </w:rPr>
            </w:pPr>
            <w:r w:rsidRPr="00545127">
              <w:rPr>
                <w:color w:val="000000"/>
                <w:sz w:val="21"/>
                <w:szCs w:val="21"/>
              </w:rPr>
              <w:t>29.72</w:t>
            </w:r>
          </w:p>
        </w:tc>
        <w:tc>
          <w:tcPr>
            <w:tcW w:w="1057" w:type="dxa"/>
            <w:shd w:val="clear" w:color="auto" w:fill="auto"/>
            <w:vAlign w:val="center"/>
          </w:tcPr>
          <w:p w14:paraId="49F3D1D2" w14:textId="77777777" w:rsidR="00664651" w:rsidRPr="00545127" w:rsidRDefault="00661578">
            <w:pPr>
              <w:widowControl/>
              <w:jc w:val="right"/>
              <w:rPr>
                <w:color w:val="000000"/>
                <w:sz w:val="21"/>
                <w:szCs w:val="21"/>
              </w:rPr>
            </w:pPr>
            <w:r w:rsidRPr="00545127">
              <w:rPr>
                <w:color w:val="000000"/>
                <w:sz w:val="21"/>
                <w:szCs w:val="21"/>
              </w:rPr>
              <w:t>825.69</w:t>
            </w:r>
          </w:p>
        </w:tc>
        <w:tc>
          <w:tcPr>
            <w:tcW w:w="772" w:type="dxa"/>
            <w:shd w:val="clear" w:color="auto" w:fill="auto"/>
            <w:vAlign w:val="center"/>
          </w:tcPr>
          <w:p w14:paraId="29C5341E" w14:textId="77777777" w:rsidR="00664651" w:rsidRPr="00545127" w:rsidRDefault="00661578">
            <w:pPr>
              <w:widowControl/>
              <w:jc w:val="right"/>
              <w:rPr>
                <w:color w:val="000000"/>
                <w:sz w:val="21"/>
                <w:szCs w:val="21"/>
              </w:rPr>
            </w:pPr>
            <w:r w:rsidRPr="00545127">
              <w:rPr>
                <w:color w:val="000000"/>
                <w:sz w:val="21"/>
                <w:szCs w:val="21"/>
              </w:rPr>
              <w:t>0.82</w:t>
            </w:r>
          </w:p>
        </w:tc>
        <w:tc>
          <w:tcPr>
            <w:tcW w:w="951" w:type="dxa"/>
            <w:shd w:val="clear" w:color="auto" w:fill="auto"/>
            <w:vAlign w:val="center"/>
          </w:tcPr>
          <w:p w14:paraId="0D6D19AD" w14:textId="77777777" w:rsidR="00664651" w:rsidRPr="00545127" w:rsidRDefault="00661578">
            <w:pPr>
              <w:widowControl/>
              <w:jc w:val="right"/>
              <w:rPr>
                <w:color w:val="000000"/>
                <w:sz w:val="21"/>
                <w:szCs w:val="21"/>
              </w:rPr>
            </w:pPr>
            <w:r w:rsidRPr="00545127">
              <w:rPr>
                <w:color w:val="000000"/>
                <w:sz w:val="21"/>
                <w:szCs w:val="21"/>
              </w:rPr>
              <w:t>9,624.48</w:t>
            </w:r>
          </w:p>
        </w:tc>
        <w:tc>
          <w:tcPr>
            <w:tcW w:w="815" w:type="dxa"/>
            <w:shd w:val="clear" w:color="auto" w:fill="auto"/>
            <w:vAlign w:val="center"/>
          </w:tcPr>
          <w:p w14:paraId="2D7EACDC" w14:textId="77777777" w:rsidR="00664651" w:rsidRPr="00545127" w:rsidRDefault="00661578">
            <w:pPr>
              <w:widowControl/>
              <w:jc w:val="right"/>
              <w:rPr>
                <w:color w:val="000000"/>
                <w:sz w:val="21"/>
                <w:szCs w:val="21"/>
              </w:rPr>
            </w:pPr>
            <w:r w:rsidRPr="00545127">
              <w:rPr>
                <w:color w:val="000000"/>
                <w:sz w:val="21"/>
                <w:szCs w:val="21"/>
              </w:rPr>
              <w:t>9.53</w:t>
            </w:r>
          </w:p>
        </w:tc>
        <w:tc>
          <w:tcPr>
            <w:tcW w:w="1161" w:type="dxa"/>
            <w:shd w:val="clear" w:color="auto" w:fill="auto"/>
            <w:vAlign w:val="center"/>
          </w:tcPr>
          <w:p w14:paraId="6FBA316F" w14:textId="77777777" w:rsidR="00664651" w:rsidRPr="00545127" w:rsidRDefault="00661578">
            <w:pPr>
              <w:widowControl/>
              <w:jc w:val="right"/>
              <w:rPr>
                <w:color w:val="000000"/>
                <w:sz w:val="21"/>
                <w:szCs w:val="21"/>
              </w:rPr>
            </w:pPr>
            <w:r w:rsidRPr="00545127">
              <w:rPr>
                <w:color w:val="000000"/>
                <w:sz w:val="21"/>
                <w:szCs w:val="21"/>
              </w:rPr>
              <w:t>60,549.65</w:t>
            </w:r>
          </w:p>
        </w:tc>
        <w:tc>
          <w:tcPr>
            <w:tcW w:w="842" w:type="dxa"/>
            <w:shd w:val="clear" w:color="auto" w:fill="auto"/>
            <w:vAlign w:val="center"/>
          </w:tcPr>
          <w:p w14:paraId="55077465" w14:textId="77777777" w:rsidR="00664651" w:rsidRPr="00545127" w:rsidRDefault="00661578">
            <w:pPr>
              <w:widowControl/>
              <w:jc w:val="right"/>
              <w:rPr>
                <w:color w:val="000000"/>
                <w:sz w:val="21"/>
                <w:szCs w:val="21"/>
              </w:rPr>
            </w:pPr>
            <w:r w:rsidRPr="00545127">
              <w:rPr>
                <w:color w:val="000000"/>
                <w:sz w:val="21"/>
                <w:szCs w:val="21"/>
              </w:rPr>
              <w:t>59.94</w:t>
            </w:r>
          </w:p>
        </w:tc>
      </w:tr>
      <w:tr w:rsidR="00664651" w:rsidRPr="00545127" w14:paraId="09905EA9" w14:textId="77777777" w:rsidTr="00B042FF">
        <w:trPr>
          <w:trHeight w:val="340"/>
          <w:jc w:val="center"/>
        </w:trPr>
        <w:tc>
          <w:tcPr>
            <w:tcW w:w="1333" w:type="dxa"/>
            <w:shd w:val="clear" w:color="auto" w:fill="auto"/>
            <w:vAlign w:val="center"/>
          </w:tcPr>
          <w:p w14:paraId="6E9BABC3" w14:textId="77777777" w:rsidR="00664651" w:rsidRPr="00545127" w:rsidRDefault="00661578">
            <w:pPr>
              <w:widowControl/>
              <w:jc w:val="center"/>
              <w:rPr>
                <w:color w:val="000000"/>
                <w:sz w:val="21"/>
                <w:szCs w:val="21"/>
              </w:rPr>
            </w:pPr>
            <w:r w:rsidRPr="00545127">
              <w:rPr>
                <w:color w:val="000000"/>
                <w:sz w:val="21"/>
                <w:szCs w:val="21"/>
              </w:rPr>
              <w:lastRenderedPageBreak/>
              <w:t>济民制药</w:t>
            </w:r>
          </w:p>
        </w:tc>
        <w:tc>
          <w:tcPr>
            <w:tcW w:w="1161" w:type="dxa"/>
            <w:shd w:val="clear" w:color="auto" w:fill="auto"/>
            <w:vAlign w:val="center"/>
          </w:tcPr>
          <w:p w14:paraId="65193E6A" w14:textId="77777777" w:rsidR="00664651" w:rsidRPr="00545127" w:rsidRDefault="00661578">
            <w:pPr>
              <w:widowControl/>
              <w:jc w:val="right"/>
              <w:rPr>
                <w:color w:val="000000"/>
                <w:sz w:val="21"/>
                <w:szCs w:val="21"/>
              </w:rPr>
            </w:pPr>
            <w:r w:rsidRPr="00545127">
              <w:rPr>
                <w:color w:val="000000"/>
                <w:sz w:val="21"/>
                <w:szCs w:val="21"/>
              </w:rPr>
              <w:t>2,250.85</w:t>
            </w:r>
          </w:p>
        </w:tc>
        <w:tc>
          <w:tcPr>
            <w:tcW w:w="694" w:type="dxa"/>
            <w:shd w:val="clear" w:color="auto" w:fill="auto"/>
            <w:vAlign w:val="center"/>
          </w:tcPr>
          <w:p w14:paraId="147C5BFA" w14:textId="77777777" w:rsidR="00664651" w:rsidRPr="00545127" w:rsidRDefault="00661578">
            <w:pPr>
              <w:widowControl/>
              <w:jc w:val="right"/>
              <w:rPr>
                <w:color w:val="000000"/>
                <w:sz w:val="21"/>
                <w:szCs w:val="21"/>
              </w:rPr>
            </w:pPr>
            <w:r w:rsidRPr="00545127">
              <w:rPr>
                <w:color w:val="000000"/>
                <w:sz w:val="21"/>
                <w:szCs w:val="21"/>
              </w:rPr>
              <w:t>23.56</w:t>
            </w:r>
          </w:p>
        </w:tc>
        <w:tc>
          <w:tcPr>
            <w:tcW w:w="1057" w:type="dxa"/>
            <w:shd w:val="clear" w:color="auto" w:fill="auto"/>
            <w:vAlign w:val="center"/>
          </w:tcPr>
          <w:p w14:paraId="01E135C7" w14:textId="77777777" w:rsidR="00664651" w:rsidRPr="00545127" w:rsidRDefault="00661578">
            <w:pPr>
              <w:widowControl/>
              <w:jc w:val="right"/>
              <w:rPr>
                <w:color w:val="000000"/>
                <w:sz w:val="21"/>
                <w:szCs w:val="21"/>
              </w:rPr>
            </w:pPr>
            <w:r w:rsidRPr="00545127">
              <w:rPr>
                <w:color w:val="000000"/>
                <w:sz w:val="21"/>
                <w:szCs w:val="21"/>
              </w:rPr>
              <w:t>-</w:t>
            </w:r>
          </w:p>
        </w:tc>
        <w:tc>
          <w:tcPr>
            <w:tcW w:w="772" w:type="dxa"/>
            <w:shd w:val="clear" w:color="auto" w:fill="auto"/>
            <w:vAlign w:val="center"/>
          </w:tcPr>
          <w:p w14:paraId="37D8D05C" w14:textId="77777777" w:rsidR="00664651" w:rsidRPr="00545127" w:rsidRDefault="00661578">
            <w:pPr>
              <w:widowControl/>
              <w:jc w:val="right"/>
              <w:rPr>
                <w:color w:val="000000"/>
                <w:sz w:val="21"/>
                <w:szCs w:val="21"/>
              </w:rPr>
            </w:pPr>
            <w:r w:rsidRPr="00545127">
              <w:rPr>
                <w:color w:val="000000"/>
                <w:sz w:val="21"/>
                <w:szCs w:val="21"/>
              </w:rPr>
              <w:t>-</w:t>
            </w:r>
          </w:p>
        </w:tc>
        <w:tc>
          <w:tcPr>
            <w:tcW w:w="951" w:type="dxa"/>
            <w:shd w:val="clear" w:color="auto" w:fill="auto"/>
            <w:vAlign w:val="center"/>
          </w:tcPr>
          <w:p w14:paraId="13BE34B1" w14:textId="77777777" w:rsidR="00664651" w:rsidRPr="00545127" w:rsidRDefault="00661578">
            <w:pPr>
              <w:widowControl/>
              <w:jc w:val="right"/>
              <w:rPr>
                <w:color w:val="000000"/>
                <w:sz w:val="21"/>
                <w:szCs w:val="21"/>
              </w:rPr>
            </w:pPr>
            <w:r w:rsidRPr="00545127">
              <w:rPr>
                <w:color w:val="000000"/>
                <w:sz w:val="21"/>
                <w:szCs w:val="21"/>
              </w:rPr>
              <w:t>1,519.94</w:t>
            </w:r>
          </w:p>
        </w:tc>
        <w:tc>
          <w:tcPr>
            <w:tcW w:w="815" w:type="dxa"/>
            <w:shd w:val="clear" w:color="auto" w:fill="auto"/>
            <w:vAlign w:val="center"/>
          </w:tcPr>
          <w:p w14:paraId="02F81790" w14:textId="77777777" w:rsidR="00664651" w:rsidRPr="00545127" w:rsidRDefault="00661578">
            <w:pPr>
              <w:widowControl/>
              <w:jc w:val="right"/>
              <w:rPr>
                <w:color w:val="000000"/>
                <w:sz w:val="21"/>
                <w:szCs w:val="21"/>
              </w:rPr>
            </w:pPr>
            <w:r w:rsidRPr="00545127">
              <w:rPr>
                <w:color w:val="000000"/>
                <w:sz w:val="21"/>
                <w:szCs w:val="21"/>
              </w:rPr>
              <w:t>15.91</w:t>
            </w:r>
          </w:p>
        </w:tc>
        <w:tc>
          <w:tcPr>
            <w:tcW w:w="1161" w:type="dxa"/>
            <w:shd w:val="clear" w:color="auto" w:fill="auto"/>
            <w:vAlign w:val="center"/>
          </w:tcPr>
          <w:p w14:paraId="02AC97B4" w14:textId="77777777" w:rsidR="00664651" w:rsidRPr="00545127" w:rsidRDefault="00661578">
            <w:pPr>
              <w:widowControl/>
              <w:jc w:val="right"/>
              <w:rPr>
                <w:color w:val="000000"/>
                <w:sz w:val="21"/>
                <w:szCs w:val="21"/>
              </w:rPr>
            </w:pPr>
            <w:r w:rsidRPr="00545127">
              <w:rPr>
                <w:color w:val="000000"/>
                <w:sz w:val="21"/>
                <w:szCs w:val="21"/>
              </w:rPr>
              <w:t>5,782.10</w:t>
            </w:r>
          </w:p>
        </w:tc>
        <w:tc>
          <w:tcPr>
            <w:tcW w:w="842" w:type="dxa"/>
            <w:shd w:val="clear" w:color="auto" w:fill="auto"/>
            <w:vAlign w:val="center"/>
          </w:tcPr>
          <w:p w14:paraId="32448433" w14:textId="77777777" w:rsidR="00664651" w:rsidRPr="00545127" w:rsidRDefault="00661578">
            <w:pPr>
              <w:widowControl/>
              <w:jc w:val="right"/>
              <w:rPr>
                <w:color w:val="000000"/>
                <w:sz w:val="21"/>
                <w:szCs w:val="21"/>
              </w:rPr>
            </w:pPr>
            <w:r w:rsidRPr="00545127">
              <w:rPr>
                <w:color w:val="000000"/>
                <w:sz w:val="21"/>
                <w:szCs w:val="21"/>
              </w:rPr>
              <w:t>60.53</w:t>
            </w:r>
          </w:p>
        </w:tc>
      </w:tr>
      <w:tr w:rsidR="00664651" w:rsidRPr="00545127" w14:paraId="2EC3D413" w14:textId="77777777" w:rsidTr="00B042FF">
        <w:trPr>
          <w:trHeight w:val="340"/>
          <w:jc w:val="center"/>
        </w:trPr>
        <w:tc>
          <w:tcPr>
            <w:tcW w:w="1333" w:type="dxa"/>
            <w:shd w:val="clear" w:color="auto" w:fill="auto"/>
            <w:vAlign w:val="center"/>
          </w:tcPr>
          <w:p w14:paraId="028C25D5" w14:textId="77777777" w:rsidR="00664651" w:rsidRPr="00545127" w:rsidRDefault="00661578">
            <w:pPr>
              <w:widowControl/>
              <w:jc w:val="center"/>
              <w:rPr>
                <w:color w:val="000000"/>
                <w:sz w:val="21"/>
                <w:szCs w:val="21"/>
              </w:rPr>
            </w:pPr>
            <w:r w:rsidRPr="00545127">
              <w:rPr>
                <w:color w:val="000000"/>
                <w:sz w:val="21"/>
                <w:szCs w:val="21"/>
              </w:rPr>
              <w:t>莱美药业</w:t>
            </w:r>
          </w:p>
        </w:tc>
        <w:tc>
          <w:tcPr>
            <w:tcW w:w="1161" w:type="dxa"/>
            <w:shd w:val="clear" w:color="auto" w:fill="auto"/>
            <w:vAlign w:val="center"/>
          </w:tcPr>
          <w:p w14:paraId="559404D7" w14:textId="77777777" w:rsidR="00664651" w:rsidRPr="00545127" w:rsidRDefault="00661578">
            <w:pPr>
              <w:widowControl/>
              <w:jc w:val="right"/>
              <w:rPr>
                <w:color w:val="000000"/>
                <w:sz w:val="21"/>
                <w:szCs w:val="21"/>
              </w:rPr>
            </w:pPr>
            <w:r w:rsidRPr="00545127">
              <w:rPr>
                <w:color w:val="000000"/>
                <w:sz w:val="21"/>
                <w:szCs w:val="21"/>
              </w:rPr>
              <w:t>12,773.04</w:t>
            </w:r>
          </w:p>
        </w:tc>
        <w:tc>
          <w:tcPr>
            <w:tcW w:w="694" w:type="dxa"/>
            <w:shd w:val="clear" w:color="auto" w:fill="auto"/>
            <w:vAlign w:val="center"/>
          </w:tcPr>
          <w:p w14:paraId="2A8A893F" w14:textId="77777777" w:rsidR="00664651" w:rsidRPr="00545127" w:rsidRDefault="00661578">
            <w:pPr>
              <w:widowControl/>
              <w:jc w:val="right"/>
              <w:rPr>
                <w:color w:val="000000"/>
                <w:sz w:val="21"/>
                <w:szCs w:val="21"/>
              </w:rPr>
            </w:pPr>
            <w:r w:rsidRPr="00545127">
              <w:rPr>
                <w:color w:val="000000"/>
                <w:sz w:val="21"/>
                <w:szCs w:val="21"/>
              </w:rPr>
              <w:t>46.63</w:t>
            </w:r>
          </w:p>
        </w:tc>
        <w:tc>
          <w:tcPr>
            <w:tcW w:w="1057" w:type="dxa"/>
            <w:shd w:val="clear" w:color="auto" w:fill="auto"/>
            <w:vAlign w:val="center"/>
          </w:tcPr>
          <w:p w14:paraId="1FBFF7E7" w14:textId="77777777" w:rsidR="00664651" w:rsidRPr="00545127" w:rsidRDefault="00661578">
            <w:pPr>
              <w:widowControl/>
              <w:jc w:val="right"/>
              <w:rPr>
                <w:color w:val="000000"/>
                <w:sz w:val="21"/>
                <w:szCs w:val="21"/>
              </w:rPr>
            </w:pPr>
            <w:r w:rsidRPr="00545127">
              <w:rPr>
                <w:color w:val="000000"/>
                <w:sz w:val="21"/>
                <w:szCs w:val="21"/>
              </w:rPr>
              <w:t>1,524.05</w:t>
            </w:r>
          </w:p>
        </w:tc>
        <w:tc>
          <w:tcPr>
            <w:tcW w:w="772" w:type="dxa"/>
            <w:shd w:val="clear" w:color="auto" w:fill="auto"/>
            <w:vAlign w:val="center"/>
          </w:tcPr>
          <w:p w14:paraId="22960D5F" w14:textId="77777777" w:rsidR="00664651" w:rsidRPr="00545127" w:rsidRDefault="00661578">
            <w:pPr>
              <w:widowControl/>
              <w:jc w:val="right"/>
              <w:rPr>
                <w:color w:val="000000"/>
                <w:sz w:val="21"/>
                <w:szCs w:val="21"/>
              </w:rPr>
            </w:pPr>
            <w:r w:rsidRPr="00545127">
              <w:rPr>
                <w:color w:val="000000"/>
                <w:sz w:val="21"/>
                <w:szCs w:val="21"/>
              </w:rPr>
              <w:t>5.56</w:t>
            </w:r>
          </w:p>
        </w:tc>
        <w:tc>
          <w:tcPr>
            <w:tcW w:w="951" w:type="dxa"/>
            <w:shd w:val="clear" w:color="auto" w:fill="auto"/>
            <w:vAlign w:val="center"/>
          </w:tcPr>
          <w:p w14:paraId="718BAEAE" w14:textId="77777777" w:rsidR="00664651" w:rsidRPr="00545127" w:rsidRDefault="00661578">
            <w:pPr>
              <w:widowControl/>
              <w:jc w:val="right"/>
              <w:rPr>
                <w:color w:val="000000"/>
                <w:sz w:val="21"/>
                <w:szCs w:val="21"/>
              </w:rPr>
            </w:pPr>
            <w:r w:rsidRPr="00545127">
              <w:rPr>
                <w:color w:val="000000"/>
                <w:sz w:val="21"/>
                <w:szCs w:val="21"/>
              </w:rPr>
              <w:t>3,637.80</w:t>
            </w:r>
          </w:p>
        </w:tc>
        <w:tc>
          <w:tcPr>
            <w:tcW w:w="815" w:type="dxa"/>
            <w:shd w:val="clear" w:color="auto" w:fill="auto"/>
            <w:vAlign w:val="center"/>
          </w:tcPr>
          <w:p w14:paraId="16B939C2" w14:textId="77777777" w:rsidR="00664651" w:rsidRPr="00545127" w:rsidRDefault="00661578">
            <w:pPr>
              <w:widowControl/>
              <w:jc w:val="right"/>
              <w:rPr>
                <w:color w:val="000000"/>
                <w:sz w:val="21"/>
                <w:szCs w:val="21"/>
              </w:rPr>
            </w:pPr>
            <w:r w:rsidRPr="00545127">
              <w:rPr>
                <w:color w:val="000000"/>
                <w:sz w:val="21"/>
                <w:szCs w:val="21"/>
              </w:rPr>
              <w:t>13.28</w:t>
            </w:r>
          </w:p>
        </w:tc>
        <w:tc>
          <w:tcPr>
            <w:tcW w:w="1161" w:type="dxa"/>
            <w:shd w:val="clear" w:color="auto" w:fill="auto"/>
            <w:vAlign w:val="center"/>
          </w:tcPr>
          <w:p w14:paraId="5AE9745B" w14:textId="77777777" w:rsidR="00664651" w:rsidRPr="00545127" w:rsidRDefault="00661578">
            <w:pPr>
              <w:widowControl/>
              <w:jc w:val="right"/>
              <w:rPr>
                <w:color w:val="000000"/>
                <w:sz w:val="21"/>
                <w:szCs w:val="21"/>
              </w:rPr>
            </w:pPr>
            <w:r w:rsidRPr="00545127">
              <w:rPr>
                <w:color w:val="000000"/>
                <w:sz w:val="21"/>
                <w:szCs w:val="21"/>
              </w:rPr>
              <w:t>9,457.75</w:t>
            </w:r>
          </w:p>
        </w:tc>
        <w:tc>
          <w:tcPr>
            <w:tcW w:w="842" w:type="dxa"/>
            <w:shd w:val="clear" w:color="auto" w:fill="auto"/>
            <w:vAlign w:val="center"/>
          </w:tcPr>
          <w:p w14:paraId="4921BFB1" w14:textId="77777777" w:rsidR="00664651" w:rsidRPr="00545127" w:rsidRDefault="00661578">
            <w:pPr>
              <w:widowControl/>
              <w:jc w:val="right"/>
              <w:rPr>
                <w:color w:val="000000"/>
                <w:sz w:val="21"/>
                <w:szCs w:val="21"/>
              </w:rPr>
            </w:pPr>
            <w:r w:rsidRPr="00545127">
              <w:rPr>
                <w:color w:val="000000"/>
                <w:sz w:val="21"/>
                <w:szCs w:val="21"/>
              </w:rPr>
              <w:t>34.53</w:t>
            </w:r>
          </w:p>
        </w:tc>
      </w:tr>
      <w:tr w:rsidR="00664651" w:rsidRPr="00545127" w14:paraId="11DE13FE" w14:textId="77777777" w:rsidTr="00B042FF">
        <w:trPr>
          <w:trHeight w:val="340"/>
          <w:jc w:val="center"/>
        </w:trPr>
        <w:tc>
          <w:tcPr>
            <w:tcW w:w="1333" w:type="dxa"/>
            <w:shd w:val="clear" w:color="auto" w:fill="auto"/>
            <w:vAlign w:val="center"/>
          </w:tcPr>
          <w:p w14:paraId="29ABB086" w14:textId="77777777" w:rsidR="00664651" w:rsidRPr="00545127" w:rsidRDefault="00661578">
            <w:pPr>
              <w:widowControl/>
              <w:jc w:val="center"/>
              <w:rPr>
                <w:color w:val="000000"/>
                <w:sz w:val="21"/>
                <w:szCs w:val="21"/>
              </w:rPr>
            </w:pPr>
            <w:r w:rsidRPr="00545127">
              <w:rPr>
                <w:color w:val="000000"/>
                <w:sz w:val="21"/>
                <w:szCs w:val="21"/>
              </w:rPr>
              <w:t>哈三联</w:t>
            </w:r>
          </w:p>
        </w:tc>
        <w:tc>
          <w:tcPr>
            <w:tcW w:w="1161" w:type="dxa"/>
            <w:shd w:val="clear" w:color="auto" w:fill="auto"/>
            <w:vAlign w:val="center"/>
          </w:tcPr>
          <w:p w14:paraId="3A9FD36E" w14:textId="77777777" w:rsidR="00664651" w:rsidRPr="00545127" w:rsidRDefault="00661578">
            <w:pPr>
              <w:widowControl/>
              <w:jc w:val="right"/>
              <w:rPr>
                <w:color w:val="000000"/>
                <w:sz w:val="21"/>
                <w:szCs w:val="21"/>
              </w:rPr>
            </w:pPr>
            <w:r w:rsidRPr="00545127">
              <w:rPr>
                <w:color w:val="000000"/>
                <w:sz w:val="21"/>
                <w:szCs w:val="21"/>
              </w:rPr>
              <w:t>145.27</w:t>
            </w:r>
          </w:p>
        </w:tc>
        <w:tc>
          <w:tcPr>
            <w:tcW w:w="694" w:type="dxa"/>
            <w:shd w:val="clear" w:color="auto" w:fill="auto"/>
            <w:vAlign w:val="center"/>
          </w:tcPr>
          <w:p w14:paraId="207EF921" w14:textId="77777777" w:rsidR="00664651" w:rsidRPr="00545127" w:rsidRDefault="00661578">
            <w:pPr>
              <w:widowControl/>
              <w:jc w:val="right"/>
              <w:rPr>
                <w:color w:val="000000"/>
                <w:sz w:val="21"/>
                <w:szCs w:val="21"/>
              </w:rPr>
            </w:pPr>
            <w:r w:rsidRPr="00545127">
              <w:rPr>
                <w:color w:val="000000"/>
                <w:sz w:val="21"/>
                <w:szCs w:val="21"/>
              </w:rPr>
              <w:t>1.32</w:t>
            </w:r>
          </w:p>
        </w:tc>
        <w:tc>
          <w:tcPr>
            <w:tcW w:w="1057" w:type="dxa"/>
            <w:shd w:val="clear" w:color="auto" w:fill="auto"/>
            <w:vAlign w:val="center"/>
          </w:tcPr>
          <w:p w14:paraId="42283C7B" w14:textId="77777777" w:rsidR="00664651" w:rsidRPr="00545127" w:rsidRDefault="00661578">
            <w:pPr>
              <w:widowControl/>
              <w:jc w:val="right"/>
              <w:rPr>
                <w:color w:val="000000"/>
                <w:sz w:val="21"/>
                <w:szCs w:val="21"/>
              </w:rPr>
            </w:pPr>
            <w:r w:rsidRPr="00545127">
              <w:rPr>
                <w:color w:val="000000"/>
                <w:sz w:val="21"/>
                <w:szCs w:val="21"/>
              </w:rPr>
              <w:t>-</w:t>
            </w:r>
          </w:p>
        </w:tc>
        <w:tc>
          <w:tcPr>
            <w:tcW w:w="772" w:type="dxa"/>
            <w:shd w:val="clear" w:color="auto" w:fill="auto"/>
            <w:vAlign w:val="center"/>
          </w:tcPr>
          <w:p w14:paraId="1CA51E31" w14:textId="77777777" w:rsidR="00664651" w:rsidRPr="00545127" w:rsidRDefault="00661578">
            <w:pPr>
              <w:widowControl/>
              <w:jc w:val="right"/>
              <w:rPr>
                <w:color w:val="000000"/>
                <w:sz w:val="21"/>
                <w:szCs w:val="21"/>
              </w:rPr>
            </w:pPr>
            <w:r w:rsidRPr="00545127">
              <w:rPr>
                <w:color w:val="000000"/>
                <w:sz w:val="21"/>
                <w:szCs w:val="21"/>
              </w:rPr>
              <w:t>-</w:t>
            </w:r>
          </w:p>
        </w:tc>
        <w:tc>
          <w:tcPr>
            <w:tcW w:w="951" w:type="dxa"/>
            <w:shd w:val="clear" w:color="auto" w:fill="auto"/>
            <w:vAlign w:val="center"/>
          </w:tcPr>
          <w:p w14:paraId="0583F9AC" w14:textId="77777777" w:rsidR="00664651" w:rsidRPr="00545127" w:rsidRDefault="00661578">
            <w:pPr>
              <w:widowControl/>
              <w:jc w:val="right"/>
              <w:rPr>
                <w:color w:val="000000"/>
                <w:sz w:val="21"/>
                <w:szCs w:val="21"/>
              </w:rPr>
            </w:pPr>
            <w:r w:rsidRPr="00545127">
              <w:rPr>
                <w:color w:val="000000"/>
                <w:sz w:val="21"/>
                <w:szCs w:val="21"/>
              </w:rPr>
              <w:t>954.52</w:t>
            </w:r>
          </w:p>
        </w:tc>
        <w:tc>
          <w:tcPr>
            <w:tcW w:w="815" w:type="dxa"/>
            <w:shd w:val="clear" w:color="auto" w:fill="auto"/>
            <w:vAlign w:val="center"/>
          </w:tcPr>
          <w:p w14:paraId="330DF3FB" w14:textId="77777777" w:rsidR="00664651" w:rsidRPr="00545127" w:rsidRDefault="00661578">
            <w:pPr>
              <w:widowControl/>
              <w:jc w:val="right"/>
              <w:rPr>
                <w:color w:val="000000"/>
                <w:sz w:val="21"/>
                <w:szCs w:val="21"/>
              </w:rPr>
            </w:pPr>
            <w:r w:rsidRPr="00545127">
              <w:rPr>
                <w:color w:val="000000"/>
                <w:sz w:val="21"/>
                <w:szCs w:val="21"/>
              </w:rPr>
              <w:t>8.69</w:t>
            </w:r>
          </w:p>
        </w:tc>
        <w:tc>
          <w:tcPr>
            <w:tcW w:w="1161" w:type="dxa"/>
            <w:shd w:val="clear" w:color="auto" w:fill="auto"/>
            <w:vAlign w:val="center"/>
          </w:tcPr>
          <w:p w14:paraId="3955BC60" w14:textId="77777777" w:rsidR="00664651" w:rsidRPr="00545127" w:rsidRDefault="00661578">
            <w:pPr>
              <w:widowControl/>
              <w:jc w:val="right"/>
              <w:rPr>
                <w:color w:val="000000"/>
                <w:sz w:val="21"/>
                <w:szCs w:val="21"/>
              </w:rPr>
            </w:pPr>
            <w:r w:rsidRPr="00545127">
              <w:rPr>
                <w:color w:val="000000"/>
                <w:sz w:val="21"/>
                <w:szCs w:val="21"/>
              </w:rPr>
              <w:t>9,878.66</w:t>
            </w:r>
          </w:p>
        </w:tc>
        <w:tc>
          <w:tcPr>
            <w:tcW w:w="842" w:type="dxa"/>
            <w:shd w:val="clear" w:color="auto" w:fill="auto"/>
            <w:vAlign w:val="center"/>
          </w:tcPr>
          <w:p w14:paraId="292880B3" w14:textId="77777777" w:rsidR="00664651" w:rsidRPr="00545127" w:rsidRDefault="00661578">
            <w:pPr>
              <w:widowControl/>
              <w:jc w:val="right"/>
              <w:rPr>
                <w:color w:val="000000"/>
                <w:sz w:val="21"/>
                <w:szCs w:val="21"/>
              </w:rPr>
            </w:pPr>
            <w:r w:rsidRPr="00545127">
              <w:rPr>
                <w:color w:val="000000"/>
                <w:sz w:val="21"/>
                <w:szCs w:val="21"/>
              </w:rPr>
              <w:t>89.98</w:t>
            </w:r>
          </w:p>
        </w:tc>
      </w:tr>
      <w:tr w:rsidR="00664651" w:rsidRPr="00545127" w14:paraId="1492FDDC" w14:textId="77777777" w:rsidTr="00B042FF">
        <w:trPr>
          <w:trHeight w:val="340"/>
          <w:jc w:val="center"/>
        </w:trPr>
        <w:tc>
          <w:tcPr>
            <w:tcW w:w="1333" w:type="dxa"/>
            <w:shd w:val="clear" w:color="auto" w:fill="auto"/>
            <w:vAlign w:val="center"/>
          </w:tcPr>
          <w:p w14:paraId="0FB1BD42" w14:textId="77777777" w:rsidR="00664651" w:rsidRPr="00545127" w:rsidRDefault="00661578">
            <w:pPr>
              <w:widowControl/>
              <w:jc w:val="center"/>
              <w:rPr>
                <w:color w:val="000000"/>
                <w:sz w:val="21"/>
                <w:szCs w:val="21"/>
              </w:rPr>
            </w:pPr>
            <w:r w:rsidRPr="00545127">
              <w:rPr>
                <w:color w:val="000000"/>
                <w:sz w:val="21"/>
                <w:szCs w:val="21"/>
              </w:rPr>
              <w:t>石四药集团</w:t>
            </w:r>
          </w:p>
        </w:tc>
        <w:tc>
          <w:tcPr>
            <w:tcW w:w="1161" w:type="dxa"/>
            <w:shd w:val="clear" w:color="auto" w:fill="auto"/>
            <w:vAlign w:val="center"/>
          </w:tcPr>
          <w:p w14:paraId="30B6597B" w14:textId="77777777" w:rsidR="00664651" w:rsidRPr="00545127" w:rsidRDefault="00661578">
            <w:pPr>
              <w:widowControl/>
              <w:jc w:val="right"/>
              <w:rPr>
                <w:color w:val="000000"/>
                <w:sz w:val="21"/>
                <w:szCs w:val="21"/>
              </w:rPr>
            </w:pPr>
            <w:r w:rsidRPr="00545127">
              <w:rPr>
                <w:color w:val="000000"/>
                <w:sz w:val="21"/>
                <w:szCs w:val="21"/>
              </w:rPr>
              <w:t>-</w:t>
            </w:r>
          </w:p>
        </w:tc>
        <w:tc>
          <w:tcPr>
            <w:tcW w:w="694" w:type="dxa"/>
            <w:shd w:val="clear" w:color="auto" w:fill="auto"/>
            <w:vAlign w:val="center"/>
          </w:tcPr>
          <w:p w14:paraId="5E93889E" w14:textId="77777777" w:rsidR="00664651" w:rsidRPr="00545127" w:rsidRDefault="00661578">
            <w:pPr>
              <w:widowControl/>
              <w:jc w:val="right"/>
              <w:rPr>
                <w:color w:val="000000"/>
                <w:sz w:val="21"/>
                <w:szCs w:val="21"/>
              </w:rPr>
            </w:pPr>
            <w:r w:rsidRPr="00545127">
              <w:rPr>
                <w:color w:val="000000"/>
                <w:sz w:val="21"/>
                <w:szCs w:val="21"/>
              </w:rPr>
              <w:t>-</w:t>
            </w:r>
          </w:p>
        </w:tc>
        <w:tc>
          <w:tcPr>
            <w:tcW w:w="1057" w:type="dxa"/>
            <w:shd w:val="clear" w:color="auto" w:fill="auto"/>
            <w:vAlign w:val="center"/>
          </w:tcPr>
          <w:p w14:paraId="5CECF36F" w14:textId="77777777" w:rsidR="00664651" w:rsidRPr="00545127" w:rsidRDefault="00661578">
            <w:pPr>
              <w:widowControl/>
              <w:jc w:val="right"/>
              <w:rPr>
                <w:color w:val="000000"/>
                <w:sz w:val="21"/>
                <w:szCs w:val="21"/>
              </w:rPr>
            </w:pPr>
            <w:r w:rsidRPr="00545127">
              <w:rPr>
                <w:color w:val="000000"/>
                <w:sz w:val="21"/>
                <w:szCs w:val="21"/>
              </w:rPr>
              <w:t>-</w:t>
            </w:r>
          </w:p>
        </w:tc>
        <w:tc>
          <w:tcPr>
            <w:tcW w:w="772" w:type="dxa"/>
            <w:shd w:val="clear" w:color="auto" w:fill="auto"/>
            <w:vAlign w:val="center"/>
          </w:tcPr>
          <w:p w14:paraId="0943C198" w14:textId="77777777" w:rsidR="00664651" w:rsidRPr="00545127" w:rsidRDefault="00661578">
            <w:pPr>
              <w:widowControl/>
              <w:jc w:val="right"/>
              <w:rPr>
                <w:color w:val="000000"/>
                <w:sz w:val="21"/>
                <w:szCs w:val="21"/>
              </w:rPr>
            </w:pPr>
            <w:r w:rsidRPr="00545127">
              <w:rPr>
                <w:color w:val="000000"/>
                <w:sz w:val="21"/>
                <w:szCs w:val="21"/>
              </w:rPr>
              <w:t>-</w:t>
            </w:r>
          </w:p>
        </w:tc>
        <w:tc>
          <w:tcPr>
            <w:tcW w:w="951" w:type="dxa"/>
            <w:shd w:val="clear" w:color="auto" w:fill="auto"/>
            <w:vAlign w:val="center"/>
          </w:tcPr>
          <w:p w14:paraId="076696A6" w14:textId="77777777" w:rsidR="00664651" w:rsidRPr="00545127" w:rsidRDefault="00661578">
            <w:pPr>
              <w:widowControl/>
              <w:jc w:val="right"/>
              <w:rPr>
                <w:color w:val="000000"/>
                <w:sz w:val="21"/>
                <w:szCs w:val="21"/>
              </w:rPr>
            </w:pPr>
            <w:r w:rsidRPr="00545127">
              <w:rPr>
                <w:color w:val="000000"/>
                <w:sz w:val="21"/>
                <w:szCs w:val="21"/>
              </w:rPr>
              <w:t>-</w:t>
            </w:r>
          </w:p>
        </w:tc>
        <w:tc>
          <w:tcPr>
            <w:tcW w:w="815" w:type="dxa"/>
            <w:shd w:val="clear" w:color="auto" w:fill="auto"/>
            <w:vAlign w:val="center"/>
          </w:tcPr>
          <w:p w14:paraId="05AE1B26" w14:textId="77777777" w:rsidR="00664651" w:rsidRPr="00545127" w:rsidRDefault="00661578">
            <w:pPr>
              <w:widowControl/>
              <w:jc w:val="right"/>
              <w:rPr>
                <w:color w:val="000000"/>
                <w:sz w:val="21"/>
                <w:szCs w:val="21"/>
              </w:rPr>
            </w:pPr>
            <w:r w:rsidRPr="00545127">
              <w:rPr>
                <w:color w:val="000000"/>
                <w:sz w:val="21"/>
                <w:szCs w:val="21"/>
              </w:rPr>
              <w:t>-</w:t>
            </w:r>
          </w:p>
        </w:tc>
        <w:tc>
          <w:tcPr>
            <w:tcW w:w="1161" w:type="dxa"/>
            <w:shd w:val="clear" w:color="auto" w:fill="auto"/>
            <w:vAlign w:val="center"/>
          </w:tcPr>
          <w:p w14:paraId="0354472B" w14:textId="77777777" w:rsidR="00664651" w:rsidRPr="00545127" w:rsidRDefault="00661578">
            <w:pPr>
              <w:widowControl/>
              <w:jc w:val="right"/>
              <w:rPr>
                <w:color w:val="000000"/>
                <w:sz w:val="21"/>
                <w:szCs w:val="21"/>
              </w:rPr>
            </w:pPr>
            <w:r w:rsidRPr="00545127">
              <w:rPr>
                <w:color w:val="000000"/>
                <w:sz w:val="21"/>
                <w:szCs w:val="21"/>
              </w:rPr>
              <w:t>-</w:t>
            </w:r>
          </w:p>
        </w:tc>
        <w:tc>
          <w:tcPr>
            <w:tcW w:w="842" w:type="dxa"/>
            <w:shd w:val="clear" w:color="auto" w:fill="auto"/>
            <w:vAlign w:val="center"/>
          </w:tcPr>
          <w:p w14:paraId="533ADF3D" w14:textId="77777777" w:rsidR="00664651" w:rsidRPr="00545127" w:rsidRDefault="00661578">
            <w:pPr>
              <w:widowControl/>
              <w:jc w:val="right"/>
              <w:rPr>
                <w:color w:val="000000"/>
                <w:sz w:val="21"/>
                <w:szCs w:val="21"/>
              </w:rPr>
            </w:pPr>
            <w:r w:rsidRPr="00545127">
              <w:rPr>
                <w:color w:val="000000"/>
                <w:sz w:val="21"/>
                <w:szCs w:val="21"/>
              </w:rPr>
              <w:t>-</w:t>
            </w:r>
          </w:p>
        </w:tc>
      </w:tr>
      <w:tr w:rsidR="00664651" w:rsidRPr="00545127" w14:paraId="010B4F89" w14:textId="77777777" w:rsidTr="00B042FF">
        <w:trPr>
          <w:trHeight w:val="340"/>
          <w:jc w:val="center"/>
        </w:trPr>
        <w:tc>
          <w:tcPr>
            <w:tcW w:w="1333" w:type="dxa"/>
            <w:shd w:val="clear" w:color="auto" w:fill="auto"/>
            <w:vAlign w:val="center"/>
          </w:tcPr>
          <w:p w14:paraId="66218B1B" w14:textId="77777777" w:rsidR="00664651" w:rsidRPr="00545127" w:rsidRDefault="00661578">
            <w:pPr>
              <w:widowControl/>
              <w:jc w:val="center"/>
              <w:rPr>
                <w:b/>
                <w:bCs/>
                <w:color w:val="000000"/>
                <w:sz w:val="21"/>
                <w:szCs w:val="21"/>
              </w:rPr>
            </w:pPr>
            <w:r w:rsidRPr="00545127">
              <w:rPr>
                <w:b/>
                <w:bCs/>
                <w:color w:val="000000"/>
                <w:sz w:val="21"/>
                <w:szCs w:val="21"/>
              </w:rPr>
              <w:t>科伦药业</w:t>
            </w:r>
          </w:p>
        </w:tc>
        <w:tc>
          <w:tcPr>
            <w:tcW w:w="1161" w:type="dxa"/>
            <w:shd w:val="clear" w:color="auto" w:fill="auto"/>
            <w:vAlign w:val="center"/>
          </w:tcPr>
          <w:p w14:paraId="2FE26EC4" w14:textId="77777777" w:rsidR="00664651" w:rsidRPr="00545127" w:rsidRDefault="00661578">
            <w:pPr>
              <w:widowControl/>
              <w:jc w:val="right"/>
              <w:rPr>
                <w:b/>
                <w:color w:val="000000"/>
                <w:sz w:val="21"/>
                <w:szCs w:val="21"/>
              </w:rPr>
            </w:pPr>
            <w:r w:rsidRPr="00545127">
              <w:rPr>
                <w:b/>
                <w:color w:val="000000"/>
                <w:sz w:val="21"/>
                <w:szCs w:val="21"/>
              </w:rPr>
              <w:t>127,485.86</w:t>
            </w:r>
          </w:p>
        </w:tc>
        <w:tc>
          <w:tcPr>
            <w:tcW w:w="694" w:type="dxa"/>
            <w:shd w:val="clear" w:color="auto" w:fill="auto"/>
            <w:vAlign w:val="center"/>
          </w:tcPr>
          <w:p w14:paraId="1CC01485" w14:textId="77777777" w:rsidR="00664651" w:rsidRPr="00545127" w:rsidRDefault="00661578">
            <w:pPr>
              <w:widowControl/>
              <w:jc w:val="right"/>
              <w:rPr>
                <w:b/>
                <w:color w:val="000000"/>
                <w:sz w:val="21"/>
                <w:szCs w:val="21"/>
              </w:rPr>
            </w:pPr>
            <w:r w:rsidRPr="00545127">
              <w:rPr>
                <w:b/>
                <w:color w:val="000000"/>
                <w:sz w:val="21"/>
                <w:szCs w:val="21"/>
              </w:rPr>
              <w:t>47.43</w:t>
            </w:r>
          </w:p>
        </w:tc>
        <w:tc>
          <w:tcPr>
            <w:tcW w:w="1057" w:type="dxa"/>
            <w:shd w:val="clear" w:color="auto" w:fill="auto"/>
            <w:vAlign w:val="center"/>
          </w:tcPr>
          <w:p w14:paraId="0FDFF874" w14:textId="77777777" w:rsidR="00664651" w:rsidRPr="00545127" w:rsidRDefault="00661578">
            <w:pPr>
              <w:widowControl/>
              <w:jc w:val="right"/>
              <w:rPr>
                <w:b/>
                <w:color w:val="000000"/>
                <w:sz w:val="21"/>
                <w:szCs w:val="21"/>
              </w:rPr>
            </w:pPr>
            <w:r w:rsidRPr="00545127">
              <w:rPr>
                <w:b/>
                <w:color w:val="000000"/>
                <w:sz w:val="21"/>
                <w:szCs w:val="21"/>
              </w:rPr>
              <w:t>12,236.72</w:t>
            </w:r>
          </w:p>
        </w:tc>
        <w:tc>
          <w:tcPr>
            <w:tcW w:w="772" w:type="dxa"/>
            <w:shd w:val="clear" w:color="auto" w:fill="auto"/>
            <w:vAlign w:val="center"/>
          </w:tcPr>
          <w:p w14:paraId="1E4B2E38" w14:textId="77777777" w:rsidR="00664651" w:rsidRPr="00545127" w:rsidRDefault="00661578">
            <w:pPr>
              <w:widowControl/>
              <w:jc w:val="right"/>
              <w:rPr>
                <w:b/>
                <w:color w:val="000000"/>
                <w:sz w:val="21"/>
                <w:szCs w:val="21"/>
              </w:rPr>
            </w:pPr>
            <w:r w:rsidRPr="00545127">
              <w:rPr>
                <w:b/>
                <w:color w:val="000000"/>
                <w:sz w:val="21"/>
                <w:szCs w:val="21"/>
              </w:rPr>
              <w:t>4.55</w:t>
            </w:r>
          </w:p>
        </w:tc>
        <w:tc>
          <w:tcPr>
            <w:tcW w:w="951" w:type="dxa"/>
            <w:shd w:val="clear" w:color="auto" w:fill="auto"/>
            <w:vAlign w:val="center"/>
          </w:tcPr>
          <w:p w14:paraId="4538D709" w14:textId="77777777" w:rsidR="00664651" w:rsidRPr="00545127" w:rsidRDefault="00661578">
            <w:pPr>
              <w:widowControl/>
              <w:jc w:val="right"/>
              <w:rPr>
                <w:b/>
                <w:color w:val="000000"/>
                <w:sz w:val="21"/>
                <w:szCs w:val="21"/>
              </w:rPr>
            </w:pPr>
            <w:r w:rsidRPr="00545127">
              <w:rPr>
                <w:b/>
                <w:color w:val="000000"/>
                <w:sz w:val="21"/>
                <w:szCs w:val="21"/>
              </w:rPr>
              <w:t>7,661.69</w:t>
            </w:r>
          </w:p>
        </w:tc>
        <w:tc>
          <w:tcPr>
            <w:tcW w:w="815" w:type="dxa"/>
            <w:shd w:val="clear" w:color="auto" w:fill="auto"/>
            <w:vAlign w:val="center"/>
          </w:tcPr>
          <w:p w14:paraId="309E530E" w14:textId="77777777" w:rsidR="00664651" w:rsidRPr="00545127" w:rsidRDefault="00661578">
            <w:pPr>
              <w:widowControl/>
              <w:jc w:val="right"/>
              <w:rPr>
                <w:b/>
                <w:color w:val="000000"/>
                <w:sz w:val="21"/>
                <w:szCs w:val="21"/>
              </w:rPr>
            </w:pPr>
            <w:r w:rsidRPr="00545127">
              <w:rPr>
                <w:b/>
                <w:color w:val="000000"/>
                <w:sz w:val="21"/>
                <w:szCs w:val="21"/>
              </w:rPr>
              <w:t>2.85</w:t>
            </w:r>
          </w:p>
        </w:tc>
        <w:tc>
          <w:tcPr>
            <w:tcW w:w="1161" w:type="dxa"/>
            <w:shd w:val="clear" w:color="auto" w:fill="auto"/>
            <w:vAlign w:val="center"/>
          </w:tcPr>
          <w:p w14:paraId="44E5114F" w14:textId="77777777" w:rsidR="00664651" w:rsidRPr="00545127" w:rsidRDefault="00661578">
            <w:pPr>
              <w:widowControl/>
              <w:jc w:val="right"/>
              <w:rPr>
                <w:b/>
                <w:color w:val="000000"/>
                <w:sz w:val="21"/>
                <w:szCs w:val="21"/>
              </w:rPr>
            </w:pPr>
            <w:r w:rsidRPr="00545127">
              <w:rPr>
                <w:b/>
                <w:color w:val="000000"/>
                <w:sz w:val="21"/>
                <w:szCs w:val="21"/>
              </w:rPr>
              <w:t>121,405.96</w:t>
            </w:r>
          </w:p>
        </w:tc>
        <w:tc>
          <w:tcPr>
            <w:tcW w:w="842" w:type="dxa"/>
            <w:shd w:val="clear" w:color="auto" w:fill="auto"/>
            <w:vAlign w:val="center"/>
          </w:tcPr>
          <w:p w14:paraId="22D5D9A5" w14:textId="77777777" w:rsidR="00664651" w:rsidRPr="00545127" w:rsidRDefault="00661578">
            <w:pPr>
              <w:widowControl/>
              <w:jc w:val="right"/>
              <w:rPr>
                <w:b/>
                <w:color w:val="000000"/>
                <w:sz w:val="21"/>
                <w:szCs w:val="21"/>
              </w:rPr>
            </w:pPr>
            <w:r w:rsidRPr="00545127">
              <w:rPr>
                <w:b/>
                <w:color w:val="000000"/>
                <w:sz w:val="21"/>
                <w:szCs w:val="21"/>
              </w:rPr>
              <w:t>45.17</w:t>
            </w:r>
          </w:p>
        </w:tc>
      </w:tr>
    </w:tbl>
    <w:p w14:paraId="29F6DDEA" w14:textId="77777777" w:rsidR="00664651" w:rsidRPr="00545127" w:rsidRDefault="00661578">
      <w:pPr>
        <w:pStyle w:val="af4"/>
        <w:spacing w:line="240" w:lineRule="auto"/>
        <w:ind w:firstLine="420"/>
        <w:rPr>
          <w:rFonts w:ascii="Times New Roman" w:hAnsi="Times New Roman"/>
          <w:sz w:val="21"/>
        </w:rPr>
      </w:pPr>
      <w:r w:rsidRPr="00545127">
        <w:rPr>
          <w:rFonts w:ascii="Times New Roman" w:hAnsi="Times New Roman"/>
          <w:sz w:val="21"/>
        </w:rPr>
        <w:t>注：</w:t>
      </w:r>
      <w:r w:rsidRPr="00545127">
        <w:rPr>
          <w:rFonts w:ascii="Times New Roman" w:hAnsi="Times New Roman"/>
          <w:sz w:val="21"/>
        </w:rPr>
        <w:t>1</w:t>
      </w:r>
      <w:r w:rsidRPr="00545127">
        <w:rPr>
          <w:rFonts w:ascii="Times New Roman" w:hAnsi="Times New Roman"/>
          <w:sz w:val="21"/>
        </w:rPr>
        <w:t>、石四药集团</w:t>
      </w:r>
      <w:r w:rsidRPr="00545127">
        <w:rPr>
          <w:rFonts w:ascii="Times New Roman" w:hAnsi="Times New Roman"/>
          <w:sz w:val="21"/>
        </w:rPr>
        <w:t>2019</w:t>
      </w:r>
      <w:r w:rsidRPr="00545127">
        <w:rPr>
          <w:rFonts w:ascii="Times New Roman" w:hAnsi="Times New Roman"/>
          <w:sz w:val="21"/>
        </w:rPr>
        <w:t>年半年报为披露存货构成；</w:t>
      </w:r>
    </w:p>
    <w:p w14:paraId="7EAC14C0" w14:textId="77777777" w:rsidR="00664651" w:rsidRPr="00545127" w:rsidRDefault="00661578">
      <w:pPr>
        <w:pStyle w:val="af4"/>
        <w:spacing w:line="240" w:lineRule="auto"/>
        <w:ind w:firstLine="420"/>
        <w:rPr>
          <w:rFonts w:ascii="Times New Roman" w:hAnsi="Times New Roman"/>
          <w:sz w:val="21"/>
        </w:rPr>
      </w:pPr>
      <w:r w:rsidRPr="00545127">
        <w:rPr>
          <w:rFonts w:ascii="Times New Roman" w:hAnsi="Times New Roman"/>
          <w:sz w:val="21"/>
        </w:rPr>
        <w:t>2</w:t>
      </w:r>
      <w:r w:rsidRPr="00545127">
        <w:rPr>
          <w:rFonts w:ascii="Times New Roman" w:hAnsi="Times New Roman"/>
          <w:sz w:val="21"/>
        </w:rPr>
        <w:t>、可比上市公司部分金额较小的在途物资、发出商品合并在原材料、库存商品中计算。</w:t>
      </w:r>
    </w:p>
    <w:p w14:paraId="2AA4FEAD" w14:textId="77777777" w:rsidR="00664651" w:rsidRPr="00545127" w:rsidRDefault="00661578">
      <w:pPr>
        <w:pStyle w:val="af4"/>
        <w:spacing w:beforeLines="50" w:before="156" w:afterLines="50" w:after="156"/>
        <w:rPr>
          <w:rFonts w:ascii="Times New Roman" w:hAnsi="Times New Roman"/>
        </w:rPr>
      </w:pPr>
      <w:r w:rsidRPr="00545127">
        <w:rPr>
          <w:rFonts w:ascii="Times New Roman" w:hAnsi="Times New Roman"/>
        </w:rPr>
        <w:t>从存货类别来看，公司存货账面余额较高的是原材料和库存商品，原材料在存货中的占比明显高于同行业可比上市公司，可比上市公司中，莱美药业的原材料库存占比与公司较为接近，其存货周转率也相对较低，较高的原材料库存是影响公司存货周转率低于同行业可比上市公司的重要因素。</w:t>
      </w:r>
    </w:p>
    <w:p w14:paraId="16CB0AE4" w14:textId="77777777" w:rsidR="003B1062" w:rsidRPr="00545127" w:rsidRDefault="003B1062">
      <w:pPr>
        <w:pStyle w:val="af4"/>
        <w:spacing w:beforeLines="50" w:before="156" w:afterLines="50" w:after="156"/>
        <w:rPr>
          <w:rFonts w:ascii="Times New Roman" w:hAnsi="Times New Roman"/>
        </w:rPr>
      </w:pPr>
      <w:r w:rsidRPr="00545127">
        <w:rPr>
          <w:rFonts w:ascii="Times New Roman" w:hAnsi="Times New Roman"/>
        </w:rPr>
        <w:t>公司</w:t>
      </w:r>
      <w:r w:rsidR="00CC0435" w:rsidRPr="00545127">
        <w:rPr>
          <w:rFonts w:ascii="Times New Roman" w:hAnsi="Times New Roman"/>
        </w:rPr>
        <w:t>原材料</w:t>
      </w:r>
      <w:r w:rsidRPr="00545127">
        <w:rPr>
          <w:rFonts w:ascii="Times New Roman" w:hAnsi="Times New Roman"/>
        </w:rPr>
        <w:t>库存水平较高的主要原因是伊犁川宁自投产以来，其原材料持续处于相对高水平，其采购活动受季节性和地域性影响较大，基础农产品（玉米等）仅在一定期限内进行集中采购，伊犁川宁所处的新疆伊犁地区相对偏远，部分原材料仅能通过当地供应商进行采购，同时，考虑到新疆伊犁地区经济相对落后、商业活动规范性较差，公司适当提高安全库存以保障正常的生产和销售，伊犁川宁有意识地发挥规模优势，对主要原材料、能源动力实施集采，以更大程度地发挥其成本优势。</w:t>
      </w:r>
    </w:p>
    <w:p w14:paraId="066D90B8" w14:textId="77777777" w:rsidR="00664651" w:rsidRPr="00545127" w:rsidRDefault="00661578">
      <w:pPr>
        <w:pStyle w:val="af4"/>
        <w:spacing w:beforeLines="50" w:before="156" w:afterLines="50" w:after="156"/>
        <w:rPr>
          <w:rFonts w:ascii="Times New Roman" w:hAnsi="Times New Roman"/>
        </w:rPr>
      </w:pPr>
      <w:r w:rsidRPr="00545127">
        <w:rPr>
          <w:rFonts w:ascii="Times New Roman" w:hAnsi="Times New Roman"/>
          <w:highlight w:val="yellow"/>
        </w:rPr>
        <w:t>【按产品分类</w:t>
      </w:r>
      <w:r w:rsidR="00CC0435" w:rsidRPr="00545127">
        <w:rPr>
          <w:rFonts w:ascii="Times New Roman" w:hAnsi="Times New Roman"/>
          <w:highlight w:val="yellow"/>
        </w:rPr>
        <w:t>，获取数据后分析</w:t>
      </w:r>
      <w:r w:rsidRPr="00545127">
        <w:rPr>
          <w:rFonts w:ascii="Times New Roman" w:hAnsi="Times New Roman"/>
          <w:highlight w:val="yellow"/>
        </w:rPr>
        <w:t>】</w:t>
      </w:r>
    </w:p>
    <w:p w14:paraId="345585B0" w14:textId="77777777" w:rsidR="00217A0D" w:rsidRPr="00545127" w:rsidRDefault="00217A0D" w:rsidP="00217A0D">
      <w:pPr>
        <w:pStyle w:val="af4"/>
        <w:spacing w:line="240" w:lineRule="auto"/>
        <w:ind w:firstLine="420"/>
        <w:jc w:val="right"/>
        <w:rPr>
          <w:rFonts w:ascii="Times New Roman" w:hAnsi="Times New Roman"/>
          <w:sz w:val="21"/>
        </w:rPr>
      </w:pPr>
      <w:r w:rsidRPr="00545127">
        <w:rPr>
          <w:rFonts w:ascii="Times New Roman" w:hAnsi="Times New Roman"/>
          <w:sz w:val="21"/>
        </w:rPr>
        <w:t>单位：万元</w:t>
      </w: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903"/>
        <w:gridCol w:w="1224"/>
        <w:gridCol w:w="1723"/>
        <w:gridCol w:w="1224"/>
        <w:gridCol w:w="1224"/>
        <w:gridCol w:w="1224"/>
      </w:tblGrid>
      <w:tr w:rsidR="00217A0D" w:rsidRPr="00545127" w14:paraId="06ECB3F8" w14:textId="77777777" w:rsidTr="003655EF">
        <w:trPr>
          <w:trHeight w:val="285"/>
          <w:jc w:val="center"/>
        </w:trPr>
        <w:tc>
          <w:tcPr>
            <w:tcW w:w="1835" w:type="pct"/>
            <w:gridSpan w:val="2"/>
            <w:shd w:val="clear" w:color="auto" w:fill="auto"/>
            <w:noWrap/>
            <w:vAlign w:val="center"/>
            <w:hideMark/>
          </w:tcPr>
          <w:p w14:paraId="4FF6762C" w14:textId="77777777" w:rsidR="00217A0D" w:rsidRPr="00545127" w:rsidRDefault="00217A0D" w:rsidP="00217A0D">
            <w:pPr>
              <w:widowControl/>
              <w:jc w:val="center"/>
              <w:rPr>
                <w:rFonts w:eastAsia="等线"/>
                <w:b/>
                <w:bCs/>
                <w:color w:val="000000"/>
                <w:sz w:val="21"/>
                <w:szCs w:val="21"/>
              </w:rPr>
            </w:pPr>
            <w:r w:rsidRPr="00545127">
              <w:rPr>
                <w:b/>
                <w:bCs/>
                <w:color w:val="000000"/>
                <w:sz w:val="21"/>
                <w:szCs w:val="21"/>
              </w:rPr>
              <w:t>项目</w:t>
            </w:r>
          </w:p>
        </w:tc>
        <w:tc>
          <w:tcPr>
            <w:tcW w:w="1011" w:type="pct"/>
            <w:shd w:val="clear" w:color="auto" w:fill="auto"/>
            <w:vAlign w:val="center"/>
            <w:hideMark/>
          </w:tcPr>
          <w:p w14:paraId="3D204988" w14:textId="77777777" w:rsidR="00217A0D" w:rsidRPr="00545127" w:rsidRDefault="00217A0D" w:rsidP="00217A0D">
            <w:pPr>
              <w:widowControl/>
              <w:jc w:val="center"/>
              <w:rPr>
                <w:rFonts w:eastAsia="等线"/>
                <w:b/>
                <w:bCs/>
                <w:color w:val="000000"/>
                <w:sz w:val="21"/>
                <w:szCs w:val="21"/>
              </w:rPr>
            </w:pPr>
            <w:r w:rsidRPr="00545127">
              <w:rPr>
                <w:rFonts w:eastAsia="等线"/>
                <w:b/>
                <w:bCs/>
                <w:color w:val="000000"/>
                <w:sz w:val="21"/>
                <w:szCs w:val="21"/>
              </w:rPr>
              <w:t>2019</w:t>
            </w:r>
            <w:r w:rsidRPr="00545127">
              <w:rPr>
                <w:b/>
                <w:bCs/>
                <w:color w:val="000000"/>
                <w:sz w:val="21"/>
                <w:szCs w:val="21"/>
              </w:rPr>
              <w:t>年</w:t>
            </w:r>
            <w:r w:rsidRPr="00545127">
              <w:rPr>
                <w:rFonts w:eastAsia="等线"/>
                <w:b/>
                <w:bCs/>
                <w:color w:val="000000"/>
                <w:sz w:val="21"/>
                <w:szCs w:val="21"/>
              </w:rPr>
              <w:t>6</w:t>
            </w:r>
            <w:r w:rsidRPr="00545127">
              <w:rPr>
                <w:b/>
                <w:bCs/>
                <w:color w:val="000000"/>
                <w:sz w:val="21"/>
                <w:szCs w:val="21"/>
              </w:rPr>
              <w:t>月末</w:t>
            </w:r>
          </w:p>
        </w:tc>
        <w:tc>
          <w:tcPr>
            <w:tcW w:w="718" w:type="pct"/>
            <w:shd w:val="clear" w:color="auto" w:fill="auto"/>
            <w:vAlign w:val="center"/>
            <w:hideMark/>
          </w:tcPr>
          <w:p w14:paraId="1AB1AE31" w14:textId="77777777" w:rsidR="00217A0D" w:rsidRPr="00545127" w:rsidRDefault="00217A0D" w:rsidP="00217A0D">
            <w:pPr>
              <w:widowControl/>
              <w:jc w:val="center"/>
              <w:rPr>
                <w:rFonts w:eastAsia="等线"/>
                <w:b/>
                <w:bCs/>
                <w:color w:val="000000"/>
                <w:sz w:val="21"/>
                <w:szCs w:val="21"/>
              </w:rPr>
            </w:pPr>
            <w:r w:rsidRPr="00545127">
              <w:rPr>
                <w:rFonts w:eastAsia="等线"/>
                <w:b/>
                <w:bCs/>
                <w:color w:val="000000"/>
                <w:sz w:val="21"/>
                <w:szCs w:val="21"/>
              </w:rPr>
              <w:t>2018</w:t>
            </w:r>
            <w:r w:rsidRPr="00545127">
              <w:rPr>
                <w:b/>
                <w:bCs/>
                <w:color w:val="000000"/>
                <w:sz w:val="21"/>
                <w:szCs w:val="21"/>
              </w:rPr>
              <w:t>年末</w:t>
            </w:r>
          </w:p>
        </w:tc>
        <w:tc>
          <w:tcPr>
            <w:tcW w:w="718" w:type="pct"/>
            <w:shd w:val="clear" w:color="auto" w:fill="auto"/>
            <w:vAlign w:val="center"/>
            <w:hideMark/>
          </w:tcPr>
          <w:p w14:paraId="2D7441BA" w14:textId="77777777" w:rsidR="00217A0D" w:rsidRPr="00545127" w:rsidRDefault="00217A0D" w:rsidP="00217A0D">
            <w:pPr>
              <w:widowControl/>
              <w:jc w:val="center"/>
              <w:rPr>
                <w:rFonts w:eastAsia="等线"/>
                <w:b/>
                <w:bCs/>
                <w:color w:val="000000"/>
                <w:sz w:val="21"/>
                <w:szCs w:val="21"/>
              </w:rPr>
            </w:pPr>
            <w:r w:rsidRPr="00545127">
              <w:rPr>
                <w:rFonts w:eastAsia="等线"/>
                <w:b/>
                <w:bCs/>
                <w:color w:val="000000"/>
                <w:sz w:val="21"/>
                <w:szCs w:val="21"/>
              </w:rPr>
              <w:t>2017</w:t>
            </w:r>
            <w:r w:rsidRPr="00545127">
              <w:rPr>
                <w:b/>
                <w:bCs/>
                <w:color w:val="000000"/>
                <w:sz w:val="21"/>
                <w:szCs w:val="21"/>
              </w:rPr>
              <w:t>年末</w:t>
            </w:r>
          </w:p>
        </w:tc>
        <w:tc>
          <w:tcPr>
            <w:tcW w:w="718" w:type="pct"/>
            <w:shd w:val="clear" w:color="auto" w:fill="auto"/>
            <w:vAlign w:val="center"/>
            <w:hideMark/>
          </w:tcPr>
          <w:p w14:paraId="600A51B0" w14:textId="77777777" w:rsidR="00217A0D" w:rsidRPr="00545127" w:rsidRDefault="00217A0D" w:rsidP="00217A0D">
            <w:pPr>
              <w:widowControl/>
              <w:jc w:val="center"/>
              <w:rPr>
                <w:rFonts w:eastAsia="等线"/>
                <w:b/>
                <w:bCs/>
                <w:color w:val="000000"/>
                <w:sz w:val="21"/>
                <w:szCs w:val="21"/>
              </w:rPr>
            </w:pPr>
            <w:r w:rsidRPr="00545127">
              <w:rPr>
                <w:rFonts w:eastAsia="等线"/>
                <w:b/>
                <w:bCs/>
                <w:color w:val="000000"/>
                <w:sz w:val="21"/>
                <w:szCs w:val="21"/>
              </w:rPr>
              <w:t>2016</w:t>
            </w:r>
            <w:r w:rsidRPr="00545127">
              <w:rPr>
                <w:b/>
                <w:bCs/>
                <w:color w:val="000000"/>
                <w:sz w:val="21"/>
                <w:szCs w:val="21"/>
              </w:rPr>
              <w:t>年末</w:t>
            </w:r>
          </w:p>
        </w:tc>
      </w:tr>
      <w:tr w:rsidR="00217A0D" w:rsidRPr="00545127" w14:paraId="501DE6F0" w14:textId="77777777" w:rsidTr="003655EF">
        <w:trPr>
          <w:trHeight w:val="285"/>
          <w:jc w:val="center"/>
        </w:trPr>
        <w:tc>
          <w:tcPr>
            <w:tcW w:w="1117" w:type="pct"/>
            <w:vMerge w:val="restart"/>
            <w:shd w:val="clear" w:color="auto" w:fill="auto"/>
            <w:noWrap/>
            <w:vAlign w:val="center"/>
            <w:hideMark/>
          </w:tcPr>
          <w:p w14:paraId="41C0DB34" w14:textId="77777777" w:rsidR="00217A0D" w:rsidRPr="00545127" w:rsidRDefault="00217A0D" w:rsidP="00217A0D">
            <w:pPr>
              <w:widowControl/>
              <w:jc w:val="center"/>
              <w:rPr>
                <w:rFonts w:eastAsia="等线"/>
                <w:color w:val="000000"/>
                <w:sz w:val="21"/>
                <w:szCs w:val="21"/>
              </w:rPr>
            </w:pPr>
            <w:r w:rsidRPr="00545127">
              <w:rPr>
                <w:color w:val="000000"/>
                <w:sz w:val="21"/>
                <w:szCs w:val="21"/>
              </w:rPr>
              <w:t>输液产品</w:t>
            </w:r>
          </w:p>
        </w:tc>
        <w:tc>
          <w:tcPr>
            <w:tcW w:w="718" w:type="pct"/>
            <w:shd w:val="clear" w:color="auto" w:fill="auto"/>
            <w:vAlign w:val="center"/>
            <w:hideMark/>
          </w:tcPr>
          <w:p w14:paraId="1EA636E1" w14:textId="77777777" w:rsidR="00217A0D" w:rsidRPr="00545127" w:rsidRDefault="00217A0D" w:rsidP="00217A0D">
            <w:pPr>
              <w:widowControl/>
              <w:jc w:val="center"/>
              <w:rPr>
                <w:rFonts w:eastAsia="等线"/>
                <w:color w:val="000000"/>
                <w:sz w:val="21"/>
                <w:szCs w:val="21"/>
              </w:rPr>
            </w:pPr>
            <w:r w:rsidRPr="00545127">
              <w:rPr>
                <w:color w:val="000000"/>
                <w:sz w:val="21"/>
                <w:szCs w:val="21"/>
              </w:rPr>
              <w:t>原材料</w:t>
            </w:r>
          </w:p>
        </w:tc>
        <w:tc>
          <w:tcPr>
            <w:tcW w:w="1011" w:type="pct"/>
            <w:shd w:val="clear" w:color="auto" w:fill="auto"/>
            <w:noWrap/>
            <w:vAlign w:val="bottom"/>
          </w:tcPr>
          <w:p w14:paraId="6994192C" w14:textId="77777777" w:rsidR="00217A0D" w:rsidRPr="00545127" w:rsidRDefault="00217A0D" w:rsidP="00217A0D">
            <w:pPr>
              <w:widowControl/>
              <w:jc w:val="left"/>
              <w:rPr>
                <w:rFonts w:eastAsia="等线"/>
                <w:color w:val="000000"/>
                <w:sz w:val="21"/>
                <w:szCs w:val="21"/>
              </w:rPr>
            </w:pPr>
          </w:p>
        </w:tc>
        <w:tc>
          <w:tcPr>
            <w:tcW w:w="718" w:type="pct"/>
            <w:shd w:val="clear" w:color="auto" w:fill="auto"/>
            <w:noWrap/>
            <w:vAlign w:val="bottom"/>
          </w:tcPr>
          <w:p w14:paraId="7196991A" w14:textId="77777777" w:rsidR="00217A0D" w:rsidRPr="00545127" w:rsidRDefault="00217A0D" w:rsidP="00217A0D">
            <w:pPr>
              <w:widowControl/>
              <w:jc w:val="left"/>
              <w:rPr>
                <w:rFonts w:eastAsia="等线"/>
                <w:color w:val="000000"/>
                <w:sz w:val="21"/>
                <w:szCs w:val="21"/>
              </w:rPr>
            </w:pPr>
          </w:p>
        </w:tc>
        <w:tc>
          <w:tcPr>
            <w:tcW w:w="718" w:type="pct"/>
            <w:shd w:val="clear" w:color="auto" w:fill="auto"/>
            <w:noWrap/>
            <w:vAlign w:val="bottom"/>
          </w:tcPr>
          <w:p w14:paraId="397C7EC5" w14:textId="77777777" w:rsidR="00217A0D" w:rsidRPr="00545127" w:rsidRDefault="00217A0D" w:rsidP="00217A0D">
            <w:pPr>
              <w:widowControl/>
              <w:jc w:val="left"/>
              <w:rPr>
                <w:rFonts w:eastAsia="等线"/>
                <w:color w:val="000000"/>
                <w:sz w:val="21"/>
                <w:szCs w:val="21"/>
              </w:rPr>
            </w:pPr>
          </w:p>
        </w:tc>
        <w:tc>
          <w:tcPr>
            <w:tcW w:w="718" w:type="pct"/>
            <w:shd w:val="clear" w:color="auto" w:fill="auto"/>
            <w:noWrap/>
            <w:vAlign w:val="bottom"/>
          </w:tcPr>
          <w:p w14:paraId="78181D03" w14:textId="77777777" w:rsidR="00217A0D" w:rsidRPr="00545127" w:rsidRDefault="00217A0D" w:rsidP="00217A0D">
            <w:pPr>
              <w:widowControl/>
              <w:jc w:val="left"/>
              <w:rPr>
                <w:rFonts w:eastAsia="等线"/>
                <w:color w:val="000000"/>
                <w:sz w:val="21"/>
                <w:szCs w:val="21"/>
              </w:rPr>
            </w:pPr>
          </w:p>
        </w:tc>
      </w:tr>
      <w:tr w:rsidR="00217A0D" w:rsidRPr="00545127" w14:paraId="3B79E1A7" w14:textId="77777777" w:rsidTr="003655EF">
        <w:trPr>
          <w:trHeight w:val="285"/>
          <w:jc w:val="center"/>
        </w:trPr>
        <w:tc>
          <w:tcPr>
            <w:tcW w:w="1117" w:type="pct"/>
            <w:vMerge/>
            <w:vAlign w:val="center"/>
            <w:hideMark/>
          </w:tcPr>
          <w:p w14:paraId="26315FED" w14:textId="77777777" w:rsidR="00217A0D" w:rsidRPr="00545127" w:rsidRDefault="00217A0D" w:rsidP="00217A0D">
            <w:pPr>
              <w:widowControl/>
              <w:jc w:val="left"/>
              <w:rPr>
                <w:rFonts w:eastAsia="等线"/>
                <w:color w:val="000000"/>
                <w:sz w:val="21"/>
                <w:szCs w:val="21"/>
              </w:rPr>
            </w:pPr>
          </w:p>
        </w:tc>
        <w:tc>
          <w:tcPr>
            <w:tcW w:w="718" w:type="pct"/>
            <w:shd w:val="clear" w:color="auto" w:fill="auto"/>
            <w:vAlign w:val="center"/>
            <w:hideMark/>
          </w:tcPr>
          <w:p w14:paraId="4F39DFAA" w14:textId="77777777" w:rsidR="00217A0D" w:rsidRPr="00545127" w:rsidRDefault="00217A0D" w:rsidP="00217A0D">
            <w:pPr>
              <w:widowControl/>
              <w:jc w:val="center"/>
              <w:rPr>
                <w:rFonts w:eastAsia="等线"/>
                <w:color w:val="000000"/>
                <w:sz w:val="21"/>
                <w:szCs w:val="21"/>
              </w:rPr>
            </w:pPr>
            <w:r w:rsidRPr="00545127">
              <w:rPr>
                <w:color w:val="000000"/>
                <w:sz w:val="21"/>
                <w:szCs w:val="21"/>
              </w:rPr>
              <w:t>周转材料</w:t>
            </w:r>
          </w:p>
        </w:tc>
        <w:tc>
          <w:tcPr>
            <w:tcW w:w="1011" w:type="pct"/>
            <w:shd w:val="clear" w:color="auto" w:fill="auto"/>
            <w:noWrap/>
            <w:vAlign w:val="bottom"/>
          </w:tcPr>
          <w:p w14:paraId="7A464B0E" w14:textId="77777777" w:rsidR="00217A0D" w:rsidRPr="00545127" w:rsidRDefault="00217A0D" w:rsidP="00217A0D">
            <w:pPr>
              <w:widowControl/>
              <w:jc w:val="left"/>
              <w:rPr>
                <w:rFonts w:eastAsia="等线"/>
                <w:color w:val="000000"/>
                <w:sz w:val="21"/>
                <w:szCs w:val="21"/>
              </w:rPr>
            </w:pPr>
          </w:p>
        </w:tc>
        <w:tc>
          <w:tcPr>
            <w:tcW w:w="718" w:type="pct"/>
            <w:shd w:val="clear" w:color="auto" w:fill="auto"/>
            <w:noWrap/>
            <w:vAlign w:val="bottom"/>
          </w:tcPr>
          <w:p w14:paraId="75BA512B" w14:textId="77777777" w:rsidR="00217A0D" w:rsidRPr="00545127" w:rsidRDefault="00217A0D" w:rsidP="00217A0D">
            <w:pPr>
              <w:widowControl/>
              <w:jc w:val="left"/>
              <w:rPr>
                <w:rFonts w:eastAsia="等线"/>
                <w:color w:val="000000"/>
                <w:sz w:val="21"/>
                <w:szCs w:val="21"/>
              </w:rPr>
            </w:pPr>
          </w:p>
        </w:tc>
        <w:tc>
          <w:tcPr>
            <w:tcW w:w="718" w:type="pct"/>
            <w:shd w:val="clear" w:color="auto" w:fill="auto"/>
            <w:noWrap/>
            <w:vAlign w:val="bottom"/>
          </w:tcPr>
          <w:p w14:paraId="07C8CCD8" w14:textId="77777777" w:rsidR="00217A0D" w:rsidRPr="00545127" w:rsidRDefault="00217A0D" w:rsidP="00217A0D">
            <w:pPr>
              <w:widowControl/>
              <w:jc w:val="left"/>
              <w:rPr>
                <w:rFonts w:eastAsia="等线"/>
                <w:color w:val="000000"/>
                <w:sz w:val="21"/>
                <w:szCs w:val="21"/>
              </w:rPr>
            </w:pPr>
          </w:p>
        </w:tc>
        <w:tc>
          <w:tcPr>
            <w:tcW w:w="718" w:type="pct"/>
            <w:shd w:val="clear" w:color="auto" w:fill="auto"/>
            <w:noWrap/>
            <w:vAlign w:val="bottom"/>
          </w:tcPr>
          <w:p w14:paraId="3D673570" w14:textId="77777777" w:rsidR="00217A0D" w:rsidRPr="00545127" w:rsidRDefault="00217A0D" w:rsidP="00217A0D">
            <w:pPr>
              <w:widowControl/>
              <w:jc w:val="left"/>
              <w:rPr>
                <w:rFonts w:eastAsia="等线"/>
                <w:color w:val="000000"/>
                <w:sz w:val="21"/>
                <w:szCs w:val="21"/>
              </w:rPr>
            </w:pPr>
          </w:p>
        </w:tc>
      </w:tr>
      <w:tr w:rsidR="00217A0D" w:rsidRPr="00545127" w14:paraId="66217D45" w14:textId="77777777" w:rsidTr="003655EF">
        <w:trPr>
          <w:trHeight w:val="510"/>
          <w:jc w:val="center"/>
        </w:trPr>
        <w:tc>
          <w:tcPr>
            <w:tcW w:w="1117" w:type="pct"/>
            <w:vMerge/>
            <w:vAlign w:val="center"/>
            <w:hideMark/>
          </w:tcPr>
          <w:p w14:paraId="4DD2A6F3" w14:textId="77777777" w:rsidR="00217A0D" w:rsidRPr="00545127" w:rsidRDefault="00217A0D" w:rsidP="00217A0D">
            <w:pPr>
              <w:widowControl/>
              <w:jc w:val="left"/>
              <w:rPr>
                <w:rFonts w:eastAsia="等线"/>
                <w:color w:val="000000"/>
                <w:sz w:val="21"/>
                <w:szCs w:val="21"/>
              </w:rPr>
            </w:pPr>
          </w:p>
        </w:tc>
        <w:tc>
          <w:tcPr>
            <w:tcW w:w="718" w:type="pct"/>
            <w:shd w:val="clear" w:color="auto" w:fill="auto"/>
            <w:vAlign w:val="center"/>
            <w:hideMark/>
          </w:tcPr>
          <w:p w14:paraId="255B859B" w14:textId="77777777" w:rsidR="00217A0D" w:rsidRPr="00545127" w:rsidRDefault="00217A0D" w:rsidP="00217A0D">
            <w:pPr>
              <w:widowControl/>
              <w:jc w:val="center"/>
              <w:rPr>
                <w:rFonts w:eastAsia="等线"/>
                <w:color w:val="000000"/>
                <w:sz w:val="21"/>
                <w:szCs w:val="21"/>
              </w:rPr>
            </w:pPr>
            <w:r w:rsidRPr="00545127">
              <w:rPr>
                <w:color w:val="000000"/>
                <w:sz w:val="21"/>
                <w:szCs w:val="21"/>
              </w:rPr>
              <w:t>半成品及在产品</w:t>
            </w:r>
          </w:p>
        </w:tc>
        <w:tc>
          <w:tcPr>
            <w:tcW w:w="1011" w:type="pct"/>
            <w:shd w:val="clear" w:color="auto" w:fill="auto"/>
            <w:noWrap/>
            <w:vAlign w:val="bottom"/>
          </w:tcPr>
          <w:p w14:paraId="4321502B" w14:textId="77777777" w:rsidR="00217A0D" w:rsidRPr="00545127" w:rsidRDefault="00217A0D" w:rsidP="00217A0D">
            <w:pPr>
              <w:widowControl/>
              <w:jc w:val="left"/>
              <w:rPr>
                <w:rFonts w:eastAsia="等线"/>
                <w:color w:val="000000"/>
                <w:sz w:val="21"/>
                <w:szCs w:val="21"/>
              </w:rPr>
            </w:pPr>
          </w:p>
        </w:tc>
        <w:tc>
          <w:tcPr>
            <w:tcW w:w="718" w:type="pct"/>
            <w:shd w:val="clear" w:color="auto" w:fill="auto"/>
            <w:noWrap/>
            <w:vAlign w:val="bottom"/>
          </w:tcPr>
          <w:p w14:paraId="700D58AF" w14:textId="77777777" w:rsidR="00217A0D" w:rsidRPr="00545127" w:rsidRDefault="00217A0D" w:rsidP="00217A0D">
            <w:pPr>
              <w:widowControl/>
              <w:jc w:val="left"/>
              <w:rPr>
                <w:rFonts w:eastAsia="等线"/>
                <w:color w:val="000000"/>
                <w:sz w:val="21"/>
                <w:szCs w:val="21"/>
              </w:rPr>
            </w:pPr>
          </w:p>
        </w:tc>
        <w:tc>
          <w:tcPr>
            <w:tcW w:w="718" w:type="pct"/>
            <w:shd w:val="clear" w:color="auto" w:fill="auto"/>
            <w:noWrap/>
            <w:vAlign w:val="bottom"/>
          </w:tcPr>
          <w:p w14:paraId="4B103453" w14:textId="77777777" w:rsidR="00217A0D" w:rsidRPr="00545127" w:rsidRDefault="00217A0D" w:rsidP="00217A0D">
            <w:pPr>
              <w:widowControl/>
              <w:jc w:val="left"/>
              <w:rPr>
                <w:rFonts w:eastAsia="等线"/>
                <w:color w:val="000000"/>
                <w:sz w:val="21"/>
                <w:szCs w:val="21"/>
              </w:rPr>
            </w:pPr>
          </w:p>
        </w:tc>
        <w:tc>
          <w:tcPr>
            <w:tcW w:w="718" w:type="pct"/>
            <w:shd w:val="clear" w:color="auto" w:fill="auto"/>
            <w:noWrap/>
            <w:vAlign w:val="bottom"/>
          </w:tcPr>
          <w:p w14:paraId="47B42CA4" w14:textId="77777777" w:rsidR="00217A0D" w:rsidRPr="00545127" w:rsidRDefault="00217A0D" w:rsidP="00217A0D">
            <w:pPr>
              <w:widowControl/>
              <w:jc w:val="left"/>
              <w:rPr>
                <w:rFonts w:eastAsia="等线"/>
                <w:color w:val="000000"/>
                <w:sz w:val="21"/>
                <w:szCs w:val="21"/>
              </w:rPr>
            </w:pPr>
          </w:p>
        </w:tc>
      </w:tr>
      <w:tr w:rsidR="00217A0D" w:rsidRPr="00545127" w14:paraId="15EFD8CF" w14:textId="77777777" w:rsidTr="003655EF">
        <w:trPr>
          <w:trHeight w:val="285"/>
          <w:jc w:val="center"/>
        </w:trPr>
        <w:tc>
          <w:tcPr>
            <w:tcW w:w="1117" w:type="pct"/>
            <w:vMerge/>
            <w:vAlign w:val="center"/>
            <w:hideMark/>
          </w:tcPr>
          <w:p w14:paraId="2DCFBD46" w14:textId="77777777" w:rsidR="00217A0D" w:rsidRPr="00545127" w:rsidRDefault="00217A0D" w:rsidP="00217A0D">
            <w:pPr>
              <w:widowControl/>
              <w:jc w:val="left"/>
              <w:rPr>
                <w:rFonts w:eastAsia="等线"/>
                <w:color w:val="000000"/>
                <w:sz w:val="21"/>
                <w:szCs w:val="21"/>
              </w:rPr>
            </w:pPr>
          </w:p>
        </w:tc>
        <w:tc>
          <w:tcPr>
            <w:tcW w:w="718" w:type="pct"/>
            <w:shd w:val="clear" w:color="auto" w:fill="auto"/>
            <w:vAlign w:val="center"/>
            <w:hideMark/>
          </w:tcPr>
          <w:p w14:paraId="159CEDEA" w14:textId="77777777" w:rsidR="00217A0D" w:rsidRPr="00545127" w:rsidRDefault="00217A0D" w:rsidP="00217A0D">
            <w:pPr>
              <w:widowControl/>
              <w:jc w:val="center"/>
              <w:rPr>
                <w:rFonts w:eastAsia="等线"/>
                <w:color w:val="000000"/>
                <w:sz w:val="21"/>
                <w:szCs w:val="21"/>
              </w:rPr>
            </w:pPr>
            <w:r w:rsidRPr="00545127">
              <w:rPr>
                <w:color w:val="000000"/>
                <w:sz w:val="21"/>
                <w:szCs w:val="21"/>
              </w:rPr>
              <w:t>库存商品</w:t>
            </w:r>
          </w:p>
        </w:tc>
        <w:tc>
          <w:tcPr>
            <w:tcW w:w="1011" w:type="pct"/>
            <w:shd w:val="clear" w:color="auto" w:fill="auto"/>
            <w:noWrap/>
            <w:vAlign w:val="bottom"/>
          </w:tcPr>
          <w:p w14:paraId="405FE86C" w14:textId="77777777" w:rsidR="00217A0D" w:rsidRPr="00545127" w:rsidRDefault="00217A0D" w:rsidP="00217A0D">
            <w:pPr>
              <w:widowControl/>
              <w:jc w:val="left"/>
              <w:rPr>
                <w:rFonts w:eastAsia="等线"/>
                <w:color w:val="000000"/>
                <w:sz w:val="21"/>
                <w:szCs w:val="21"/>
              </w:rPr>
            </w:pPr>
          </w:p>
        </w:tc>
        <w:tc>
          <w:tcPr>
            <w:tcW w:w="718" w:type="pct"/>
            <w:shd w:val="clear" w:color="auto" w:fill="auto"/>
            <w:noWrap/>
            <w:vAlign w:val="bottom"/>
          </w:tcPr>
          <w:p w14:paraId="3A645CD6" w14:textId="77777777" w:rsidR="00217A0D" w:rsidRPr="00545127" w:rsidRDefault="00217A0D" w:rsidP="00217A0D">
            <w:pPr>
              <w:widowControl/>
              <w:jc w:val="left"/>
              <w:rPr>
                <w:rFonts w:eastAsia="等线"/>
                <w:color w:val="000000"/>
                <w:sz w:val="21"/>
                <w:szCs w:val="21"/>
              </w:rPr>
            </w:pPr>
          </w:p>
        </w:tc>
        <w:tc>
          <w:tcPr>
            <w:tcW w:w="718" w:type="pct"/>
            <w:shd w:val="clear" w:color="auto" w:fill="auto"/>
            <w:noWrap/>
            <w:vAlign w:val="bottom"/>
          </w:tcPr>
          <w:p w14:paraId="374A6345" w14:textId="77777777" w:rsidR="00217A0D" w:rsidRPr="00545127" w:rsidRDefault="00217A0D" w:rsidP="00217A0D">
            <w:pPr>
              <w:widowControl/>
              <w:jc w:val="left"/>
              <w:rPr>
                <w:rFonts w:eastAsia="等线"/>
                <w:color w:val="000000"/>
                <w:sz w:val="21"/>
                <w:szCs w:val="21"/>
              </w:rPr>
            </w:pPr>
          </w:p>
        </w:tc>
        <w:tc>
          <w:tcPr>
            <w:tcW w:w="718" w:type="pct"/>
            <w:shd w:val="clear" w:color="auto" w:fill="auto"/>
            <w:noWrap/>
            <w:vAlign w:val="bottom"/>
          </w:tcPr>
          <w:p w14:paraId="3BCF2CA0" w14:textId="77777777" w:rsidR="00217A0D" w:rsidRPr="00545127" w:rsidRDefault="00217A0D" w:rsidP="00217A0D">
            <w:pPr>
              <w:widowControl/>
              <w:jc w:val="left"/>
              <w:rPr>
                <w:rFonts w:eastAsia="等线"/>
                <w:color w:val="000000"/>
                <w:sz w:val="21"/>
                <w:szCs w:val="21"/>
              </w:rPr>
            </w:pPr>
          </w:p>
        </w:tc>
      </w:tr>
      <w:tr w:rsidR="00217A0D" w:rsidRPr="00545127" w14:paraId="521BCB00" w14:textId="77777777" w:rsidTr="003655EF">
        <w:trPr>
          <w:trHeight w:val="285"/>
          <w:jc w:val="center"/>
        </w:trPr>
        <w:tc>
          <w:tcPr>
            <w:tcW w:w="1117" w:type="pct"/>
            <w:vMerge w:val="restart"/>
            <w:shd w:val="clear" w:color="auto" w:fill="auto"/>
            <w:vAlign w:val="center"/>
            <w:hideMark/>
          </w:tcPr>
          <w:p w14:paraId="2D5D3925" w14:textId="77777777" w:rsidR="00217A0D" w:rsidRPr="00545127" w:rsidRDefault="00217A0D" w:rsidP="00217A0D">
            <w:pPr>
              <w:widowControl/>
              <w:jc w:val="center"/>
              <w:rPr>
                <w:rFonts w:eastAsia="等线"/>
                <w:color w:val="000000"/>
                <w:sz w:val="21"/>
                <w:szCs w:val="21"/>
              </w:rPr>
            </w:pPr>
            <w:r w:rsidRPr="00545127">
              <w:rPr>
                <w:color w:val="000000"/>
                <w:sz w:val="21"/>
                <w:szCs w:val="21"/>
              </w:rPr>
              <w:t>非输液制剂</w:t>
            </w:r>
          </w:p>
        </w:tc>
        <w:tc>
          <w:tcPr>
            <w:tcW w:w="718" w:type="pct"/>
            <w:shd w:val="clear" w:color="auto" w:fill="auto"/>
            <w:vAlign w:val="center"/>
            <w:hideMark/>
          </w:tcPr>
          <w:p w14:paraId="6C65FFE7" w14:textId="77777777" w:rsidR="00217A0D" w:rsidRPr="00545127" w:rsidRDefault="00217A0D" w:rsidP="00217A0D">
            <w:pPr>
              <w:widowControl/>
              <w:jc w:val="center"/>
              <w:rPr>
                <w:rFonts w:eastAsia="等线"/>
                <w:color w:val="000000"/>
                <w:sz w:val="21"/>
                <w:szCs w:val="21"/>
              </w:rPr>
            </w:pPr>
            <w:r w:rsidRPr="00545127">
              <w:rPr>
                <w:color w:val="000000"/>
                <w:sz w:val="21"/>
                <w:szCs w:val="21"/>
              </w:rPr>
              <w:t>原材料</w:t>
            </w:r>
          </w:p>
        </w:tc>
        <w:tc>
          <w:tcPr>
            <w:tcW w:w="1011" w:type="pct"/>
            <w:shd w:val="clear" w:color="auto" w:fill="auto"/>
            <w:noWrap/>
            <w:vAlign w:val="bottom"/>
          </w:tcPr>
          <w:p w14:paraId="20173B5A" w14:textId="77777777" w:rsidR="00217A0D" w:rsidRPr="00545127" w:rsidRDefault="00217A0D" w:rsidP="00217A0D">
            <w:pPr>
              <w:widowControl/>
              <w:jc w:val="left"/>
              <w:rPr>
                <w:rFonts w:eastAsia="等线"/>
                <w:color w:val="000000"/>
                <w:sz w:val="21"/>
                <w:szCs w:val="21"/>
              </w:rPr>
            </w:pPr>
          </w:p>
        </w:tc>
        <w:tc>
          <w:tcPr>
            <w:tcW w:w="718" w:type="pct"/>
            <w:shd w:val="clear" w:color="auto" w:fill="auto"/>
            <w:noWrap/>
            <w:vAlign w:val="bottom"/>
          </w:tcPr>
          <w:p w14:paraId="364CBE0B" w14:textId="77777777" w:rsidR="00217A0D" w:rsidRPr="00545127" w:rsidRDefault="00217A0D" w:rsidP="00217A0D">
            <w:pPr>
              <w:widowControl/>
              <w:jc w:val="left"/>
              <w:rPr>
                <w:rFonts w:eastAsia="等线"/>
                <w:color w:val="000000"/>
                <w:sz w:val="21"/>
                <w:szCs w:val="21"/>
              </w:rPr>
            </w:pPr>
          </w:p>
        </w:tc>
        <w:tc>
          <w:tcPr>
            <w:tcW w:w="718" w:type="pct"/>
            <w:shd w:val="clear" w:color="auto" w:fill="auto"/>
            <w:noWrap/>
            <w:vAlign w:val="bottom"/>
          </w:tcPr>
          <w:p w14:paraId="39237760" w14:textId="77777777" w:rsidR="00217A0D" w:rsidRPr="00545127" w:rsidRDefault="00217A0D" w:rsidP="00217A0D">
            <w:pPr>
              <w:widowControl/>
              <w:jc w:val="left"/>
              <w:rPr>
                <w:rFonts w:eastAsia="等线"/>
                <w:color w:val="000000"/>
                <w:sz w:val="21"/>
                <w:szCs w:val="21"/>
              </w:rPr>
            </w:pPr>
          </w:p>
        </w:tc>
        <w:tc>
          <w:tcPr>
            <w:tcW w:w="718" w:type="pct"/>
            <w:shd w:val="clear" w:color="auto" w:fill="auto"/>
            <w:noWrap/>
            <w:vAlign w:val="bottom"/>
          </w:tcPr>
          <w:p w14:paraId="20A76D60" w14:textId="77777777" w:rsidR="00217A0D" w:rsidRPr="00545127" w:rsidRDefault="00217A0D" w:rsidP="00217A0D">
            <w:pPr>
              <w:widowControl/>
              <w:jc w:val="left"/>
              <w:rPr>
                <w:rFonts w:eastAsia="等线"/>
                <w:color w:val="000000"/>
                <w:sz w:val="21"/>
                <w:szCs w:val="21"/>
              </w:rPr>
            </w:pPr>
          </w:p>
        </w:tc>
      </w:tr>
      <w:tr w:rsidR="00217A0D" w:rsidRPr="00545127" w14:paraId="69EA9669" w14:textId="77777777" w:rsidTr="003655EF">
        <w:trPr>
          <w:trHeight w:val="285"/>
          <w:jc w:val="center"/>
        </w:trPr>
        <w:tc>
          <w:tcPr>
            <w:tcW w:w="1117" w:type="pct"/>
            <w:vMerge/>
            <w:vAlign w:val="center"/>
            <w:hideMark/>
          </w:tcPr>
          <w:p w14:paraId="0F4791A6" w14:textId="77777777" w:rsidR="00217A0D" w:rsidRPr="00545127" w:rsidRDefault="00217A0D" w:rsidP="00217A0D">
            <w:pPr>
              <w:widowControl/>
              <w:jc w:val="left"/>
              <w:rPr>
                <w:rFonts w:eastAsia="等线"/>
                <w:color w:val="000000"/>
                <w:sz w:val="21"/>
                <w:szCs w:val="21"/>
              </w:rPr>
            </w:pPr>
          </w:p>
        </w:tc>
        <w:tc>
          <w:tcPr>
            <w:tcW w:w="718" w:type="pct"/>
            <w:shd w:val="clear" w:color="auto" w:fill="auto"/>
            <w:vAlign w:val="center"/>
            <w:hideMark/>
          </w:tcPr>
          <w:p w14:paraId="47AB4E31" w14:textId="77777777" w:rsidR="00217A0D" w:rsidRPr="00545127" w:rsidRDefault="00217A0D" w:rsidP="00217A0D">
            <w:pPr>
              <w:widowControl/>
              <w:jc w:val="center"/>
              <w:rPr>
                <w:rFonts w:eastAsia="等线"/>
                <w:color w:val="000000"/>
                <w:sz w:val="21"/>
                <w:szCs w:val="21"/>
              </w:rPr>
            </w:pPr>
            <w:r w:rsidRPr="00545127">
              <w:rPr>
                <w:color w:val="000000"/>
                <w:sz w:val="21"/>
                <w:szCs w:val="21"/>
              </w:rPr>
              <w:t>周转材料</w:t>
            </w:r>
          </w:p>
        </w:tc>
        <w:tc>
          <w:tcPr>
            <w:tcW w:w="1011" w:type="pct"/>
            <w:shd w:val="clear" w:color="auto" w:fill="auto"/>
            <w:noWrap/>
            <w:vAlign w:val="bottom"/>
          </w:tcPr>
          <w:p w14:paraId="11E3932F" w14:textId="77777777" w:rsidR="00217A0D" w:rsidRPr="00545127" w:rsidRDefault="00217A0D" w:rsidP="00217A0D">
            <w:pPr>
              <w:widowControl/>
              <w:jc w:val="left"/>
              <w:rPr>
                <w:rFonts w:eastAsia="等线"/>
                <w:color w:val="000000"/>
                <w:sz w:val="21"/>
                <w:szCs w:val="21"/>
              </w:rPr>
            </w:pPr>
          </w:p>
        </w:tc>
        <w:tc>
          <w:tcPr>
            <w:tcW w:w="718" w:type="pct"/>
            <w:shd w:val="clear" w:color="auto" w:fill="auto"/>
            <w:noWrap/>
            <w:vAlign w:val="bottom"/>
          </w:tcPr>
          <w:p w14:paraId="62921C55" w14:textId="77777777" w:rsidR="00217A0D" w:rsidRPr="00545127" w:rsidRDefault="00217A0D" w:rsidP="00217A0D">
            <w:pPr>
              <w:widowControl/>
              <w:jc w:val="left"/>
              <w:rPr>
                <w:rFonts w:eastAsia="等线"/>
                <w:color w:val="000000"/>
                <w:sz w:val="21"/>
                <w:szCs w:val="21"/>
              </w:rPr>
            </w:pPr>
          </w:p>
        </w:tc>
        <w:tc>
          <w:tcPr>
            <w:tcW w:w="718" w:type="pct"/>
            <w:shd w:val="clear" w:color="auto" w:fill="auto"/>
            <w:noWrap/>
            <w:vAlign w:val="bottom"/>
          </w:tcPr>
          <w:p w14:paraId="1A55D3CE" w14:textId="77777777" w:rsidR="00217A0D" w:rsidRPr="00545127" w:rsidRDefault="00217A0D" w:rsidP="00217A0D">
            <w:pPr>
              <w:widowControl/>
              <w:jc w:val="left"/>
              <w:rPr>
                <w:rFonts w:eastAsia="等线"/>
                <w:color w:val="000000"/>
                <w:sz w:val="21"/>
                <w:szCs w:val="21"/>
              </w:rPr>
            </w:pPr>
          </w:p>
        </w:tc>
        <w:tc>
          <w:tcPr>
            <w:tcW w:w="718" w:type="pct"/>
            <w:shd w:val="clear" w:color="auto" w:fill="auto"/>
            <w:noWrap/>
            <w:vAlign w:val="bottom"/>
          </w:tcPr>
          <w:p w14:paraId="69AB4107" w14:textId="77777777" w:rsidR="00217A0D" w:rsidRPr="00545127" w:rsidRDefault="00217A0D" w:rsidP="00217A0D">
            <w:pPr>
              <w:widowControl/>
              <w:jc w:val="left"/>
              <w:rPr>
                <w:rFonts w:eastAsia="等线"/>
                <w:color w:val="000000"/>
                <w:sz w:val="21"/>
                <w:szCs w:val="21"/>
              </w:rPr>
            </w:pPr>
          </w:p>
        </w:tc>
      </w:tr>
      <w:tr w:rsidR="00217A0D" w:rsidRPr="00545127" w14:paraId="4BDE6551" w14:textId="77777777" w:rsidTr="003655EF">
        <w:trPr>
          <w:trHeight w:val="510"/>
          <w:jc w:val="center"/>
        </w:trPr>
        <w:tc>
          <w:tcPr>
            <w:tcW w:w="1117" w:type="pct"/>
            <w:vMerge/>
            <w:vAlign w:val="center"/>
            <w:hideMark/>
          </w:tcPr>
          <w:p w14:paraId="6799376C" w14:textId="77777777" w:rsidR="00217A0D" w:rsidRPr="00545127" w:rsidRDefault="00217A0D" w:rsidP="00217A0D">
            <w:pPr>
              <w:widowControl/>
              <w:jc w:val="left"/>
              <w:rPr>
                <w:rFonts w:eastAsia="等线"/>
                <w:color w:val="000000"/>
                <w:sz w:val="21"/>
                <w:szCs w:val="21"/>
              </w:rPr>
            </w:pPr>
          </w:p>
        </w:tc>
        <w:tc>
          <w:tcPr>
            <w:tcW w:w="718" w:type="pct"/>
            <w:shd w:val="clear" w:color="auto" w:fill="auto"/>
            <w:vAlign w:val="center"/>
            <w:hideMark/>
          </w:tcPr>
          <w:p w14:paraId="7BF01F0B" w14:textId="77777777" w:rsidR="00217A0D" w:rsidRPr="00545127" w:rsidRDefault="00217A0D" w:rsidP="00217A0D">
            <w:pPr>
              <w:widowControl/>
              <w:jc w:val="center"/>
              <w:rPr>
                <w:rFonts w:eastAsia="等线"/>
                <w:color w:val="000000"/>
                <w:sz w:val="21"/>
                <w:szCs w:val="21"/>
              </w:rPr>
            </w:pPr>
            <w:r w:rsidRPr="00545127">
              <w:rPr>
                <w:color w:val="000000"/>
                <w:sz w:val="21"/>
                <w:szCs w:val="21"/>
              </w:rPr>
              <w:t>半成品及在产品</w:t>
            </w:r>
          </w:p>
        </w:tc>
        <w:tc>
          <w:tcPr>
            <w:tcW w:w="1011" w:type="pct"/>
            <w:shd w:val="clear" w:color="auto" w:fill="auto"/>
            <w:noWrap/>
            <w:vAlign w:val="bottom"/>
          </w:tcPr>
          <w:p w14:paraId="45E3F004" w14:textId="77777777" w:rsidR="00217A0D" w:rsidRPr="00545127" w:rsidRDefault="00217A0D" w:rsidP="00217A0D">
            <w:pPr>
              <w:widowControl/>
              <w:jc w:val="left"/>
              <w:rPr>
                <w:rFonts w:eastAsia="等线"/>
                <w:color w:val="000000"/>
                <w:sz w:val="21"/>
                <w:szCs w:val="21"/>
              </w:rPr>
            </w:pPr>
          </w:p>
        </w:tc>
        <w:tc>
          <w:tcPr>
            <w:tcW w:w="718" w:type="pct"/>
            <w:shd w:val="clear" w:color="auto" w:fill="auto"/>
            <w:noWrap/>
            <w:vAlign w:val="bottom"/>
          </w:tcPr>
          <w:p w14:paraId="547BAF94" w14:textId="77777777" w:rsidR="00217A0D" w:rsidRPr="00545127" w:rsidRDefault="00217A0D" w:rsidP="00217A0D">
            <w:pPr>
              <w:widowControl/>
              <w:jc w:val="left"/>
              <w:rPr>
                <w:rFonts w:eastAsia="等线"/>
                <w:color w:val="000000"/>
                <w:sz w:val="21"/>
                <w:szCs w:val="21"/>
              </w:rPr>
            </w:pPr>
          </w:p>
        </w:tc>
        <w:tc>
          <w:tcPr>
            <w:tcW w:w="718" w:type="pct"/>
            <w:shd w:val="clear" w:color="auto" w:fill="auto"/>
            <w:noWrap/>
            <w:vAlign w:val="bottom"/>
          </w:tcPr>
          <w:p w14:paraId="280BB0B6" w14:textId="77777777" w:rsidR="00217A0D" w:rsidRPr="00545127" w:rsidRDefault="00217A0D" w:rsidP="00217A0D">
            <w:pPr>
              <w:widowControl/>
              <w:jc w:val="left"/>
              <w:rPr>
                <w:rFonts w:eastAsia="等线"/>
                <w:color w:val="000000"/>
                <w:sz w:val="21"/>
                <w:szCs w:val="21"/>
              </w:rPr>
            </w:pPr>
          </w:p>
        </w:tc>
        <w:tc>
          <w:tcPr>
            <w:tcW w:w="718" w:type="pct"/>
            <w:shd w:val="clear" w:color="auto" w:fill="auto"/>
            <w:noWrap/>
            <w:vAlign w:val="bottom"/>
          </w:tcPr>
          <w:p w14:paraId="6386F7D4" w14:textId="77777777" w:rsidR="00217A0D" w:rsidRPr="00545127" w:rsidRDefault="00217A0D" w:rsidP="00217A0D">
            <w:pPr>
              <w:widowControl/>
              <w:jc w:val="left"/>
              <w:rPr>
                <w:rFonts w:eastAsia="等线"/>
                <w:color w:val="000000"/>
                <w:sz w:val="21"/>
                <w:szCs w:val="21"/>
              </w:rPr>
            </w:pPr>
          </w:p>
        </w:tc>
      </w:tr>
      <w:tr w:rsidR="00217A0D" w:rsidRPr="00545127" w14:paraId="0DC67A9C" w14:textId="77777777" w:rsidTr="003655EF">
        <w:trPr>
          <w:trHeight w:val="285"/>
          <w:jc w:val="center"/>
        </w:trPr>
        <w:tc>
          <w:tcPr>
            <w:tcW w:w="1117" w:type="pct"/>
            <w:vMerge/>
            <w:vAlign w:val="center"/>
            <w:hideMark/>
          </w:tcPr>
          <w:p w14:paraId="2DE1C472" w14:textId="77777777" w:rsidR="00217A0D" w:rsidRPr="00545127" w:rsidRDefault="00217A0D" w:rsidP="00217A0D">
            <w:pPr>
              <w:widowControl/>
              <w:jc w:val="left"/>
              <w:rPr>
                <w:rFonts w:eastAsia="等线"/>
                <w:color w:val="000000"/>
                <w:sz w:val="21"/>
                <w:szCs w:val="21"/>
              </w:rPr>
            </w:pPr>
          </w:p>
        </w:tc>
        <w:tc>
          <w:tcPr>
            <w:tcW w:w="718" w:type="pct"/>
            <w:shd w:val="clear" w:color="auto" w:fill="auto"/>
            <w:vAlign w:val="center"/>
            <w:hideMark/>
          </w:tcPr>
          <w:p w14:paraId="493A1218" w14:textId="77777777" w:rsidR="00217A0D" w:rsidRPr="00545127" w:rsidRDefault="00217A0D" w:rsidP="00217A0D">
            <w:pPr>
              <w:widowControl/>
              <w:jc w:val="center"/>
              <w:rPr>
                <w:rFonts w:eastAsia="等线"/>
                <w:color w:val="000000"/>
                <w:sz w:val="21"/>
                <w:szCs w:val="21"/>
              </w:rPr>
            </w:pPr>
            <w:r w:rsidRPr="00545127">
              <w:rPr>
                <w:color w:val="000000"/>
                <w:sz w:val="21"/>
                <w:szCs w:val="21"/>
              </w:rPr>
              <w:t>库存商品</w:t>
            </w:r>
          </w:p>
        </w:tc>
        <w:tc>
          <w:tcPr>
            <w:tcW w:w="1011" w:type="pct"/>
            <w:shd w:val="clear" w:color="auto" w:fill="auto"/>
            <w:noWrap/>
            <w:vAlign w:val="bottom"/>
          </w:tcPr>
          <w:p w14:paraId="53D503E6" w14:textId="77777777" w:rsidR="00217A0D" w:rsidRPr="00545127" w:rsidRDefault="00217A0D" w:rsidP="00217A0D">
            <w:pPr>
              <w:widowControl/>
              <w:jc w:val="left"/>
              <w:rPr>
                <w:rFonts w:eastAsia="等线"/>
                <w:color w:val="000000"/>
                <w:sz w:val="21"/>
                <w:szCs w:val="21"/>
              </w:rPr>
            </w:pPr>
          </w:p>
        </w:tc>
        <w:tc>
          <w:tcPr>
            <w:tcW w:w="718" w:type="pct"/>
            <w:shd w:val="clear" w:color="auto" w:fill="auto"/>
            <w:noWrap/>
            <w:vAlign w:val="bottom"/>
          </w:tcPr>
          <w:p w14:paraId="2E037EF3" w14:textId="77777777" w:rsidR="00217A0D" w:rsidRPr="00545127" w:rsidRDefault="00217A0D" w:rsidP="00217A0D">
            <w:pPr>
              <w:widowControl/>
              <w:jc w:val="left"/>
              <w:rPr>
                <w:rFonts w:eastAsia="等线"/>
                <w:color w:val="000000"/>
                <w:sz w:val="21"/>
                <w:szCs w:val="21"/>
              </w:rPr>
            </w:pPr>
          </w:p>
        </w:tc>
        <w:tc>
          <w:tcPr>
            <w:tcW w:w="718" w:type="pct"/>
            <w:shd w:val="clear" w:color="auto" w:fill="auto"/>
            <w:noWrap/>
            <w:vAlign w:val="bottom"/>
          </w:tcPr>
          <w:p w14:paraId="5729F56F" w14:textId="77777777" w:rsidR="00217A0D" w:rsidRPr="00545127" w:rsidRDefault="00217A0D" w:rsidP="00217A0D">
            <w:pPr>
              <w:widowControl/>
              <w:jc w:val="left"/>
              <w:rPr>
                <w:rFonts w:eastAsia="等线"/>
                <w:color w:val="000000"/>
                <w:sz w:val="21"/>
                <w:szCs w:val="21"/>
              </w:rPr>
            </w:pPr>
          </w:p>
        </w:tc>
        <w:tc>
          <w:tcPr>
            <w:tcW w:w="718" w:type="pct"/>
            <w:shd w:val="clear" w:color="auto" w:fill="auto"/>
            <w:noWrap/>
            <w:vAlign w:val="bottom"/>
          </w:tcPr>
          <w:p w14:paraId="7FB99643" w14:textId="77777777" w:rsidR="00217A0D" w:rsidRPr="00545127" w:rsidRDefault="00217A0D" w:rsidP="00217A0D">
            <w:pPr>
              <w:widowControl/>
              <w:jc w:val="left"/>
              <w:rPr>
                <w:rFonts w:eastAsia="等线"/>
                <w:color w:val="000000"/>
                <w:sz w:val="21"/>
                <w:szCs w:val="21"/>
              </w:rPr>
            </w:pPr>
          </w:p>
        </w:tc>
      </w:tr>
      <w:tr w:rsidR="00217A0D" w:rsidRPr="00545127" w14:paraId="398D6244" w14:textId="77777777" w:rsidTr="003655EF">
        <w:trPr>
          <w:trHeight w:val="285"/>
          <w:jc w:val="center"/>
        </w:trPr>
        <w:tc>
          <w:tcPr>
            <w:tcW w:w="1117" w:type="pct"/>
            <w:vMerge w:val="restart"/>
            <w:shd w:val="clear" w:color="auto" w:fill="auto"/>
            <w:vAlign w:val="center"/>
            <w:hideMark/>
          </w:tcPr>
          <w:p w14:paraId="125A664D" w14:textId="77777777" w:rsidR="00217A0D" w:rsidRPr="00545127" w:rsidRDefault="00217A0D" w:rsidP="00217A0D">
            <w:pPr>
              <w:widowControl/>
              <w:jc w:val="center"/>
              <w:rPr>
                <w:rFonts w:eastAsia="等线"/>
                <w:color w:val="000000"/>
                <w:sz w:val="21"/>
                <w:szCs w:val="21"/>
              </w:rPr>
            </w:pPr>
            <w:r w:rsidRPr="00545127">
              <w:rPr>
                <w:color w:val="000000"/>
                <w:sz w:val="21"/>
                <w:szCs w:val="21"/>
              </w:rPr>
              <w:t>抗生素中间体及原料药</w:t>
            </w:r>
          </w:p>
        </w:tc>
        <w:tc>
          <w:tcPr>
            <w:tcW w:w="718" w:type="pct"/>
            <w:shd w:val="clear" w:color="auto" w:fill="auto"/>
            <w:vAlign w:val="center"/>
            <w:hideMark/>
          </w:tcPr>
          <w:p w14:paraId="31135138" w14:textId="77777777" w:rsidR="00217A0D" w:rsidRPr="00545127" w:rsidRDefault="00217A0D" w:rsidP="00217A0D">
            <w:pPr>
              <w:widowControl/>
              <w:jc w:val="center"/>
              <w:rPr>
                <w:rFonts w:eastAsia="等线"/>
                <w:color w:val="000000"/>
                <w:sz w:val="21"/>
                <w:szCs w:val="21"/>
              </w:rPr>
            </w:pPr>
            <w:r w:rsidRPr="00545127">
              <w:rPr>
                <w:color w:val="000000"/>
                <w:sz w:val="21"/>
                <w:szCs w:val="21"/>
              </w:rPr>
              <w:t>原材料</w:t>
            </w:r>
          </w:p>
        </w:tc>
        <w:tc>
          <w:tcPr>
            <w:tcW w:w="1011" w:type="pct"/>
            <w:shd w:val="clear" w:color="auto" w:fill="auto"/>
            <w:noWrap/>
            <w:vAlign w:val="bottom"/>
          </w:tcPr>
          <w:p w14:paraId="4D1FA27E" w14:textId="77777777" w:rsidR="00217A0D" w:rsidRPr="00545127" w:rsidRDefault="00217A0D" w:rsidP="00217A0D">
            <w:pPr>
              <w:widowControl/>
              <w:jc w:val="left"/>
              <w:rPr>
                <w:rFonts w:eastAsia="等线"/>
                <w:color w:val="000000"/>
                <w:sz w:val="21"/>
                <w:szCs w:val="21"/>
              </w:rPr>
            </w:pPr>
          </w:p>
        </w:tc>
        <w:tc>
          <w:tcPr>
            <w:tcW w:w="718" w:type="pct"/>
            <w:shd w:val="clear" w:color="auto" w:fill="auto"/>
            <w:noWrap/>
            <w:vAlign w:val="bottom"/>
          </w:tcPr>
          <w:p w14:paraId="51A98ABF" w14:textId="77777777" w:rsidR="00217A0D" w:rsidRPr="00545127" w:rsidRDefault="00217A0D" w:rsidP="00217A0D">
            <w:pPr>
              <w:widowControl/>
              <w:jc w:val="left"/>
              <w:rPr>
                <w:rFonts w:eastAsia="等线"/>
                <w:color w:val="000000"/>
                <w:sz w:val="21"/>
                <w:szCs w:val="21"/>
              </w:rPr>
            </w:pPr>
          </w:p>
        </w:tc>
        <w:tc>
          <w:tcPr>
            <w:tcW w:w="718" w:type="pct"/>
            <w:shd w:val="clear" w:color="auto" w:fill="auto"/>
            <w:noWrap/>
            <w:vAlign w:val="bottom"/>
          </w:tcPr>
          <w:p w14:paraId="703CAC75" w14:textId="77777777" w:rsidR="00217A0D" w:rsidRPr="00545127" w:rsidRDefault="00217A0D" w:rsidP="00217A0D">
            <w:pPr>
              <w:widowControl/>
              <w:jc w:val="left"/>
              <w:rPr>
                <w:rFonts w:eastAsia="等线"/>
                <w:color w:val="000000"/>
                <w:sz w:val="21"/>
                <w:szCs w:val="21"/>
              </w:rPr>
            </w:pPr>
          </w:p>
        </w:tc>
        <w:tc>
          <w:tcPr>
            <w:tcW w:w="718" w:type="pct"/>
            <w:shd w:val="clear" w:color="auto" w:fill="auto"/>
            <w:noWrap/>
            <w:vAlign w:val="bottom"/>
          </w:tcPr>
          <w:p w14:paraId="62B0F3FF" w14:textId="77777777" w:rsidR="00217A0D" w:rsidRPr="00545127" w:rsidRDefault="00217A0D" w:rsidP="00217A0D">
            <w:pPr>
              <w:widowControl/>
              <w:jc w:val="left"/>
              <w:rPr>
                <w:rFonts w:eastAsia="等线"/>
                <w:color w:val="000000"/>
                <w:sz w:val="21"/>
                <w:szCs w:val="21"/>
              </w:rPr>
            </w:pPr>
          </w:p>
        </w:tc>
      </w:tr>
      <w:tr w:rsidR="00217A0D" w:rsidRPr="00545127" w14:paraId="36F91CB6" w14:textId="77777777" w:rsidTr="003655EF">
        <w:trPr>
          <w:trHeight w:val="285"/>
          <w:jc w:val="center"/>
        </w:trPr>
        <w:tc>
          <w:tcPr>
            <w:tcW w:w="1117" w:type="pct"/>
            <w:vMerge/>
            <w:vAlign w:val="center"/>
            <w:hideMark/>
          </w:tcPr>
          <w:p w14:paraId="7FFFA25E" w14:textId="77777777" w:rsidR="00217A0D" w:rsidRPr="00545127" w:rsidRDefault="00217A0D" w:rsidP="00217A0D">
            <w:pPr>
              <w:widowControl/>
              <w:jc w:val="left"/>
              <w:rPr>
                <w:rFonts w:eastAsia="等线"/>
                <w:color w:val="000000"/>
                <w:sz w:val="21"/>
                <w:szCs w:val="21"/>
              </w:rPr>
            </w:pPr>
          </w:p>
        </w:tc>
        <w:tc>
          <w:tcPr>
            <w:tcW w:w="718" w:type="pct"/>
            <w:shd w:val="clear" w:color="auto" w:fill="auto"/>
            <w:vAlign w:val="center"/>
            <w:hideMark/>
          </w:tcPr>
          <w:p w14:paraId="0D04DDEC" w14:textId="77777777" w:rsidR="00217A0D" w:rsidRPr="00545127" w:rsidRDefault="00217A0D" w:rsidP="00217A0D">
            <w:pPr>
              <w:widowControl/>
              <w:jc w:val="center"/>
              <w:rPr>
                <w:rFonts w:eastAsia="等线"/>
                <w:color w:val="000000"/>
                <w:sz w:val="21"/>
                <w:szCs w:val="21"/>
              </w:rPr>
            </w:pPr>
            <w:r w:rsidRPr="00545127">
              <w:rPr>
                <w:color w:val="000000"/>
                <w:sz w:val="21"/>
                <w:szCs w:val="21"/>
              </w:rPr>
              <w:t>周转材料</w:t>
            </w:r>
          </w:p>
        </w:tc>
        <w:tc>
          <w:tcPr>
            <w:tcW w:w="1011" w:type="pct"/>
            <w:shd w:val="clear" w:color="auto" w:fill="auto"/>
            <w:noWrap/>
            <w:vAlign w:val="bottom"/>
          </w:tcPr>
          <w:p w14:paraId="0EC25E42" w14:textId="77777777" w:rsidR="00217A0D" w:rsidRPr="00545127" w:rsidRDefault="00217A0D" w:rsidP="00217A0D">
            <w:pPr>
              <w:widowControl/>
              <w:jc w:val="left"/>
              <w:rPr>
                <w:rFonts w:eastAsia="等线"/>
                <w:color w:val="000000"/>
                <w:sz w:val="21"/>
                <w:szCs w:val="21"/>
              </w:rPr>
            </w:pPr>
          </w:p>
        </w:tc>
        <w:tc>
          <w:tcPr>
            <w:tcW w:w="718" w:type="pct"/>
            <w:shd w:val="clear" w:color="auto" w:fill="auto"/>
            <w:noWrap/>
            <w:vAlign w:val="bottom"/>
          </w:tcPr>
          <w:p w14:paraId="51A6D44E" w14:textId="77777777" w:rsidR="00217A0D" w:rsidRPr="00545127" w:rsidRDefault="00217A0D" w:rsidP="00217A0D">
            <w:pPr>
              <w:widowControl/>
              <w:jc w:val="left"/>
              <w:rPr>
                <w:rFonts w:eastAsia="等线"/>
                <w:color w:val="000000"/>
                <w:sz w:val="21"/>
                <w:szCs w:val="21"/>
              </w:rPr>
            </w:pPr>
          </w:p>
        </w:tc>
        <w:tc>
          <w:tcPr>
            <w:tcW w:w="718" w:type="pct"/>
            <w:shd w:val="clear" w:color="auto" w:fill="auto"/>
            <w:noWrap/>
            <w:vAlign w:val="bottom"/>
          </w:tcPr>
          <w:p w14:paraId="082B955F" w14:textId="77777777" w:rsidR="00217A0D" w:rsidRPr="00545127" w:rsidRDefault="00217A0D" w:rsidP="00217A0D">
            <w:pPr>
              <w:widowControl/>
              <w:jc w:val="left"/>
              <w:rPr>
                <w:rFonts w:eastAsia="等线"/>
                <w:color w:val="000000"/>
                <w:sz w:val="21"/>
                <w:szCs w:val="21"/>
              </w:rPr>
            </w:pPr>
          </w:p>
        </w:tc>
        <w:tc>
          <w:tcPr>
            <w:tcW w:w="718" w:type="pct"/>
            <w:shd w:val="clear" w:color="auto" w:fill="auto"/>
            <w:noWrap/>
            <w:vAlign w:val="bottom"/>
          </w:tcPr>
          <w:p w14:paraId="0B0E199C" w14:textId="77777777" w:rsidR="00217A0D" w:rsidRPr="00545127" w:rsidRDefault="00217A0D" w:rsidP="00217A0D">
            <w:pPr>
              <w:widowControl/>
              <w:jc w:val="left"/>
              <w:rPr>
                <w:rFonts w:eastAsia="等线"/>
                <w:color w:val="000000"/>
                <w:sz w:val="21"/>
                <w:szCs w:val="21"/>
              </w:rPr>
            </w:pPr>
          </w:p>
        </w:tc>
      </w:tr>
      <w:tr w:rsidR="00217A0D" w:rsidRPr="00545127" w14:paraId="3CE9264A" w14:textId="77777777" w:rsidTr="003655EF">
        <w:trPr>
          <w:trHeight w:val="510"/>
          <w:jc w:val="center"/>
        </w:trPr>
        <w:tc>
          <w:tcPr>
            <w:tcW w:w="1117" w:type="pct"/>
            <w:vMerge/>
            <w:vAlign w:val="center"/>
            <w:hideMark/>
          </w:tcPr>
          <w:p w14:paraId="0DCF3DF3" w14:textId="77777777" w:rsidR="00217A0D" w:rsidRPr="00545127" w:rsidRDefault="00217A0D" w:rsidP="00217A0D">
            <w:pPr>
              <w:widowControl/>
              <w:jc w:val="left"/>
              <w:rPr>
                <w:rFonts w:eastAsia="等线"/>
                <w:color w:val="000000"/>
                <w:sz w:val="21"/>
                <w:szCs w:val="21"/>
              </w:rPr>
            </w:pPr>
          </w:p>
        </w:tc>
        <w:tc>
          <w:tcPr>
            <w:tcW w:w="718" w:type="pct"/>
            <w:shd w:val="clear" w:color="auto" w:fill="auto"/>
            <w:vAlign w:val="center"/>
            <w:hideMark/>
          </w:tcPr>
          <w:p w14:paraId="62883FDC" w14:textId="77777777" w:rsidR="00217A0D" w:rsidRPr="00545127" w:rsidRDefault="00217A0D" w:rsidP="00217A0D">
            <w:pPr>
              <w:widowControl/>
              <w:jc w:val="center"/>
              <w:rPr>
                <w:rFonts w:eastAsia="等线"/>
                <w:color w:val="000000"/>
                <w:sz w:val="21"/>
                <w:szCs w:val="21"/>
              </w:rPr>
            </w:pPr>
            <w:r w:rsidRPr="00545127">
              <w:rPr>
                <w:color w:val="000000"/>
                <w:sz w:val="21"/>
                <w:szCs w:val="21"/>
              </w:rPr>
              <w:t>半成品及在产品</w:t>
            </w:r>
          </w:p>
        </w:tc>
        <w:tc>
          <w:tcPr>
            <w:tcW w:w="1011" w:type="pct"/>
            <w:shd w:val="clear" w:color="auto" w:fill="auto"/>
            <w:noWrap/>
            <w:vAlign w:val="bottom"/>
          </w:tcPr>
          <w:p w14:paraId="2006B7AF" w14:textId="77777777" w:rsidR="00217A0D" w:rsidRPr="00545127" w:rsidRDefault="00217A0D" w:rsidP="00217A0D">
            <w:pPr>
              <w:widowControl/>
              <w:jc w:val="left"/>
              <w:rPr>
                <w:rFonts w:eastAsia="等线"/>
                <w:color w:val="000000"/>
                <w:sz w:val="21"/>
                <w:szCs w:val="21"/>
              </w:rPr>
            </w:pPr>
          </w:p>
        </w:tc>
        <w:tc>
          <w:tcPr>
            <w:tcW w:w="718" w:type="pct"/>
            <w:shd w:val="clear" w:color="auto" w:fill="auto"/>
            <w:noWrap/>
            <w:vAlign w:val="bottom"/>
          </w:tcPr>
          <w:p w14:paraId="3CC18978" w14:textId="77777777" w:rsidR="00217A0D" w:rsidRPr="00545127" w:rsidRDefault="00217A0D" w:rsidP="00217A0D">
            <w:pPr>
              <w:widowControl/>
              <w:jc w:val="left"/>
              <w:rPr>
                <w:rFonts w:eastAsia="等线"/>
                <w:color w:val="000000"/>
                <w:sz w:val="21"/>
                <w:szCs w:val="21"/>
              </w:rPr>
            </w:pPr>
          </w:p>
        </w:tc>
        <w:tc>
          <w:tcPr>
            <w:tcW w:w="718" w:type="pct"/>
            <w:shd w:val="clear" w:color="auto" w:fill="auto"/>
            <w:noWrap/>
            <w:vAlign w:val="bottom"/>
          </w:tcPr>
          <w:p w14:paraId="67C392B7" w14:textId="77777777" w:rsidR="00217A0D" w:rsidRPr="00545127" w:rsidRDefault="00217A0D" w:rsidP="00217A0D">
            <w:pPr>
              <w:widowControl/>
              <w:jc w:val="left"/>
              <w:rPr>
                <w:rFonts w:eastAsia="等线"/>
                <w:color w:val="000000"/>
                <w:sz w:val="21"/>
                <w:szCs w:val="21"/>
              </w:rPr>
            </w:pPr>
          </w:p>
        </w:tc>
        <w:tc>
          <w:tcPr>
            <w:tcW w:w="718" w:type="pct"/>
            <w:shd w:val="clear" w:color="auto" w:fill="auto"/>
            <w:noWrap/>
            <w:vAlign w:val="bottom"/>
          </w:tcPr>
          <w:p w14:paraId="54E05351" w14:textId="77777777" w:rsidR="00217A0D" w:rsidRPr="00545127" w:rsidRDefault="00217A0D" w:rsidP="00217A0D">
            <w:pPr>
              <w:widowControl/>
              <w:jc w:val="left"/>
              <w:rPr>
                <w:rFonts w:eastAsia="等线"/>
                <w:color w:val="000000"/>
                <w:sz w:val="21"/>
                <w:szCs w:val="21"/>
              </w:rPr>
            </w:pPr>
          </w:p>
        </w:tc>
      </w:tr>
      <w:tr w:rsidR="00217A0D" w:rsidRPr="00545127" w14:paraId="3BE85FE9" w14:textId="77777777" w:rsidTr="003655EF">
        <w:trPr>
          <w:trHeight w:val="285"/>
          <w:jc w:val="center"/>
        </w:trPr>
        <w:tc>
          <w:tcPr>
            <w:tcW w:w="1117" w:type="pct"/>
            <w:vMerge/>
            <w:vAlign w:val="center"/>
            <w:hideMark/>
          </w:tcPr>
          <w:p w14:paraId="576EB2E2" w14:textId="77777777" w:rsidR="00217A0D" w:rsidRPr="00545127" w:rsidRDefault="00217A0D" w:rsidP="00217A0D">
            <w:pPr>
              <w:widowControl/>
              <w:jc w:val="left"/>
              <w:rPr>
                <w:rFonts w:eastAsia="等线"/>
                <w:color w:val="000000"/>
                <w:sz w:val="21"/>
                <w:szCs w:val="21"/>
              </w:rPr>
            </w:pPr>
          </w:p>
        </w:tc>
        <w:tc>
          <w:tcPr>
            <w:tcW w:w="718" w:type="pct"/>
            <w:shd w:val="clear" w:color="auto" w:fill="auto"/>
            <w:vAlign w:val="center"/>
            <w:hideMark/>
          </w:tcPr>
          <w:p w14:paraId="4CD16550" w14:textId="77777777" w:rsidR="00217A0D" w:rsidRPr="00545127" w:rsidRDefault="00217A0D" w:rsidP="00217A0D">
            <w:pPr>
              <w:widowControl/>
              <w:jc w:val="center"/>
              <w:rPr>
                <w:rFonts w:eastAsia="等线"/>
                <w:color w:val="000000"/>
                <w:sz w:val="21"/>
                <w:szCs w:val="21"/>
              </w:rPr>
            </w:pPr>
            <w:r w:rsidRPr="00545127">
              <w:rPr>
                <w:color w:val="000000"/>
                <w:sz w:val="21"/>
                <w:szCs w:val="21"/>
              </w:rPr>
              <w:t>库存商品</w:t>
            </w:r>
          </w:p>
        </w:tc>
        <w:tc>
          <w:tcPr>
            <w:tcW w:w="1011" w:type="pct"/>
            <w:shd w:val="clear" w:color="auto" w:fill="auto"/>
            <w:noWrap/>
            <w:vAlign w:val="bottom"/>
          </w:tcPr>
          <w:p w14:paraId="18288668" w14:textId="77777777" w:rsidR="00217A0D" w:rsidRPr="00545127" w:rsidRDefault="00217A0D" w:rsidP="00217A0D">
            <w:pPr>
              <w:widowControl/>
              <w:jc w:val="left"/>
              <w:rPr>
                <w:rFonts w:eastAsia="等线"/>
                <w:color w:val="000000"/>
                <w:sz w:val="21"/>
                <w:szCs w:val="21"/>
              </w:rPr>
            </w:pPr>
          </w:p>
        </w:tc>
        <w:tc>
          <w:tcPr>
            <w:tcW w:w="718" w:type="pct"/>
            <w:shd w:val="clear" w:color="auto" w:fill="auto"/>
            <w:noWrap/>
            <w:vAlign w:val="bottom"/>
          </w:tcPr>
          <w:p w14:paraId="65B8FD2D" w14:textId="77777777" w:rsidR="00217A0D" w:rsidRPr="00545127" w:rsidRDefault="00217A0D" w:rsidP="00217A0D">
            <w:pPr>
              <w:widowControl/>
              <w:jc w:val="left"/>
              <w:rPr>
                <w:rFonts w:eastAsia="等线"/>
                <w:color w:val="000000"/>
                <w:sz w:val="21"/>
                <w:szCs w:val="21"/>
              </w:rPr>
            </w:pPr>
          </w:p>
        </w:tc>
        <w:tc>
          <w:tcPr>
            <w:tcW w:w="718" w:type="pct"/>
            <w:shd w:val="clear" w:color="auto" w:fill="auto"/>
            <w:noWrap/>
            <w:vAlign w:val="bottom"/>
          </w:tcPr>
          <w:p w14:paraId="04D58670" w14:textId="77777777" w:rsidR="00217A0D" w:rsidRPr="00545127" w:rsidRDefault="00217A0D" w:rsidP="00217A0D">
            <w:pPr>
              <w:widowControl/>
              <w:jc w:val="left"/>
              <w:rPr>
                <w:rFonts w:eastAsia="等线"/>
                <w:color w:val="000000"/>
                <w:sz w:val="21"/>
                <w:szCs w:val="21"/>
              </w:rPr>
            </w:pPr>
          </w:p>
        </w:tc>
        <w:tc>
          <w:tcPr>
            <w:tcW w:w="718" w:type="pct"/>
            <w:shd w:val="clear" w:color="auto" w:fill="auto"/>
            <w:noWrap/>
            <w:vAlign w:val="bottom"/>
          </w:tcPr>
          <w:p w14:paraId="0E93170F" w14:textId="77777777" w:rsidR="00217A0D" w:rsidRPr="00545127" w:rsidRDefault="00217A0D" w:rsidP="00217A0D">
            <w:pPr>
              <w:widowControl/>
              <w:jc w:val="left"/>
              <w:rPr>
                <w:rFonts w:eastAsia="等线"/>
                <w:color w:val="000000"/>
                <w:sz w:val="21"/>
                <w:szCs w:val="21"/>
              </w:rPr>
            </w:pPr>
          </w:p>
        </w:tc>
      </w:tr>
      <w:tr w:rsidR="00217A0D" w:rsidRPr="00545127" w14:paraId="2C833C6F" w14:textId="77777777" w:rsidTr="003655EF">
        <w:trPr>
          <w:trHeight w:val="285"/>
          <w:jc w:val="center"/>
        </w:trPr>
        <w:tc>
          <w:tcPr>
            <w:tcW w:w="1117" w:type="pct"/>
            <w:vMerge w:val="restart"/>
            <w:shd w:val="clear" w:color="auto" w:fill="auto"/>
            <w:noWrap/>
            <w:vAlign w:val="center"/>
            <w:hideMark/>
          </w:tcPr>
          <w:p w14:paraId="5CB42FBB" w14:textId="77777777" w:rsidR="00217A0D" w:rsidRPr="00545127" w:rsidRDefault="00217A0D" w:rsidP="00217A0D">
            <w:pPr>
              <w:widowControl/>
              <w:jc w:val="center"/>
              <w:rPr>
                <w:rFonts w:eastAsia="等线"/>
                <w:color w:val="000000"/>
                <w:sz w:val="21"/>
                <w:szCs w:val="21"/>
              </w:rPr>
            </w:pPr>
            <w:r w:rsidRPr="00545127">
              <w:rPr>
                <w:color w:val="000000"/>
                <w:sz w:val="21"/>
                <w:szCs w:val="21"/>
              </w:rPr>
              <w:t>其他</w:t>
            </w:r>
          </w:p>
        </w:tc>
        <w:tc>
          <w:tcPr>
            <w:tcW w:w="718" w:type="pct"/>
            <w:shd w:val="clear" w:color="auto" w:fill="auto"/>
            <w:vAlign w:val="center"/>
            <w:hideMark/>
          </w:tcPr>
          <w:p w14:paraId="0797FAB8" w14:textId="77777777" w:rsidR="00217A0D" w:rsidRPr="00545127" w:rsidRDefault="00217A0D" w:rsidP="00217A0D">
            <w:pPr>
              <w:widowControl/>
              <w:jc w:val="center"/>
              <w:rPr>
                <w:rFonts w:eastAsia="等线"/>
                <w:color w:val="000000"/>
                <w:sz w:val="21"/>
                <w:szCs w:val="21"/>
              </w:rPr>
            </w:pPr>
            <w:r w:rsidRPr="00545127">
              <w:rPr>
                <w:color w:val="000000"/>
                <w:sz w:val="21"/>
                <w:szCs w:val="21"/>
              </w:rPr>
              <w:t>原材料</w:t>
            </w:r>
          </w:p>
        </w:tc>
        <w:tc>
          <w:tcPr>
            <w:tcW w:w="1011" w:type="pct"/>
            <w:shd w:val="clear" w:color="auto" w:fill="auto"/>
            <w:noWrap/>
            <w:vAlign w:val="bottom"/>
          </w:tcPr>
          <w:p w14:paraId="6C7A19E4" w14:textId="77777777" w:rsidR="00217A0D" w:rsidRPr="00545127" w:rsidRDefault="00217A0D" w:rsidP="00217A0D">
            <w:pPr>
              <w:widowControl/>
              <w:jc w:val="left"/>
              <w:rPr>
                <w:rFonts w:eastAsia="等线"/>
                <w:color w:val="000000"/>
                <w:sz w:val="21"/>
                <w:szCs w:val="21"/>
              </w:rPr>
            </w:pPr>
          </w:p>
        </w:tc>
        <w:tc>
          <w:tcPr>
            <w:tcW w:w="718" w:type="pct"/>
            <w:shd w:val="clear" w:color="auto" w:fill="auto"/>
            <w:noWrap/>
            <w:vAlign w:val="bottom"/>
          </w:tcPr>
          <w:p w14:paraId="234030BF" w14:textId="77777777" w:rsidR="00217A0D" w:rsidRPr="00545127" w:rsidRDefault="00217A0D" w:rsidP="00217A0D">
            <w:pPr>
              <w:widowControl/>
              <w:jc w:val="left"/>
              <w:rPr>
                <w:rFonts w:eastAsia="等线"/>
                <w:color w:val="000000"/>
                <w:sz w:val="21"/>
                <w:szCs w:val="21"/>
              </w:rPr>
            </w:pPr>
          </w:p>
        </w:tc>
        <w:tc>
          <w:tcPr>
            <w:tcW w:w="718" w:type="pct"/>
            <w:shd w:val="clear" w:color="auto" w:fill="auto"/>
            <w:noWrap/>
            <w:vAlign w:val="bottom"/>
          </w:tcPr>
          <w:p w14:paraId="709ADF08" w14:textId="77777777" w:rsidR="00217A0D" w:rsidRPr="00545127" w:rsidRDefault="00217A0D" w:rsidP="00217A0D">
            <w:pPr>
              <w:widowControl/>
              <w:jc w:val="left"/>
              <w:rPr>
                <w:rFonts w:eastAsia="等线"/>
                <w:color w:val="000000"/>
                <w:sz w:val="21"/>
                <w:szCs w:val="21"/>
              </w:rPr>
            </w:pPr>
          </w:p>
        </w:tc>
        <w:tc>
          <w:tcPr>
            <w:tcW w:w="718" w:type="pct"/>
            <w:shd w:val="clear" w:color="auto" w:fill="auto"/>
            <w:noWrap/>
            <w:vAlign w:val="bottom"/>
          </w:tcPr>
          <w:p w14:paraId="006B3956" w14:textId="77777777" w:rsidR="00217A0D" w:rsidRPr="00545127" w:rsidRDefault="00217A0D" w:rsidP="00217A0D">
            <w:pPr>
              <w:widowControl/>
              <w:jc w:val="left"/>
              <w:rPr>
                <w:rFonts w:eastAsia="等线"/>
                <w:color w:val="000000"/>
                <w:sz w:val="21"/>
                <w:szCs w:val="21"/>
              </w:rPr>
            </w:pPr>
          </w:p>
        </w:tc>
      </w:tr>
      <w:tr w:rsidR="00217A0D" w:rsidRPr="00545127" w14:paraId="7536E915" w14:textId="77777777" w:rsidTr="003655EF">
        <w:trPr>
          <w:trHeight w:val="285"/>
          <w:jc w:val="center"/>
        </w:trPr>
        <w:tc>
          <w:tcPr>
            <w:tcW w:w="1117" w:type="pct"/>
            <w:vMerge/>
            <w:vAlign w:val="center"/>
            <w:hideMark/>
          </w:tcPr>
          <w:p w14:paraId="41B23DE6" w14:textId="77777777" w:rsidR="00217A0D" w:rsidRPr="00545127" w:rsidRDefault="00217A0D" w:rsidP="00217A0D">
            <w:pPr>
              <w:widowControl/>
              <w:jc w:val="left"/>
              <w:rPr>
                <w:rFonts w:eastAsia="等线"/>
                <w:color w:val="000000"/>
                <w:sz w:val="21"/>
                <w:szCs w:val="21"/>
              </w:rPr>
            </w:pPr>
          </w:p>
        </w:tc>
        <w:tc>
          <w:tcPr>
            <w:tcW w:w="718" w:type="pct"/>
            <w:shd w:val="clear" w:color="auto" w:fill="auto"/>
            <w:vAlign w:val="center"/>
            <w:hideMark/>
          </w:tcPr>
          <w:p w14:paraId="6DFD8225" w14:textId="77777777" w:rsidR="00217A0D" w:rsidRPr="00545127" w:rsidRDefault="00217A0D" w:rsidP="00217A0D">
            <w:pPr>
              <w:widowControl/>
              <w:jc w:val="center"/>
              <w:rPr>
                <w:rFonts w:eastAsia="等线"/>
                <w:color w:val="000000"/>
                <w:sz w:val="21"/>
                <w:szCs w:val="21"/>
              </w:rPr>
            </w:pPr>
            <w:r w:rsidRPr="00545127">
              <w:rPr>
                <w:color w:val="000000"/>
                <w:sz w:val="21"/>
                <w:szCs w:val="21"/>
              </w:rPr>
              <w:t>周转材料</w:t>
            </w:r>
          </w:p>
        </w:tc>
        <w:tc>
          <w:tcPr>
            <w:tcW w:w="1011" w:type="pct"/>
            <w:shd w:val="clear" w:color="auto" w:fill="auto"/>
            <w:noWrap/>
            <w:vAlign w:val="bottom"/>
          </w:tcPr>
          <w:p w14:paraId="3176C904" w14:textId="77777777" w:rsidR="00217A0D" w:rsidRPr="00545127" w:rsidRDefault="00217A0D" w:rsidP="00217A0D">
            <w:pPr>
              <w:widowControl/>
              <w:jc w:val="left"/>
              <w:rPr>
                <w:rFonts w:eastAsia="等线"/>
                <w:color w:val="000000"/>
                <w:sz w:val="21"/>
                <w:szCs w:val="21"/>
              </w:rPr>
            </w:pPr>
          </w:p>
        </w:tc>
        <w:tc>
          <w:tcPr>
            <w:tcW w:w="718" w:type="pct"/>
            <w:shd w:val="clear" w:color="auto" w:fill="auto"/>
            <w:noWrap/>
            <w:vAlign w:val="bottom"/>
          </w:tcPr>
          <w:p w14:paraId="350A76CB" w14:textId="77777777" w:rsidR="00217A0D" w:rsidRPr="00545127" w:rsidRDefault="00217A0D" w:rsidP="00217A0D">
            <w:pPr>
              <w:widowControl/>
              <w:jc w:val="left"/>
              <w:rPr>
                <w:rFonts w:eastAsia="等线"/>
                <w:color w:val="000000"/>
                <w:sz w:val="21"/>
                <w:szCs w:val="21"/>
              </w:rPr>
            </w:pPr>
          </w:p>
        </w:tc>
        <w:tc>
          <w:tcPr>
            <w:tcW w:w="718" w:type="pct"/>
            <w:shd w:val="clear" w:color="auto" w:fill="auto"/>
            <w:noWrap/>
            <w:vAlign w:val="bottom"/>
          </w:tcPr>
          <w:p w14:paraId="6D7C2981" w14:textId="77777777" w:rsidR="00217A0D" w:rsidRPr="00545127" w:rsidRDefault="00217A0D" w:rsidP="00217A0D">
            <w:pPr>
              <w:widowControl/>
              <w:jc w:val="left"/>
              <w:rPr>
                <w:rFonts w:eastAsia="等线"/>
                <w:color w:val="000000"/>
                <w:sz w:val="21"/>
                <w:szCs w:val="21"/>
              </w:rPr>
            </w:pPr>
          </w:p>
        </w:tc>
        <w:tc>
          <w:tcPr>
            <w:tcW w:w="718" w:type="pct"/>
            <w:shd w:val="clear" w:color="auto" w:fill="auto"/>
            <w:noWrap/>
            <w:vAlign w:val="bottom"/>
          </w:tcPr>
          <w:p w14:paraId="4F5118F2" w14:textId="77777777" w:rsidR="00217A0D" w:rsidRPr="00545127" w:rsidRDefault="00217A0D" w:rsidP="00217A0D">
            <w:pPr>
              <w:widowControl/>
              <w:jc w:val="left"/>
              <w:rPr>
                <w:rFonts w:eastAsia="等线"/>
                <w:color w:val="000000"/>
                <w:sz w:val="21"/>
                <w:szCs w:val="21"/>
              </w:rPr>
            </w:pPr>
          </w:p>
        </w:tc>
      </w:tr>
      <w:tr w:rsidR="00217A0D" w:rsidRPr="00545127" w14:paraId="52B28B66" w14:textId="77777777" w:rsidTr="003655EF">
        <w:trPr>
          <w:trHeight w:val="510"/>
          <w:jc w:val="center"/>
        </w:trPr>
        <w:tc>
          <w:tcPr>
            <w:tcW w:w="1117" w:type="pct"/>
            <w:vMerge/>
            <w:vAlign w:val="center"/>
            <w:hideMark/>
          </w:tcPr>
          <w:p w14:paraId="5698BD6B" w14:textId="77777777" w:rsidR="00217A0D" w:rsidRPr="00545127" w:rsidRDefault="00217A0D" w:rsidP="00217A0D">
            <w:pPr>
              <w:widowControl/>
              <w:jc w:val="left"/>
              <w:rPr>
                <w:rFonts w:eastAsia="等线"/>
                <w:color w:val="000000"/>
                <w:sz w:val="21"/>
                <w:szCs w:val="21"/>
              </w:rPr>
            </w:pPr>
          </w:p>
        </w:tc>
        <w:tc>
          <w:tcPr>
            <w:tcW w:w="718" w:type="pct"/>
            <w:shd w:val="clear" w:color="auto" w:fill="auto"/>
            <w:vAlign w:val="center"/>
            <w:hideMark/>
          </w:tcPr>
          <w:p w14:paraId="3CA79633" w14:textId="77777777" w:rsidR="00217A0D" w:rsidRPr="00545127" w:rsidRDefault="00217A0D" w:rsidP="00217A0D">
            <w:pPr>
              <w:widowControl/>
              <w:jc w:val="center"/>
              <w:rPr>
                <w:rFonts w:eastAsia="等线"/>
                <w:color w:val="000000"/>
                <w:sz w:val="21"/>
                <w:szCs w:val="21"/>
              </w:rPr>
            </w:pPr>
            <w:r w:rsidRPr="00545127">
              <w:rPr>
                <w:color w:val="000000"/>
                <w:sz w:val="21"/>
                <w:szCs w:val="21"/>
              </w:rPr>
              <w:t>半成品及在产品</w:t>
            </w:r>
          </w:p>
        </w:tc>
        <w:tc>
          <w:tcPr>
            <w:tcW w:w="1011" w:type="pct"/>
            <w:shd w:val="clear" w:color="auto" w:fill="auto"/>
            <w:noWrap/>
            <w:vAlign w:val="bottom"/>
          </w:tcPr>
          <w:p w14:paraId="043A04B0" w14:textId="77777777" w:rsidR="00217A0D" w:rsidRPr="00545127" w:rsidRDefault="00217A0D" w:rsidP="00217A0D">
            <w:pPr>
              <w:widowControl/>
              <w:jc w:val="left"/>
              <w:rPr>
                <w:rFonts w:eastAsia="等线"/>
                <w:color w:val="000000"/>
                <w:sz w:val="21"/>
                <w:szCs w:val="21"/>
              </w:rPr>
            </w:pPr>
          </w:p>
        </w:tc>
        <w:tc>
          <w:tcPr>
            <w:tcW w:w="718" w:type="pct"/>
            <w:shd w:val="clear" w:color="auto" w:fill="auto"/>
            <w:noWrap/>
            <w:vAlign w:val="bottom"/>
          </w:tcPr>
          <w:p w14:paraId="40D28577" w14:textId="77777777" w:rsidR="00217A0D" w:rsidRPr="00545127" w:rsidRDefault="00217A0D" w:rsidP="00217A0D">
            <w:pPr>
              <w:widowControl/>
              <w:jc w:val="left"/>
              <w:rPr>
                <w:rFonts w:eastAsia="等线"/>
                <w:color w:val="000000"/>
                <w:sz w:val="21"/>
                <w:szCs w:val="21"/>
              </w:rPr>
            </w:pPr>
          </w:p>
        </w:tc>
        <w:tc>
          <w:tcPr>
            <w:tcW w:w="718" w:type="pct"/>
            <w:shd w:val="clear" w:color="auto" w:fill="auto"/>
            <w:noWrap/>
            <w:vAlign w:val="bottom"/>
          </w:tcPr>
          <w:p w14:paraId="6757028A" w14:textId="77777777" w:rsidR="00217A0D" w:rsidRPr="00545127" w:rsidRDefault="00217A0D" w:rsidP="00217A0D">
            <w:pPr>
              <w:widowControl/>
              <w:jc w:val="left"/>
              <w:rPr>
                <w:rFonts w:eastAsia="等线"/>
                <w:color w:val="000000"/>
                <w:sz w:val="21"/>
                <w:szCs w:val="21"/>
              </w:rPr>
            </w:pPr>
          </w:p>
        </w:tc>
        <w:tc>
          <w:tcPr>
            <w:tcW w:w="718" w:type="pct"/>
            <w:shd w:val="clear" w:color="auto" w:fill="auto"/>
            <w:noWrap/>
            <w:vAlign w:val="bottom"/>
          </w:tcPr>
          <w:p w14:paraId="10095FF2" w14:textId="77777777" w:rsidR="00217A0D" w:rsidRPr="00545127" w:rsidRDefault="00217A0D" w:rsidP="00217A0D">
            <w:pPr>
              <w:widowControl/>
              <w:jc w:val="left"/>
              <w:rPr>
                <w:rFonts w:eastAsia="等线"/>
                <w:color w:val="000000"/>
                <w:sz w:val="21"/>
                <w:szCs w:val="21"/>
              </w:rPr>
            </w:pPr>
          </w:p>
        </w:tc>
      </w:tr>
      <w:tr w:rsidR="00217A0D" w:rsidRPr="00545127" w14:paraId="7B3F6926" w14:textId="77777777" w:rsidTr="003655EF">
        <w:trPr>
          <w:trHeight w:val="285"/>
          <w:jc w:val="center"/>
        </w:trPr>
        <w:tc>
          <w:tcPr>
            <w:tcW w:w="1117" w:type="pct"/>
            <w:vMerge/>
            <w:vAlign w:val="center"/>
            <w:hideMark/>
          </w:tcPr>
          <w:p w14:paraId="269AA2A5" w14:textId="77777777" w:rsidR="00217A0D" w:rsidRPr="00545127" w:rsidRDefault="00217A0D" w:rsidP="00217A0D">
            <w:pPr>
              <w:widowControl/>
              <w:jc w:val="left"/>
              <w:rPr>
                <w:rFonts w:eastAsia="等线"/>
                <w:color w:val="000000"/>
                <w:sz w:val="21"/>
                <w:szCs w:val="21"/>
              </w:rPr>
            </w:pPr>
          </w:p>
        </w:tc>
        <w:tc>
          <w:tcPr>
            <w:tcW w:w="718" w:type="pct"/>
            <w:shd w:val="clear" w:color="auto" w:fill="auto"/>
            <w:vAlign w:val="center"/>
            <w:hideMark/>
          </w:tcPr>
          <w:p w14:paraId="155E5E93" w14:textId="77777777" w:rsidR="00217A0D" w:rsidRPr="00545127" w:rsidRDefault="00217A0D" w:rsidP="00217A0D">
            <w:pPr>
              <w:widowControl/>
              <w:jc w:val="center"/>
              <w:rPr>
                <w:rFonts w:eastAsia="等线"/>
                <w:color w:val="000000"/>
                <w:sz w:val="21"/>
                <w:szCs w:val="21"/>
              </w:rPr>
            </w:pPr>
            <w:r w:rsidRPr="00545127">
              <w:rPr>
                <w:color w:val="000000"/>
                <w:sz w:val="21"/>
                <w:szCs w:val="21"/>
              </w:rPr>
              <w:t>库存商品</w:t>
            </w:r>
          </w:p>
        </w:tc>
        <w:tc>
          <w:tcPr>
            <w:tcW w:w="1011" w:type="pct"/>
            <w:shd w:val="clear" w:color="auto" w:fill="auto"/>
            <w:noWrap/>
            <w:vAlign w:val="bottom"/>
          </w:tcPr>
          <w:p w14:paraId="605EDD94" w14:textId="77777777" w:rsidR="00217A0D" w:rsidRPr="00545127" w:rsidRDefault="00217A0D" w:rsidP="00217A0D">
            <w:pPr>
              <w:widowControl/>
              <w:jc w:val="left"/>
              <w:rPr>
                <w:rFonts w:eastAsia="等线"/>
                <w:color w:val="000000"/>
                <w:sz w:val="21"/>
                <w:szCs w:val="21"/>
              </w:rPr>
            </w:pPr>
          </w:p>
        </w:tc>
        <w:tc>
          <w:tcPr>
            <w:tcW w:w="718" w:type="pct"/>
            <w:shd w:val="clear" w:color="auto" w:fill="auto"/>
            <w:noWrap/>
            <w:vAlign w:val="bottom"/>
          </w:tcPr>
          <w:p w14:paraId="32676F1A" w14:textId="77777777" w:rsidR="00217A0D" w:rsidRPr="00545127" w:rsidRDefault="00217A0D" w:rsidP="00217A0D">
            <w:pPr>
              <w:widowControl/>
              <w:jc w:val="left"/>
              <w:rPr>
                <w:rFonts w:eastAsia="等线"/>
                <w:color w:val="000000"/>
                <w:sz w:val="21"/>
                <w:szCs w:val="21"/>
              </w:rPr>
            </w:pPr>
          </w:p>
        </w:tc>
        <w:tc>
          <w:tcPr>
            <w:tcW w:w="718" w:type="pct"/>
            <w:shd w:val="clear" w:color="auto" w:fill="auto"/>
            <w:noWrap/>
            <w:vAlign w:val="bottom"/>
          </w:tcPr>
          <w:p w14:paraId="451E0758" w14:textId="77777777" w:rsidR="00217A0D" w:rsidRPr="00545127" w:rsidRDefault="00217A0D" w:rsidP="00217A0D">
            <w:pPr>
              <w:widowControl/>
              <w:jc w:val="left"/>
              <w:rPr>
                <w:rFonts w:eastAsia="等线"/>
                <w:color w:val="000000"/>
                <w:sz w:val="21"/>
                <w:szCs w:val="21"/>
              </w:rPr>
            </w:pPr>
          </w:p>
        </w:tc>
        <w:tc>
          <w:tcPr>
            <w:tcW w:w="718" w:type="pct"/>
            <w:shd w:val="clear" w:color="auto" w:fill="auto"/>
            <w:noWrap/>
            <w:vAlign w:val="bottom"/>
          </w:tcPr>
          <w:p w14:paraId="2C0C9F13" w14:textId="77777777" w:rsidR="00217A0D" w:rsidRPr="00545127" w:rsidRDefault="00217A0D" w:rsidP="00217A0D">
            <w:pPr>
              <w:widowControl/>
              <w:jc w:val="left"/>
              <w:rPr>
                <w:rFonts w:eastAsia="等线"/>
                <w:color w:val="000000"/>
                <w:sz w:val="21"/>
                <w:szCs w:val="21"/>
              </w:rPr>
            </w:pPr>
          </w:p>
        </w:tc>
      </w:tr>
    </w:tbl>
    <w:p w14:paraId="4AB1E16C" w14:textId="77777777" w:rsidR="00217A0D" w:rsidRPr="00545127" w:rsidRDefault="00217A0D">
      <w:pPr>
        <w:pStyle w:val="af4"/>
        <w:spacing w:beforeLines="50" w:before="156" w:afterLines="50" w:after="156"/>
        <w:rPr>
          <w:rFonts w:ascii="Times New Roman" w:hAnsi="Times New Roman"/>
        </w:rPr>
      </w:pPr>
      <w:r w:rsidRPr="00545127">
        <w:rPr>
          <w:rFonts w:ascii="Times New Roman" w:hAnsi="Times New Roman"/>
        </w:rPr>
        <w:t>【】</w:t>
      </w:r>
    </w:p>
    <w:p w14:paraId="2521C793" w14:textId="77777777" w:rsidR="00664651" w:rsidRPr="00545127" w:rsidRDefault="00661578">
      <w:pPr>
        <w:pStyle w:val="af4"/>
        <w:spacing w:beforeLines="50" w:before="156" w:afterLines="50" w:after="156"/>
        <w:rPr>
          <w:rFonts w:ascii="Times New Roman" w:hAnsi="Times New Roman"/>
        </w:rPr>
      </w:pPr>
      <w:r w:rsidRPr="00545127">
        <w:rPr>
          <w:rFonts w:ascii="Times New Roman" w:hAnsi="Times New Roman"/>
        </w:rPr>
        <w:t>2</w:t>
      </w:r>
      <w:r w:rsidRPr="00545127">
        <w:rPr>
          <w:rFonts w:ascii="Times New Roman" w:hAnsi="Times New Roman"/>
        </w:rPr>
        <w:t>、销售和采购模式</w:t>
      </w:r>
    </w:p>
    <w:p w14:paraId="1BF215FD" w14:textId="77777777" w:rsidR="00664651" w:rsidRPr="00545127" w:rsidRDefault="00661578">
      <w:pPr>
        <w:pStyle w:val="af4"/>
        <w:spacing w:beforeLines="50" w:before="156" w:afterLines="50" w:after="156"/>
        <w:rPr>
          <w:rFonts w:ascii="Times New Roman" w:hAnsi="Times New Roman"/>
        </w:rPr>
      </w:pPr>
      <w:r w:rsidRPr="00545127">
        <w:rPr>
          <w:rFonts w:ascii="Times New Roman" w:hAnsi="Times New Roman"/>
        </w:rPr>
        <w:t>（</w:t>
      </w:r>
      <w:r w:rsidRPr="00545127">
        <w:rPr>
          <w:rFonts w:ascii="Times New Roman" w:hAnsi="Times New Roman"/>
        </w:rPr>
        <w:t>1</w:t>
      </w:r>
      <w:r w:rsidRPr="00545127">
        <w:rPr>
          <w:rFonts w:ascii="Times New Roman" w:hAnsi="Times New Roman"/>
        </w:rPr>
        <w:t>）销售模式</w:t>
      </w:r>
    </w:p>
    <w:p w14:paraId="31425E9B" w14:textId="77777777" w:rsidR="00664651" w:rsidRPr="00545127" w:rsidRDefault="00661578">
      <w:pPr>
        <w:pStyle w:val="af4"/>
        <w:spacing w:beforeLines="50" w:before="156" w:afterLines="50" w:after="156"/>
        <w:rPr>
          <w:rFonts w:ascii="Times New Roman" w:hAnsi="Times New Roman"/>
        </w:rPr>
      </w:pPr>
      <w:r w:rsidRPr="00545127">
        <w:rPr>
          <w:rFonts w:ascii="Times New Roman" w:hAnsi="Times New Roman"/>
        </w:rPr>
        <w:t>公司制剂产品（输液及非输液制剂）及抗生素中间体销售模式有所差异，具体情况如下：</w:t>
      </w:r>
    </w:p>
    <w:p w14:paraId="5A343606" w14:textId="77777777" w:rsidR="00664651" w:rsidRPr="00545127" w:rsidRDefault="00661578">
      <w:pPr>
        <w:pStyle w:val="af4"/>
        <w:spacing w:beforeLines="50" w:before="156" w:afterLines="50" w:after="156"/>
        <w:rPr>
          <w:rFonts w:ascii="Times New Roman" w:hAnsi="Times New Roman"/>
        </w:rPr>
      </w:pPr>
      <w:r w:rsidRPr="00545127">
        <w:rPr>
          <w:rFonts w:ascii="Times New Roman" w:hAnsi="Times New Roman"/>
        </w:rPr>
        <w:t>对于制剂产品，公司始终贯彻贴近市场、就近生产和服务营销的经营策略，采取</w:t>
      </w:r>
      <w:r w:rsidRPr="00545127">
        <w:rPr>
          <w:rFonts w:ascii="Times New Roman" w:hAnsi="Times New Roman"/>
        </w:rPr>
        <w:t>“</w:t>
      </w:r>
      <w:r w:rsidRPr="00545127">
        <w:rPr>
          <w:rFonts w:ascii="Times New Roman" w:hAnsi="Times New Roman"/>
        </w:rPr>
        <w:t>统一管理、区域经营</w:t>
      </w:r>
      <w:r w:rsidRPr="00545127">
        <w:rPr>
          <w:rFonts w:ascii="Times New Roman" w:hAnsi="Times New Roman"/>
        </w:rPr>
        <w:t>”</w:t>
      </w:r>
      <w:r w:rsidRPr="00545127">
        <w:rPr>
          <w:rFonts w:ascii="Times New Roman" w:hAnsi="Times New Roman"/>
        </w:rPr>
        <w:t>的商业运作模式，并顺应国家</w:t>
      </w:r>
      <w:r w:rsidRPr="00545127">
        <w:rPr>
          <w:rFonts w:ascii="Times New Roman" w:hAnsi="Times New Roman"/>
        </w:rPr>
        <w:t>“</w:t>
      </w:r>
      <w:r w:rsidRPr="00545127">
        <w:rPr>
          <w:rFonts w:ascii="Times New Roman" w:hAnsi="Times New Roman"/>
        </w:rPr>
        <w:t>两票制</w:t>
      </w:r>
      <w:r w:rsidRPr="00545127">
        <w:rPr>
          <w:rFonts w:ascii="Times New Roman" w:hAnsi="Times New Roman"/>
        </w:rPr>
        <w:t>”</w:t>
      </w:r>
      <w:r w:rsidRPr="00545127">
        <w:rPr>
          <w:rFonts w:ascii="Times New Roman" w:hAnsi="Times New Roman"/>
        </w:rPr>
        <w:t>政策执行，形成由公司直接对接末端经销商或配送商的销售模式。</w:t>
      </w:r>
    </w:p>
    <w:p w14:paraId="20097C97" w14:textId="77777777" w:rsidR="00664651" w:rsidRPr="00545127" w:rsidRDefault="00661578">
      <w:pPr>
        <w:pStyle w:val="af4"/>
        <w:spacing w:beforeLines="50" w:before="156" w:afterLines="50" w:after="156"/>
        <w:rPr>
          <w:rFonts w:ascii="Times New Roman" w:hAnsi="Times New Roman"/>
        </w:rPr>
      </w:pPr>
      <w:r w:rsidRPr="00545127">
        <w:rPr>
          <w:rFonts w:ascii="Times New Roman" w:hAnsi="Times New Roman"/>
        </w:rPr>
        <w:t>公司抗生素中间体产品由子公司伊犁川宁生产，伊犁川宁依托新疆当地的自然资源禀赋，在成本方面具有较强的竞争力，由于地理位置较为特殊并且抗生素中间体下游以制药厂为主，因此公司抗生素中间体产品以直销方式为主，部分销往国外的产品采取经销模式销售。</w:t>
      </w:r>
    </w:p>
    <w:p w14:paraId="26FD82BA" w14:textId="77777777" w:rsidR="00664651" w:rsidRPr="00545127" w:rsidRDefault="00661578">
      <w:pPr>
        <w:pStyle w:val="af4"/>
        <w:spacing w:beforeLines="50" w:before="156" w:afterLines="50" w:after="156"/>
        <w:rPr>
          <w:rFonts w:ascii="Times New Roman" w:hAnsi="Times New Roman"/>
        </w:rPr>
      </w:pPr>
      <w:r w:rsidRPr="00545127">
        <w:rPr>
          <w:rFonts w:ascii="Times New Roman" w:hAnsi="Times New Roman"/>
        </w:rPr>
        <w:t>（</w:t>
      </w:r>
      <w:r w:rsidRPr="00545127">
        <w:rPr>
          <w:rFonts w:ascii="Times New Roman" w:hAnsi="Times New Roman"/>
        </w:rPr>
        <w:t>2</w:t>
      </w:r>
      <w:r w:rsidRPr="00545127">
        <w:rPr>
          <w:rFonts w:ascii="Times New Roman" w:hAnsi="Times New Roman"/>
        </w:rPr>
        <w:t>）采购模式</w:t>
      </w:r>
    </w:p>
    <w:p w14:paraId="668CD330" w14:textId="77777777" w:rsidR="00664651" w:rsidRPr="00545127" w:rsidRDefault="00661578">
      <w:pPr>
        <w:pStyle w:val="af4"/>
        <w:spacing w:beforeLines="50" w:before="156" w:afterLines="50" w:after="156"/>
        <w:rPr>
          <w:rFonts w:ascii="Times New Roman" w:hAnsi="Times New Roman"/>
        </w:rPr>
      </w:pPr>
      <w:r w:rsidRPr="00545127">
        <w:rPr>
          <w:rFonts w:ascii="Times New Roman" w:hAnsi="Times New Roman"/>
        </w:rPr>
        <w:t>公司生产所需原材料主要为包装材料、药物活性成分和辅料以及电、煤等能源。除部分药物活性成分、玻璃瓶及组合盖自产外，绝大部分非水电能源外的原材料通过公司供应部面向全国统一采购，抗生素中间体生产所需农产品由伊犁川宁自行采购。其余日常生产所需低值易耗品则由各生产基地分散采购。</w:t>
      </w:r>
    </w:p>
    <w:p w14:paraId="438ECC6D" w14:textId="77777777" w:rsidR="00664651" w:rsidRPr="00545127" w:rsidRDefault="00661578">
      <w:pPr>
        <w:pStyle w:val="af4"/>
        <w:spacing w:beforeLines="50" w:before="156" w:afterLines="50" w:after="156"/>
        <w:rPr>
          <w:rFonts w:ascii="Times New Roman" w:hAnsi="Times New Roman"/>
        </w:rPr>
      </w:pPr>
      <w:r w:rsidRPr="00545127">
        <w:rPr>
          <w:rFonts w:ascii="Times New Roman" w:hAnsi="Times New Roman"/>
        </w:rPr>
        <w:t>（</w:t>
      </w:r>
      <w:r w:rsidRPr="00545127">
        <w:rPr>
          <w:rFonts w:ascii="Times New Roman" w:hAnsi="Times New Roman"/>
        </w:rPr>
        <w:t>3</w:t>
      </w:r>
      <w:r w:rsidRPr="00545127">
        <w:rPr>
          <w:rFonts w:ascii="Times New Roman" w:hAnsi="Times New Roman"/>
        </w:rPr>
        <w:t>）销售和采购模式对存货的影响</w:t>
      </w:r>
    </w:p>
    <w:p w14:paraId="58455254" w14:textId="77777777" w:rsidR="00664651" w:rsidRPr="00545127" w:rsidRDefault="00661578">
      <w:pPr>
        <w:pStyle w:val="af4"/>
        <w:spacing w:beforeLines="50" w:before="156" w:afterLines="50" w:after="156"/>
        <w:rPr>
          <w:rFonts w:ascii="Times New Roman" w:hAnsi="Times New Roman"/>
        </w:rPr>
      </w:pPr>
      <w:r w:rsidRPr="00545127">
        <w:rPr>
          <w:rFonts w:ascii="Times New Roman" w:hAnsi="Times New Roman"/>
        </w:rPr>
        <w:t>公司的产品需求受季节影响较小，全年保持着较为稳定的销售和生产需求，而抗生素中间体的上游原材料主要为玉米等农产品，其种植和采集有较大的波动性，农产品的产量、价格波动会对公司的生产造成较大的影响。因此公司对原材料保持了较高的库存水平，以保障生产和销售的稳定。</w:t>
      </w:r>
    </w:p>
    <w:p w14:paraId="76744D75" w14:textId="77777777" w:rsidR="00664651" w:rsidRPr="00545127" w:rsidRDefault="00661578">
      <w:pPr>
        <w:pStyle w:val="af4"/>
        <w:spacing w:beforeLines="50" w:before="156" w:afterLines="50" w:after="156"/>
        <w:ind w:firstLine="482"/>
        <w:rPr>
          <w:rFonts w:ascii="Times New Roman" w:hAnsi="Times New Roman"/>
          <w:b/>
        </w:rPr>
      </w:pPr>
      <w:r w:rsidRPr="00545127">
        <w:rPr>
          <w:rFonts w:ascii="Times New Roman" w:hAnsi="Times New Roman"/>
          <w:b/>
        </w:rPr>
        <w:lastRenderedPageBreak/>
        <w:t>（二）存货跌价准备计提的合理性和谨慎性</w:t>
      </w:r>
    </w:p>
    <w:p w14:paraId="66CC85C0" w14:textId="77777777" w:rsidR="00664651" w:rsidRPr="00545127" w:rsidRDefault="00661578">
      <w:pPr>
        <w:pStyle w:val="af4"/>
        <w:spacing w:beforeLines="50" w:before="156" w:afterLines="50" w:after="156"/>
        <w:ind w:firstLine="482"/>
        <w:rPr>
          <w:rFonts w:ascii="Times New Roman" w:hAnsi="Times New Roman"/>
          <w:b/>
        </w:rPr>
      </w:pPr>
      <w:r w:rsidRPr="00545127">
        <w:rPr>
          <w:rFonts w:ascii="Times New Roman" w:hAnsi="Times New Roman"/>
          <w:b/>
        </w:rPr>
        <w:t>1</w:t>
      </w:r>
      <w:r w:rsidRPr="00545127">
        <w:rPr>
          <w:rFonts w:ascii="Times New Roman" w:hAnsi="Times New Roman"/>
          <w:b/>
        </w:rPr>
        <w:t>、公司存货跌价计提政策</w:t>
      </w:r>
    </w:p>
    <w:p w14:paraId="4F340784" w14:textId="77777777" w:rsidR="00664651" w:rsidRPr="00545127" w:rsidRDefault="00661578">
      <w:pPr>
        <w:pStyle w:val="af4"/>
        <w:spacing w:beforeLines="50" w:before="156" w:afterLines="50" w:after="156"/>
        <w:rPr>
          <w:rFonts w:ascii="Times New Roman" w:hAnsi="Times New Roman"/>
        </w:rPr>
      </w:pPr>
      <w:r w:rsidRPr="00545127">
        <w:rPr>
          <w:rFonts w:ascii="Times New Roman" w:hAnsi="Times New Roman"/>
        </w:rPr>
        <w:t>（</w:t>
      </w:r>
      <w:r w:rsidRPr="00545127">
        <w:rPr>
          <w:rFonts w:ascii="Times New Roman" w:hAnsi="Times New Roman"/>
        </w:rPr>
        <w:t>1</w:t>
      </w:r>
      <w:r w:rsidRPr="00545127">
        <w:rPr>
          <w:rFonts w:ascii="Times New Roman" w:hAnsi="Times New Roman"/>
        </w:rPr>
        <w:t>）存货可变现净值的确定依据及存货跌价准备的计提方法</w:t>
      </w:r>
    </w:p>
    <w:p w14:paraId="1A113AF5" w14:textId="77777777" w:rsidR="00664651" w:rsidRPr="00545127" w:rsidRDefault="00661578">
      <w:pPr>
        <w:pStyle w:val="af4"/>
        <w:spacing w:beforeLines="50" w:before="156" w:afterLines="50" w:after="156"/>
        <w:rPr>
          <w:rFonts w:ascii="Times New Roman" w:hAnsi="Times New Roman"/>
        </w:rPr>
      </w:pPr>
      <w:r w:rsidRPr="00545127">
        <w:rPr>
          <w:rFonts w:ascii="Times New Roman" w:hAnsi="Times New Roman"/>
        </w:rPr>
        <w:t>资产负债表日，存货按照成本与可变现净值孰低计量。</w:t>
      </w:r>
    </w:p>
    <w:p w14:paraId="220F80FA" w14:textId="77777777" w:rsidR="00664651" w:rsidRPr="00545127" w:rsidRDefault="00661578">
      <w:pPr>
        <w:pStyle w:val="af4"/>
        <w:spacing w:beforeLines="50" w:before="156" w:afterLines="50" w:after="156"/>
        <w:rPr>
          <w:rFonts w:ascii="Times New Roman" w:hAnsi="Times New Roman"/>
        </w:rPr>
      </w:pPr>
      <w:r w:rsidRPr="00545127">
        <w:rPr>
          <w:rFonts w:ascii="Times New Roman" w:hAnsi="Times New Roman"/>
        </w:rPr>
        <w:t>可变现净值，是指在日常活动中，存货的估计售价减去至完工时估计将要发生的成本、估计的销售费用以及相关税费后的金额。为生产而持有的原材料，其可变现净值根据其生产的产成品的可变现净值为基础确定。为执行销售合同或者劳务合同而持有的存货，其可变现净值以合同价格为基础计算。当持有存货的数量多于相关合同订购数量的，超出部分的存货的可变现净值以一般销售价格为基础计算。</w:t>
      </w:r>
    </w:p>
    <w:p w14:paraId="47D3C499" w14:textId="77777777" w:rsidR="00664651" w:rsidRPr="00545127" w:rsidRDefault="00661578">
      <w:pPr>
        <w:pStyle w:val="af4"/>
        <w:spacing w:beforeLines="50" w:before="156" w:afterLines="50" w:after="156"/>
        <w:rPr>
          <w:rFonts w:ascii="Times New Roman" w:hAnsi="Times New Roman"/>
        </w:rPr>
      </w:pPr>
      <w:r w:rsidRPr="00545127">
        <w:rPr>
          <w:rFonts w:ascii="Times New Roman" w:hAnsi="Times New Roman"/>
        </w:rPr>
        <w:t>按单个存货项目计算的成本高于其可变现净值的差额，计提存货跌价准备，计入当期损益。</w:t>
      </w:r>
    </w:p>
    <w:p w14:paraId="2229E9E4" w14:textId="77777777" w:rsidR="00664651" w:rsidRPr="00545127" w:rsidRDefault="00661578">
      <w:pPr>
        <w:pStyle w:val="af4"/>
        <w:spacing w:beforeLines="50" w:before="156" w:afterLines="50" w:after="156"/>
        <w:rPr>
          <w:rFonts w:ascii="Times New Roman" w:hAnsi="Times New Roman"/>
        </w:rPr>
      </w:pPr>
      <w:r w:rsidRPr="00545127">
        <w:rPr>
          <w:rFonts w:ascii="Times New Roman" w:hAnsi="Times New Roman"/>
        </w:rPr>
        <w:t>（</w:t>
      </w:r>
      <w:r w:rsidRPr="00545127">
        <w:rPr>
          <w:rFonts w:ascii="Times New Roman" w:hAnsi="Times New Roman"/>
        </w:rPr>
        <w:t>2</w:t>
      </w:r>
      <w:r w:rsidRPr="00545127">
        <w:rPr>
          <w:rFonts w:ascii="Times New Roman" w:hAnsi="Times New Roman"/>
        </w:rPr>
        <w:t>）公司执行存货跌价测试的具体流程及方式</w:t>
      </w:r>
    </w:p>
    <w:p w14:paraId="3CFE8E2B" w14:textId="77777777" w:rsidR="00664651" w:rsidRPr="00545127" w:rsidRDefault="00661578">
      <w:pPr>
        <w:pStyle w:val="af4"/>
        <w:spacing w:beforeLines="50" w:before="156" w:afterLines="50" w:after="156"/>
        <w:rPr>
          <w:rFonts w:ascii="Times New Roman" w:hAnsi="Times New Roman"/>
        </w:rPr>
      </w:pPr>
      <w:r w:rsidRPr="00545127">
        <w:rPr>
          <w:rFonts w:ascii="Times New Roman" w:hAnsi="Times New Roman"/>
        </w:rPr>
        <w:t>公司各组成部分分别具体执行存货跌价测试，由集团合并组财务部统一汇总整理并监督。公司在进行存货跌价测试时选取的样本范围为：账龄在一年以上的所有产成品、账龄一年以内的任意</w:t>
      </w:r>
      <w:r w:rsidRPr="00545127">
        <w:rPr>
          <w:rFonts w:ascii="Times New Roman" w:hAnsi="Times New Roman"/>
        </w:rPr>
        <w:t>25</w:t>
      </w:r>
      <w:r w:rsidRPr="00545127">
        <w:rPr>
          <w:rFonts w:ascii="Times New Roman" w:hAnsi="Times New Roman"/>
        </w:rPr>
        <w:t>笔产成品、接近有效期的原材料（三个月）。在计算过程中，发票单价选取最近一个季度的均价，销售费率按各自公司报表数据自行计算。</w:t>
      </w:r>
    </w:p>
    <w:p w14:paraId="0CA0E642" w14:textId="77777777" w:rsidR="00664651" w:rsidRPr="00545127" w:rsidRDefault="00661578">
      <w:pPr>
        <w:pStyle w:val="af4"/>
        <w:spacing w:beforeLines="50" w:before="156" w:afterLines="50" w:after="156"/>
        <w:rPr>
          <w:rFonts w:ascii="Times New Roman" w:hAnsi="Times New Roman"/>
        </w:rPr>
      </w:pPr>
      <w:r w:rsidRPr="00545127">
        <w:rPr>
          <w:rFonts w:ascii="Times New Roman" w:hAnsi="Times New Roman"/>
        </w:rPr>
        <w:t>公司具体执行存货跌价测试的流程如下：</w:t>
      </w:r>
    </w:p>
    <w:tbl>
      <w:tblPr>
        <w:tblW w:w="8217"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5524"/>
        <w:gridCol w:w="2693"/>
      </w:tblGrid>
      <w:tr w:rsidR="00664651" w:rsidRPr="00545127" w14:paraId="74CBDFE1" w14:textId="77777777">
        <w:trPr>
          <w:trHeight w:val="280"/>
          <w:jc w:val="center"/>
        </w:trPr>
        <w:tc>
          <w:tcPr>
            <w:tcW w:w="5524" w:type="dxa"/>
            <w:shd w:val="clear" w:color="auto" w:fill="auto"/>
          </w:tcPr>
          <w:p w14:paraId="13AE3544" w14:textId="77777777" w:rsidR="00664651" w:rsidRPr="00545127" w:rsidRDefault="00661578">
            <w:pPr>
              <w:jc w:val="center"/>
              <w:rPr>
                <w:b/>
                <w:szCs w:val="21"/>
              </w:rPr>
            </w:pPr>
            <w:r w:rsidRPr="00545127">
              <w:rPr>
                <w:b/>
                <w:szCs w:val="21"/>
              </w:rPr>
              <w:t>步骤</w:t>
            </w:r>
          </w:p>
        </w:tc>
        <w:tc>
          <w:tcPr>
            <w:tcW w:w="2693" w:type="dxa"/>
            <w:shd w:val="clear" w:color="auto" w:fill="auto"/>
          </w:tcPr>
          <w:p w14:paraId="1D3E2987" w14:textId="77777777" w:rsidR="00664651" w:rsidRPr="00545127" w:rsidRDefault="00661578">
            <w:pPr>
              <w:jc w:val="center"/>
              <w:rPr>
                <w:b/>
                <w:szCs w:val="21"/>
              </w:rPr>
            </w:pPr>
            <w:r w:rsidRPr="00545127">
              <w:rPr>
                <w:b/>
                <w:szCs w:val="21"/>
              </w:rPr>
              <w:t>负责人</w:t>
            </w:r>
          </w:p>
        </w:tc>
      </w:tr>
      <w:tr w:rsidR="00664651" w:rsidRPr="00545127" w14:paraId="0E39D687" w14:textId="77777777">
        <w:trPr>
          <w:trHeight w:val="280"/>
          <w:jc w:val="center"/>
        </w:trPr>
        <w:tc>
          <w:tcPr>
            <w:tcW w:w="5524" w:type="dxa"/>
            <w:shd w:val="clear" w:color="auto" w:fill="auto"/>
            <w:vAlign w:val="center"/>
          </w:tcPr>
          <w:p w14:paraId="4C58B1A6" w14:textId="77777777" w:rsidR="00664651" w:rsidRPr="00545127" w:rsidRDefault="00661578">
            <w:pPr>
              <w:widowControl/>
              <w:jc w:val="left"/>
              <w:rPr>
                <w:color w:val="000000"/>
                <w:sz w:val="22"/>
              </w:rPr>
            </w:pPr>
            <w:r w:rsidRPr="00545127">
              <w:rPr>
                <w:color w:val="000000"/>
                <w:sz w:val="22"/>
              </w:rPr>
              <w:t>1</w:t>
            </w:r>
            <w:r w:rsidRPr="00545127">
              <w:rPr>
                <w:color w:val="000000"/>
                <w:sz w:val="22"/>
              </w:rPr>
              <w:t>、财务部人员按照存货减值办法进行存货减值测试；</w:t>
            </w:r>
          </w:p>
        </w:tc>
        <w:tc>
          <w:tcPr>
            <w:tcW w:w="2693" w:type="dxa"/>
            <w:shd w:val="clear" w:color="auto" w:fill="auto"/>
            <w:vAlign w:val="center"/>
          </w:tcPr>
          <w:p w14:paraId="01A41157" w14:textId="77777777" w:rsidR="00664651" w:rsidRPr="00545127" w:rsidRDefault="00661578">
            <w:pPr>
              <w:widowControl/>
              <w:jc w:val="center"/>
              <w:rPr>
                <w:color w:val="000000"/>
                <w:sz w:val="22"/>
              </w:rPr>
            </w:pPr>
            <w:r w:rsidRPr="00545127">
              <w:rPr>
                <w:color w:val="000000"/>
                <w:sz w:val="22"/>
              </w:rPr>
              <w:t>财务部人员</w:t>
            </w:r>
          </w:p>
        </w:tc>
      </w:tr>
      <w:tr w:rsidR="00664651" w:rsidRPr="00545127" w14:paraId="6C69AD32" w14:textId="77777777">
        <w:trPr>
          <w:trHeight w:val="570"/>
          <w:jc w:val="center"/>
        </w:trPr>
        <w:tc>
          <w:tcPr>
            <w:tcW w:w="5524" w:type="dxa"/>
            <w:shd w:val="clear" w:color="auto" w:fill="auto"/>
            <w:vAlign w:val="center"/>
          </w:tcPr>
          <w:p w14:paraId="5BE7BB0E" w14:textId="77777777" w:rsidR="00664651" w:rsidRPr="00545127" w:rsidRDefault="00661578">
            <w:pPr>
              <w:widowControl/>
              <w:jc w:val="left"/>
              <w:rPr>
                <w:color w:val="000000"/>
                <w:sz w:val="22"/>
              </w:rPr>
            </w:pPr>
            <w:r w:rsidRPr="00545127">
              <w:rPr>
                <w:color w:val="000000"/>
                <w:sz w:val="22"/>
              </w:rPr>
              <w:t>2</w:t>
            </w:r>
            <w:r w:rsidRPr="00545127">
              <w:rPr>
                <w:color w:val="000000"/>
                <w:sz w:val="22"/>
              </w:rPr>
              <w:t>、财务部人员根据存货减值测试结果形成《存货减值测试报告》，报公司后勤部负责人、财务部负责人、公司总经理审批；</w:t>
            </w:r>
          </w:p>
        </w:tc>
        <w:tc>
          <w:tcPr>
            <w:tcW w:w="2693" w:type="dxa"/>
            <w:shd w:val="clear" w:color="auto" w:fill="auto"/>
            <w:vAlign w:val="center"/>
          </w:tcPr>
          <w:p w14:paraId="63FFEE66" w14:textId="77777777" w:rsidR="00664651" w:rsidRPr="00545127" w:rsidRDefault="00661578">
            <w:pPr>
              <w:widowControl/>
              <w:jc w:val="center"/>
              <w:rPr>
                <w:color w:val="000000"/>
                <w:sz w:val="22"/>
              </w:rPr>
            </w:pPr>
            <w:r w:rsidRPr="00545127">
              <w:rPr>
                <w:color w:val="000000"/>
                <w:sz w:val="22"/>
              </w:rPr>
              <w:t>子（分）公司财务部</w:t>
            </w:r>
          </w:p>
        </w:tc>
      </w:tr>
      <w:tr w:rsidR="00664651" w:rsidRPr="00545127" w14:paraId="323AE6E5" w14:textId="77777777">
        <w:trPr>
          <w:trHeight w:val="560"/>
          <w:jc w:val="center"/>
        </w:trPr>
        <w:tc>
          <w:tcPr>
            <w:tcW w:w="5524" w:type="dxa"/>
            <w:shd w:val="clear" w:color="auto" w:fill="auto"/>
            <w:vAlign w:val="center"/>
          </w:tcPr>
          <w:p w14:paraId="2D2657D1" w14:textId="77777777" w:rsidR="00664651" w:rsidRPr="00545127" w:rsidRDefault="00661578">
            <w:pPr>
              <w:widowControl/>
              <w:jc w:val="left"/>
              <w:rPr>
                <w:color w:val="000000"/>
                <w:sz w:val="22"/>
              </w:rPr>
            </w:pPr>
            <w:r w:rsidRPr="00545127">
              <w:rPr>
                <w:color w:val="000000"/>
                <w:sz w:val="22"/>
              </w:rPr>
              <w:t>3</w:t>
            </w:r>
            <w:r w:rsidRPr="00545127">
              <w:rPr>
                <w:color w:val="000000"/>
                <w:sz w:val="22"/>
              </w:rPr>
              <w:t>、财务部人员根据经审批的《存货减值测试报告》计提</w:t>
            </w:r>
            <w:r w:rsidRPr="00545127">
              <w:rPr>
                <w:color w:val="000000"/>
                <w:sz w:val="22"/>
              </w:rPr>
              <w:t>/</w:t>
            </w:r>
            <w:r w:rsidRPr="00545127">
              <w:rPr>
                <w:color w:val="000000"/>
                <w:sz w:val="22"/>
              </w:rPr>
              <w:t>冲回跌价准备；</w:t>
            </w:r>
          </w:p>
        </w:tc>
        <w:tc>
          <w:tcPr>
            <w:tcW w:w="2693" w:type="dxa"/>
            <w:shd w:val="clear" w:color="auto" w:fill="auto"/>
            <w:vAlign w:val="center"/>
          </w:tcPr>
          <w:p w14:paraId="3303C21F" w14:textId="77777777" w:rsidR="00664651" w:rsidRPr="00545127" w:rsidRDefault="00661578">
            <w:pPr>
              <w:widowControl/>
              <w:jc w:val="center"/>
              <w:rPr>
                <w:color w:val="000000"/>
                <w:sz w:val="22"/>
              </w:rPr>
            </w:pPr>
            <w:r w:rsidRPr="00545127">
              <w:rPr>
                <w:color w:val="000000"/>
                <w:sz w:val="22"/>
              </w:rPr>
              <w:t>财务部成本核算人员</w:t>
            </w:r>
          </w:p>
        </w:tc>
      </w:tr>
      <w:tr w:rsidR="00664651" w:rsidRPr="00545127" w14:paraId="4AEE47D6" w14:textId="77777777">
        <w:trPr>
          <w:trHeight w:val="560"/>
          <w:jc w:val="center"/>
        </w:trPr>
        <w:tc>
          <w:tcPr>
            <w:tcW w:w="5524" w:type="dxa"/>
            <w:shd w:val="clear" w:color="auto" w:fill="auto"/>
            <w:vAlign w:val="center"/>
          </w:tcPr>
          <w:p w14:paraId="18B8AB8C" w14:textId="77777777" w:rsidR="00664651" w:rsidRPr="00545127" w:rsidRDefault="00661578">
            <w:pPr>
              <w:widowControl/>
              <w:jc w:val="left"/>
              <w:rPr>
                <w:color w:val="000000"/>
                <w:sz w:val="22"/>
              </w:rPr>
            </w:pPr>
            <w:r w:rsidRPr="00545127">
              <w:rPr>
                <w:color w:val="000000"/>
                <w:sz w:val="22"/>
              </w:rPr>
              <w:t>4</w:t>
            </w:r>
            <w:r w:rsidRPr="00545127">
              <w:rPr>
                <w:color w:val="000000"/>
                <w:sz w:val="22"/>
              </w:rPr>
              <w:t>、财务部授权审批人员对计提</w:t>
            </w:r>
            <w:r w:rsidRPr="00545127">
              <w:rPr>
                <w:color w:val="000000"/>
                <w:sz w:val="22"/>
              </w:rPr>
              <w:t>/</w:t>
            </w:r>
            <w:r w:rsidRPr="00545127">
              <w:rPr>
                <w:color w:val="000000"/>
                <w:sz w:val="22"/>
              </w:rPr>
              <w:t>冲回跌价准备的会计凭证进行审核。</w:t>
            </w:r>
          </w:p>
        </w:tc>
        <w:tc>
          <w:tcPr>
            <w:tcW w:w="2693" w:type="dxa"/>
            <w:shd w:val="clear" w:color="auto" w:fill="auto"/>
            <w:noWrap/>
            <w:vAlign w:val="center"/>
          </w:tcPr>
          <w:p w14:paraId="7F99D0DA" w14:textId="77777777" w:rsidR="00664651" w:rsidRPr="00545127" w:rsidRDefault="00661578">
            <w:pPr>
              <w:widowControl/>
              <w:jc w:val="center"/>
              <w:rPr>
                <w:color w:val="000000"/>
                <w:sz w:val="22"/>
              </w:rPr>
            </w:pPr>
            <w:r w:rsidRPr="00545127">
              <w:rPr>
                <w:color w:val="000000"/>
                <w:sz w:val="22"/>
              </w:rPr>
              <w:t>财务部负责人</w:t>
            </w:r>
            <w:r w:rsidRPr="00545127">
              <w:rPr>
                <w:color w:val="000000"/>
                <w:sz w:val="22"/>
              </w:rPr>
              <w:t>/</w:t>
            </w:r>
            <w:r w:rsidRPr="00545127">
              <w:rPr>
                <w:color w:val="000000"/>
                <w:sz w:val="22"/>
              </w:rPr>
              <w:t>授权审批人员</w:t>
            </w:r>
          </w:p>
        </w:tc>
      </w:tr>
    </w:tbl>
    <w:p w14:paraId="3246B456" w14:textId="77777777" w:rsidR="00664651" w:rsidRPr="00545127" w:rsidRDefault="00661578">
      <w:pPr>
        <w:pStyle w:val="af4"/>
        <w:spacing w:beforeLines="50" w:before="156" w:afterLines="50" w:after="156"/>
        <w:rPr>
          <w:rFonts w:ascii="Times New Roman" w:hAnsi="Times New Roman"/>
        </w:rPr>
      </w:pPr>
      <w:r w:rsidRPr="00545127">
        <w:rPr>
          <w:rFonts w:ascii="Times New Roman" w:hAnsi="Times New Roman"/>
        </w:rPr>
        <w:t>2</w:t>
      </w:r>
      <w:r w:rsidRPr="00545127">
        <w:rPr>
          <w:rFonts w:ascii="Times New Roman" w:hAnsi="Times New Roman"/>
        </w:rPr>
        <w:t>、存货跌价计提比例与同行业可比上市公司对比情况</w:t>
      </w:r>
    </w:p>
    <w:p w14:paraId="5D8107AE" w14:textId="77777777" w:rsidR="00664651" w:rsidRPr="00545127" w:rsidRDefault="00661578">
      <w:pPr>
        <w:pStyle w:val="af4"/>
        <w:spacing w:beforeLines="50" w:before="156" w:afterLines="50" w:after="156"/>
        <w:rPr>
          <w:rFonts w:ascii="Times New Roman" w:hAnsi="Times New Roman"/>
        </w:rPr>
      </w:pPr>
      <w:r w:rsidRPr="00545127">
        <w:rPr>
          <w:rFonts w:ascii="Times New Roman" w:hAnsi="Times New Roman"/>
        </w:rPr>
        <w:lastRenderedPageBreak/>
        <w:t>报告期各期，公司与同行业可比上市公司存货跌价准备计提比例如下：</w:t>
      </w:r>
    </w:p>
    <w:tbl>
      <w:tblPr>
        <w:tblW w:w="8522" w:type="dxa"/>
        <w:jc w:val="center"/>
        <w:tblBorders>
          <w:top w:val="single" w:sz="12" w:space="0" w:color="000000"/>
          <w:left w:val="single" w:sz="12" w:space="0" w:color="000000"/>
          <w:bottom w:val="single" w:sz="12" w:space="0" w:color="000000"/>
          <w:right w:val="single" w:sz="12" w:space="0" w:color="000000"/>
          <w:insideH w:val="single" w:sz="4" w:space="0" w:color="auto"/>
          <w:insideV w:val="single" w:sz="4" w:space="0" w:color="auto"/>
        </w:tblBorders>
        <w:tblLayout w:type="fixed"/>
        <w:tblLook w:val="04A0" w:firstRow="1" w:lastRow="0" w:firstColumn="1" w:lastColumn="0" w:noHBand="0" w:noVBand="1"/>
      </w:tblPr>
      <w:tblGrid>
        <w:gridCol w:w="1668"/>
        <w:gridCol w:w="1713"/>
        <w:gridCol w:w="1715"/>
        <w:gridCol w:w="1713"/>
        <w:gridCol w:w="1713"/>
      </w:tblGrid>
      <w:tr w:rsidR="00664651" w:rsidRPr="00545127" w14:paraId="27BEDEF0" w14:textId="77777777">
        <w:trPr>
          <w:trHeight w:val="330"/>
          <w:jc w:val="center"/>
        </w:trPr>
        <w:tc>
          <w:tcPr>
            <w:tcW w:w="1668" w:type="dxa"/>
            <w:shd w:val="clear" w:color="auto" w:fill="auto"/>
            <w:vAlign w:val="center"/>
          </w:tcPr>
          <w:p w14:paraId="3A108025" w14:textId="77777777" w:rsidR="00664651" w:rsidRPr="00545127" w:rsidRDefault="00661578">
            <w:pPr>
              <w:widowControl/>
              <w:jc w:val="center"/>
              <w:rPr>
                <w:b/>
                <w:bCs/>
                <w:color w:val="000000"/>
                <w:sz w:val="21"/>
                <w:szCs w:val="21"/>
              </w:rPr>
            </w:pPr>
            <w:r w:rsidRPr="00545127">
              <w:rPr>
                <w:b/>
                <w:bCs/>
                <w:color w:val="000000"/>
                <w:sz w:val="21"/>
                <w:szCs w:val="21"/>
              </w:rPr>
              <w:t>公司名称</w:t>
            </w:r>
          </w:p>
        </w:tc>
        <w:tc>
          <w:tcPr>
            <w:tcW w:w="1713" w:type="dxa"/>
            <w:shd w:val="clear" w:color="auto" w:fill="auto"/>
            <w:vAlign w:val="center"/>
          </w:tcPr>
          <w:p w14:paraId="2610CE6E" w14:textId="77777777" w:rsidR="00664651" w:rsidRPr="00545127" w:rsidRDefault="00661578">
            <w:pPr>
              <w:widowControl/>
              <w:jc w:val="center"/>
              <w:rPr>
                <w:b/>
                <w:bCs/>
                <w:color w:val="000000"/>
                <w:sz w:val="21"/>
                <w:szCs w:val="21"/>
              </w:rPr>
            </w:pPr>
            <w:r w:rsidRPr="00545127">
              <w:rPr>
                <w:b/>
                <w:bCs/>
                <w:color w:val="000000"/>
                <w:sz w:val="21"/>
                <w:szCs w:val="21"/>
              </w:rPr>
              <w:t>2019</w:t>
            </w:r>
            <w:r w:rsidRPr="00545127">
              <w:rPr>
                <w:b/>
                <w:bCs/>
                <w:color w:val="000000"/>
                <w:sz w:val="21"/>
                <w:szCs w:val="21"/>
              </w:rPr>
              <w:t>年</w:t>
            </w:r>
            <w:r w:rsidRPr="00545127">
              <w:rPr>
                <w:b/>
                <w:bCs/>
                <w:color w:val="000000"/>
                <w:sz w:val="21"/>
                <w:szCs w:val="21"/>
              </w:rPr>
              <w:t>6</w:t>
            </w:r>
            <w:r w:rsidRPr="00545127">
              <w:rPr>
                <w:b/>
                <w:bCs/>
                <w:color w:val="000000"/>
                <w:sz w:val="21"/>
                <w:szCs w:val="21"/>
              </w:rPr>
              <w:t>月末</w:t>
            </w:r>
          </w:p>
        </w:tc>
        <w:tc>
          <w:tcPr>
            <w:tcW w:w="1715" w:type="dxa"/>
            <w:shd w:val="clear" w:color="auto" w:fill="auto"/>
            <w:vAlign w:val="center"/>
          </w:tcPr>
          <w:p w14:paraId="6DCC1445" w14:textId="77777777" w:rsidR="00664651" w:rsidRPr="00545127" w:rsidRDefault="00661578">
            <w:pPr>
              <w:widowControl/>
              <w:jc w:val="center"/>
              <w:rPr>
                <w:b/>
                <w:bCs/>
                <w:color w:val="000000"/>
                <w:sz w:val="21"/>
                <w:szCs w:val="21"/>
              </w:rPr>
            </w:pPr>
            <w:r w:rsidRPr="00545127">
              <w:rPr>
                <w:b/>
                <w:bCs/>
                <w:color w:val="000000"/>
                <w:sz w:val="21"/>
                <w:szCs w:val="21"/>
              </w:rPr>
              <w:t>2018</w:t>
            </w:r>
            <w:r w:rsidRPr="00545127">
              <w:rPr>
                <w:b/>
                <w:bCs/>
                <w:color w:val="000000"/>
                <w:sz w:val="21"/>
                <w:szCs w:val="21"/>
              </w:rPr>
              <w:t>年末</w:t>
            </w:r>
          </w:p>
        </w:tc>
        <w:tc>
          <w:tcPr>
            <w:tcW w:w="1713" w:type="dxa"/>
            <w:shd w:val="clear" w:color="auto" w:fill="auto"/>
            <w:vAlign w:val="center"/>
          </w:tcPr>
          <w:p w14:paraId="493291C1" w14:textId="77777777" w:rsidR="00664651" w:rsidRPr="00545127" w:rsidRDefault="00661578">
            <w:pPr>
              <w:widowControl/>
              <w:jc w:val="center"/>
              <w:rPr>
                <w:b/>
                <w:bCs/>
                <w:color w:val="000000"/>
                <w:sz w:val="21"/>
                <w:szCs w:val="21"/>
              </w:rPr>
            </w:pPr>
            <w:r w:rsidRPr="00545127">
              <w:rPr>
                <w:b/>
                <w:bCs/>
                <w:color w:val="000000"/>
                <w:sz w:val="21"/>
                <w:szCs w:val="21"/>
              </w:rPr>
              <w:t>2017</w:t>
            </w:r>
            <w:r w:rsidRPr="00545127">
              <w:rPr>
                <w:b/>
                <w:bCs/>
                <w:color w:val="000000"/>
                <w:sz w:val="21"/>
                <w:szCs w:val="21"/>
              </w:rPr>
              <w:t>年末</w:t>
            </w:r>
          </w:p>
        </w:tc>
        <w:tc>
          <w:tcPr>
            <w:tcW w:w="1713" w:type="dxa"/>
            <w:shd w:val="clear" w:color="auto" w:fill="auto"/>
            <w:vAlign w:val="center"/>
          </w:tcPr>
          <w:p w14:paraId="340E682A" w14:textId="77777777" w:rsidR="00664651" w:rsidRPr="00545127" w:rsidRDefault="00661578">
            <w:pPr>
              <w:widowControl/>
              <w:jc w:val="center"/>
              <w:rPr>
                <w:b/>
                <w:bCs/>
                <w:color w:val="000000"/>
                <w:sz w:val="21"/>
                <w:szCs w:val="21"/>
              </w:rPr>
            </w:pPr>
            <w:r w:rsidRPr="00545127">
              <w:rPr>
                <w:b/>
                <w:bCs/>
                <w:color w:val="000000"/>
                <w:sz w:val="21"/>
                <w:szCs w:val="21"/>
              </w:rPr>
              <w:t>2016</w:t>
            </w:r>
            <w:r w:rsidRPr="00545127">
              <w:rPr>
                <w:b/>
                <w:bCs/>
                <w:color w:val="000000"/>
                <w:sz w:val="21"/>
                <w:szCs w:val="21"/>
              </w:rPr>
              <w:t>年末</w:t>
            </w:r>
          </w:p>
        </w:tc>
      </w:tr>
      <w:tr w:rsidR="00664651" w:rsidRPr="00545127" w14:paraId="5810EC41" w14:textId="77777777">
        <w:trPr>
          <w:trHeight w:val="315"/>
          <w:jc w:val="center"/>
        </w:trPr>
        <w:tc>
          <w:tcPr>
            <w:tcW w:w="1668" w:type="dxa"/>
            <w:shd w:val="clear" w:color="auto" w:fill="auto"/>
            <w:vAlign w:val="center"/>
          </w:tcPr>
          <w:p w14:paraId="607B6232" w14:textId="77777777" w:rsidR="00664651" w:rsidRPr="00545127" w:rsidRDefault="00661578">
            <w:pPr>
              <w:widowControl/>
              <w:jc w:val="center"/>
              <w:rPr>
                <w:color w:val="000000"/>
                <w:sz w:val="21"/>
                <w:szCs w:val="21"/>
              </w:rPr>
            </w:pPr>
            <w:r w:rsidRPr="00545127">
              <w:rPr>
                <w:color w:val="000000"/>
                <w:sz w:val="21"/>
                <w:szCs w:val="21"/>
              </w:rPr>
              <w:t>华仁药业</w:t>
            </w:r>
          </w:p>
        </w:tc>
        <w:tc>
          <w:tcPr>
            <w:tcW w:w="1713" w:type="dxa"/>
            <w:shd w:val="clear" w:color="auto" w:fill="auto"/>
            <w:vAlign w:val="center"/>
          </w:tcPr>
          <w:p w14:paraId="7872FD2A" w14:textId="77777777" w:rsidR="00664651" w:rsidRPr="00545127" w:rsidRDefault="00661578">
            <w:pPr>
              <w:widowControl/>
              <w:jc w:val="right"/>
              <w:rPr>
                <w:color w:val="000000"/>
                <w:sz w:val="21"/>
                <w:szCs w:val="21"/>
              </w:rPr>
            </w:pPr>
            <w:r w:rsidRPr="00545127">
              <w:rPr>
                <w:color w:val="000000"/>
                <w:sz w:val="21"/>
                <w:szCs w:val="21"/>
              </w:rPr>
              <w:t>6.90%</w:t>
            </w:r>
          </w:p>
        </w:tc>
        <w:tc>
          <w:tcPr>
            <w:tcW w:w="1715" w:type="dxa"/>
            <w:shd w:val="clear" w:color="auto" w:fill="auto"/>
            <w:vAlign w:val="center"/>
          </w:tcPr>
          <w:p w14:paraId="6E672EC3" w14:textId="77777777" w:rsidR="00664651" w:rsidRPr="00545127" w:rsidRDefault="00661578">
            <w:pPr>
              <w:widowControl/>
              <w:jc w:val="right"/>
              <w:rPr>
                <w:color w:val="000000"/>
                <w:sz w:val="21"/>
                <w:szCs w:val="21"/>
              </w:rPr>
            </w:pPr>
            <w:r w:rsidRPr="00545127">
              <w:rPr>
                <w:color w:val="000000"/>
                <w:sz w:val="21"/>
                <w:szCs w:val="21"/>
              </w:rPr>
              <w:t>4.34%</w:t>
            </w:r>
          </w:p>
        </w:tc>
        <w:tc>
          <w:tcPr>
            <w:tcW w:w="1713" w:type="dxa"/>
            <w:shd w:val="clear" w:color="auto" w:fill="auto"/>
            <w:vAlign w:val="center"/>
          </w:tcPr>
          <w:p w14:paraId="0779EE72" w14:textId="77777777" w:rsidR="00664651" w:rsidRPr="00545127" w:rsidRDefault="00661578">
            <w:pPr>
              <w:widowControl/>
              <w:jc w:val="right"/>
              <w:rPr>
                <w:color w:val="000000"/>
                <w:sz w:val="21"/>
                <w:szCs w:val="21"/>
              </w:rPr>
            </w:pPr>
            <w:r w:rsidRPr="00545127">
              <w:rPr>
                <w:color w:val="000000"/>
                <w:sz w:val="21"/>
                <w:szCs w:val="21"/>
              </w:rPr>
              <w:t>3.40%</w:t>
            </w:r>
          </w:p>
        </w:tc>
        <w:tc>
          <w:tcPr>
            <w:tcW w:w="1713" w:type="dxa"/>
            <w:shd w:val="clear" w:color="auto" w:fill="auto"/>
            <w:vAlign w:val="center"/>
          </w:tcPr>
          <w:p w14:paraId="6BBD4BC6" w14:textId="77777777" w:rsidR="00664651" w:rsidRPr="00545127" w:rsidRDefault="00661578">
            <w:pPr>
              <w:widowControl/>
              <w:jc w:val="right"/>
              <w:rPr>
                <w:color w:val="000000"/>
                <w:sz w:val="21"/>
                <w:szCs w:val="21"/>
              </w:rPr>
            </w:pPr>
            <w:r w:rsidRPr="00545127">
              <w:rPr>
                <w:color w:val="000000"/>
                <w:sz w:val="21"/>
                <w:szCs w:val="21"/>
              </w:rPr>
              <w:t>1.12%</w:t>
            </w:r>
          </w:p>
        </w:tc>
      </w:tr>
      <w:tr w:rsidR="00664651" w:rsidRPr="00545127" w14:paraId="0C3366B3" w14:textId="77777777">
        <w:trPr>
          <w:trHeight w:val="315"/>
          <w:jc w:val="center"/>
        </w:trPr>
        <w:tc>
          <w:tcPr>
            <w:tcW w:w="1668" w:type="dxa"/>
            <w:shd w:val="clear" w:color="auto" w:fill="auto"/>
            <w:vAlign w:val="center"/>
          </w:tcPr>
          <w:p w14:paraId="1C44673C" w14:textId="77777777" w:rsidR="00664651" w:rsidRPr="00545127" w:rsidRDefault="00661578">
            <w:pPr>
              <w:widowControl/>
              <w:jc w:val="center"/>
              <w:rPr>
                <w:color w:val="000000"/>
                <w:sz w:val="21"/>
                <w:szCs w:val="21"/>
              </w:rPr>
            </w:pPr>
            <w:r w:rsidRPr="00545127">
              <w:rPr>
                <w:color w:val="000000"/>
                <w:sz w:val="21"/>
                <w:szCs w:val="21"/>
              </w:rPr>
              <w:t>华润双鹤</w:t>
            </w:r>
          </w:p>
        </w:tc>
        <w:tc>
          <w:tcPr>
            <w:tcW w:w="1713" w:type="dxa"/>
            <w:shd w:val="clear" w:color="auto" w:fill="auto"/>
            <w:vAlign w:val="center"/>
          </w:tcPr>
          <w:p w14:paraId="073938AD" w14:textId="77777777" w:rsidR="00664651" w:rsidRPr="00545127" w:rsidRDefault="00661578">
            <w:pPr>
              <w:widowControl/>
              <w:jc w:val="right"/>
              <w:rPr>
                <w:color w:val="000000"/>
                <w:sz w:val="21"/>
                <w:szCs w:val="21"/>
              </w:rPr>
            </w:pPr>
            <w:r w:rsidRPr="00545127">
              <w:rPr>
                <w:color w:val="000000"/>
                <w:sz w:val="21"/>
                <w:szCs w:val="21"/>
              </w:rPr>
              <w:t>1.19%</w:t>
            </w:r>
          </w:p>
        </w:tc>
        <w:tc>
          <w:tcPr>
            <w:tcW w:w="1715" w:type="dxa"/>
            <w:shd w:val="clear" w:color="auto" w:fill="auto"/>
            <w:vAlign w:val="center"/>
          </w:tcPr>
          <w:p w14:paraId="393FEA16" w14:textId="77777777" w:rsidR="00664651" w:rsidRPr="00545127" w:rsidRDefault="00661578">
            <w:pPr>
              <w:widowControl/>
              <w:jc w:val="right"/>
              <w:rPr>
                <w:color w:val="000000"/>
                <w:sz w:val="21"/>
                <w:szCs w:val="21"/>
              </w:rPr>
            </w:pPr>
            <w:r w:rsidRPr="00545127">
              <w:rPr>
                <w:color w:val="000000"/>
                <w:sz w:val="21"/>
                <w:szCs w:val="21"/>
              </w:rPr>
              <w:t>0.84%</w:t>
            </w:r>
          </w:p>
        </w:tc>
        <w:tc>
          <w:tcPr>
            <w:tcW w:w="1713" w:type="dxa"/>
            <w:shd w:val="clear" w:color="auto" w:fill="auto"/>
            <w:vAlign w:val="center"/>
          </w:tcPr>
          <w:p w14:paraId="64043265" w14:textId="77777777" w:rsidR="00664651" w:rsidRPr="00545127" w:rsidRDefault="00661578">
            <w:pPr>
              <w:widowControl/>
              <w:jc w:val="right"/>
              <w:rPr>
                <w:color w:val="000000"/>
                <w:sz w:val="21"/>
                <w:szCs w:val="21"/>
              </w:rPr>
            </w:pPr>
            <w:r w:rsidRPr="00545127">
              <w:rPr>
                <w:color w:val="000000"/>
                <w:sz w:val="21"/>
                <w:szCs w:val="21"/>
              </w:rPr>
              <w:t>0.90%</w:t>
            </w:r>
          </w:p>
        </w:tc>
        <w:tc>
          <w:tcPr>
            <w:tcW w:w="1713" w:type="dxa"/>
            <w:shd w:val="clear" w:color="auto" w:fill="auto"/>
            <w:vAlign w:val="center"/>
          </w:tcPr>
          <w:p w14:paraId="100E35D2" w14:textId="77777777" w:rsidR="00664651" w:rsidRPr="00545127" w:rsidRDefault="00661578">
            <w:pPr>
              <w:widowControl/>
              <w:jc w:val="right"/>
              <w:rPr>
                <w:color w:val="000000"/>
                <w:sz w:val="21"/>
                <w:szCs w:val="21"/>
              </w:rPr>
            </w:pPr>
            <w:r w:rsidRPr="00545127">
              <w:rPr>
                <w:color w:val="000000"/>
                <w:sz w:val="21"/>
                <w:szCs w:val="21"/>
              </w:rPr>
              <w:t>1.65%</w:t>
            </w:r>
          </w:p>
        </w:tc>
      </w:tr>
      <w:tr w:rsidR="00664651" w:rsidRPr="00545127" w14:paraId="53C184C4" w14:textId="77777777">
        <w:trPr>
          <w:trHeight w:val="315"/>
          <w:jc w:val="center"/>
        </w:trPr>
        <w:tc>
          <w:tcPr>
            <w:tcW w:w="1668" w:type="dxa"/>
            <w:shd w:val="clear" w:color="auto" w:fill="auto"/>
            <w:vAlign w:val="center"/>
          </w:tcPr>
          <w:p w14:paraId="2AF7975A" w14:textId="77777777" w:rsidR="00664651" w:rsidRPr="00545127" w:rsidRDefault="00661578">
            <w:pPr>
              <w:widowControl/>
              <w:jc w:val="center"/>
              <w:rPr>
                <w:color w:val="000000"/>
                <w:sz w:val="21"/>
                <w:szCs w:val="21"/>
              </w:rPr>
            </w:pPr>
            <w:r w:rsidRPr="00545127">
              <w:rPr>
                <w:color w:val="000000"/>
                <w:sz w:val="21"/>
                <w:szCs w:val="21"/>
              </w:rPr>
              <w:t>济民制药</w:t>
            </w:r>
          </w:p>
        </w:tc>
        <w:tc>
          <w:tcPr>
            <w:tcW w:w="1713" w:type="dxa"/>
            <w:shd w:val="clear" w:color="auto" w:fill="auto"/>
            <w:vAlign w:val="center"/>
          </w:tcPr>
          <w:p w14:paraId="7776259E" w14:textId="77777777" w:rsidR="00664651" w:rsidRPr="00545127" w:rsidRDefault="00661578">
            <w:pPr>
              <w:widowControl/>
              <w:jc w:val="right"/>
              <w:rPr>
                <w:color w:val="000000"/>
                <w:sz w:val="21"/>
                <w:szCs w:val="21"/>
              </w:rPr>
            </w:pPr>
            <w:r w:rsidRPr="00545127">
              <w:rPr>
                <w:color w:val="000000"/>
                <w:sz w:val="21"/>
                <w:szCs w:val="21"/>
              </w:rPr>
              <w:t>0.88%</w:t>
            </w:r>
          </w:p>
        </w:tc>
        <w:tc>
          <w:tcPr>
            <w:tcW w:w="1715" w:type="dxa"/>
            <w:shd w:val="clear" w:color="auto" w:fill="auto"/>
            <w:vAlign w:val="center"/>
          </w:tcPr>
          <w:p w14:paraId="0A8E1B02" w14:textId="77777777" w:rsidR="00664651" w:rsidRPr="00545127" w:rsidRDefault="00661578">
            <w:pPr>
              <w:widowControl/>
              <w:jc w:val="right"/>
              <w:rPr>
                <w:color w:val="000000"/>
                <w:sz w:val="21"/>
                <w:szCs w:val="21"/>
              </w:rPr>
            </w:pPr>
            <w:r w:rsidRPr="00545127">
              <w:rPr>
                <w:color w:val="000000"/>
                <w:sz w:val="21"/>
                <w:szCs w:val="21"/>
              </w:rPr>
              <w:t>1.69%</w:t>
            </w:r>
          </w:p>
        </w:tc>
        <w:tc>
          <w:tcPr>
            <w:tcW w:w="1713" w:type="dxa"/>
            <w:shd w:val="clear" w:color="auto" w:fill="auto"/>
            <w:vAlign w:val="center"/>
          </w:tcPr>
          <w:p w14:paraId="08AED1E7" w14:textId="77777777" w:rsidR="00664651" w:rsidRPr="00545127" w:rsidRDefault="00661578">
            <w:pPr>
              <w:widowControl/>
              <w:jc w:val="right"/>
              <w:rPr>
                <w:color w:val="000000"/>
                <w:sz w:val="21"/>
                <w:szCs w:val="21"/>
              </w:rPr>
            </w:pPr>
            <w:r w:rsidRPr="00545127">
              <w:rPr>
                <w:color w:val="000000"/>
                <w:sz w:val="21"/>
                <w:szCs w:val="21"/>
              </w:rPr>
              <w:t>0.00%</w:t>
            </w:r>
          </w:p>
        </w:tc>
        <w:tc>
          <w:tcPr>
            <w:tcW w:w="1713" w:type="dxa"/>
            <w:shd w:val="clear" w:color="auto" w:fill="auto"/>
            <w:vAlign w:val="center"/>
          </w:tcPr>
          <w:p w14:paraId="35B74AE8" w14:textId="77777777" w:rsidR="00664651" w:rsidRPr="00545127" w:rsidRDefault="00661578">
            <w:pPr>
              <w:widowControl/>
              <w:jc w:val="right"/>
              <w:rPr>
                <w:color w:val="000000"/>
                <w:sz w:val="21"/>
                <w:szCs w:val="21"/>
              </w:rPr>
            </w:pPr>
            <w:r w:rsidRPr="00545127">
              <w:rPr>
                <w:color w:val="000000"/>
                <w:sz w:val="21"/>
                <w:szCs w:val="21"/>
              </w:rPr>
              <w:t>0.00%</w:t>
            </w:r>
          </w:p>
        </w:tc>
      </w:tr>
      <w:tr w:rsidR="00664651" w:rsidRPr="00545127" w14:paraId="24F624CC" w14:textId="77777777">
        <w:trPr>
          <w:trHeight w:val="315"/>
          <w:jc w:val="center"/>
        </w:trPr>
        <w:tc>
          <w:tcPr>
            <w:tcW w:w="1668" w:type="dxa"/>
            <w:shd w:val="clear" w:color="auto" w:fill="auto"/>
            <w:vAlign w:val="center"/>
          </w:tcPr>
          <w:p w14:paraId="420F2EEA" w14:textId="77777777" w:rsidR="00664651" w:rsidRPr="00545127" w:rsidRDefault="00661578">
            <w:pPr>
              <w:widowControl/>
              <w:jc w:val="center"/>
              <w:rPr>
                <w:color w:val="000000"/>
                <w:sz w:val="21"/>
                <w:szCs w:val="21"/>
              </w:rPr>
            </w:pPr>
            <w:r w:rsidRPr="00545127">
              <w:rPr>
                <w:color w:val="000000"/>
                <w:sz w:val="21"/>
                <w:szCs w:val="21"/>
              </w:rPr>
              <w:t>莱美药业</w:t>
            </w:r>
          </w:p>
        </w:tc>
        <w:tc>
          <w:tcPr>
            <w:tcW w:w="1713" w:type="dxa"/>
            <w:shd w:val="clear" w:color="auto" w:fill="auto"/>
            <w:vAlign w:val="center"/>
          </w:tcPr>
          <w:p w14:paraId="5B87AD6F" w14:textId="77777777" w:rsidR="00664651" w:rsidRPr="00545127" w:rsidRDefault="00661578">
            <w:pPr>
              <w:widowControl/>
              <w:jc w:val="right"/>
              <w:rPr>
                <w:color w:val="000000"/>
                <w:sz w:val="21"/>
                <w:szCs w:val="21"/>
              </w:rPr>
            </w:pPr>
            <w:r w:rsidRPr="00545127">
              <w:rPr>
                <w:color w:val="000000"/>
                <w:sz w:val="21"/>
                <w:szCs w:val="21"/>
              </w:rPr>
              <w:t>2.53%</w:t>
            </w:r>
          </w:p>
        </w:tc>
        <w:tc>
          <w:tcPr>
            <w:tcW w:w="1715" w:type="dxa"/>
            <w:shd w:val="clear" w:color="auto" w:fill="auto"/>
            <w:vAlign w:val="center"/>
          </w:tcPr>
          <w:p w14:paraId="7F1560C6" w14:textId="77777777" w:rsidR="00664651" w:rsidRPr="00545127" w:rsidRDefault="00661578">
            <w:pPr>
              <w:widowControl/>
              <w:jc w:val="right"/>
              <w:rPr>
                <w:color w:val="000000"/>
                <w:sz w:val="21"/>
                <w:szCs w:val="21"/>
              </w:rPr>
            </w:pPr>
            <w:r w:rsidRPr="00545127">
              <w:rPr>
                <w:color w:val="000000"/>
                <w:sz w:val="21"/>
                <w:szCs w:val="21"/>
              </w:rPr>
              <w:t>1.79%</w:t>
            </w:r>
          </w:p>
        </w:tc>
        <w:tc>
          <w:tcPr>
            <w:tcW w:w="1713" w:type="dxa"/>
            <w:shd w:val="clear" w:color="auto" w:fill="auto"/>
            <w:vAlign w:val="center"/>
          </w:tcPr>
          <w:p w14:paraId="722E89E2" w14:textId="77777777" w:rsidR="00664651" w:rsidRPr="00545127" w:rsidRDefault="00661578">
            <w:pPr>
              <w:widowControl/>
              <w:jc w:val="right"/>
              <w:rPr>
                <w:color w:val="000000"/>
                <w:sz w:val="21"/>
                <w:szCs w:val="21"/>
              </w:rPr>
            </w:pPr>
            <w:r w:rsidRPr="00545127">
              <w:rPr>
                <w:color w:val="000000"/>
                <w:sz w:val="21"/>
                <w:szCs w:val="21"/>
              </w:rPr>
              <w:t>0.99%</w:t>
            </w:r>
          </w:p>
        </w:tc>
        <w:tc>
          <w:tcPr>
            <w:tcW w:w="1713" w:type="dxa"/>
            <w:shd w:val="clear" w:color="auto" w:fill="auto"/>
            <w:vAlign w:val="center"/>
          </w:tcPr>
          <w:p w14:paraId="7E6C89FA" w14:textId="77777777" w:rsidR="00664651" w:rsidRPr="00545127" w:rsidRDefault="00661578">
            <w:pPr>
              <w:widowControl/>
              <w:jc w:val="right"/>
              <w:rPr>
                <w:color w:val="000000"/>
                <w:sz w:val="21"/>
                <w:szCs w:val="21"/>
              </w:rPr>
            </w:pPr>
            <w:r w:rsidRPr="00545127">
              <w:rPr>
                <w:color w:val="000000"/>
                <w:sz w:val="21"/>
                <w:szCs w:val="21"/>
              </w:rPr>
              <w:t>2.47%</w:t>
            </w:r>
          </w:p>
        </w:tc>
      </w:tr>
      <w:tr w:rsidR="00664651" w:rsidRPr="00545127" w14:paraId="1079D028" w14:textId="77777777">
        <w:trPr>
          <w:trHeight w:val="315"/>
          <w:jc w:val="center"/>
        </w:trPr>
        <w:tc>
          <w:tcPr>
            <w:tcW w:w="1668" w:type="dxa"/>
            <w:shd w:val="clear" w:color="auto" w:fill="auto"/>
            <w:vAlign w:val="center"/>
          </w:tcPr>
          <w:p w14:paraId="11EE6C05" w14:textId="77777777" w:rsidR="00664651" w:rsidRPr="00545127" w:rsidRDefault="00661578">
            <w:pPr>
              <w:widowControl/>
              <w:jc w:val="center"/>
              <w:rPr>
                <w:color w:val="000000"/>
                <w:sz w:val="21"/>
                <w:szCs w:val="21"/>
              </w:rPr>
            </w:pPr>
            <w:r w:rsidRPr="00545127">
              <w:rPr>
                <w:color w:val="000000"/>
                <w:sz w:val="21"/>
                <w:szCs w:val="21"/>
              </w:rPr>
              <w:t>哈三联</w:t>
            </w:r>
          </w:p>
        </w:tc>
        <w:tc>
          <w:tcPr>
            <w:tcW w:w="1713" w:type="dxa"/>
            <w:shd w:val="clear" w:color="auto" w:fill="auto"/>
            <w:vAlign w:val="center"/>
          </w:tcPr>
          <w:p w14:paraId="02B2C15B" w14:textId="77777777" w:rsidR="00664651" w:rsidRPr="00545127" w:rsidRDefault="00661578">
            <w:pPr>
              <w:widowControl/>
              <w:jc w:val="right"/>
              <w:rPr>
                <w:color w:val="000000"/>
                <w:sz w:val="21"/>
                <w:szCs w:val="21"/>
              </w:rPr>
            </w:pPr>
            <w:r w:rsidRPr="00545127">
              <w:rPr>
                <w:color w:val="000000"/>
                <w:sz w:val="21"/>
                <w:szCs w:val="21"/>
              </w:rPr>
              <w:t>3.61%</w:t>
            </w:r>
          </w:p>
        </w:tc>
        <w:tc>
          <w:tcPr>
            <w:tcW w:w="1715" w:type="dxa"/>
            <w:shd w:val="clear" w:color="auto" w:fill="auto"/>
            <w:vAlign w:val="center"/>
          </w:tcPr>
          <w:p w14:paraId="1EB062C1" w14:textId="77777777" w:rsidR="00664651" w:rsidRPr="00545127" w:rsidRDefault="00661578">
            <w:pPr>
              <w:widowControl/>
              <w:jc w:val="right"/>
              <w:rPr>
                <w:color w:val="000000"/>
                <w:sz w:val="21"/>
                <w:szCs w:val="21"/>
              </w:rPr>
            </w:pPr>
            <w:r w:rsidRPr="00545127">
              <w:rPr>
                <w:color w:val="000000"/>
                <w:sz w:val="21"/>
                <w:szCs w:val="21"/>
              </w:rPr>
              <w:t>3.08%</w:t>
            </w:r>
          </w:p>
        </w:tc>
        <w:tc>
          <w:tcPr>
            <w:tcW w:w="1713" w:type="dxa"/>
            <w:shd w:val="clear" w:color="auto" w:fill="auto"/>
            <w:vAlign w:val="center"/>
          </w:tcPr>
          <w:p w14:paraId="6FC93D69" w14:textId="77777777" w:rsidR="00664651" w:rsidRPr="00545127" w:rsidRDefault="00661578">
            <w:pPr>
              <w:widowControl/>
              <w:jc w:val="right"/>
              <w:rPr>
                <w:color w:val="000000"/>
                <w:sz w:val="21"/>
                <w:szCs w:val="21"/>
              </w:rPr>
            </w:pPr>
            <w:r w:rsidRPr="00545127">
              <w:rPr>
                <w:color w:val="000000"/>
                <w:sz w:val="21"/>
                <w:szCs w:val="21"/>
              </w:rPr>
              <w:t>2.01%</w:t>
            </w:r>
          </w:p>
        </w:tc>
        <w:tc>
          <w:tcPr>
            <w:tcW w:w="1713" w:type="dxa"/>
            <w:shd w:val="clear" w:color="auto" w:fill="auto"/>
            <w:vAlign w:val="center"/>
          </w:tcPr>
          <w:p w14:paraId="1645D7F0" w14:textId="77777777" w:rsidR="00664651" w:rsidRPr="00545127" w:rsidRDefault="00661578">
            <w:pPr>
              <w:widowControl/>
              <w:jc w:val="right"/>
              <w:rPr>
                <w:color w:val="000000"/>
                <w:sz w:val="21"/>
                <w:szCs w:val="21"/>
              </w:rPr>
            </w:pPr>
            <w:r w:rsidRPr="00545127">
              <w:rPr>
                <w:color w:val="000000"/>
                <w:sz w:val="21"/>
                <w:szCs w:val="21"/>
              </w:rPr>
              <w:t>1.81%</w:t>
            </w:r>
          </w:p>
        </w:tc>
      </w:tr>
      <w:tr w:rsidR="00E63E93" w:rsidRPr="00545127" w14:paraId="30FF6B58" w14:textId="77777777">
        <w:trPr>
          <w:trHeight w:val="315"/>
          <w:jc w:val="center"/>
        </w:trPr>
        <w:tc>
          <w:tcPr>
            <w:tcW w:w="1668" w:type="dxa"/>
            <w:shd w:val="clear" w:color="auto" w:fill="auto"/>
            <w:vAlign w:val="center"/>
          </w:tcPr>
          <w:p w14:paraId="2C334A53" w14:textId="77777777" w:rsidR="00E63E93" w:rsidRPr="00545127" w:rsidRDefault="00E63E93" w:rsidP="000A4CAD">
            <w:pPr>
              <w:widowControl/>
              <w:jc w:val="center"/>
              <w:rPr>
                <w:color w:val="000000"/>
                <w:sz w:val="21"/>
                <w:szCs w:val="21"/>
              </w:rPr>
            </w:pPr>
            <w:r w:rsidRPr="00545127">
              <w:rPr>
                <w:color w:val="000000"/>
                <w:sz w:val="21"/>
                <w:szCs w:val="21"/>
              </w:rPr>
              <w:t>石四药集团</w:t>
            </w:r>
          </w:p>
        </w:tc>
        <w:tc>
          <w:tcPr>
            <w:tcW w:w="1713" w:type="dxa"/>
            <w:shd w:val="clear" w:color="auto" w:fill="auto"/>
            <w:vAlign w:val="center"/>
          </w:tcPr>
          <w:p w14:paraId="46B72A0B" w14:textId="77777777" w:rsidR="00E63E93" w:rsidRPr="00545127" w:rsidRDefault="00E63E93" w:rsidP="000A4CAD">
            <w:pPr>
              <w:widowControl/>
              <w:jc w:val="right"/>
              <w:rPr>
                <w:color w:val="000000"/>
                <w:sz w:val="21"/>
                <w:szCs w:val="21"/>
              </w:rPr>
            </w:pPr>
            <w:r w:rsidRPr="00545127">
              <w:rPr>
                <w:color w:val="000000"/>
                <w:sz w:val="21"/>
                <w:szCs w:val="21"/>
              </w:rPr>
              <w:t>-</w:t>
            </w:r>
          </w:p>
        </w:tc>
        <w:tc>
          <w:tcPr>
            <w:tcW w:w="1715" w:type="dxa"/>
            <w:shd w:val="clear" w:color="auto" w:fill="auto"/>
            <w:vAlign w:val="center"/>
          </w:tcPr>
          <w:p w14:paraId="7BD4C44E" w14:textId="77777777" w:rsidR="00E63E93" w:rsidRPr="00545127" w:rsidRDefault="00E63E93" w:rsidP="000A4CAD">
            <w:pPr>
              <w:widowControl/>
              <w:jc w:val="right"/>
              <w:rPr>
                <w:color w:val="000000"/>
                <w:sz w:val="21"/>
                <w:szCs w:val="21"/>
              </w:rPr>
            </w:pPr>
            <w:r w:rsidRPr="00545127">
              <w:rPr>
                <w:color w:val="000000"/>
                <w:sz w:val="21"/>
                <w:szCs w:val="21"/>
              </w:rPr>
              <w:t>-</w:t>
            </w:r>
          </w:p>
        </w:tc>
        <w:tc>
          <w:tcPr>
            <w:tcW w:w="1713" w:type="dxa"/>
            <w:shd w:val="clear" w:color="auto" w:fill="auto"/>
            <w:vAlign w:val="center"/>
          </w:tcPr>
          <w:p w14:paraId="2C7BDC26" w14:textId="77777777" w:rsidR="00E63E93" w:rsidRPr="00545127" w:rsidRDefault="00E63E93" w:rsidP="000A4CAD">
            <w:pPr>
              <w:widowControl/>
              <w:jc w:val="right"/>
              <w:rPr>
                <w:color w:val="000000"/>
                <w:sz w:val="21"/>
                <w:szCs w:val="21"/>
              </w:rPr>
            </w:pPr>
            <w:r w:rsidRPr="00545127">
              <w:rPr>
                <w:color w:val="000000"/>
                <w:sz w:val="21"/>
                <w:szCs w:val="21"/>
              </w:rPr>
              <w:t>-</w:t>
            </w:r>
          </w:p>
        </w:tc>
        <w:tc>
          <w:tcPr>
            <w:tcW w:w="1713" w:type="dxa"/>
            <w:shd w:val="clear" w:color="auto" w:fill="auto"/>
            <w:vAlign w:val="center"/>
          </w:tcPr>
          <w:p w14:paraId="26B9625E" w14:textId="77777777" w:rsidR="00E63E93" w:rsidRPr="00545127" w:rsidRDefault="00E63E93" w:rsidP="000A4CAD">
            <w:pPr>
              <w:widowControl/>
              <w:jc w:val="right"/>
              <w:rPr>
                <w:color w:val="000000"/>
                <w:sz w:val="21"/>
                <w:szCs w:val="21"/>
              </w:rPr>
            </w:pPr>
            <w:r w:rsidRPr="00545127">
              <w:rPr>
                <w:color w:val="000000"/>
                <w:sz w:val="21"/>
                <w:szCs w:val="21"/>
              </w:rPr>
              <w:t>-</w:t>
            </w:r>
          </w:p>
        </w:tc>
      </w:tr>
      <w:tr w:rsidR="00664651" w:rsidRPr="00545127" w14:paraId="3D2F12C8" w14:textId="77777777">
        <w:trPr>
          <w:trHeight w:val="315"/>
          <w:jc w:val="center"/>
        </w:trPr>
        <w:tc>
          <w:tcPr>
            <w:tcW w:w="1668" w:type="dxa"/>
            <w:shd w:val="clear" w:color="auto" w:fill="auto"/>
            <w:vAlign w:val="center"/>
          </w:tcPr>
          <w:p w14:paraId="51C5D57A" w14:textId="77777777" w:rsidR="00664651" w:rsidRPr="00545127" w:rsidRDefault="00661578">
            <w:pPr>
              <w:widowControl/>
              <w:jc w:val="center"/>
              <w:rPr>
                <w:b/>
                <w:color w:val="000000"/>
                <w:sz w:val="21"/>
                <w:szCs w:val="21"/>
              </w:rPr>
            </w:pPr>
            <w:r w:rsidRPr="00545127">
              <w:rPr>
                <w:b/>
                <w:color w:val="000000"/>
                <w:sz w:val="21"/>
                <w:szCs w:val="21"/>
              </w:rPr>
              <w:t>行业平均</w:t>
            </w:r>
          </w:p>
        </w:tc>
        <w:tc>
          <w:tcPr>
            <w:tcW w:w="1713" w:type="dxa"/>
            <w:shd w:val="clear" w:color="auto" w:fill="auto"/>
            <w:vAlign w:val="center"/>
          </w:tcPr>
          <w:p w14:paraId="2D9B803D" w14:textId="77777777" w:rsidR="00664651" w:rsidRPr="00545127" w:rsidRDefault="00661578">
            <w:pPr>
              <w:widowControl/>
              <w:jc w:val="right"/>
              <w:rPr>
                <w:b/>
                <w:color w:val="000000"/>
                <w:sz w:val="21"/>
                <w:szCs w:val="21"/>
              </w:rPr>
            </w:pPr>
            <w:r w:rsidRPr="00545127">
              <w:rPr>
                <w:b/>
                <w:color w:val="000000"/>
                <w:sz w:val="21"/>
                <w:szCs w:val="21"/>
              </w:rPr>
              <w:t>3.02%</w:t>
            </w:r>
          </w:p>
        </w:tc>
        <w:tc>
          <w:tcPr>
            <w:tcW w:w="1715" w:type="dxa"/>
            <w:shd w:val="clear" w:color="auto" w:fill="auto"/>
            <w:vAlign w:val="center"/>
          </w:tcPr>
          <w:p w14:paraId="4193729C" w14:textId="77777777" w:rsidR="00664651" w:rsidRPr="00545127" w:rsidRDefault="00661578">
            <w:pPr>
              <w:widowControl/>
              <w:jc w:val="right"/>
              <w:rPr>
                <w:b/>
                <w:color w:val="000000"/>
                <w:sz w:val="21"/>
                <w:szCs w:val="21"/>
              </w:rPr>
            </w:pPr>
            <w:r w:rsidRPr="00545127">
              <w:rPr>
                <w:b/>
                <w:color w:val="000000"/>
                <w:sz w:val="21"/>
                <w:szCs w:val="21"/>
              </w:rPr>
              <w:t>2.35%</w:t>
            </w:r>
          </w:p>
        </w:tc>
        <w:tc>
          <w:tcPr>
            <w:tcW w:w="1713" w:type="dxa"/>
            <w:shd w:val="clear" w:color="auto" w:fill="auto"/>
            <w:vAlign w:val="center"/>
          </w:tcPr>
          <w:p w14:paraId="50A0AB54" w14:textId="77777777" w:rsidR="00664651" w:rsidRPr="00545127" w:rsidRDefault="00661578">
            <w:pPr>
              <w:widowControl/>
              <w:jc w:val="right"/>
              <w:rPr>
                <w:b/>
                <w:color w:val="000000"/>
                <w:sz w:val="21"/>
                <w:szCs w:val="21"/>
              </w:rPr>
            </w:pPr>
            <w:r w:rsidRPr="00545127">
              <w:rPr>
                <w:b/>
                <w:color w:val="000000"/>
                <w:sz w:val="21"/>
                <w:szCs w:val="21"/>
              </w:rPr>
              <w:t>1.46%</w:t>
            </w:r>
          </w:p>
        </w:tc>
        <w:tc>
          <w:tcPr>
            <w:tcW w:w="1713" w:type="dxa"/>
            <w:shd w:val="clear" w:color="auto" w:fill="auto"/>
            <w:vAlign w:val="center"/>
          </w:tcPr>
          <w:p w14:paraId="3ED99B7E" w14:textId="77777777" w:rsidR="00664651" w:rsidRPr="00545127" w:rsidRDefault="00661578">
            <w:pPr>
              <w:widowControl/>
              <w:jc w:val="right"/>
              <w:rPr>
                <w:b/>
                <w:color w:val="000000"/>
                <w:sz w:val="21"/>
                <w:szCs w:val="21"/>
              </w:rPr>
            </w:pPr>
            <w:r w:rsidRPr="00545127">
              <w:rPr>
                <w:b/>
                <w:color w:val="000000"/>
                <w:sz w:val="21"/>
                <w:szCs w:val="21"/>
              </w:rPr>
              <w:t>1.41%</w:t>
            </w:r>
          </w:p>
        </w:tc>
      </w:tr>
      <w:tr w:rsidR="00664651" w:rsidRPr="00545127" w14:paraId="65717269" w14:textId="77777777">
        <w:trPr>
          <w:trHeight w:val="315"/>
          <w:jc w:val="center"/>
        </w:trPr>
        <w:tc>
          <w:tcPr>
            <w:tcW w:w="1668" w:type="dxa"/>
            <w:shd w:val="clear" w:color="auto" w:fill="auto"/>
            <w:vAlign w:val="center"/>
          </w:tcPr>
          <w:p w14:paraId="51F04C9C" w14:textId="77777777" w:rsidR="00664651" w:rsidRPr="00545127" w:rsidRDefault="00661578">
            <w:pPr>
              <w:widowControl/>
              <w:jc w:val="center"/>
              <w:rPr>
                <w:b/>
                <w:bCs/>
                <w:color w:val="000000"/>
                <w:sz w:val="21"/>
                <w:szCs w:val="21"/>
              </w:rPr>
            </w:pPr>
            <w:r w:rsidRPr="00545127">
              <w:rPr>
                <w:b/>
                <w:bCs/>
                <w:color w:val="000000"/>
                <w:sz w:val="21"/>
                <w:szCs w:val="21"/>
              </w:rPr>
              <w:t>科伦药业</w:t>
            </w:r>
          </w:p>
        </w:tc>
        <w:tc>
          <w:tcPr>
            <w:tcW w:w="1713" w:type="dxa"/>
            <w:shd w:val="clear" w:color="auto" w:fill="auto"/>
            <w:vAlign w:val="center"/>
          </w:tcPr>
          <w:p w14:paraId="0AB7E13B" w14:textId="77777777" w:rsidR="00664651" w:rsidRPr="00545127" w:rsidRDefault="00661578">
            <w:pPr>
              <w:widowControl/>
              <w:jc w:val="right"/>
              <w:rPr>
                <w:b/>
                <w:bCs/>
                <w:color w:val="000000"/>
                <w:sz w:val="21"/>
                <w:szCs w:val="21"/>
              </w:rPr>
            </w:pPr>
            <w:r w:rsidRPr="00545127">
              <w:rPr>
                <w:b/>
                <w:bCs/>
                <w:color w:val="000000"/>
                <w:sz w:val="21"/>
                <w:szCs w:val="21"/>
              </w:rPr>
              <w:t>0.80%</w:t>
            </w:r>
          </w:p>
        </w:tc>
        <w:tc>
          <w:tcPr>
            <w:tcW w:w="1715" w:type="dxa"/>
            <w:shd w:val="clear" w:color="auto" w:fill="auto"/>
            <w:vAlign w:val="center"/>
          </w:tcPr>
          <w:p w14:paraId="4B483EC5" w14:textId="77777777" w:rsidR="00664651" w:rsidRPr="00545127" w:rsidRDefault="00661578">
            <w:pPr>
              <w:widowControl/>
              <w:jc w:val="right"/>
              <w:rPr>
                <w:b/>
                <w:bCs/>
                <w:color w:val="000000"/>
                <w:sz w:val="21"/>
                <w:szCs w:val="21"/>
              </w:rPr>
            </w:pPr>
            <w:r w:rsidRPr="00545127">
              <w:rPr>
                <w:b/>
                <w:bCs/>
                <w:color w:val="000000"/>
                <w:sz w:val="21"/>
                <w:szCs w:val="21"/>
              </w:rPr>
              <w:t>1.46%</w:t>
            </w:r>
          </w:p>
        </w:tc>
        <w:tc>
          <w:tcPr>
            <w:tcW w:w="1713" w:type="dxa"/>
            <w:shd w:val="clear" w:color="auto" w:fill="auto"/>
            <w:vAlign w:val="center"/>
          </w:tcPr>
          <w:p w14:paraId="2D9CD718" w14:textId="77777777" w:rsidR="00664651" w:rsidRPr="00545127" w:rsidRDefault="00661578">
            <w:pPr>
              <w:widowControl/>
              <w:jc w:val="right"/>
              <w:rPr>
                <w:b/>
                <w:bCs/>
                <w:color w:val="000000"/>
                <w:sz w:val="21"/>
                <w:szCs w:val="21"/>
              </w:rPr>
            </w:pPr>
            <w:r w:rsidRPr="00545127">
              <w:rPr>
                <w:b/>
                <w:bCs/>
                <w:color w:val="000000"/>
                <w:sz w:val="21"/>
                <w:szCs w:val="21"/>
              </w:rPr>
              <w:t>1.73%</w:t>
            </w:r>
          </w:p>
        </w:tc>
        <w:tc>
          <w:tcPr>
            <w:tcW w:w="1713" w:type="dxa"/>
            <w:shd w:val="clear" w:color="auto" w:fill="auto"/>
            <w:vAlign w:val="center"/>
          </w:tcPr>
          <w:p w14:paraId="74F49127" w14:textId="77777777" w:rsidR="00664651" w:rsidRPr="00545127" w:rsidRDefault="00661578">
            <w:pPr>
              <w:widowControl/>
              <w:jc w:val="right"/>
              <w:rPr>
                <w:b/>
                <w:bCs/>
                <w:color w:val="000000"/>
                <w:sz w:val="21"/>
                <w:szCs w:val="21"/>
              </w:rPr>
            </w:pPr>
            <w:r w:rsidRPr="00545127">
              <w:rPr>
                <w:b/>
                <w:bCs/>
                <w:color w:val="000000"/>
                <w:sz w:val="21"/>
                <w:szCs w:val="21"/>
              </w:rPr>
              <w:t>1.99%</w:t>
            </w:r>
          </w:p>
        </w:tc>
      </w:tr>
    </w:tbl>
    <w:p w14:paraId="4C3F200D" w14:textId="77777777" w:rsidR="00664651" w:rsidRPr="00545127" w:rsidRDefault="00661578">
      <w:pPr>
        <w:pStyle w:val="af4"/>
        <w:spacing w:beforeLines="50" w:before="156" w:afterLines="50" w:after="156"/>
        <w:rPr>
          <w:rFonts w:ascii="Times New Roman" w:hAnsi="Times New Roman"/>
        </w:rPr>
      </w:pPr>
      <w:commentRangeStart w:id="33"/>
      <w:r w:rsidRPr="00545127">
        <w:rPr>
          <w:rFonts w:ascii="Times New Roman" w:hAnsi="Times New Roman"/>
        </w:rPr>
        <w:t>公司存货跌价准备的计提比例较为稳定</w:t>
      </w:r>
      <w:r w:rsidR="00CC0435" w:rsidRPr="00545127">
        <w:rPr>
          <w:rFonts w:ascii="Times New Roman" w:hAnsi="Times New Roman"/>
        </w:rPr>
        <w:t>，且与同行业可比上市公司计提水平接近</w:t>
      </w:r>
      <w:r w:rsidRPr="00545127">
        <w:rPr>
          <w:rFonts w:ascii="Times New Roman" w:hAnsi="Times New Roman"/>
        </w:rPr>
        <w:t>。</w:t>
      </w:r>
      <w:commentRangeEnd w:id="33"/>
      <w:r w:rsidR="002E3FB8">
        <w:rPr>
          <w:rStyle w:val="af0"/>
          <w:rFonts w:ascii="Times New Roman" w:hAnsi="Times New Roman"/>
          <w:kern w:val="0"/>
        </w:rPr>
        <w:commentReference w:id="33"/>
      </w:r>
    </w:p>
    <w:p w14:paraId="2CBD80DE" w14:textId="77777777" w:rsidR="00CC0435" w:rsidRPr="00545127" w:rsidRDefault="00CC0435">
      <w:pPr>
        <w:pStyle w:val="af4"/>
        <w:spacing w:beforeLines="50" w:before="156" w:afterLines="50" w:after="156"/>
        <w:rPr>
          <w:rFonts w:ascii="Times New Roman" w:hAnsi="Times New Roman"/>
        </w:rPr>
      </w:pPr>
      <w:r w:rsidRPr="00545127">
        <w:rPr>
          <w:rFonts w:ascii="Times New Roman" w:hAnsi="Times New Roman"/>
        </w:rPr>
        <w:t>报告期各期，公司存货库龄情况如下：</w:t>
      </w:r>
    </w:p>
    <w:p w14:paraId="7D059EEF" w14:textId="77777777" w:rsidR="00CC0435" w:rsidRPr="00545127" w:rsidRDefault="00CC0435" w:rsidP="00CC0435">
      <w:pPr>
        <w:pStyle w:val="af4"/>
        <w:spacing w:line="240" w:lineRule="auto"/>
        <w:ind w:firstLine="420"/>
        <w:jc w:val="right"/>
        <w:rPr>
          <w:rFonts w:ascii="Times New Roman" w:hAnsi="Times New Roman"/>
          <w:sz w:val="21"/>
        </w:rPr>
      </w:pPr>
      <w:r w:rsidRPr="00545127">
        <w:rPr>
          <w:rFonts w:ascii="Times New Roman" w:hAnsi="Times New Roman"/>
          <w:sz w:val="21"/>
        </w:rPr>
        <w:t>单位：万元</w:t>
      </w: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903"/>
        <w:gridCol w:w="1223"/>
        <w:gridCol w:w="1721"/>
        <w:gridCol w:w="1231"/>
        <w:gridCol w:w="1222"/>
        <w:gridCol w:w="1222"/>
      </w:tblGrid>
      <w:tr w:rsidR="00CC0435" w:rsidRPr="00545127" w14:paraId="63C56E9A" w14:textId="77777777" w:rsidTr="00A23911">
        <w:trPr>
          <w:trHeight w:val="285"/>
        </w:trPr>
        <w:tc>
          <w:tcPr>
            <w:tcW w:w="1116" w:type="pct"/>
            <w:shd w:val="clear" w:color="auto" w:fill="auto"/>
            <w:noWrap/>
            <w:vAlign w:val="bottom"/>
            <w:hideMark/>
          </w:tcPr>
          <w:p w14:paraId="5BAF324E" w14:textId="77777777" w:rsidR="00CC0435" w:rsidRPr="00545127" w:rsidRDefault="00CC0435" w:rsidP="00CC0435">
            <w:pPr>
              <w:widowControl/>
              <w:jc w:val="center"/>
              <w:rPr>
                <w:rFonts w:eastAsia="等线"/>
                <w:b/>
                <w:bCs/>
                <w:color w:val="000000"/>
                <w:sz w:val="21"/>
                <w:szCs w:val="21"/>
              </w:rPr>
            </w:pPr>
            <w:r w:rsidRPr="00545127">
              <w:rPr>
                <w:b/>
                <w:bCs/>
                <w:color w:val="000000"/>
                <w:sz w:val="21"/>
                <w:szCs w:val="21"/>
              </w:rPr>
              <w:t>时间</w:t>
            </w:r>
          </w:p>
        </w:tc>
        <w:tc>
          <w:tcPr>
            <w:tcW w:w="717" w:type="pct"/>
            <w:shd w:val="clear" w:color="auto" w:fill="auto"/>
            <w:noWrap/>
            <w:vAlign w:val="bottom"/>
            <w:hideMark/>
          </w:tcPr>
          <w:p w14:paraId="6B29C15C" w14:textId="77777777" w:rsidR="00CC0435" w:rsidRPr="00545127" w:rsidRDefault="00CC0435" w:rsidP="00CC0435">
            <w:pPr>
              <w:widowControl/>
              <w:jc w:val="center"/>
              <w:rPr>
                <w:rFonts w:eastAsia="等线"/>
                <w:b/>
                <w:bCs/>
                <w:color w:val="000000"/>
                <w:sz w:val="21"/>
                <w:szCs w:val="21"/>
              </w:rPr>
            </w:pPr>
            <w:r w:rsidRPr="00545127">
              <w:rPr>
                <w:b/>
                <w:bCs/>
                <w:color w:val="000000"/>
                <w:sz w:val="21"/>
                <w:szCs w:val="21"/>
              </w:rPr>
              <w:t>项目</w:t>
            </w:r>
          </w:p>
        </w:tc>
        <w:tc>
          <w:tcPr>
            <w:tcW w:w="1010" w:type="pct"/>
            <w:shd w:val="clear" w:color="auto" w:fill="auto"/>
            <w:noWrap/>
            <w:vAlign w:val="bottom"/>
            <w:hideMark/>
          </w:tcPr>
          <w:p w14:paraId="3BEBDD42" w14:textId="77777777" w:rsidR="00CC0435" w:rsidRPr="00545127" w:rsidRDefault="00CC0435" w:rsidP="00CC0435">
            <w:pPr>
              <w:widowControl/>
              <w:jc w:val="center"/>
              <w:rPr>
                <w:rFonts w:eastAsia="等线"/>
                <w:b/>
                <w:bCs/>
                <w:color w:val="000000"/>
                <w:sz w:val="21"/>
                <w:szCs w:val="21"/>
              </w:rPr>
            </w:pPr>
            <w:r w:rsidRPr="00545127">
              <w:rPr>
                <w:rFonts w:eastAsia="等线"/>
                <w:b/>
                <w:bCs/>
                <w:color w:val="000000"/>
                <w:sz w:val="21"/>
                <w:szCs w:val="21"/>
              </w:rPr>
              <w:t>0-6</w:t>
            </w:r>
            <w:r w:rsidRPr="00545127">
              <w:rPr>
                <w:b/>
                <w:bCs/>
                <w:color w:val="000000"/>
                <w:sz w:val="21"/>
                <w:szCs w:val="21"/>
              </w:rPr>
              <w:t>个月</w:t>
            </w:r>
          </w:p>
        </w:tc>
        <w:tc>
          <w:tcPr>
            <w:tcW w:w="722" w:type="pct"/>
            <w:shd w:val="clear" w:color="auto" w:fill="auto"/>
            <w:noWrap/>
            <w:vAlign w:val="bottom"/>
            <w:hideMark/>
          </w:tcPr>
          <w:p w14:paraId="62940A1C" w14:textId="77777777" w:rsidR="00CC0435" w:rsidRPr="00545127" w:rsidRDefault="00CC0435" w:rsidP="00CC0435">
            <w:pPr>
              <w:widowControl/>
              <w:jc w:val="center"/>
              <w:rPr>
                <w:rFonts w:eastAsia="等线"/>
                <w:b/>
                <w:bCs/>
                <w:color w:val="000000"/>
                <w:sz w:val="21"/>
                <w:szCs w:val="21"/>
              </w:rPr>
            </w:pPr>
            <w:r w:rsidRPr="00545127">
              <w:rPr>
                <w:rFonts w:eastAsia="等线"/>
                <w:b/>
                <w:bCs/>
                <w:color w:val="000000"/>
                <w:sz w:val="21"/>
                <w:szCs w:val="21"/>
              </w:rPr>
              <w:t>6-12</w:t>
            </w:r>
            <w:r w:rsidRPr="00545127">
              <w:rPr>
                <w:b/>
                <w:bCs/>
                <w:color w:val="000000"/>
                <w:sz w:val="21"/>
                <w:szCs w:val="21"/>
              </w:rPr>
              <w:t>个月</w:t>
            </w:r>
          </w:p>
        </w:tc>
        <w:tc>
          <w:tcPr>
            <w:tcW w:w="717" w:type="pct"/>
            <w:shd w:val="clear" w:color="auto" w:fill="auto"/>
            <w:noWrap/>
            <w:vAlign w:val="bottom"/>
            <w:hideMark/>
          </w:tcPr>
          <w:p w14:paraId="6454CBE8" w14:textId="77777777" w:rsidR="00CC0435" w:rsidRPr="00545127" w:rsidRDefault="00CC0435" w:rsidP="00CC0435">
            <w:pPr>
              <w:widowControl/>
              <w:jc w:val="center"/>
              <w:rPr>
                <w:rFonts w:eastAsia="等线"/>
                <w:b/>
                <w:bCs/>
                <w:color w:val="000000"/>
                <w:sz w:val="21"/>
                <w:szCs w:val="21"/>
              </w:rPr>
            </w:pPr>
            <w:r w:rsidRPr="00545127">
              <w:rPr>
                <w:rFonts w:eastAsia="等线"/>
                <w:b/>
                <w:bCs/>
                <w:color w:val="000000"/>
                <w:sz w:val="21"/>
                <w:szCs w:val="21"/>
              </w:rPr>
              <w:t>1-2</w:t>
            </w:r>
            <w:r w:rsidRPr="00545127">
              <w:rPr>
                <w:b/>
                <w:bCs/>
                <w:color w:val="000000"/>
                <w:sz w:val="21"/>
                <w:szCs w:val="21"/>
              </w:rPr>
              <w:t>年</w:t>
            </w:r>
          </w:p>
        </w:tc>
        <w:tc>
          <w:tcPr>
            <w:tcW w:w="717" w:type="pct"/>
            <w:shd w:val="clear" w:color="auto" w:fill="auto"/>
            <w:noWrap/>
            <w:vAlign w:val="bottom"/>
            <w:hideMark/>
          </w:tcPr>
          <w:p w14:paraId="241F672A" w14:textId="77777777" w:rsidR="00CC0435" w:rsidRPr="00545127" w:rsidRDefault="00CC0435" w:rsidP="00CC0435">
            <w:pPr>
              <w:widowControl/>
              <w:jc w:val="center"/>
              <w:rPr>
                <w:rFonts w:eastAsia="等线"/>
                <w:b/>
                <w:bCs/>
                <w:color w:val="000000"/>
                <w:sz w:val="21"/>
                <w:szCs w:val="21"/>
              </w:rPr>
            </w:pPr>
            <w:r w:rsidRPr="00545127">
              <w:rPr>
                <w:rFonts w:eastAsia="等线"/>
                <w:b/>
                <w:bCs/>
                <w:color w:val="000000"/>
                <w:sz w:val="21"/>
                <w:szCs w:val="21"/>
              </w:rPr>
              <w:t>2</w:t>
            </w:r>
            <w:r w:rsidRPr="00545127">
              <w:rPr>
                <w:b/>
                <w:bCs/>
                <w:color w:val="000000"/>
                <w:sz w:val="21"/>
                <w:szCs w:val="21"/>
              </w:rPr>
              <w:t>年以上</w:t>
            </w:r>
          </w:p>
        </w:tc>
      </w:tr>
      <w:tr w:rsidR="00CC0435" w:rsidRPr="00545127" w14:paraId="010A1609" w14:textId="77777777" w:rsidTr="00A23911">
        <w:trPr>
          <w:trHeight w:val="285"/>
        </w:trPr>
        <w:tc>
          <w:tcPr>
            <w:tcW w:w="1116" w:type="pct"/>
            <w:vMerge w:val="restart"/>
            <w:shd w:val="clear" w:color="auto" w:fill="auto"/>
            <w:vAlign w:val="center"/>
            <w:hideMark/>
          </w:tcPr>
          <w:p w14:paraId="2830FA90" w14:textId="77777777" w:rsidR="00CC0435" w:rsidRPr="00545127" w:rsidRDefault="00CC0435" w:rsidP="00CC0435">
            <w:pPr>
              <w:widowControl/>
              <w:jc w:val="center"/>
              <w:rPr>
                <w:rFonts w:eastAsia="等线"/>
                <w:color w:val="000000"/>
                <w:sz w:val="21"/>
                <w:szCs w:val="21"/>
              </w:rPr>
            </w:pPr>
            <w:r w:rsidRPr="00545127">
              <w:rPr>
                <w:rFonts w:eastAsia="等线"/>
                <w:color w:val="000000"/>
                <w:sz w:val="21"/>
                <w:szCs w:val="21"/>
              </w:rPr>
              <w:t>2019</w:t>
            </w:r>
            <w:r w:rsidRPr="00545127">
              <w:rPr>
                <w:color w:val="000000"/>
                <w:sz w:val="21"/>
                <w:szCs w:val="21"/>
              </w:rPr>
              <w:t>年</w:t>
            </w:r>
            <w:r w:rsidRPr="00545127">
              <w:rPr>
                <w:rFonts w:eastAsia="等线"/>
                <w:color w:val="000000"/>
                <w:sz w:val="21"/>
                <w:szCs w:val="21"/>
              </w:rPr>
              <w:t>6</w:t>
            </w:r>
            <w:r w:rsidRPr="00545127">
              <w:rPr>
                <w:color w:val="000000"/>
                <w:sz w:val="21"/>
                <w:szCs w:val="21"/>
              </w:rPr>
              <w:t>月末</w:t>
            </w:r>
          </w:p>
        </w:tc>
        <w:tc>
          <w:tcPr>
            <w:tcW w:w="717" w:type="pct"/>
            <w:shd w:val="clear" w:color="auto" w:fill="auto"/>
            <w:vAlign w:val="center"/>
            <w:hideMark/>
          </w:tcPr>
          <w:p w14:paraId="7A094060" w14:textId="77777777" w:rsidR="00CC0435" w:rsidRPr="00545127" w:rsidRDefault="00CC0435" w:rsidP="00CC0435">
            <w:pPr>
              <w:widowControl/>
              <w:jc w:val="center"/>
              <w:rPr>
                <w:color w:val="000000"/>
                <w:sz w:val="21"/>
                <w:szCs w:val="21"/>
              </w:rPr>
            </w:pPr>
            <w:r w:rsidRPr="00545127">
              <w:rPr>
                <w:color w:val="000000"/>
                <w:sz w:val="21"/>
                <w:szCs w:val="21"/>
              </w:rPr>
              <w:t>原材料</w:t>
            </w:r>
          </w:p>
        </w:tc>
        <w:tc>
          <w:tcPr>
            <w:tcW w:w="1010" w:type="pct"/>
            <w:shd w:val="clear" w:color="auto" w:fill="auto"/>
            <w:noWrap/>
            <w:vAlign w:val="bottom"/>
          </w:tcPr>
          <w:p w14:paraId="4FF78974" w14:textId="77777777" w:rsidR="00CC0435" w:rsidRPr="00545127" w:rsidRDefault="00CC0435" w:rsidP="00CC0435">
            <w:pPr>
              <w:widowControl/>
              <w:jc w:val="left"/>
              <w:rPr>
                <w:rFonts w:eastAsia="等线"/>
                <w:color w:val="000000"/>
                <w:sz w:val="21"/>
                <w:szCs w:val="21"/>
              </w:rPr>
            </w:pPr>
          </w:p>
        </w:tc>
        <w:tc>
          <w:tcPr>
            <w:tcW w:w="722" w:type="pct"/>
            <w:shd w:val="clear" w:color="auto" w:fill="auto"/>
            <w:noWrap/>
            <w:vAlign w:val="bottom"/>
          </w:tcPr>
          <w:p w14:paraId="6660F43D" w14:textId="77777777" w:rsidR="00CC0435" w:rsidRPr="00545127" w:rsidRDefault="00CC0435" w:rsidP="00CC0435">
            <w:pPr>
              <w:widowControl/>
              <w:jc w:val="left"/>
              <w:rPr>
                <w:rFonts w:eastAsia="等线"/>
                <w:color w:val="000000"/>
                <w:sz w:val="21"/>
                <w:szCs w:val="21"/>
              </w:rPr>
            </w:pPr>
          </w:p>
        </w:tc>
        <w:tc>
          <w:tcPr>
            <w:tcW w:w="717" w:type="pct"/>
            <w:shd w:val="clear" w:color="auto" w:fill="auto"/>
            <w:noWrap/>
            <w:vAlign w:val="bottom"/>
          </w:tcPr>
          <w:p w14:paraId="3086C4D8" w14:textId="77777777" w:rsidR="00CC0435" w:rsidRPr="00545127" w:rsidRDefault="00CC0435" w:rsidP="00CC0435">
            <w:pPr>
              <w:widowControl/>
              <w:jc w:val="left"/>
              <w:rPr>
                <w:rFonts w:eastAsia="等线"/>
                <w:color w:val="000000"/>
                <w:sz w:val="21"/>
                <w:szCs w:val="21"/>
              </w:rPr>
            </w:pPr>
          </w:p>
        </w:tc>
        <w:tc>
          <w:tcPr>
            <w:tcW w:w="717" w:type="pct"/>
            <w:shd w:val="clear" w:color="auto" w:fill="auto"/>
            <w:noWrap/>
            <w:vAlign w:val="bottom"/>
          </w:tcPr>
          <w:p w14:paraId="3D3A4F89" w14:textId="77777777" w:rsidR="00CC0435" w:rsidRPr="00545127" w:rsidRDefault="00CC0435" w:rsidP="00CC0435">
            <w:pPr>
              <w:widowControl/>
              <w:jc w:val="left"/>
              <w:rPr>
                <w:rFonts w:eastAsia="等线"/>
                <w:color w:val="000000"/>
                <w:sz w:val="21"/>
                <w:szCs w:val="21"/>
              </w:rPr>
            </w:pPr>
          </w:p>
        </w:tc>
      </w:tr>
      <w:tr w:rsidR="00CC0435" w:rsidRPr="00545127" w14:paraId="650B6691" w14:textId="77777777" w:rsidTr="00A23911">
        <w:trPr>
          <w:trHeight w:val="285"/>
        </w:trPr>
        <w:tc>
          <w:tcPr>
            <w:tcW w:w="1116" w:type="pct"/>
            <w:vMerge/>
            <w:vAlign w:val="center"/>
            <w:hideMark/>
          </w:tcPr>
          <w:p w14:paraId="7AFC13E2" w14:textId="77777777" w:rsidR="00CC0435" w:rsidRPr="00545127" w:rsidRDefault="00CC0435" w:rsidP="00CC0435">
            <w:pPr>
              <w:widowControl/>
              <w:jc w:val="left"/>
              <w:rPr>
                <w:rFonts w:eastAsia="等线"/>
                <w:color w:val="000000"/>
                <w:sz w:val="21"/>
                <w:szCs w:val="21"/>
              </w:rPr>
            </w:pPr>
          </w:p>
        </w:tc>
        <w:tc>
          <w:tcPr>
            <w:tcW w:w="717" w:type="pct"/>
            <w:shd w:val="clear" w:color="auto" w:fill="auto"/>
            <w:vAlign w:val="center"/>
            <w:hideMark/>
          </w:tcPr>
          <w:p w14:paraId="3393C348" w14:textId="77777777" w:rsidR="00CC0435" w:rsidRPr="00545127" w:rsidRDefault="00CC0435" w:rsidP="00CC0435">
            <w:pPr>
              <w:widowControl/>
              <w:jc w:val="center"/>
              <w:rPr>
                <w:color w:val="000000"/>
                <w:sz w:val="21"/>
                <w:szCs w:val="21"/>
              </w:rPr>
            </w:pPr>
            <w:r w:rsidRPr="00545127">
              <w:rPr>
                <w:color w:val="000000"/>
                <w:sz w:val="21"/>
                <w:szCs w:val="21"/>
              </w:rPr>
              <w:t>周转材料</w:t>
            </w:r>
          </w:p>
        </w:tc>
        <w:tc>
          <w:tcPr>
            <w:tcW w:w="1010" w:type="pct"/>
            <w:shd w:val="clear" w:color="auto" w:fill="auto"/>
            <w:noWrap/>
            <w:vAlign w:val="bottom"/>
          </w:tcPr>
          <w:p w14:paraId="46B7820A" w14:textId="77777777" w:rsidR="00CC0435" w:rsidRPr="00545127" w:rsidRDefault="00CC0435" w:rsidP="00CC0435">
            <w:pPr>
              <w:widowControl/>
              <w:jc w:val="left"/>
              <w:rPr>
                <w:rFonts w:eastAsia="等线"/>
                <w:color w:val="000000"/>
                <w:sz w:val="21"/>
                <w:szCs w:val="21"/>
              </w:rPr>
            </w:pPr>
          </w:p>
        </w:tc>
        <w:tc>
          <w:tcPr>
            <w:tcW w:w="722" w:type="pct"/>
            <w:shd w:val="clear" w:color="auto" w:fill="auto"/>
            <w:noWrap/>
            <w:vAlign w:val="bottom"/>
          </w:tcPr>
          <w:p w14:paraId="09048E28" w14:textId="77777777" w:rsidR="00CC0435" w:rsidRPr="00545127" w:rsidRDefault="00CC0435" w:rsidP="00CC0435">
            <w:pPr>
              <w:widowControl/>
              <w:jc w:val="left"/>
              <w:rPr>
                <w:rFonts w:eastAsia="等线"/>
                <w:color w:val="000000"/>
                <w:sz w:val="21"/>
                <w:szCs w:val="21"/>
              </w:rPr>
            </w:pPr>
          </w:p>
        </w:tc>
        <w:tc>
          <w:tcPr>
            <w:tcW w:w="717" w:type="pct"/>
            <w:shd w:val="clear" w:color="auto" w:fill="auto"/>
            <w:noWrap/>
            <w:vAlign w:val="bottom"/>
          </w:tcPr>
          <w:p w14:paraId="0ECE43D0" w14:textId="77777777" w:rsidR="00CC0435" w:rsidRPr="00545127" w:rsidRDefault="00CC0435" w:rsidP="00CC0435">
            <w:pPr>
              <w:widowControl/>
              <w:jc w:val="left"/>
              <w:rPr>
                <w:rFonts w:eastAsia="等线"/>
                <w:color w:val="000000"/>
                <w:sz w:val="21"/>
                <w:szCs w:val="21"/>
              </w:rPr>
            </w:pPr>
          </w:p>
        </w:tc>
        <w:tc>
          <w:tcPr>
            <w:tcW w:w="717" w:type="pct"/>
            <w:shd w:val="clear" w:color="auto" w:fill="auto"/>
            <w:noWrap/>
            <w:vAlign w:val="bottom"/>
          </w:tcPr>
          <w:p w14:paraId="1A0C4DA5" w14:textId="77777777" w:rsidR="00CC0435" w:rsidRPr="00545127" w:rsidRDefault="00CC0435" w:rsidP="00CC0435">
            <w:pPr>
              <w:widowControl/>
              <w:jc w:val="left"/>
              <w:rPr>
                <w:rFonts w:eastAsia="等线"/>
                <w:color w:val="000000"/>
                <w:sz w:val="21"/>
                <w:szCs w:val="21"/>
              </w:rPr>
            </w:pPr>
          </w:p>
        </w:tc>
      </w:tr>
      <w:tr w:rsidR="00CC0435" w:rsidRPr="00545127" w14:paraId="13023242" w14:textId="77777777" w:rsidTr="00A23911">
        <w:trPr>
          <w:trHeight w:val="510"/>
        </w:trPr>
        <w:tc>
          <w:tcPr>
            <w:tcW w:w="1116" w:type="pct"/>
            <w:vMerge/>
            <w:vAlign w:val="center"/>
            <w:hideMark/>
          </w:tcPr>
          <w:p w14:paraId="016AA84A" w14:textId="77777777" w:rsidR="00CC0435" w:rsidRPr="00545127" w:rsidRDefault="00CC0435" w:rsidP="00CC0435">
            <w:pPr>
              <w:widowControl/>
              <w:jc w:val="left"/>
              <w:rPr>
                <w:rFonts w:eastAsia="等线"/>
                <w:color w:val="000000"/>
                <w:sz w:val="21"/>
                <w:szCs w:val="21"/>
              </w:rPr>
            </w:pPr>
          </w:p>
        </w:tc>
        <w:tc>
          <w:tcPr>
            <w:tcW w:w="717" w:type="pct"/>
            <w:shd w:val="clear" w:color="auto" w:fill="auto"/>
            <w:vAlign w:val="center"/>
            <w:hideMark/>
          </w:tcPr>
          <w:p w14:paraId="73C6C9AA" w14:textId="77777777" w:rsidR="00CC0435" w:rsidRPr="00545127" w:rsidRDefault="00CC0435" w:rsidP="00CC0435">
            <w:pPr>
              <w:widowControl/>
              <w:jc w:val="center"/>
              <w:rPr>
                <w:color w:val="000000"/>
                <w:sz w:val="21"/>
                <w:szCs w:val="21"/>
              </w:rPr>
            </w:pPr>
            <w:r w:rsidRPr="00545127">
              <w:rPr>
                <w:color w:val="000000"/>
                <w:sz w:val="21"/>
                <w:szCs w:val="21"/>
              </w:rPr>
              <w:t>半成品及在产品</w:t>
            </w:r>
          </w:p>
        </w:tc>
        <w:tc>
          <w:tcPr>
            <w:tcW w:w="1010" w:type="pct"/>
            <w:shd w:val="clear" w:color="auto" w:fill="auto"/>
            <w:noWrap/>
            <w:vAlign w:val="bottom"/>
          </w:tcPr>
          <w:p w14:paraId="2C337419" w14:textId="77777777" w:rsidR="00CC0435" w:rsidRPr="00545127" w:rsidRDefault="00CC0435" w:rsidP="00CC0435">
            <w:pPr>
              <w:widowControl/>
              <w:jc w:val="left"/>
              <w:rPr>
                <w:rFonts w:eastAsia="等线"/>
                <w:color w:val="000000"/>
                <w:sz w:val="21"/>
                <w:szCs w:val="21"/>
              </w:rPr>
            </w:pPr>
          </w:p>
        </w:tc>
        <w:tc>
          <w:tcPr>
            <w:tcW w:w="722" w:type="pct"/>
            <w:shd w:val="clear" w:color="auto" w:fill="auto"/>
            <w:noWrap/>
            <w:vAlign w:val="bottom"/>
          </w:tcPr>
          <w:p w14:paraId="4CF9B354" w14:textId="77777777" w:rsidR="00CC0435" w:rsidRPr="00545127" w:rsidRDefault="00CC0435" w:rsidP="00CC0435">
            <w:pPr>
              <w:widowControl/>
              <w:jc w:val="left"/>
              <w:rPr>
                <w:rFonts w:eastAsia="等线"/>
                <w:color w:val="000000"/>
                <w:sz w:val="21"/>
                <w:szCs w:val="21"/>
              </w:rPr>
            </w:pPr>
          </w:p>
        </w:tc>
        <w:tc>
          <w:tcPr>
            <w:tcW w:w="717" w:type="pct"/>
            <w:shd w:val="clear" w:color="auto" w:fill="auto"/>
            <w:noWrap/>
            <w:vAlign w:val="bottom"/>
          </w:tcPr>
          <w:p w14:paraId="22618BF6" w14:textId="77777777" w:rsidR="00CC0435" w:rsidRPr="00545127" w:rsidRDefault="00CC0435" w:rsidP="00CC0435">
            <w:pPr>
              <w:widowControl/>
              <w:jc w:val="left"/>
              <w:rPr>
                <w:rFonts w:eastAsia="等线"/>
                <w:color w:val="000000"/>
                <w:sz w:val="21"/>
                <w:szCs w:val="21"/>
              </w:rPr>
            </w:pPr>
          </w:p>
        </w:tc>
        <w:tc>
          <w:tcPr>
            <w:tcW w:w="717" w:type="pct"/>
            <w:shd w:val="clear" w:color="auto" w:fill="auto"/>
            <w:noWrap/>
            <w:vAlign w:val="bottom"/>
          </w:tcPr>
          <w:p w14:paraId="13432C2B" w14:textId="77777777" w:rsidR="00CC0435" w:rsidRPr="00545127" w:rsidRDefault="00CC0435" w:rsidP="00CC0435">
            <w:pPr>
              <w:widowControl/>
              <w:jc w:val="left"/>
              <w:rPr>
                <w:rFonts w:eastAsia="等线"/>
                <w:color w:val="000000"/>
                <w:sz w:val="21"/>
                <w:szCs w:val="21"/>
              </w:rPr>
            </w:pPr>
          </w:p>
        </w:tc>
      </w:tr>
      <w:tr w:rsidR="00CC0435" w:rsidRPr="00545127" w14:paraId="43DC2AB8" w14:textId="77777777" w:rsidTr="00A23911">
        <w:trPr>
          <w:trHeight w:val="285"/>
        </w:trPr>
        <w:tc>
          <w:tcPr>
            <w:tcW w:w="1116" w:type="pct"/>
            <w:vMerge/>
            <w:vAlign w:val="center"/>
            <w:hideMark/>
          </w:tcPr>
          <w:p w14:paraId="564ED023" w14:textId="77777777" w:rsidR="00CC0435" w:rsidRPr="00545127" w:rsidRDefault="00CC0435" w:rsidP="00CC0435">
            <w:pPr>
              <w:widowControl/>
              <w:jc w:val="left"/>
              <w:rPr>
                <w:rFonts w:eastAsia="等线"/>
                <w:color w:val="000000"/>
                <w:sz w:val="21"/>
                <w:szCs w:val="21"/>
              </w:rPr>
            </w:pPr>
          </w:p>
        </w:tc>
        <w:tc>
          <w:tcPr>
            <w:tcW w:w="717" w:type="pct"/>
            <w:shd w:val="clear" w:color="auto" w:fill="auto"/>
            <w:vAlign w:val="center"/>
            <w:hideMark/>
          </w:tcPr>
          <w:p w14:paraId="2893B777" w14:textId="77777777" w:rsidR="00CC0435" w:rsidRPr="00545127" w:rsidRDefault="00CC0435" w:rsidP="00CC0435">
            <w:pPr>
              <w:widowControl/>
              <w:jc w:val="center"/>
              <w:rPr>
                <w:color w:val="000000"/>
                <w:sz w:val="21"/>
                <w:szCs w:val="21"/>
              </w:rPr>
            </w:pPr>
            <w:r w:rsidRPr="00545127">
              <w:rPr>
                <w:color w:val="000000"/>
                <w:sz w:val="21"/>
                <w:szCs w:val="21"/>
              </w:rPr>
              <w:t>库存商品</w:t>
            </w:r>
          </w:p>
        </w:tc>
        <w:tc>
          <w:tcPr>
            <w:tcW w:w="1010" w:type="pct"/>
            <w:shd w:val="clear" w:color="auto" w:fill="auto"/>
            <w:noWrap/>
            <w:vAlign w:val="bottom"/>
          </w:tcPr>
          <w:p w14:paraId="45F22786" w14:textId="77777777" w:rsidR="00CC0435" w:rsidRPr="00545127" w:rsidRDefault="00CC0435" w:rsidP="00CC0435">
            <w:pPr>
              <w:widowControl/>
              <w:jc w:val="left"/>
              <w:rPr>
                <w:rFonts w:eastAsia="等线"/>
                <w:color w:val="000000"/>
                <w:sz w:val="21"/>
                <w:szCs w:val="21"/>
              </w:rPr>
            </w:pPr>
          </w:p>
        </w:tc>
        <w:tc>
          <w:tcPr>
            <w:tcW w:w="722" w:type="pct"/>
            <w:shd w:val="clear" w:color="auto" w:fill="auto"/>
            <w:noWrap/>
            <w:vAlign w:val="bottom"/>
          </w:tcPr>
          <w:p w14:paraId="75E30A9B" w14:textId="77777777" w:rsidR="00CC0435" w:rsidRPr="00545127" w:rsidRDefault="00CC0435" w:rsidP="00CC0435">
            <w:pPr>
              <w:widowControl/>
              <w:jc w:val="left"/>
              <w:rPr>
                <w:rFonts w:eastAsia="等线"/>
                <w:color w:val="000000"/>
                <w:sz w:val="21"/>
                <w:szCs w:val="21"/>
              </w:rPr>
            </w:pPr>
          </w:p>
        </w:tc>
        <w:tc>
          <w:tcPr>
            <w:tcW w:w="717" w:type="pct"/>
            <w:shd w:val="clear" w:color="auto" w:fill="auto"/>
            <w:noWrap/>
            <w:vAlign w:val="bottom"/>
          </w:tcPr>
          <w:p w14:paraId="221ACEBA" w14:textId="77777777" w:rsidR="00CC0435" w:rsidRPr="00545127" w:rsidRDefault="00CC0435" w:rsidP="00CC0435">
            <w:pPr>
              <w:widowControl/>
              <w:jc w:val="left"/>
              <w:rPr>
                <w:rFonts w:eastAsia="等线"/>
                <w:color w:val="000000"/>
                <w:sz w:val="21"/>
                <w:szCs w:val="21"/>
              </w:rPr>
            </w:pPr>
          </w:p>
        </w:tc>
        <w:tc>
          <w:tcPr>
            <w:tcW w:w="717" w:type="pct"/>
            <w:shd w:val="clear" w:color="auto" w:fill="auto"/>
            <w:noWrap/>
            <w:vAlign w:val="bottom"/>
          </w:tcPr>
          <w:p w14:paraId="79797721" w14:textId="77777777" w:rsidR="00CC0435" w:rsidRPr="00545127" w:rsidRDefault="00CC0435" w:rsidP="00CC0435">
            <w:pPr>
              <w:widowControl/>
              <w:jc w:val="left"/>
              <w:rPr>
                <w:rFonts w:eastAsia="等线"/>
                <w:color w:val="000000"/>
                <w:sz w:val="21"/>
                <w:szCs w:val="21"/>
              </w:rPr>
            </w:pPr>
          </w:p>
        </w:tc>
      </w:tr>
      <w:tr w:rsidR="00CC0435" w:rsidRPr="00545127" w14:paraId="24D7E603" w14:textId="77777777" w:rsidTr="00A23911">
        <w:trPr>
          <w:trHeight w:val="285"/>
        </w:trPr>
        <w:tc>
          <w:tcPr>
            <w:tcW w:w="1116" w:type="pct"/>
            <w:vMerge w:val="restart"/>
            <w:shd w:val="clear" w:color="auto" w:fill="auto"/>
            <w:vAlign w:val="center"/>
            <w:hideMark/>
          </w:tcPr>
          <w:p w14:paraId="705FA6E3" w14:textId="77777777" w:rsidR="00CC0435" w:rsidRPr="00545127" w:rsidRDefault="00CC0435" w:rsidP="00CC0435">
            <w:pPr>
              <w:widowControl/>
              <w:jc w:val="center"/>
              <w:rPr>
                <w:rFonts w:eastAsia="等线"/>
                <w:color w:val="000000"/>
                <w:sz w:val="21"/>
                <w:szCs w:val="21"/>
              </w:rPr>
            </w:pPr>
            <w:r w:rsidRPr="00545127">
              <w:rPr>
                <w:rFonts w:eastAsia="等线"/>
                <w:color w:val="000000"/>
                <w:sz w:val="21"/>
                <w:szCs w:val="21"/>
              </w:rPr>
              <w:t>2018</w:t>
            </w:r>
            <w:r w:rsidRPr="00545127">
              <w:rPr>
                <w:color w:val="000000"/>
                <w:sz w:val="21"/>
                <w:szCs w:val="21"/>
              </w:rPr>
              <w:t>年末</w:t>
            </w:r>
          </w:p>
        </w:tc>
        <w:tc>
          <w:tcPr>
            <w:tcW w:w="717" w:type="pct"/>
            <w:shd w:val="clear" w:color="auto" w:fill="auto"/>
            <w:vAlign w:val="center"/>
            <w:hideMark/>
          </w:tcPr>
          <w:p w14:paraId="20924EB3" w14:textId="77777777" w:rsidR="00CC0435" w:rsidRPr="00545127" w:rsidRDefault="00CC0435" w:rsidP="00CC0435">
            <w:pPr>
              <w:widowControl/>
              <w:jc w:val="center"/>
              <w:rPr>
                <w:color w:val="000000"/>
                <w:sz w:val="21"/>
                <w:szCs w:val="21"/>
              </w:rPr>
            </w:pPr>
            <w:r w:rsidRPr="00545127">
              <w:rPr>
                <w:color w:val="000000"/>
                <w:sz w:val="21"/>
                <w:szCs w:val="21"/>
              </w:rPr>
              <w:t>原材料</w:t>
            </w:r>
          </w:p>
        </w:tc>
        <w:tc>
          <w:tcPr>
            <w:tcW w:w="1010" w:type="pct"/>
            <w:shd w:val="clear" w:color="auto" w:fill="auto"/>
            <w:noWrap/>
            <w:vAlign w:val="bottom"/>
          </w:tcPr>
          <w:p w14:paraId="27E1E2CD" w14:textId="77777777" w:rsidR="00CC0435" w:rsidRPr="00545127" w:rsidRDefault="00CC0435" w:rsidP="00CC0435">
            <w:pPr>
              <w:widowControl/>
              <w:jc w:val="left"/>
              <w:rPr>
                <w:rFonts w:eastAsia="等线"/>
                <w:color w:val="000000"/>
                <w:sz w:val="21"/>
                <w:szCs w:val="21"/>
              </w:rPr>
            </w:pPr>
          </w:p>
        </w:tc>
        <w:tc>
          <w:tcPr>
            <w:tcW w:w="722" w:type="pct"/>
            <w:shd w:val="clear" w:color="auto" w:fill="auto"/>
            <w:noWrap/>
            <w:vAlign w:val="bottom"/>
          </w:tcPr>
          <w:p w14:paraId="1FC687AD" w14:textId="77777777" w:rsidR="00CC0435" w:rsidRPr="00545127" w:rsidRDefault="00CC0435" w:rsidP="00CC0435">
            <w:pPr>
              <w:widowControl/>
              <w:jc w:val="left"/>
              <w:rPr>
                <w:rFonts w:eastAsia="等线"/>
                <w:color w:val="000000"/>
                <w:sz w:val="21"/>
                <w:szCs w:val="21"/>
              </w:rPr>
            </w:pPr>
          </w:p>
        </w:tc>
        <w:tc>
          <w:tcPr>
            <w:tcW w:w="717" w:type="pct"/>
            <w:shd w:val="clear" w:color="auto" w:fill="auto"/>
            <w:noWrap/>
            <w:vAlign w:val="bottom"/>
          </w:tcPr>
          <w:p w14:paraId="1E4FA9FA" w14:textId="77777777" w:rsidR="00CC0435" w:rsidRPr="00545127" w:rsidRDefault="00CC0435" w:rsidP="00CC0435">
            <w:pPr>
              <w:widowControl/>
              <w:jc w:val="left"/>
              <w:rPr>
                <w:rFonts w:eastAsia="等线"/>
                <w:color w:val="000000"/>
                <w:sz w:val="21"/>
                <w:szCs w:val="21"/>
              </w:rPr>
            </w:pPr>
          </w:p>
        </w:tc>
        <w:tc>
          <w:tcPr>
            <w:tcW w:w="717" w:type="pct"/>
            <w:shd w:val="clear" w:color="auto" w:fill="auto"/>
            <w:noWrap/>
            <w:vAlign w:val="bottom"/>
          </w:tcPr>
          <w:p w14:paraId="7138A326" w14:textId="77777777" w:rsidR="00CC0435" w:rsidRPr="00545127" w:rsidRDefault="00CC0435" w:rsidP="00CC0435">
            <w:pPr>
              <w:widowControl/>
              <w:jc w:val="left"/>
              <w:rPr>
                <w:rFonts w:eastAsia="等线"/>
                <w:color w:val="000000"/>
                <w:sz w:val="21"/>
                <w:szCs w:val="21"/>
              </w:rPr>
            </w:pPr>
          </w:p>
        </w:tc>
      </w:tr>
      <w:tr w:rsidR="00CC0435" w:rsidRPr="00545127" w14:paraId="142FA3CE" w14:textId="77777777" w:rsidTr="00A23911">
        <w:trPr>
          <w:trHeight w:val="285"/>
        </w:trPr>
        <w:tc>
          <w:tcPr>
            <w:tcW w:w="1116" w:type="pct"/>
            <w:vMerge/>
            <w:vAlign w:val="center"/>
            <w:hideMark/>
          </w:tcPr>
          <w:p w14:paraId="099FC8A6" w14:textId="77777777" w:rsidR="00CC0435" w:rsidRPr="00545127" w:rsidRDefault="00CC0435" w:rsidP="00CC0435">
            <w:pPr>
              <w:widowControl/>
              <w:jc w:val="left"/>
              <w:rPr>
                <w:rFonts w:eastAsia="等线"/>
                <w:color w:val="000000"/>
                <w:sz w:val="21"/>
                <w:szCs w:val="21"/>
              </w:rPr>
            </w:pPr>
          </w:p>
        </w:tc>
        <w:tc>
          <w:tcPr>
            <w:tcW w:w="717" w:type="pct"/>
            <w:shd w:val="clear" w:color="auto" w:fill="auto"/>
            <w:vAlign w:val="center"/>
            <w:hideMark/>
          </w:tcPr>
          <w:p w14:paraId="51E14DB0" w14:textId="77777777" w:rsidR="00CC0435" w:rsidRPr="00545127" w:rsidRDefault="00CC0435" w:rsidP="00CC0435">
            <w:pPr>
              <w:widowControl/>
              <w:jc w:val="center"/>
              <w:rPr>
                <w:color w:val="000000"/>
                <w:sz w:val="21"/>
                <w:szCs w:val="21"/>
              </w:rPr>
            </w:pPr>
            <w:r w:rsidRPr="00545127">
              <w:rPr>
                <w:color w:val="000000"/>
                <w:sz w:val="21"/>
                <w:szCs w:val="21"/>
              </w:rPr>
              <w:t>周转材料</w:t>
            </w:r>
          </w:p>
        </w:tc>
        <w:tc>
          <w:tcPr>
            <w:tcW w:w="1010" w:type="pct"/>
            <w:shd w:val="clear" w:color="auto" w:fill="auto"/>
            <w:noWrap/>
            <w:vAlign w:val="bottom"/>
          </w:tcPr>
          <w:p w14:paraId="4B6E3A6B" w14:textId="77777777" w:rsidR="00CC0435" w:rsidRPr="00545127" w:rsidRDefault="00CC0435" w:rsidP="00CC0435">
            <w:pPr>
              <w:widowControl/>
              <w:jc w:val="left"/>
              <w:rPr>
                <w:rFonts w:eastAsia="等线"/>
                <w:color w:val="000000"/>
                <w:sz w:val="21"/>
                <w:szCs w:val="21"/>
              </w:rPr>
            </w:pPr>
          </w:p>
        </w:tc>
        <w:tc>
          <w:tcPr>
            <w:tcW w:w="722" w:type="pct"/>
            <w:shd w:val="clear" w:color="auto" w:fill="auto"/>
            <w:noWrap/>
            <w:vAlign w:val="bottom"/>
          </w:tcPr>
          <w:p w14:paraId="5EC400C6" w14:textId="77777777" w:rsidR="00CC0435" w:rsidRPr="00545127" w:rsidRDefault="00CC0435" w:rsidP="00CC0435">
            <w:pPr>
              <w:widowControl/>
              <w:jc w:val="left"/>
              <w:rPr>
                <w:rFonts w:eastAsia="等线"/>
                <w:color w:val="000000"/>
                <w:sz w:val="21"/>
                <w:szCs w:val="21"/>
              </w:rPr>
            </w:pPr>
          </w:p>
        </w:tc>
        <w:tc>
          <w:tcPr>
            <w:tcW w:w="717" w:type="pct"/>
            <w:shd w:val="clear" w:color="auto" w:fill="auto"/>
            <w:noWrap/>
            <w:vAlign w:val="bottom"/>
          </w:tcPr>
          <w:p w14:paraId="205E86F8" w14:textId="77777777" w:rsidR="00CC0435" w:rsidRPr="00545127" w:rsidRDefault="00CC0435" w:rsidP="00CC0435">
            <w:pPr>
              <w:widowControl/>
              <w:jc w:val="left"/>
              <w:rPr>
                <w:rFonts w:eastAsia="等线"/>
                <w:color w:val="000000"/>
                <w:sz w:val="21"/>
                <w:szCs w:val="21"/>
              </w:rPr>
            </w:pPr>
          </w:p>
        </w:tc>
        <w:tc>
          <w:tcPr>
            <w:tcW w:w="717" w:type="pct"/>
            <w:shd w:val="clear" w:color="auto" w:fill="auto"/>
            <w:noWrap/>
            <w:vAlign w:val="bottom"/>
          </w:tcPr>
          <w:p w14:paraId="656CA62B" w14:textId="77777777" w:rsidR="00CC0435" w:rsidRPr="00545127" w:rsidRDefault="00CC0435" w:rsidP="00CC0435">
            <w:pPr>
              <w:widowControl/>
              <w:jc w:val="left"/>
              <w:rPr>
                <w:rFonts w:eastAsia="等线"/>
                <w:color w:val="000000"/>
                <w:sz w:val="21"/>
                <w:szCs w:val="21"/>
              </w:rPr>
            </w:pPr>
          </w:p>
        </w:tc>
      </w:tr>
      <w:tr w:rsidR="00CC0435" w:rsidRPr="00545127" w14:paraId="3E2A93B9" w14:textId="77777777" w:rsidTr="00A23911">
        <w:trPr>
          <w:trHeight w:val="510"/>
        </w:trPr>
        <w:tc>
          <w:tcPr>
            <w:tcW w:w="1116" w:type="pct"/>
            <w:vMerge/>
            <w:vAlign w:val="center"/>
            <w:hideMark/>
          </w:tcPr>
          <w:p w14:paraId="02ABC3B2" w14:textId="77777777" w:rsidR="00CC0435" w:rsidRPr="00545127" w:rsidRDefault="00CC0435" w:rsidP="00CC0435">
            <w:pPr>
              <w:widowControl/>
              <w:jc w:val="left"/>
              <w:rPr>
                <w:rFonts w:eastAsia="等线"/>
                <w:color w:val="000000"/>
                <w:sz w:val="21"/>
                <w:szCs w:val="21"/>
              </w:rPr>
            </w:pPr>
          </w:p>
        </w:tc>
        <w:tc>
          <w:tcPr>
            <w:tcW w:w="717" w:type="pct"/>
            <w:shd w:val="clear" w:color="auto" w:fill="auto"/>
            <w:vAlign w:val="center"/>
            <w:hideMark/>
          </w:tcPr>
          <w:p w14:paraId="127F3D70" w14:textId="77777777" w:rsidR="00CC0435" w:rsidRPr="00545127" w:rsidRDefault="00CC0435" w:rsidP="00CC0435">
            <w:pPr>
              <w:widowControl/>
              <w:jc w:val="center"/>
              <w:rPr>
                <w:color w:val="000000"/>
                <w:sz w:val="21"/>
                <w:szCs w:val="21"/>
              </w:rPr>
            </w:pPr>
            <w:r w:rsidRPr="00545127">
              <w:rPr>
                <w:color w:val="000000"/>
                <w:sz w:val="21"/>
                <w:szCs w:val="21"/>
              </w:rPr>
              <w:t>半成品及在产品</w:t>
            </w:r>
          </w:p>
        </w:tc>
        <w:tc>
          <w:tcPr>
            <w:tcW w:w="1010" w:type="pct"/>
            <w:shd w:val="clear" w:color="auto" w:fill="auto"/>
            <w:noWrap/>
            <w:vAlign w:val="bottom"/>
          </w:tcPr>
          <w:p w14:paraId="3664A6E4" w14:textId="77777777" w:rsidR="00CC0435" w:rsidRPr="00545127" w:rsidRDefault="00CC0435" w:rsidP="00CC0435">
            <w:pPr>
              <w:widowControl/>
              <w:jc w:val="left"/>
              <w:rPr>
                <w:rFonts w:eastAsia="等线"/>
                <w:color w:val="000000"/>
                <w:sz w:val="21"/>
                <w:szCs w:val="21"/>
              </w:rPr>
            </w:pPr>
          </w:p>
        </w:tc>
        <w:tc>
          <w:tcPr>
            <w:tcW w:w="722" w:type="pct"/>
            <w:shd w:val="clear" w:color="auto" w:fill="auto"/>
            <w:noWrap/>
            <w:vAlign w:val="bottom"/>
          </w:tcPr>
          <w:p w14:paraId="4E6341F5" w14:textId="77777777" w:rsidR="00CC0435" w:rsidRPr="00545127" w:rsidRDefault="00CC0435" w:rsidP="00CC0435">
            <w:pPr>
              <w:widowControl/>
              <w:jc w:val="left"/>
              <w:rPr>
                <w:rFonts w:eastAsia="等线"/>
                <w:color w:val="000000"/>
                <w:sz w:val="21"/>
                <w:szCs w:val="21"/>
              </w:rPr>
            </w:pPr>
          </w:p>
        </w:tc>
        <w:tc>
          <w:tcPr>
            <w:tcW w:w="717" w:type="pct"/>
            <w:shd w:val="clear" w:color="auto" w:fill="auto"/>
            <w:noWrap/>
            <w:vAlign w:val="bottom"/>
          </w:tcPr>
          <w:p w14:paraId="50E638A2" w14:textId="77777777" w:rsidR="00CC0435" w:rsidRPr="00545127" w:rsidRDefault="00CC0435" w:rsidP="00CC0435">
            <w:pPr>
              <w:widowControl/>
              <w:jc w:val="left"/>
              <w:rPr>
                <w:rFonts w:eastAsia="等线"/>
                <w:color w:val="000000"/>
                <w:sz w:val="21"/>
                <w:szCs w:val="21"/>
              </w:rPr>
            </w:pPr>
          </w:p>
        </w:tc>
        <w:tc>
          <w:tcPr>
            <w:tcW w:w="717" w:type="pct"/>
            <w:shd w:val="clear" w:color="auto" w:fill="auto"/>
            <w:noWrap/>
            <w:vAlign w:val="bottom"/>
          </w:tcPr>
          <w:p w14:paraId="2B177685" w14:textId="77777777" w:rsidR="00CC0435" w:rsidRPr="00545127" w:rsidRDefault="00CC0435" w:rsidP="00CC0435">
            <w:pPr>
              <w:widowControl/>
              <w:jc w:val="left"/>
              <w:rPr>
                <w:rFonts w:eastAsia="等线"/>
                <w:color w:val="000000"/>
                <w:sz w:val="21"/>
                <w:szCs w:val="21"/>
              </w:rPr>
            </w:pPr>
          </w:p>
        </w:tc>
      </w:tr>
      <w:tr w:rsidR="00CC0435" w:rsidRPr="00545127" w14:paraId="6C2A29DA" w14:textId="77777777" w:rsidTr="00A23911">
        <w:trPr>
          <w:trHeight w:val="285"/>
        </w:trPr>
        <w:tc>
          <w:tcPr>
            <w:tcW w:w="1116" w:type="pct"/>
            <w:vMerge/>
            <w:vAlign w:val="center"/>
            <w:hideMark/>
          </w:tcPr>
          <w:p w14:paraId="0271FE05" w14:textId="77777777" w:rsidR="00CC0435" w:rsidRPr="00545127" w:rsidRDefault="00CC0435" w:rsidP="00CC0435">
            <w:pPr>
              <w:widowControl/>
              <w:jc w:val="left"/>
              <w:rPr>
                <w:rFonts w:eastAsia="等线"/>
                <w:color w:val="000000"/>
                <w:sz w:val="21"/>
                <w:szCs w:val="21"/>
              </w:rPr>
            </w:pPr>
          </w:p>
        </w:tc>
        <w:tc>
          <w:tcPr>
            <w:tcW w:w="717" w:type="pct"/>
            <w:shd w:val="clear" w:color="auto" w:fill="auto"/>
            <w:vAlign w:val="center"/>
            <w:hideMark/>
          </w:tcPr>
          <w:p w14:paraId="6A2AC92D" w14:textId="77777777" w:rsidR="00CC0435" w:rsidRPr="00545127" w:rsidRDefault="00CC0435" w:rsidP="00CC0435">
            <w:pPr>
              <w:widowControl/>
              <w:jc w:val="center"/>
              <w:rPr>
                <w:color w:val="000000"/>
                <w:sz w:val="21"/>
                <w:szCs w:val="21"/>
              </w:rPr>
            </w:pPr>
            <w:r w:rsidRPr="00545127">
              <w:rPr>
                <w:color w:val="000000"/>
                <w:sz w:val="21"/>
                <w:szCs w:val="21"/>
              </w:rPr>
              <w:t>库存商品</w:t>
            </w:r>
          </w:p>
        </w:tc>
        <w:tc>
          <w:tcPr>
            <w:tcW w:w="1010" w:type="pct"/>
            <w:shd w:val="clear" w:color="auto" w:fill="auto"/>
            <w:noWrap/>
            <w:vAlign w:val="bottom"/>
          </w:tcPr>
          <w:p w14:paraId="0674A882" w14:textId="77777777" w:rsidR="00CC0435" w:rsidRPr="00545127" w:rsidRDefault="00CC0435" w:rsidP="00CC0435">
            <w:pPr>
              <w:widowControl/>
              <w:jc w:val="left"/>
              <w:rPr>
                <w:rFonts w:eastAsia="等线"/>
                <w:color w:val="000000"/>
                <w:sz w:val="21"/>
                <w:szCs w:val="21"/>
              </w:rPr>
            </w:pPr>
          </w:p>
        </w:tc>
        <w:tc>
          <w:tcPr>
            <w:tcW w:w="722" w:type="pct"/>
            <w:shd w:val="clear" w:color="auto" w:fill="auto"/>
            <w:noWrap/>
            <w:vAlign w:val="bottom"/>
          </w:tcPr>
          <w:p w14:paraId="44712F96" w14:textId="77777777" w:rsidR="00CC0435" w:rsidRPr="00545127" w:rsidRDefault="00CC0435" w:rsidP="00CC0435">
            <w:pPr>
              <w:widowControl/>
              <w:jc w:val="left"/>
              <w:rPr>
                <w:rFonts w:eastAsia="等线"/>
                <w:color w:val="000000"/>
                <w:sz w:val="21"/>
                <w:szCs w:val="21"/>
              </w:rPr>
            </w:pPr>
          </w:p>
        </w:tc>
        <w:tc>
          <w:tcPr>
            <w:tcW w:w="717" w:type="pct"/>
            <w:shd w:val="clear" w:color="auto" w:fill="auto"/>
            <w:noWrap/>
            <w:vAlign w:val="bottom"/>
          </w:tcPr>
          <w:p w14:paraId="453B5559" w14:textId="77777777" w:rsidR="00CC0435" w:rsidRPr="00545127" w:rsidRDefault="00CC0435" w:rsidP="00CC0435">
            <w:pPr>
              <w:widowControl/>
              <w:jc w:val="left"/>
              <w:rPr>
                <w:rFonts w:eastAsia="等线"/>
                <w:color w:val="000000"/>
                <w:sz w:val="21"/>
                <w:szCs w:val="21"/>
              </w:rPr>
            </w:pPr>
          </w:p>
        </w:tc>
        <w:tc>
          <w:tcPr>
            <w:tcW w:w="717" w:type="pct"/>
            <w:shd w:val="clear" w:color="auto" w:fill="auto"/>
            <w:noWrap/>
            <w:vAlign w:val="bottom"/>
          </w:tcPr>
          <w:p w14:paraId="10461898" w14:textId="77777777" w:rsidR="00CC0435" w:rsidRPr="00545127" w:rsidRDefault="00CC0435" w:rsidP="00CC0435">
            <w:pPr>
              <w:widowControl/>
              <w:jc w:val="left"/>
              <w:rPr>
                <w:rFonts w:eastAsia="等线"/>
                <w:color w:val="000000"/>
                <w:sz w:val="21"/>
                <w:szCs w:val="21"/>
              </w:rPr>
            </w:pPr>
          </w:p>
        </w:tc>
      </w:tr>
      <w:tr w:rsidR="00CC0435" w:rsidRPr="00545127" w14:paraId="00D18F16" w14:textId="77777777" w:rsidTr="00A23911">
        <w:trPr>
          <w:trHeight w:val="285"/>
        </w:trPr>
        <w:tc>
          <w:tcPr>
            <w:tcW w:w="1116" w:type="pct"/>
            <w:vMerge w:val="restart"/>
            <w:shd w:val="clear" w:color="auto" w:fill="auto"/>
            <w:vAlign w:val="center"/>
            <w:hideMark/>
          </w:tcPr>
          <w:p w14:paraId="28947799" w14:textId="77777777" w:rsidR="00CC0435" w:rsidRPr="00545127" w:rsidRDefault="00CC0435" w:rsidP="00CC0435">
            <w:pPr>
              <w:widowControl/>
              <w:jc w:val="center"/>
              <w:rPr>
                <w:rFonts w:eastAsia="等线"/>
                <w:color w:val="000000"/>
                <w:sz w:val="21"/>
                <w:szCs w:val="21"/>
              </w:rPr>
            </w:pPr>
            <w:r w:rsidRPr="00545127">
              <w:rPr>
                <w:rFonts w:eastAsia="等线"/>
                <w:color w:val="000000"/>
                <w:sz w:val="21"/>
                <w:szCs w:val="21"/>
              </w:rPr>
              <w:t>2017</w:t>
            </w:r>
            <w:r w:rsidRPr="00545127">
              <w:rPr>
                <w:color w:val="000000"/>
                <w:sz w:val="21"/>
                <w:szCs w:val="21"/>
              </w:rPr>
              <w:t>年末</w:t>
            </w:r>
          </w:p>
        </w:tc>
        <w:tc>
          <w:tcPr>
            <w:tcW w:w="717" w:type="pct"/>
            <w:shd w:val="clear" w:color="auto" w:fill="auto"/>
            <w:vAlign w:val="center"/>
            <w:hideMark/>
          </w:tcPr>
          <w:p w14:paraId="62BCF588" w14:textId="77777777" w:rsidR="00CC0435" w:rsidRPr="00545127" w:rsidRDefault="00CC0435" w:rsidP="00CC0435">
            <w:pPr>
              <w:widowControl/>
              <w:jc w:val="center"/>
              <w:rPr>
                <w:color w:val="000000"/>
                <w:sz w:val="21"/>
                <w:szCs w:val="21"/>
              </w:rPr>
            </w:pPr>
            <w:r w:rsidRPr="00545127">
              <w:rPr>
                <w:color w:val="000000"/>
                <w:sz w:val="21"/>
                <w:szCs w:val="21"/>
              </w:rPr>
              <w:t>原材料</w:t>
            </w:r>
          </w:p>
        </w:tc>
        <w:tc>
          <w:tcPr>
            <w:tcW w:w="1010" w:type="pct"/>
            <w:shd w:val="clear" w:color="auto" w:fill="auto"/>
            <w:noWrap/>
            <w:vAlign w:val="bottom"/>
          </w:tcPr>
          <w:p w14:paraId="06245127" w14:textId="77777777" w:rsidR="00CC0435" w:rsidRPr="00545127" w:rsidRDefault="00CC0435" w:rsidP="00CC0435">
            <w:pPr>
              <w:widowControl/>
              <w:jc w:val="left"/>
              <w:rPr>
                <w:rFonts w:eastAsia="等线"/>
                <w:color w:val="000000"/>
                <w:sz w:val="21"/>
                <w:szCs w:val="21"/>
              </w:rPr>
            </w:pPr>
          </w:p>
        </w:tc>
        <w:tc>
          <w:tcPr>
            <w:tcW w:w="722" w:type="pct"/>
            <w:shd w:val="clear" w:color="auto" w:fill="auto"/>
            <w:noWrap/>
            <w:vAlign w:val="bottom"/>
          </w:tcPr>
          <w:p w14:paraId="3A4A0A7A" w14:textId="77777777" w:rsidR="00CC0435" w:rsidRPr="00545127" w:rsidRDefault="00CC0435" w:rsidP="00CC0435">
            <w:pPr>
              <w:widowControl/>
              <w:jc w:val="left"/>
              <w:rPr>
                <w:rFonts w:eastAsia="等线"/>
                <w:color w:val="000000"/>
                <w:sz w:val="21"/>
                <w:szCs w:val="21"/>
              </w:rPr>
            </w:pPr>
          </w:p>
        </w:tc>
        <w:tc>
          <w:tcPr>
            <w:tcW w:w="717" w:type="pct"/>
            <w:shd w:val="clear" w:color="auto" w:fill="auto"/>
            <w:noWrap/>
            <w:vAlign w:val="bottom"/>
          </w:tcPr>
          <w:p w14:paraId="4580C4D5" w14:textId="77777777" w:rsidR="00CC0435" w:rsidRPr="00545127" w:rsidRDefault="00CC0435" w:rsidP="00CC0435">
            <w:pPr>
              <w:widowControl/>
              <w:jc w:val="left"/>
              <w:rPr>
                <w:rFonts w:eastAsia="等线"/>
                <w:color w:val="000000"/>
                <w:sz w:val="21"/>
                <w:szCs w:val="21"/>
              </w:rPr>
            </w:pPr>
          </w:p>
        </w:tc>
        <w:tc>
          <w:tcPr>
            <w:tcW w:w="717" w:type="pct"/>
            <w:shd w:val="clear" w:color="auto" w:fill="auto"/>
            <w:noWrap/>
            <w:vAlign w:val="bottom"/>
          </w:tcPr>
          <w:p w14:paraId="780C0966" w14:textId="77777777" w:rsidR="00CC0435" w:rsidRPr="00545127" w:rsidRDefault="00CC0435" w:rsidP="00CC0435">
            <w:pPr>
              <w:widowControl/>
              <w:jc w:val="left"/>
              <w:rPr>
                <w:rFonts w:eastAsia="等线"/>
                <w:color w:val="000000"/>
                <w:sz w:val="21"/>
                <w:szCs w:val="21"/>
              </w:rPr>
            </w:pPr>
          </w:p>
        </w:tc>
      </w:tr>
      <w:tr w:rsidR="00CC0435" w:rsidRPr="00545127" w14:paraId="3F704247" w14:textId="77777777" w:rsidTr="00A23911">
        <w:trPr>
          <w:trHeight w:val="285"/>
        </w:trPr>
        <w:tc>
          <w:tcPr>
            <w:tcW w:w="1116" w:type="pct"/>
            <w:vMerge/>
            <w:vAlign w:val="center"/>
            <w:hideMark/>
          </w:tcPr>
          <w:p w14:paraId="026AEA61" w14:textId="77777777" w:rsidR="00CC0435" w:rsidRPr="00545127" w:rsidRDefault="00CC0435" w:rsidP="00CC0435">
            <w:pPr>
              <w:widowControl/>
              <w:jc w:val="left"/>
              <w:rPr>
                <w:rFonts w:eastAsia="等线"/>
                <w:color w:val="000000"/>
                <w:sz w:val="21"/>
                <w:szCs w:val="21"/>
              </w:rPr>
            </w:pPr>
          </w:p>
        </w:tc>
        <w:tc>
          <w:tcPr>
            <w:tcW w:w="717" w:type="pct"/>
            <w:shd w:val="clear" w:color="auto" w:fill="auto"/>
            <w:vAlign w:val="center"/>
            <w:hideMark/>
          </w:tcPr>
          <w:p w14:paraId="5AAE453C" w14:textId="77777777" w:rsidR="00CC0435" w:rsidRPr="00545127" w:rsidRDefault="00CC0435" w:rsidP="00CC0435">
            <w:pPr>
              <w:widowControl/>
              <w:jc w:val="center"/>
              <w:rPr>
                <w:color w:val="000000"/>
                <w:sz w:val="21"/>
                <w:szCs w:val="21"/>
              </w:rPr>
            </w:pPr>
            <w:r w:rsidRPr="00545127">
              <w:rPr>
                <w:color w:val="000000"/>
                <w:sz w:val="21"/>
                <w:szCs w:val="21"/>
              </w:rPr>
              <w:t>周转材料</w:t>
            </w:r>
          </w:p>
        </w:tc>
        <w:tc>
          <w:tcPr>
            <w:tcW w:w="1010" w:type="pct"/>
            <w:shd w:val="clear" w:color="auto" w:fill="auto"/>
            <w:noWrap/>
            <w:vAlign w:val="bottom"/>
          </w:tcPr>
          <w:p w14:paraId="6AA2E466" w14:textId="77777777" w:rsidR="00CC0435" w:rsidRPr="00545127" w:rsidRDefault="00CC0435" w:rsidP="00CC0435">
            <w:pPr>
              <w:widowControl/>
              <w:jc w:val="left"/>
              <w:rPr>
                <w:rFonts w:eastAsia="等线"/>
                <w:color w:val="000000"/>
                <w:sz w:val="21"/>
                <w:szCs w:val="21"/>
              </w:rPr>
            </w:pPr>
          </w:p>
        </w:tc>
        <w:tc>
          <w:tcPr>
            <w:tcW w:w="722" w:type="pct"/>
            <w:shd w:val="clear" w:color="auto" w:fill="auto"/>
            <w:noWrap/>
            <w:vAlign w:val="bottom"/>
          </w:tcPr>
          <w:p w14:paraId="0621073B" w14:textId="77777777" w:rsidR="00CC0435" w:rsidRPr="00545127" w:rsidRDefault="00CC0435" w:rsidP="00CC0435">
            <w:pPr>
              <w:widowControl/>
              <w:jc w:val="left"/>
              <w:rPr>
                <w:rFonts w:eastAsia="等线"/>
                <w:color w:val="000000"/>
                <w:sz w:val="21"/>
                <w:szCs w:val="21"/>
              </w:rPr>
            </w:pPr>
          </w:p>
        </w:tc>
        <w:tc>
          <w:tcPr>
            <w:tcW w:w="717" w:type="pct"/>
            <w:shd w:val="clear" w:color="auto" w:fill="auto"/>
            <w:noWrap/>
            <w:vAlign w:val="bottom"/>
          </w:tcPr>
          <w:p w14:paraId="3C1F24AC" w14:textId="77777777" w:rsidR="00CC0435" w:rsidRPr="00545127" w:rsidRDefault="00CC0435" w:rsidP="00CC0435">
            <w:pPr>
              <w:widowControl/>
              <w:jc w:val="left"/>
              <w:rPr>
                <w:rFonts w:eastAsia="等线"/>
                <w:color w:val="000000"/>
                <w:sz w:val="21"/>
                <w:szCs w:val="21"/>
              </w:rPr>
            </w:pPr>
          </w:p>
        </w:tc>
        <w:tc>
          <w:tcPr>
            <w:tcW w:w="717" w:type="pct"/>
            <w:shd w:val="clear" w:color="auto" w:fill="auto"/>
            <w:noWrap/>
            <w:vAlign w:val="bottom"/>
          </w:tcPr>
          <w:p w14:paraId="11CEA3D8" w14:textId="77777777" w:rsidR="00CC0435" w:rsidRPr="00545127" w:rsidRDefault="00CC0435" w:rsidP="00CC0435">
            <w:pPr>
              <w:widowControl/>
              <w:jc w:val="left"/>
              <w:rPr>
                <w:rFonts w:eastAsia="等线"/>
                <w:color w:val="000000"/>
                <w:sz w:val="21"/>
                <w:szCs w:val="21"/>
              </w:rPr>
            </w:pPr>
          </w:p>
        </w:tc>
      </w:tr>
      <w:tr w:rsidR="00CC0435" w:rsidRPr="00545127" w14:paraId="5735B91A" w14:textId="77777777" w:rsidTr="00A23911">
        <w:trPr>
          <w:trHeight w:val="510"/>
        </w:trPr>
        <w:tc>
          <w:tcPr>
            <w:tcW w:w="1116" w:type="pct"/>
            <w:vMerge/>
            <w:vAlign w:val="center"/>
            <w:hideMark/>
          </w:tcPr>
          <w:p w14:paraId="50AB6918" w14:textId="77777777" w:rsidR="00CC0435" w:rsidRPr="00545127" w:rsidRDefault="00CC0435" w:rsidP="00CC0435">
            <w:pPr>
              <w:widowControl/>
              <w:jc w:val="left"/>
              <w:rPr>
                <w:rFonts w:eastAsia="等线"/>
                <w:color w:val="000000"/>
                <w:sz w:val="21"/>
                <w:szCs w:val="21"/>
              </w:rPr>
            </w:pPr>
          </w:p>
        </w:tc>
        <w:tc>
          <w:tcPr>
            <w:tcW w:w="717" w:type="pct"/>
            <w:shd w:val="clear" w:color="auto" w:fill="auto"/>
            <w:vAlign w:val="center"/>
            <w:hideMark/>
          </w:tcPr>
          <w:p w14:paraId="5AEBAC9C" w14:textId="77777777" w:rsidR="00CC0435" w:rsidRPr="00545127" w:rsidRDefault="00CC0435" w:rsidP="00CC0435">
            <w:pPr>
              <w:widowControl/>
              <w:jc w:val="center"/>
              <w:rPr>
                <w:color w:val="000000"/>
                <w:sz w:val="21"/>
                <w:szCs w:val="21"/>
              </w:rPr>
            </w:pPr>
            <w:r w:rsidRPr="00545127">
              <w:rPr>
                <w:color w:val="000000"/>
                <w:sz w:val="21"/>
                <w:szCs w:val="21"/>
              </w:rPr>
              <w:t>半成品及在产品</w:t>
            </w:r>
          </w:p>
        </w:tc>
        <w:tc>
          <w:tcPr>
            <w:tcW w:w="1010" w:type="pct"/>
            <w:shd w:val="clear" w:color="auto" w:fill="auto"/>
            <w:noWrap/>
            <w:vAlign w:val="bottom"/>
          </w:tcPr>
          <w:p w14:paraId="1E49D648" w14:textId="77777777" w:rsidR="00CC0435" w:rsidRPr="00545127" w:rsidRDefault="00CC0435" w:rsidP="00CC0435">
            <w:pPr>
              <w:widowControl/>
              <w:jc w:val="left"/>
              <w:rPr>
                <w:rFonts w:eastAsia="等线"/>
                <w:color w:val="000000"/>
                <w:sz w:val="21"/>
                <w:szCs w:val="21"/>
              </w:rPr>
            </w:pPr>
          </w:p>
        </w:tc>
        <w:tc>
          <w:tcPr>
            <w:tcW w:w="722" w:type="pct"/>
            <w:shd w:val="clear" w:color="auto" w:fill="auto"/>
            <w:noWrap/>
            <w:vAlign w:val="bottom"/>
          </w:tcPr>
          <w:p w14:paraId="11AE5A6E" w14:textId="77777777" w:rsidR="00CC0435" w:rsidRPr="00545127" w:rsidRDefault="00CC0435" w:rsidP="00CC0435">
            <w:pPr>
              <w:widowControl/>
              <w:jc w:val="left"/>
              <w:rPr>
                <w:rFonts w:eastAsia="等线"/>
                <w:color w:val="000000"/>
                <w:sz w:val="21"/>
                <w:szCs w:val="21"/>
              </w:rPr>
            </w:pPr>
          </w:p>
        </w:tc>
        <w:tc>
          <w:tcPr>
            <w:tcW w:w="717" w:type="pct"/>
            <w:shd w:val="clear" w:color="auto" w:fill="auto"/>
            <w:noWrap/>
            <w:vAlign w:val="bottom"/>
          </w:tcPr>
          <w:p w14:paraId="68CFF25E" w14:textId="77777777" w:rsidR="00CC0435" w:rsidRPr="00545127" w:rsidRDefault="00CC0435" w:rsidP="00CC0435">
            <w:pPr>
              <w:widowControl/>
              <w:jc w:val="left"/>
              <w:rPr>
                <w:rFonts w:eastAsia="等线"/>
                <w:color w:val="000000"/>
                <w:sz w:val="21"/>
                <w:szCs w:val="21"/>
              </w:rPr>
            </w:pPr>
          </w:p>
        </w:tc>
        <w:tc>
          <w:tcPr>
            <w:tcW w:w="717" w:type="pct"/>
            <w:shd w:val="clear" w:color="auto" w:fill="auto"/>
            <w:noWrap/>
            <w:vAlign w:val="bottom"/>
          </w:tcPr>
          <w:p w14:paraId="0C91FA23" w14:textId="77777777" w:rsidR="00CC0435" w:rsidRPr="00545127" w:rsidRDefault="00CC0435" w:rsidP="00CC0435">
            <w:pPr>
              <w:widowControl/>
              <w:jc w:val="left"/>
              <w:rPr>
                <w:rFonts w:eastAsia="等线"/>
                <w:color w:val="000000"/>
                <w:sz w:val="21"/>
                <w:szCs w:val="21"/>
              </w:rPr>
            </w:pPr>
          </w:p>
        </w:tc>
      </w:tr>
      <w:tr w:rsidR="00CC0435" w:rsidRPr="00545127" w14:paraId="25546BCF" w14:textId="77777777" w:rsidTr="00A23911">
        <w:trPr>
          <w:trHeight w:val="285"/>
        </w:trPr>
        <w:tc>
          <w:tcPr>
            <w:tcW w:w="1116" w:type="pct"/>
            <w:vMerge/>
            <w:vAlign w:val="center"/>
            <w:hideMark/>
          </w:tcPr>
          <w:p w14:paraId="430AF09D" w14:textId="77777777" w:rsidR="00CC0435" w:rsidRPr="00545127" w:rsidRDefault="00CC0435" w:rsidP="00CC0435">
            <w:pPr>
              <w:widowControl/>
              <w:jc w:val="left"/>
              <w:rPr>
                <w:rFonts w:eastAsia="等线"/>
                <w:color w:val="000000"/>
                <w:sz w:val="21"/>
                <w:szCs w:val="21"/>
              </w:rPr>
            </w:pPr>
          </w:p>
        </w:tc>
        <w:tc>
          <w:tcPr>
            <w:tcW w:w="717" w:type="pct"/>
            <w:shd w:val="clear" w:color="auto" w:fill="auto"/>
            <w:vAlign w:val="center"/>
            <w:hideMark/>
          </w:tcPr>
          <w:p w14:paraId="15BD8C88" w14:textId="77777777" w:rsidR="00CC0435" w:rsidRPr="00545127" w:rsidRDefault="00CC0435" w:rsidP="00CC0435">
            <w:pPr>
              <w:widowControl/>
              <w:jc w:val="center"/>
              <w:rPr>
                <w:color w:val="000000"/>
                <w:sz w:val="21"/>
                <w:szCs w:val="21"/>
              </w:rPr>
            </w:pPr>
            <w:r w:rsidRPr="00545127">
              <w:rPr>
                <w:color w:val="000000"/>
                <w:sz w:val="21"/>
                <w:szCs w:val="21"/>
              </w:rPr>
              <w:t>库存商品</w:t>
            </w:r>
          </w:p>
        </w:tc>
        <w:tc>
          <w:tcPr>
            <w:tcW w:w="1010" w:type="pct"/>
            <w:shd w:val="clear" w:color="auto" w:fill="auto"/>
            <w:noWrap/>
            <w:vAlign w:val="bottom"/>
          </w:tcPr>
          <w:p w14:paraId="23C4FA8D" w14:textId="77777777" w:rsidR="00CC0435" w:rsidRPr="00545127" w:rsidRDefault="00CC0435" w:rsidP="00CC0435">
            <w:pPr>
              <w:widowControl/>
              <w:jc w:val="left"/>
              <w:rPr>
                <w:rFonts w:eastAsia="等线"/>
                <w:color w:val="000000"/>
                <w:sz w:val="21"/>
                <w:szCs w:val="21"/>
              </w:rPr>
            </w:pPr>
          </w:p>
        </w:tc>
        <w:tc>
          <w:tcPr>
            <w:tcW w:w="722" w:type="pct"/>
            <w:shd w:val="clear" w:color="auto" w:fill="auto"/>
            <w:noWrap/>
            <w:vAlign w:val="bottom"/>
          </w:tcPr>
          <w:p w14:paraId="56CCAF17" w14:textId="77777777" w:rsidR="00CC0435" w:rsidRPr="00545127" w:rsidRDefault="00CC0435" w:rsidP="00CC0435">
            <w:pPr>
              <w:widowControl/>
              <w:jc w:val="left"/>
              <w:rPr>
                <w:rFonts w:eastAsia="等线"/>
                <w:color w:val="000000"/>
                <w:sz w:val="21"/>
                <w:szCs w:val="21"/>
              </w:rPr>
            </w:pPr>
          </w:p>
        </w:tc>
        <w:tc>
          <w:tcPr>
            <w:tcW w:w="717" w:type="pct"/>
            <w:shd w:val="clear" w:color="auto" w:fill="auto"/>
            <w:noWrap/>
            <w:vAlign w:val="bottom"/>
          </w:tcPr>
          <w:p w14:paraId="0565E438" w14:textId="77777777" w:rsidR="00CC0435" w:rsidRPr="00545127" w:rsidRDefault="00CC0435" w:rsidP="00CC0435">
            <w:pPr>
              <w:widowControl/>
              <w:jc w:val="left"/>
              <w:rPr>
                <w:rFonts w:eastAsia="等线"/>
                <w:color w:val="000000"/>
                <w:sz w:val="21"/>
                <w:szCs w:val="21"/>
              </w:rPr>
            </w:pPr>
          </w:p>
        </w:tc>
        <w:tc>
          <w:tcPr>
            <w:tcW w:w="717" w:type="pct"/>
            <w:shd w:val="clear" w:color="auto" w:fill="auto"/>
            <w:noWrap/>
            <w:vAlign w:val="bottom"/>
          </w:tcPr>
          <w:p w14:paraId="30F0EA2C" w14:textId="77777777" w:rsidR="00CC0435" w:rsidRPr="00545127" w:rsidRDefault="00CC0435" w:rsidP="00CC0435">
            <w:pPr>
              <w:widowControl/>
              <w:jc w:val="left"/>
              <w:rPr>
                <w:rFonts w:eastAsia="等线"/>
                <w:color w:val="000000"/>
                <w:sz w:val="21"/>
                <w:szCs w:val="21"/>
              </w:rPr>
            </w:pPr>
          </w:p>
        </w:tc>
      </w:tr>
      <w:tr w:rsidR="00CC0435" w:rsidRPr="00545127" w14:paraId="51DAD438" w14:textId="77777777" w:rsidTr="00A23911">
        <w:trPr>
          <w:trHeight w:val="285"/>
        </w:trPr>
        <w:tc>
          <w:tcPr>
            <w:tcW w:w="1116" w:type="pct"/>
            <w:vMerge w:val="restart"/>
            <w:shd w:val="clear" w:color="auto" w:fill="auto"/>
            <w:vAlign w:val="center"/>
            <w:hideMark/>
          </w:tcPr>
          <w:p w14:paraId="32B8A52A" w14:textId="77777777" w:rsidR="00CC0435" w:rsidRPr="00545127" w:rsidRDefault="00CC0435" w:rsidP="00CC0435">
            <w:pPr>
              <w:widowControl/>
              <w:jc w:val="center"/>
              <w:rPr>
                <w:rFonts w:eastAsia="等线"/>
                <w:color w:val="000000"/>
                <w:sz w:val="21"/>
                <w:szCs w:val="21"/>
              </w:rPr>
            </w:pPr>
            <w:r w:rsidRPr="00545127">
              <w:rPr>
                <w:rFonts w:eastAsia="等线"/>
                <w:color w:val="000000"/>
                <w:sz w:val="21"/>
                <w:szCs w:val="21"/>
              </w:rPr>
              <w:t>2016</w:t>
            </w:r>
            <w:r w:rsidRPr="00545127">
              <w:rPr>
                <w:color w:val="000000"/>
                <w:sz w:val="21"/>
                <w:szCs w:val="21"/>
              </w:rPr>
              <w:t>年末</w:t>
            </w:r>
          </w:p>
        </w:tc>
        <w:tc>
          <w:tcPr>
            <w:tcW w:w="717" w:type="pct"/>
            <w:shd w:val="clear" w:color="auto" w:fill="auto"/>
            <w:vAlign w:val="center"/>
            <w:hideMark/>
          </w:tcPr>
          <w:p w14:paraId="70A5023D" w14:textId="77777777" w:rsidR="00CC0435" w:rsidRPr="00545127" w:rsidRDefault="00CC0435" w:rsidP="00CC0435">
            <w:pPr>
              <w:widowControl/>
              <w:jc w:val="center"/>
              <w:rPr>
                <w:color w:val="000000"/>
                <w:sz w:val="21"/>
                <w:szCs w:val="21"/>
              </w:rPr>
            </w:pPr>
            <w:r w:rsidRPr="00545127">
              <w:rPr>
                <w:color w:val="000000"/>
                <w:sz w:val="21"/>
                <w:szCs w:val="21"/>
              </w:rPr>
              <w:t>原材料</w:t>
            </w:r>
          </w:p>
        </w:tc>
        <w:tc>
          <w:tcPr>
            <w:tcW w:w="1010" w:type="pct"/>
            <w:shd w:val="clear" w:color="auto" w:fill="auto"/>
            <w:noWrap/>
            <w:vAlign w:val="bottom"/>
          </w:tcPr>
          <w:p w14:paraId="0553D107" w14:textId="77777777" w:rsidR="00CC0435" w:rsidRPr="00545127" w:rsidRDefault="00CC0435" w:rsidP="00CC0435">
            <w:pPr>
              <w:widowControl/>
              <w:jc w:val="left"/>
              <w:rPr>
                <w:rFonts w:eastAsia="等线"/>
                <w:color w:val="000000"/>
                <w:sz w:val="21"/>
                <w:szCs w:val="21"/>
              </w:rPr>
            </w:pPr>
          </w:p>
        </w:tc>
        <w:tc>
          <w:tcPr>
            <w:tcW w:w="722" w:type="pct"/>
            <w:shd w:val="clear" w:color="auto" w:fill="auto"/>
            <w:noWrap/>
            <w:vAlign w:val="bottom"/>
          </w:tcPr>
          <w:p w14:paraId="7B86BE8C" w14:textId="77777777" w:rsidR="00CC0435" w:rsidRPr="00545127" w:rsidRDefault="00CC0435" w:rsidP="00CC0435">
            <w:pPr>
              <w:widowControl/>
              <w:jc w:val="left"/>
              <w:rPr>
                <w:rFonts w:eastAsia="等线"/>
                <w:color w:val="000000"/>
                <w:sz w:val="21"/>
                <w:szCs w:val="21"/>
              </w:rPr>
            </w:pPr>
          </w:p>
        </w:tc>
        <w:tc>
          <w:tcPr>
            <w:tcW w:w="717" w:type="pct"/>
            <w:shd w:val="clear" w:color="auto" w:fill="auto"/>
            <w:noWrap/>
            <w:vAlign w:val="bottom"/>
          </w:tcPr>
          <w:p w14:paraId="7B490C39" w14:textId="77777777" w:rsidR="00CC0435" w:rsidRPr="00545127" w:rsidRDefault="00CC0435" w:rsidP="00CC0435">
            <w:pPr>
              <w:widowControl/>
              <w:jc w:val="left"/>
              <w:rPr>
                <w:rFonts w:eastAsia="等线"/>
                <w:color w:val="000000"/>
                <w:sz w:val="21"/>
                <w:szCs w:val="21"/>
              </w:rPr>
            </w:pPr>
          </w:p>
        </w:tc>
        <w:tc>
          <w:tcPr>
            <w:tcW w:w="717" w:type="pct"/>
            <w:shd w:val="clear" w:color="auto" w:fill="auto"/>
            <w:noWrap/>
            <w:vAlign w:val="bottom"/>
          </w:tcPr>
          <w:p w14:paraId="3C66E137" w14:textId="77777777" w:rsidR="00CC0435" w:rsidRPr="00545127" w:rsidRDefault="00CC0435" w:rsidP="00CC0435">
            <w:pPr>
              <w:widowControl/>
              <w:jc w:val="left"/>
              <w:rPr>
                <w:rFonts w:eastAsia="等线"/>
                <w:color w:val="000000"/>
                <w:sz w:val="21"/>
                <w:szCs w:val="21"/>
              </w:rPr>
            </w:pPr>
          </w:p>
        </w:tc>
      </w:tr>
      <w:tr w:rsidR="00CC0435" w:rsidRPr="00545127" w14:paraId="4B18C8FD" w14:textId="77777777" w:rsidTr="00A23911">
        <w:trPr>
          <w:trHeight w:val="285"/>
        </w:trPr>
        <w:tc>
          <w:tcPr>
            <w:tcW w:w="1116" w:type="pct"/>
            <w:vMerge/>
            <w:vAlign w:val="center"/>
            <w:hideMark/>
          </w:tcPr>
          <w:p w14:paraId="530C4EFF" w14:textId="77777777" w:rsidR="00CC0435" w:rsidRPr="00545127" w:rsidRDefault="00CC0435" w:rsidP="00CC0435">
            <w:pPr>
              <w:widowControl/>
              <w:jc w:val="left"/>
              <w:rPr>
                <w:rFonts w:eastAsia="等线"/>
                <w:color w:val="000000"/>
                <w:sz w:val="21"/>
                <w:szCs w:val="21"/>
              </w:rPr>
            </w:pPr>
          </w:p>
        </w:tc>
        <w:tc>
          <w:tcPr>
            <w:tcW w:w="717" w:type="pct"/>
            <w:shd w:val="clear" w:color="auto" w:fill="auto"/>
            <w:vAlign w:val="center"/>
            <w:hideMark/>
          </w:tcPr>
          <w:p w14:paraId="1A3F60A2" w14:textId="77777777" w:rsidR="00CC0435" w:rsidRPr="00545127" w:rsidRDefault="00CC0435" w:rsidP="00CC0435">
            <w:pPr>
              <w:widowControl/>
              <w:jc w:val="center"/>
              <w:rPr>
                <w:color w:val="000000"/>
                <w:sz w:val="21"/>
                <w:szCs w:val="21"/>
              </w:rPr>
            </w:pPr>
            <w:r w:rsidRPr="00545127">
              <w:rPr>
                <w:color w:val="000000"/>
                <w:sz w:val="21"/>
                <w:szCs w:val="21"/>
              </w:rPr>
              <w:t>周转材料</w:t>
            </w:r>
          </w:p>
        </w:tc>
        <w:tc>
          <w:tcPr>
            <w:tcW w:w="1010" w:type="pct"/>
            <w:shd w:val="clear" w:color="auto" w:fill="auto"/>
            <w:noWrap/>
            <w:vAlign w:val="bottom"/>
          </w:tcPr>
          <w:p w14:paraId="0C6AF215" w14:textId="77777777" w:rsidR="00CC0435" w:rsidRPr="00545127" w:rsidRDefault="00CC0435" w:rsidP="00CC0435">
            <w:pPr>
              <w:widowControl/>
              <w:jc w:val="left"/>
              <w:rPr>
                <w:rFonts w:eastAsia="等线"/>
                <w:color w:val="000000"/>
                <w:sz w:val="21"/>
                <w:szCs w:val="21"/>
              </w:rPr>
            </w:pPr>
          </w:p>
        </w:tc>
        <w:tc>
          <w:tcPr>
            <w:tcW w:w="722" w:type="pct"/>
            <w:shd w:val="clear" w:color="auto" w:fill="auto"/>
            <w:noWrap/>
            <w:vAlign w:val="bottom"/>
          </w:tcPr>
          <w:p w14:paraId="7DD5D130" w14:textId="77777777" w:rsidR="00CC0435" w:rsidRPr="00545127" w:rsidRDefault="00CC0435" w:rsidP="00CC0435">
            <w:pPr>
              <w:widowControl/>
              <w:jc w:val="left"/>
              <w:rPr>
                <w:rFonts w:eastAsia="等线"/>
                <w:color w:val="000000"/>
                <w:sz w:val="21"/>
                <w:szCs w:val="21"/>
              </w:rPr>
            </w:pPr>
          </w:p>
        </w:tc>
        <w:tc>
          <w:tcPr>
            <w:tcW w:w="717" w:type="pct"/>
            <w:shd w:val="clear" w:color="auto" w:fill="auto"/>
            <w:noWrap/>
            <w:vAlign w:val="bottom"/>
          </w:tcPr>
          <w:p w14:paraId="0EC71C2C" w14:textId="77777777" w:rsidR="00CC0435" w:rsidRPr="00545127" w:rsidRDefault="00CC0435" w:rsidP="00CC0435">
            <w:pPr>
              <w:widowControl/>
              <w:jc w:val="left"/>
              <w:rPr>
                <w:rFonts w:eastAsia="等线"/>
                <w:color w:val="000000"/>
                <w:sz w:val="21"/>
                <w:szCs w:val="21"/>
              </w:rPr>
            </w:pPr>
          </w:p>
        </w:tc>
        <w:tc>
          <w:tcPr>
            <w:tcW w:w="717" w:type="pct"/>
            <w:shd w:val="clear" w:color="auto" w:fill="auto"/>
            <w:noWrap/>
            <w:vAlign w:val="bottom"/>
          </w:tcPr>
          <w:p w14:paraId="07906FAC" w14:textId="77777777" w:rsidR="00CC0435" w:rsidRPr="00545127" w:rsidRDefault="00CC0435" w:rsidP="00CC0435">
            <w:pPr>
              <w:widowControl/>
              <w:jc w:val="left"/>
              <w:rPr>
                <w:rFonts w:eastAsia="等线"/>
                <w:color w:val="000000"/>
                <w:sz w:val="21"/>
                <w:szCs w:val="21"/>
              </w:rPr>
            </w:pPr>
          </w:p>
        </w:tc>
      </w:tr>
      <w:tr w:rsidR="00CC0435" w:rsidRPr="00545127" w14:paraId="5755CDD2" w14:textId="77777777" w:rsidTr="00A23911">
        <w:trPr>
          <w:trHeight w:val="510"/>
        </w:trPr>
        <w:tc>
          <w:tcPr>
            <w:tcW w:w="1116" w:type="pct"/>
            <w:vMerge/>
            <w:vAlign w:val="center"/>
            <w:hideMark/>
          </w:tcPr>
          <w:p w14:paraId="10E371E6" w14:textId="77777777" w:rsidR="00CC0435" w:rsidRPr="00545127" w:rsidRDefault="00CC0435" w:rsidP="00CC0435">
            <w:pPr>
              <w:widowControl/>
              <w:jc w:val="left"/>
              <w:rPr>
                <w:rFonts w:eastAsia="等线"/>
                <w:color w:val="000000"/>
                <w:sz w:val="21"/>
                <w:szCs w:val="21"/>
              </w:rPr>
            </w:pPr>
          </w:p>
        </w:tc>
        <w:tc>
          <w:tcPr>
            <w:tcW w:w="717" w:type="pct"/>
            <w:shd w:val="clear" w:color="auto" w:fill="auto"/>
            <w:vAlign w:val="center"/>
            <w:hideMark/>
          </w:tcPr>
          <w:p w14:paraId="00952BD2" w14:textId="77777777" w:rsidR="00CC0435" w:rsidRPr="00545127" w:rsidRDefault="00CC0435" w:rsidP="00CC0435">
            <w:pPr>
              <w:widowControl/>
              <w:jc w:val="center"/>
              <w:rPr>
                <w:color w:val="000000"/>
                <w:sz w:val="21"/>
                <w:szCs w:val="21"/>
              </w:rPr>
            </w:pPr>
            <w:r w:rsidRPr="00545127">
              <w:rPr>
                <w:color w:val="000000"/>
                <w:sz w:val="21"/>
                <w:szCs w:val="21"/>
              </w:rPr>
              <w:t>半成品及在产品</w:t>
            </w:r>
          </w:p>
        </w:tc>
        <w:tc>
          <w:tcPr>
            <w:tcW w:w="1010" w:type="pct"/>
            <w:shd w:val="clear" w:color="auto" w:fill="auto"/>
            <w:noWrap/>
            <w:vAlign w:val="bottom"/>
          </w:tcPr>
          <w:p w14:paraId="75BED1A8" w14:textId="77777777" w:rsidR="00CC0435" w:rsidRPr="00545127" w:rsidRDefault="00CC0435" w:rsidP="00CC0435">
            <w:pPr>
              <w:widowControl/>
              <w:jc w:val="left"/>
              <w:rPr>
                <w:rFonts w:eastAsia="等线"/>
                <w:color w:val="000000"/>
                <w:sz w:val="21"/>
                <w:szCs w:val="21"/>
              </w:rPr>
            </w:pPr>
          </w:p>
        </w:tc>
        <w:tc>
          <w:tcPr>
            <w:tcW w:w="722" w:type="pct"/>
            <w:shd w:val="clear" w:color="auto" w:fill="auto"/>
            <w:noWrap/>
            <w:vAlign w:val="bottom"/>
          </w:tcPr>
          <w:p w14:paraId="347E06FB" w14:textId="77777777" w:rsidR="00CC0435" w:rsidRPr="00545127" w:rsidRDefault="00CC0435" w:rsidP="00CC0435">
            <w:pPr>
              <w:widowControl/>
              <w:jc w:val="left"/>
              <w:rPr>
                <w:rFonts w:eastAsia="等线"/>
                <w:color w:val="000000"/>
                <w:sz w:val="21"/>
                <w:szCs w:val="21"/>
              </w:rPr>
            </w:pPr>
          </w:p>
        </w:tc>
        <w:tc>
          <w:tcPr>
            <w:tcW w:w="717" w:type="pct"/>
            <w:shd w:val="clear" w:color="auto" w:fill="auto"/>
            <w:noWrap/>
            <w:vAlign w:val="bottom"/>
          </w:tcPr>
          <w:p w14:paraId="61DE8E3E" w14:textId="77777777" w:rsidR="00CC0435" w:rsidRPr="00545127" w:rsidRDefault="00CC0435" w:rsidP="00CC0435">
            <w:pPr>
              <w:widowControl/>
              <w:jc w:val="left"/>
              <w:rPr>
                <w:rFonts w:eastAsia="等线"/>
                <w:color w:val="000000"/>
                <w:sz w:val="21"/>
                <w:szCs w:val="21"/>
              </w:rPr>
            </w:pPr>
          </w:p>
        </w:tc>
        <w:tc>
          <w:tcPr>
            <w:tcW w:w="717" w:type="pct"/>
            <w:shd w:val="clear" w:color="auto" w:fill="auto"/>
            <w:noWrap/>
            <w:vAlign w:val="bottom"/>
          </w:tcPr>
          <w:p w14:paraId="3203D02B" w14:textId="77777777" w:rsidR="00CC0435" w:rsidRPr="00545127" w:rsidRDefault="00CC0435" w:rsidP="00CC0435">
            <w:pPr>
              <w:widowControl/>
              <w:jc w:val="left"/>
              <w:rPr>
                <w:rFonts w:eastAsia="等线"/>
                <w:color w:val="000000"/>
                <w:sz w:val="21"/>
                <w:szCs w:val="21"/>
              </w:rPr>
            </w:pPr>
          </w:p>
        </w:tc>
      </w:tr>
      <w:tr w:rsidR="00CC0435" w:rsidRPr="00545127" w14:paraId="4D2E084D" w14:textId="77777777" w:rsidTr="00A23911">
        <w:trPr>
          <w:trHeight w:val="285"/>
        </w:trPr>
        <w:tc>
          <w:tcPr>
            <w:tcW w:w="1116" w:type="pct"/>
            <w:vMerge/>
            <w:vAlign w:val="center"/>
            <w:hideMark/>
          </w:tcPr>
          <w:p w14:paraId="11C5E714" w14:textId="77777777" w:rsidR="00CC0435" w:rsidRPr="00545127" w:rsidRDefault="00CC0435" w:rsidP="00CC0435">
            <w:pPr>
              <w:widowControl/>
              <w:jc w:val="left"/>
              <w:rPr>
                <w:rFonts w:eastAsia="等线"/>
                <w:color w:val="000000"/>
                <w:sz w:val="21"/>
                <w:szCs w:val="21"/>
              </w:rPr>
            </w:pPr>
          </w:p>
        </w:tc>
        <w:tc>
          <w:tcPr>
            <w:tcW w:w="717" w:type="pct"/>
            <w:shd w:val="clear" w:color="auto" w:fill="auto"/>
            <w:vAlign w:val="center"/>
            <w:hideMark/>
          </w:tcPr>
          <w:p w14:paraId="703EB26B" w14:textId="77777777" w:rsidR="00CC0435" w:rsidRPr="00545127" w:rsidRDefault="00CC0435" w:rsidP="00CC0435">
            <w:pPr>
              <w:widowControl/>
              <w:jc w:val="center"/>
              <w:rPr>
                <w:color w:val="000000"/>
                <w:sz w:val="21"/>
                <w:szCs w:val="21"/>
              </w:rPr>
            </w:pPr>
            <w:r w:rsidRPr="00545127">
              <w:rPr>
                <w:color w:val="000000"/>
                <w:sz w:val="21"/>
                <w:szCs w:val="21"/>
              </w:rPr>
              <w:t>库存商品</w:t>
            </w:r>
          </w:p>
        </w:tc>
        <w:tc>
          <w:tcPr>
            <w:tcW w:w="1010" w:type="pct"/>
            <w:shd w:val="clear" w:color="auto" w:fill="auto"/>
            <w:noWrap/>
            <w:vAlign w:val="bottom"/>
          </w:tcPr>
          <w:p w14:paraId="304FB001" w14:textId="77777777" w:rsidR="00CC0435" w:rsidRPr="00545127" w:rsidRDefault="00CC0435" w:rsidP="00CC0435">
            <w:pPr>
              <w:widowControl/>
              <w:jc w:val="left"/>
              <w:rPr>
                <w:rFonts w:eastAsia="等线"/>
                <w:color w:val="000000"/>
                <w:sz w:val="21"/>
                <w:szCs w:val="21"/>
              </w:rPr>
            </w:pPr>
          </w:p>
        </w:tc>
        <w:tc>
          <w:tcPr>
            <w:tcW w:w="722" w:type="pct"/>
            <w:shd w:val="clear" w:color="auto" w:fill="auto"/>
            <w:noWrap/>
            <w:vAlign w:val="bottom"/>
          </w:tcPr>
          <w:p w14:paraId="7C1FD706" w14:textId="77777777" w:rsidR="00CC0435" w:rsidRPr="00545127" w:rsidRDefault="00CC0435" w:rsidP="00CC0435">
            <w:pPr>
              <w:widowControl/>
              <w:jc w:val="left"/>
              <w:rPr>
                <w:rFonts w:eastAsia="等线"/>
                <w:color w:val="000000"/>
                <w:sz w:val="21"/>
                <w:szCs w:val="21"/>
              </w:rPr>
            </w:pPr>
          </w:p>
        </w:tc>
        <w:tc>
          <w:tcPr>
            <w:tcW w:w="717" w:type="pct"/>
            <w:shd w:val="clear" w:color="auto" w:fill="auto"/>
            <w:noWrap/>
            <w:vAlign w:val="bottom"/>
          </w:tcPr>
          <w:p w14:paraId="6C88F803" w14:textId="77777777" w:rsidR="00CC0435" w:rsidRPr="00545127" w:rsidRDefault="00CC0435" w:rsidP="00CC0435">
            <w:pPr>
              <w:widowControl/>
              <w:jc w:val="left"/>
              <w:rPr>
                <w:rFonts w:eastAsia="等线"/>
                <w:color w:val="000000"/>
                <w:sz w:val="21"/>
                <w:szCs w:val="21"/>
              </w:rPr>
            </w:pPr>
          </w:p>
        </w:tc>
        <w:tc>
          <w:tcPr>
            <w:tcW w:w="717" w:type="pct"/>
            <w:shd w:val="clear" w:color="auto" w:fill="auto"/>
            <w:noWrap/>
            <w:vAlign w:val="bottom"/>
          </w:tcPr>
          <w:p w14:paraId="5D9F8E96" w14:textId="77777777" w:rsidR="00CC0435" w:rsidRPr="00545127" w:rsidRDefault="00CC0435" w:rsidP="00CC0435">
            <w:pPr>
              <w:widowControl/>
              <w:jc w:val="left"/>
              <w:rPr>
                <w:rFonts w:eastAsia="等线"/>
                <w:color w:val="000000"/>
                <w:sz w:val="21"/>
                <w:szCs w:val="21"/>
              </w:rPr>
            </w:pPr>
          </w:p>
        </w:tc>
      </w:tr>
    </w:tbl>
    <w:p w14:paraId="7A015CD1" w14:textId="77777777" w:rsidR="00CC0435" w:rsidRPr="00545127" w:rsidRDefault="00CC0435">
      <w:pPr>
        <w:pStyle w:val="af4"/>
        <w:spacing w:beforeLines="50" w:before="156" w:afterLines="50" w:after="156"/>
        <w:rPr>
          <w:rFonts w:ascii="Times New Roman" w:hAnsi="Times New Roman"/>
        </w:rPr>
      </w:pPr>
      <w:r w:rsidRPr="00545127">
        <w:rPr>
          <w:rFonts w:ascii="Times New Roman" w:hAnsi="Times New Roman"/>
        </w:rPr>
        <w:t>【】</w:t>
      </w:r>
    </w:p>
    <w:p w14:paraId="2152BEE1" w14:textId="77777777" w:rsidR="00664651" w:rsidRPr="00545127" w:rsidRDefault="00661578">
      <w:pPr>
        <w:pStyle w:val="af4"/>
        <w:spacing w:beforeLines="50" w:before="156" w:afterLines="50" w:after="156"/>
        <w:rPr>
          <w:rFonts w:ascii="Times New Roman" w:hAnsi="Times New Roman"/>
        </w:rPr>
      </w:pPr>
      <w:r w:rsidRPr="00545127">
        <w:rPr>
          <w:rFonts w:ascii="Times New Roman" w:hAnsi="Times New Roman"/>
        </w:rPr>
        <w:t>公司的生产模式为库存生产式生产模式，即根据销售计划确定生产计划、根</w:t>
      </w:r>
      <w:r w:rsidRPr="00545127">
        <w:rPr>
          <w:rFonts w:ascii="Times New Roman" w:hAnsi="Times New Roman"/>
        </w:rPr>
        <w:lastRenderedPageBreak/>
        <w:t>据生产计划确定资源采购情况的</w:t>
      </w:r>
      <w:r w:rsidRPr="00545127">
        <w:rPr>
          <w:rFonts w:ascii="Times New Roman" w:hAnsi="Times New Roman"/>
        </w:rPr>
        <w:t>“</w:t>
      </w:r>
      <w:r w:rsidRPr="00545127">
        <w:rPr>
          <w:rFonts w:ascii="Times New Roman" w:hAnsi="Times New Roman"/>
        </w:rPr>
        <w:t>资源</w:t>
      </w:r>
      <w:r w:rsidRPr="00545127">
        <w:rPr>
          <w:rFonts w:ascii="Times New Roman" w:hAnsi="Times New Roman"/>
        </w:rPr>
        <w:t>-</w:t>
      </w:r>
      <w:r w:rsidRPr="00545127">
        <w:rPr>
          <w:rFonts w:ascii="Times New Roman" w:hAnsi="Times New Roman"/>
        </w:rPr>
        <w:t>生产</w:t>
      </w:r>
      <w:r w:rsidRPr="00545127">
        <w:rPr>
          <w:rFonts w:ascii="Times New Roman" w:hAnsi="Times New Roman"/>
        </w:rPr>
        <w:t>-</w:t>
      </w:r>
      <w:r w:rsidRPr="00545127">
        <w:rPr>
          <w:rFonts w:ascii="Times New Roman" w:hAnsi="Times New Roman"/>
        </w:rPr>
        <w:t>订单</w:t>
      </w:r>
      <w:r w:rsidRPr="00545127">
        <w:rPr>
          <w:rFonts w:ascii="Times New Roman" w:hAnsi="Times New Roman"/>
        </w:rPr>
        <w:t>”</w:t>
      </w:r>
      <w:r w:rsidRPr="00545127">
        <w:rPr>
          <w:rFonts w:ascii="Times New Roman" w:hAnsi="Times New Roman"/>
        </w:rPr>
        <w:t>模式。经过长时间的销售实践，公司已形成较为完备的销售计划制订模式，依托各片区对自身终端客户的充分了解，并结合考核等监督机制，目前，销售计划与实际情况的偏差较小，各期产销率均在</w:t>
      </w:r>
      <w:r w:rsidRPr="00545127">
        <w:rPr>
          <w:rFonts w:ascii="Times New Roman" w:hAnsi="Times New Roman"/>
        </w:rPr>
        <w:t>100%</w:t>
      </w:r>
      <w:r w:rsidRPr="00545127">
        <w:rPr>
          <w:rFonts w:ascii="Times New Roman" w:hAnsi="Times New Roman"/>
        </w:rPr>
        <w:t>左右，公司的采购和生产可与销售订单的期限良好匹配。</w:t>
      </w:r>
    </w:p>
    <w:p w14:paraId="7E718870" w14:textId="77777777" w:rsidR="00664651" w:rsidRPr="00545127" w:rsidRDefault="00661578">
      <w:pPr>
        <w:pStyle w:val="af4"/>
        <w:spacing w:beforeLines="50" w:before="156" w:afterLines="50" w:after="156"/>
        <w:rPr>
          <w:rFonts w:ascii="Times New Roman" w:hAnsi="Times New Roman"/>
        </w:rPr>
      </w:pPr>
      <w:r w:rsidRPr="00545127">
        <w:rPr>
          <w:rFonts w:ascii="Times New Roman" w:hAnsi="Times New Roman"/>
        </w:rPr>
        <w:t>报告期各期，公司的毛利率分别为</w:t>
      </w:r>
      <w:r w:rsidRPr="00545127">
        <w:rPr>
          <w:rFonts w:ascii="Times New Roman" w:hAnsi="Times New Roman"/>
        </w:rPr>
        <w:t>43.33%</w:t>
      </w:r>
      <w:r w:rsidRPr="00545127">
        <w:rPr>
          <w:rFonts w:ascii="Times New Roman" w:hAnsi="Times New Roman"/>
        </w:rPr>
        <w:t>、</w:t>
      </w:r>
      <w:r w:rsidRPr="00545127">
        <w:rPr>
          <w:rFonts w:ascii="Times New Roman" w:hAnsi="Times New Roman"/>
        </w:rPr>
        <w:t>51.31%</w:t>
      </w:r>
      <w:r w:rsidRPr="00545127">
        <w:rPr>
          <w:rFonts w:ascii="Times New Roman" w:hAnsi="Times New Roman"/>
        </w:rPr>
        <w:t>、</w:t>
      </w:r>
      <w:r w:rsidRPr="00545127">
        <w:rPr>
          <w:rFonts w:ascii="Times New Roman" w:hAnsi="Times New Roman"/>
        </w:rPr>
        <w:t>59.56%</w:t>
      </w:r>
      <w:r w:rsidRPr="00545127">
        <w:rPr>
          <w:rFonts w:ascii="Times New Roman" w:hAnsi="Times New Roman"/>
        </w:rPr>
        <w:t>和</w:t>
      </w:r>
      <w:r w:rsidRPr="00545127">
        <w:rPr>
          <w:rFonts w:ascii="Times New Roman" w:hAnsi="Times New Roman"/>
        </w:rPr>
        <w:t>59.91%</w:t>
      </w:r>
      <w:r w:rsidRPr="00545127">
        <w:rPr>
          <w:rFonts w:ascii="Times New Roman" w:hAnsi="Times New Roman"/>
        </w:rPr>
        <w:t>，整体毛利率水平较高，不存在由于产品销售价格下跌或生产成本上升导致原材料和库存产品大规模减值的风险。且公司严格执行存货跌价测试流程，已充分计提存货跌价准备。</w:t>
      </w:r>
    </w:p>
    <w:p w14:paraId="648C348F" w14:textId="77777777" w:rsidR="00664651" w:rsidRPr="00545127" w:rsidRDefault="00661578">
      <w:pPr>
        <w:pStyle w:val="af4"/>
        <w:spacing w:beforeLines="50" w:before="156" w:afterLines="50" w:after="156"/>
        <w:ind w:firstLine="482"/>
        <w:rPr>
          <w:rFonts w:ascii="Times New Roman" w:hAnsi="Times New Roman"/>
          <w:b/>
        </w:rPr>
      </w:pPr>
      <w:r w:rsidRPr="00545127">
        <w:rPr>
          <w:rFonts w:ascii="Times New Roman" w:hAnsi="Times New Roman"/>
          <w:b/>
        </w:rPr>
        <w:t>（三）保荐机构及会计师核查意见</w:t>
      </w:r>
    </w:p>
    <w:p w14:paraId="71C94629" w14:textId="77777777" w:rsidR="00664651" w:rsidRPr="00545127" w:rsidRDefault="00661578">
      <w:pPr>
        <w:pStyle w:val="af4"/>
        <w:spacing w:beforeLines="50" w:before="156" w:afterLines="50" w:after="156"/>
        <w:rPr>
          <w:rFonts w:ascii="Times New Roman" w:hAnsi="Times New Roman"/>
        </w:rPr>
      </w:pPr>
      <w:r w:rsidRPr="00545127">
        <w:rPr>
          <w:rFonts w:ascii="Times New Roman" w:hAnsi="Times New Roman"/>
        </w:rPr>
        <w:t>保荐机构及发行人会计师针对存货采取的核查程序如下：</w:t>
      </w:r>
    </w:p>
    <w:p w14:paraId="51958888" w14:textId="77777777" w:rsidR="00664651" w:rsidRPr="00545127" w:rsidRDefault="00545127">
      <w:pPr>
        <w:pStyle w:val="af4"/>
        <w:spacing w:beforeLines="50" w:before="156" w:afterLines="50" w:after="156"/>
        <w:rPr>
          <w:rFonts w:ascii="Times New Roman" w:hAnsi="Times New Roman"/>
        </w:rPr>
      </w:pPr>
      <w:r>
        <w:rPr>
          <w:rFonts w:ascii="Times New Roman" w:hAnsi="Times New Roman"/>
        </w:rPr>
        <w:t>1</w:t>
      </w:r>
      <w:r>
        <w:rPr>
          <w:rFonts w:ascii="Times New Roman" w:hAnsi="Times New Roman"/>
        </w:rPr>
        <w:t>、</w:t>
      </w:r>
      <w:r w:rsidR="00661578" w:rsidRPr="00545127">
        <w:rPr>
          <w:rFonts w:ascii="Times New Roman" w:hAnsi="Times New Roman"/>
        </w:rPr>
        <w:t>了解存货管理制度及其执行情况，向财务部询问公司的存货出库、入库、流转、报废相关制度及其执行情况；</w:t>
      </w:r>
    </w:p>
    <w:p w14:paraId="70A3AA23" w14:textId="77777777" w:rsidR="00664651" w:rsidRPr="00545127" w:rsidRDefault="00545127">
      <w:pPr>
        <w:pStyle w:val="af4"/>
        <w:spacing w:beforeLines="50" w:before="156" w:afterLines="50" w:after="156"/>
        <w:rPr>
          <w:rFonts w:ascii="Times New Roman" w:hAnsi="Times New Roman"/>
        </w:rPr>
      </w:pPr>
      <w:r>
        <w:rPr>
          <w:rFonts w:ascii="Times New Roman" w:hAnsi="Times New Roman"/>
        </w:rPr>
        <w:t>2</w:t>
      </w:r>
      <w:r>
        <w:rPr>
          <w:rFonts w:ascii="Times New Roman" w:hAnsi="Times New Roman"/>
        </w:rPr>
        <w:t>、</w:t>
      </w:r>
      <w:r w:rsidR="00661578" w:rsidRPr="00545127">
        <w:rPr>
          <w:rFonts w:ascii="Times New Roman" w:hAnsi="Times New Roman"/>
        </w:rPr>
        <w:t>了解公司的存货盘点制度及相关流程的执行情况，获取母公司及重要子公司报告期各期末存货盘点表，并进行复核；</w:t>
      </w:r>
    </w:p>
    <w:p w14:paraId="51C2EDA9" w14:textId="77777777" w:rsidR="00664651" w:rsidRPr="00545127" w:rsidRDefault="00545127">
      <w:pPr>
        <w:pStyle w:val="af4"/>
        <w:spacing w:beforeLines="50" w:before="156" w:afterLines="50" w:after="156"/>
        <w:rPr>
          <w:rFonts w:ascii="Times New Roman" w:hAnsi="Times New Roman"/>
        </w:rPr>
      </w:pPr>
      <w:r>
        <w:rPr>
          <w:rFonts w:ascii="Times New Roman" w:hAnsi="Times New Roman"/>
        </w:rPr>
        <w:t>3</w:t>
      </w:r>
      <w:r>
        <w:rPr>
          <w:rFonts w:ascii="Times New Roman" w:hAnsi="Times New Roman"/>
        </w:rPr>
        <w:t>、</w:t>
      </w:r>
      <w:r w:rsidR="00661578" w:rsidRPr="00545127">
        <w:rPr>
          <w:rFonts w:ascii="Times New Roman" w:hAnsi="Times New Roman"/>
        </w:rPr>
        <w:t>获取母公司及重要子公司报告期各期末存货跌价测试明细表，并进行复核；</w:t>
      </w:r>
    </w:p>
    <w:p w14:paraId="3E244A6E" w14:textId="77777777" w:rsidR="00664651" w:rsidRPr="00545127" w:rsidRDefault="00545127">
      <w:pPr>
        <w:pStyle w:val="af4"/>
        <w:spacing w:beforeLines="50" w:before="156" w:afterLines="50" w:after="156"/>
        <w:rPr>
          <w:rFonts w:ascii="Times New Roman" w:hAnsi="Times New Roman"/>
        </w:rPr>
      </w:pPr>
      <w:r>
        <w:rPr>
          <w:rFonts w:ascii="Times New Roman" w:hAnsi="Times New Roman"/>
        </w:rPr>
        <w:t>4</w:t>
      </w:r>
      <w:r>
        <w:rPr>
          <w:rFonts w:ascii="Times New Roman" w:hAnsi="Times New Roman"/>
        </w:rPr>
        <w:t>、</w:t>
      </w:r>
      <w:r w:rsidR="00661578" w:rsidRPr="00545127">
        <w:rPr>
          <w:rFonts w:ascii="Times New Roman" w:hAnsi="Times New Roman"/>
        </w:rPr>
        <w:t>现场走访伊犁川宁原材料仓储场所，并访谈提供仓储服务的企业相关负责人，了解存货的采购情况及其状态。</w:t>
      </w:r>
    </w:p>
    <w:p w14:paraId="1148363B" w14:textId="77777777" w:rsidR="00664651" w:rsidRPr="00545127" w:rsidRDefault="00661578">
      <w:pPr>
        <w:pStyle w:val="af4"/>
        <w:spacing w:beforeLines="50" w:before="156" w:afterLines="50" w:after="156"/>
        <w:rPr>
          <w:rFonts w:ascii="Times New Roman" w:hAnsi="Times New Roman"/>
        </w:rPr>
      </w:pPr>
      <w:r w:rsidRPr="00545127">
        <w:rPr>
          <w:rFonts w:ascii="Times New Roman" w:hAnsi="Times New Roman"/>
        </w:rPr>
        <w:t>经核查，保荐机构及会计师认为，公司存货水平与公司业务规模和产品结构相匹配，存货变动趋势合理，存货跌价准备的计提充分适当，符合企业会计准则的要求。</w:t>
      </w:r>
    </w:p>
    <w:p w14:paraId="1A5527DD" w14:textId="77777777" w:rsidR="00664651" w:rsidRPr="00545127" w:rsidRDefault="00661578" w:rsidP="00545127">
      <w:pPr>
        <w:pStyle w:val="af4"/>
        <w:spacing w:beforeLines="50" w:before="156" w:afterLines="50" w:after="156"/>
        <w:ind w:firstLine="482"/>
        <w:rPr>
          <w:rFonts w:ascii="Times New Roman" w:hAnsi="Times New Roman"/>
          <w:b/>
        </w:rPr>
      </w:pPr>
      <w:r w:rsidRPr="00545127">
        <w:rPr>
          <w:rFonts w:ascii="Times New Roman" w:hAnsi="Times New Roman"/>
          <w:b/>
        </w:rPr>
        <w:t>二、补充披露情况</w:t>
      </w:r>
    </w:p>
    <w:p w14:paraId="4FE70620" w14:textId="77777777" w:rsidR="00664651" w:rsidRPr="00545127" w:rsidRDefault="00661578">
      <w:pPr>
        <w:pStyle w:val="af4"/>
        <w:spacing w:beforeLines="50" w:before="156" w:afterLines="50" w:after="156"/>
        <w:rPr>
          <w:rFonts w:ascii="Times New Roman" w:hAnsi="Times New Roman"/>
        </w:rPr>
      </w:pPr>
      <w:r w:rsidRPr="00545127">
        <w:rPr>
          <w:rFonts w:ascii="Times New Roman" w:hAnsi="Times New Roman"/>
        </w:rPr>
        <w:t>【】</w:t>
      </w:r>
    </w:p>
    <w:p w14:paraId="6CE2E658" w14:textId="77777777" w:rsidR="009F61D5" w:rsidRPr="00545127" w:rsidRDefault="009F61D5" w:rsidP="00545127">
      <w:pPr>
        <w:spacing w:beforeLines="50" w:before="156" w:afterLines="50" w:after="156" w:line="360" w:lineRule="auto"/>
        <w:ind w:firstLineChars="200" w:firstLine="482"/>
        <w:outlineLvl w:val="1"/>
        <w:rPr>
          <w:b/>
          <w:sz w:val="24"/>
        </w:rPr>
      </w:pPr>
      <w:r w:rsidRPr="00545127">
        <w:rPr>
          <w:b/>
          <w:sz w:val="24"/>
        </w:rPr>
        <w:t>【问题</w:t>
      </w:r>
      <w:r w:rsidRPr="00545127">
        <w:rPr>
          <w:b/>
          <w:sz w:val="24"/>
        </w:rPr>
        <w:t>4</w:t>
      </w:r>
      <w:r w:rsidRPr="00545127">
        <w:rPr>
          <w:b/>
          <w:sz w:val="24"/>
        </w:rPr>
        <w:t>】报告期内，申请人毛利率呈上升趋势，请申请人在配股说明书中量化说明并披露原因及合理性，说明毛利率变化趋势是否与同行业可比上市公司一致。请保荐机构及会计师核查并发表意见。</w:t>
      </w:r>
    </w:p>
    <w:p w14:paraId="57ABAD50" w14:textId="77777777" w:rsidR="009F61D5" w:rsidRPr="00545127" w:rsidRDefault="009F61D5" w:rsidP="00545127">
      <w:pPr>
        <w:spacing w:beforeLines="50" w:before="156" w:afterLines="50" w:after="156" w:line="360" w:lineRule="auto"/>
        <w:ind w:firstLineChars="200" w:firstLine="482"/>
        <w:rPr>
          <w:b/>
          <w:sz w:val="24"/>
          <w:szCs w:val="24"/>
        </w:rPr>
      </w:pPr>
      <w:r w:rsidRPr="00545127">
        <w:rPr>
          <w:b/>
          <w:sz w:val="24"/>
          <w:szCs w:val="24"/>
        </w:rPr>
        <w:lastRenderedPageBreak/>
        <w:t>一、情况说明</w:t>
      </w:r>
    </w:p>
    <w:p w14:paraId="7024ACE7" w14:textId="77777777" w:rsidR="009F61D5" w:rsidRPr="00545127" w:rsidRDefault="009F61D5" w:rsidP="00545127">
      <w:pPr>
        <w:spacing w:beforeLines="50" w:before="156" w:afterLines="50" w:after="156" w:line="360" w:lineRule="auto"/>
        <w:ind w:firstLineChars="200" w:firstLine="480"/>
        <w:rPr>
          <w:bCs/>
          <w:sz w:val="24"/>
          <w:szCs w:val="24"/>
        </w:rPr>
      </w:pPr>
      <w:r w:rsidRPr="00545127">
        <w:rPr>
          <w:bCs/>
          <w:sz w:val="24"/>
          <w:szCs w:val="24"/>
        </w:rPr>
        <w:t>报告期内，发行人分毛利率情况如下：</w:t>
      </w:r>
    </w:p>
    <w:p w14:paraId="4A0A07C3" w14:textId="77777777" w:rsidR="009F61D5" w:rsidRPr="00545127" w:rsidRDefault="009F61D5" w:rsidP="009F61D5">
      <w:pPr>
        <w:spacing w:beforeLines="50" w:before="156"/>
        <w:ind w:firstLineChars="200" w:firstLine="400"/>
        <w:jc w:val="right"/>
        <w:rPr>
          <w:bCs/>
          <w:szCs w:val="21"/>
        </w:rPr>
      </w:pPr>
      <w:r w:rsidRPr="00545127">
        <w:rPr>
          <w:bCs/>
          <w:szCs w:val="21"/>
        </w:rPr>
        <w:t>单位：万元，</w:t>
      </w:r>
      <w:r w:rsidRPr="00545127">
        <w:rPr>
          <w:bCs/>
          <w:szCs w:val="21"/>
        </w:rPr>
        <w:t>%</w:t>
      </w:r>
    </w:p>
    <w:tbl>
      <w:tblPr>
        <w:tblW w:w="852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660"/>
        <w:gridCol w:w="1559"/>
        <w:gridCol w:w="1408"/>
        <w:gridCol w:w="1418"/>
        <w:gridCol w:w="1477"/>
      </w:tblGrid>
      <w:tr w:rsidR="009F61D5" w:rsidRPr="00545127" w14:paraId="1CF36F8B" w14:textId="77777777" w:rsidTr="007C6EF2">
        <w:trPr>
          <w:trHeight w:val="280"/>
        </w:trPr>
        <w:tc>
          <w:tcPr>
            <w:tcW w:w="2660" w:type="dxa"/>
            <w:tcBorders>
              <w:top w:val="single" w:sz="12" w:space="0" w:color="auto"/>
              <w:bottom w:val="single" w:sz="4" w:space="0" w:color="auto"/>
            </w:tcBorders>
            <w:shd w:val="pct25" w:color="auto" w:fill="auto"/>
            <w:vAlign w:val="center"/>
          </w:tcPr>
          <w:p w14:paraId="7DD8A8C4" w14:textId="77777777" w:rsidR="009F61D5" w:rsidRPr="00545127" w:rsidRDefault="009F61D5" w:rsidP="007C6EF2">
            <w:pPr>
              <w:jc w:val="center"/>
              <w:rPr>
                <w:b/>
                <w:bCs/>
                <w:color w:val="000000"/>
                <w:sz w:val="21"/>
                <w:szCs w:val="21"/>
              </w:rPr>
            </w:pPr>
            <w:r w:rsidRPr="00545127">
              <w:rPr>
                <w:b/>
                <w:bCs/>
                <w:color w:val="000000"/>
                <w:sz w:val="21"/>
                <w:szCs w:val="21"/>
              </w:rPr>
              <w:t>项目</w:t>
            </w:r>
          </w:p>
        </w:tc>
        <w:tc>
          <w:tcPr>
            <w:tcW w:w="1559" w:type="dxa"/>
            <w:tcBorders>
              <w:top w:val="single" w:sz="12" w:space="0" w:color="auto"/>
              <w:bottom w:val="single" w:sz="4" w:space="0" w:color="auto"/>
            </w:tcBorders>
            <w:shd w:val="pct25" w:color="auto" w:fill="auto"/>
            <w:vAlign w:val="center"/>
          </w:tcPr>
          <w:p w14:paraId="7BCF5ABD" w14:textId="77777777" w:rsidR="009F61D5" w:rsidRPr="00545127" w:rsidRDefault="009F61D5" w:rsidP="007C6EF2">
            <w:pPr>
              <w:jc w:val="center"/>
              <w:rPr>
                <w:b/>
                <w:bCs/>
                <w:color w:val="000000"/>
                <w:sz w:val="21"/>
                <w:szCs w:val="21"/>
              </w:rPr>
            </w:pPr>
            <w:r w:rsidRPr="00545127">
              <w:rPr>
                <w:b/>
                <w:bCs/>
                <w:sz w:val="21"/>
                <w:szCs w:val="21"/>
              </w:rPr>
              <w:t>2019</w:t>
            </w:r>
            <w:r w:rsidRPr="00545127">
              <w:rPr>
                <w:b/>
                <w:bCs/>
                <w:sz w:val="21"/>
                <w:szCs w:val="21"/>
              </w:rPr>
              <w:t>年</w:t>
            </w:r>
            <w:r w:rsidRPr="00545127">
              <w:rPr>
                <w:b/>
                <w:bCs/>
                <w:sz w:val="21"/>
                <w:szCs w:val="21"/>
              </w:rPr>
              <w:t>1-6</w:t>
            </w:r>
            <w:r w:rsidRPr="00545127">
              <w:rPr>
                <w:b/>
                <w:bCs/>
                <w:sz w:val="21"/>
                <w:szCs w:val="21"/>
              </w:rPr>
              <w:t>月</w:t>
            </w:r>
          </w:p>
        </w:tc>
        <w:tc>
          <w:tcPr>
            <w:tcW w:w="1408" w:type="dxa"/>
            <w:tcBorders>
              <w:top w:val="single" w:sz="12" w:space="0" w:color="auto"/>
              <w:bottom w:val="single" w:sz="4" w:space="0" w:color="auto"/>
            </w:tcBorders>
            <w:shd w:val="pct25" w:color="auto" w:fill="auto"/>
            <w:vAlign w:val="center"/>
          </w:tcPr>
          <w:p w14:paraId="5CD90875" w14:textId="77777777" w:rsidR="009F61D5" w:rsidRPr="00545127" w:rsidRDefault="009F61D5" w:rsidP="007C6EF2">
            <w:pPr>
              <w:jc w:val="center"/>
              <w:rPr>
                <w:b/>
                <w:bCs/>
                <w:color w:val="000000"/>
                <w:sz w:val="21"/>
                <w:szCs w:val="21"/>
              </w:rPr>
            </w:pPr>
            <w:r w:rsidRPr="00545127">
              <w:rPr>
                <w:b/>
                <w:bCs/>
                <w:color w:val="000000"/>
                <w:sz w:val="21"/>
                <w:szCs w:val="21"/>
              </w:rPr>
              <w:t>2018</w:t>
            </w:r>
            <w:r w:rsidRPr="00545127">
              <w:rPr>
                <w:b/>
                <w:bCs/>
                <w:color w:val="000000"/>
                <w:sz w:val="21"/>
                <w:szCs w:val="21"/>
              </w:rPr>
              <w:t>年度</w:t>
            </w:r>
          </w:p>
        </w:tc>
        <w:tc>
          <w:tcPr>
            <w:tcW w:w="1418" w:type="dxa"/>
            <w:tcBorders>
              <w:top w:val="single" w:sz="12" w:space="0" w:color="auto"/>
              <w:bottom w:val="single" w:sz="4" w:space="0" w:color="auto"/>
            </w:tcBorders>
            <w:shd w:val="pct25" w:color="auto" w:fill="auto"/>
            <w:vAlign w:val="center"/>
          </w:tcPr>
          <w:p w14:paraId="0D265DD4" w14:textId="77777777" w:rsidR="009F61D5" w:rsidRPr="00545127" w:rsidRDefault="009F61D5" w:rsidP="007C6EF2">
            <w:pPr>
              <w:jc w:val="center"/>
              <w:rPr>
                <w:b/>
                <w:bCs/>
                <w:color w:val="000000"/>
                <w:sz w:val="21"/>
                <w:szCs w:val="21"/>
              </w:rPr>
            </w:pPr>
            <w:r w:rsidRPr="00545127">
              <w:rPr>
                <w:b/>
                <w:bCs/>
                <w:color w:val="000000"/>
                <w:sz w:val="21"/>
                <w:szCs w:val="21"/>
              </w:rPr>
              <w:t>2017</w:t>
            </w:r>
            <w:r w:rsidRPr="00545127">
              <w:rPr>
                <w:b/>
                <w:bCs/>
                <w:color w:val="000000"/>
                <w:sz w:val="21"/>
                <w:szCs w:val="21"/>
              </w:rPr>
              <w:t>年度</w:t>
            </w:r>
          </w:p>
        </w:tc>
        <w:tc>
          <w:tcPr>
            <w:tcW w:w="1477" w:type="dxa"/>
            <w:tcBorders>
              <w:top w:val="single" w:sz="12" w:space="0" w:color="auto"/>
              <w:bottom w:val="single" w:sz="4" w:space="0" w:color="auto"/>
            </w:tcBorders>
            <w:shd w:val="pct25" w:color="auto" w:fill="auto"/>
            <w:vAlign w:val="center"/>
          </w:tcPr>
          <w:p w14:paraId="13EA4205" w14:textId="77777777" w:rsidR="009F61D5" w:rsidRPr="00545127" w:rsidRDefault="009F61D5" w:rsidP="007C6EF2">
            <w:pPr>
              <w:jc w:val="center"/>
              <w:rPr>
                <w:b/>
                <w:bCs/>
                <w:color w:val="000000"/>
                <w:sz w:val="21"/>
                <w:szCs w:val="21"/>
              </w:rPr>
            </w:pPr>
            <w:r w:rsidRPr="00545127">
              <w:rPr>
                <w:b/>
                <w:bCs/>
                <w:color w:val="000000"/>
                <w:sz w:val="21"/>
                <w:szCs w:val="21"/>
              </w:rPr>
              <w:t>2016</w:t>
            </w:r>
            <w:r w:rsidRPr="00545127">
              <w:rPr>
                <w:b/>
                <w:bCs/>
                <w:color w:val="000000"/>
                <w:sz w:val="21"/>
                <w:szCs w:val="21"/>
              </w:rPr>
              <w:t>年度</w:t>
            </w:r>
          </w:p>
        </w:tc>
      </w:tr>
      <w:tr w:rsidR="009F61D5" w:rsidRPr="00545127" w14:paraId="40CB2934" w14:textId="77777777" w:rsidTr="007C6EF2">
        <w:trPr>
          <w:trHeight w:val="280"/>
        </w:trPr>
        <w:tc>
          <w:tcPr>
            <w:tcW w:w="2660" w:type="dxa"/>
            <w:tcBorders>
              <w:top w:val="single" w:sz="4" w:space="0" w:color="auto"/>
            </w:tcBorders>
            <w:vAlign w:val="center"/>
          </w:tcPr>
          <w:p w14:paraId="420AE40A" w14:textId="77777777" w:rsidR="009F61D5" w:rsidRPr="00545127" w:rsidRDefault="009F61D5" w:rsidP="007C6EF2">
            <w:pPr>
              <w:rPr>
                <w:color w:val="000000"/>
                <w:sz w:val="21"/>
                <w:szCs w:val="21"/>
              </w:rPr>
            </w:pPr>
            <w:r w:rsidRPr="00545127">
              <w:rPr>
                <w:color w:val="000000"/>
                <w:sz w:val="21"/>
                <w:szCs w:val="21"/>
              </w:rPr>
              <w:t>主营业务</w:t>
            </w:r>
          </w:p>
        </w:tc>
        <w:tc>
          <w:tcPr>
            <w:tcW w:w="1559" w:type="dxa"/>
            <w:tcBorders>
              <w:top w:val="single" w:sz="4" w:space="0" w:color="auto"/>
            </w:tcBorders>
            <w:vAlign w:val="center"/>
          </w:tcPr>
          <w:p w14:paraId="36DB247B" w14:textId="77777777" w:rsidR="009F61D5" w:rsidRPr="00545127" w:rsidRDefault="009F61D5" w:rsidP="007C6EF2">
            <w:pPr>
              <w:jc w:val="right"/>
              <w:rPr>
                <w:color w:val="000000"/>
                <w:sz w:val="21"/>
                <w:szCs w:val="21"/>
              </w:rPr>
            </w:pPr>
            <w:r w:rsidRPr="00545127">
              <w:rPr>
                <w:color w:val="000000"/>
                <w:sz w:val="21"/>
                <w:szCs w:val="21"/>
              </w:rPr>
              <w:t>60.19</w:t>
            </w:r>
          </w:p>
        </w:tc>
        <w:tc>
          <w:tcPr>
            <w:tcW w:w="1408" w:type="dxa"/>
            <w:tcBorders>
              <w:top w:val="single" w:sz="4" w:space="0" w:color="auto"/>
            </w:tcBorders>
            <w:vAlign w:val="center"/>
          </w:tcPr>
          <w:p w14:paraId="10135C27" w14:textId="77777777" w:rsidR="009F61D5" w:rsidRPr="00545127" w:rsidRDefault="009F61D5" w:rsidP="007C6EF2">
            <w:pPr>
              <w:jc w:val="right"/>
              <w:textAlignment w:val="bottom"/>
              <w:rPr>
                <w:color w:val="000000"/>
                <w:sz w:val="21"/>
                <w:szCs w:val="21"/>
              </w:rPr>
            </w:pPr>
            <w:r w:rsidRPr="00545127">
              <w:rPr>
                <w:color w:val="000000"/>
                <w:sz w:val="21"/>
                <w:szCs w:val="21"/>
                <w:lang w:bidi="ar"/>
              </w:rPr>
              <w:t>60.14</w:t>
            </w:r>
          </w:p>
        </w:tc>
        <w:tc>
          <w:tcPr>
            <w:tcW w:w="1418" w:type="dxa"/>
            <w:tcBorders>
              <w:top w:val="single" w:sz="4" w:space="0" w:color="auto"/>
            </w:tcBorders>
            <w:vAlign w:val="center"/>
          </w:tcPr>
          <w:p w14:paraId="51C2F2FF" w14:textId="77777777" w:rsidR="009F61D5" w:rsidRPr="00545127" w:rsidRDefault="009F61D5" w:rsidP="007C6EF2">
            <w:pPr>
              <w:jc w:val="right"/>
              <w:rPr>
                <w:color w:val="000000"/>
                <w:sz w:val="21"/>
                <w:szCs w:val="21"/>
              </w:rPr>
            </w:pPr>
            <w:r w:rsidRPr="00545127">
              <w:rPr>
                <w:color w:val="000000"/>
                <w:sz w:val="21"/>
                <w:szCs w:val="21"/>
              </w:rPr>
              <w:t>51.75</w:t>
            </w:r>
          </w:p>
        </w:tc>
        <w:tc>
          <w:tcPr>
            <w:tcW w:w="1477" w:type="dxa"/>
            <w:tcBorders>
              <w:top w:val="single" w:sz="4" w:space="0" w:color="auto"/>
            </w:tcBorders>
            <w:vAlign w:val="center"/>
          </w:tcPr>
          <w:p w14:paraId="3EF10EA2" w14:textId="77777777" w:rsidR="009F61D5" w:rsidRPr="00545127" w:rsidRDefault="009F61D5" w:rsidP="007C6EF2">
            <w:pPr>
              <w:jc w:val="right"/>
              <w:rPr>
                <w:color w:val="000000"/>
                <w:sz w:val="21"/>
                <w:szCs w:val="21"/>
              </w:rPr>
            </w:pPr>
            <w:r w:rsidRPr="00545127">
              <w:rPr>
                <w:color w:val="000000"/>
                <w:sz w:val="21"/>
                <w:szCs w:val="21"/>
              </w:rPr>
              <w:t>45.05</w:t>
            </w:r>
          </w:p>
        </w:tc>
      </w:tr>
      <w:tr w:rsidR="009F61D5" w:rsidRPr="00545127" w14:paraId="077BF39A" w14:textId="77777777" w:rsidTr="007C6EF2">
        <w:trPr>
          <w:trHeight w:val="280"/>
        </w:trPr>
        <w:tc>
          <w:tcPr>
            <w:tcW w:w="2660" w:type="dxa"/>
            <w:vAlign w:val="center"/>
          </w:tcPr>
          <w:p w14:paraId="4CF88D40" w14:textId="77777777" w:rsidR="009F61D5" w:rsidRPr="00545127" w:rsidRDefault="009F61D5" w:rsidP="007C6EF2">
            <w:pPr>
              <w:rPr>
                <w:color w:val="000000"/>
                <w:sz w:val="21"/>
                <w:szCs w:val="21"/>
              </w:rPr>
            </w:pPr>
            <w:r w:rsidRPr="00545127">
              <w:rPr>
                <w:color w:val="000000"/>
                <w:sz w:val="21"/>
                <w:szCs w:val="21"/>
              </w:rPr>
              <w:t>其中：输液</w:t>
            </w:r>
          </w:p>
        </w:tc>
        <w:tc>
          <w:tcPr>
            <w:tcW w:w="1559" w:type="dxa"/>
            <w:vAlign w:val="center"/>
          </w:tcPr>
          <w:p w14:paraId="764FB686" w14:textId="77777777" w:rsidR="009F61D5" w:rsidRPr="00545127" w:rsidRDefault="009F61D5" w:rsidP="007C6EF2">
            <w:pPr>
              <w:jc w:val="right"/>
              <w:rPr>
                <w:color w:val="000000"/>
                <w:sz w:val="21"/>
                <w:szCs w:val="21"/>
              </w:rPr>
            </w:pPr>
            <w:r w:rsidRPr="00545127">
              <w:rPr>
                <w:color w:val="000000"/>
                <w:sz w:val="21"/>
                <w:szCs w:val="21"/>
              </w:rPr>
              <w:t>70.73</w:t>
            </w:r>
          </w:p>
        </w:tc>
        <w:tc>
          <w:tcPr>
            <w:tcW w:w="1408" w:type="dxa"/>
            <w:vAlign w:val="center"/>
          </w:tcPr>
          <w:p w14:paraId="6B1A308F" w14:textId="77777777" w:rsidR="009F61D5" w:rsidRPr="00545127" w:rsidRDefault="009F61D5" w:rsidP="007C6EF2">
            <w:pPr>
              <w:jc w:val="right"/>
              <w:textAlignment w:val="bottom"/>
              <w:rPr>
                <w:color w:val="000000"/>
                <w:sz w:val="21"/>
                <w:szCs w:val="21"/>
              </w:rPr>
            </w:pPr>
            <w:r w:rsidRPr="00545127">
              <w:rPr>
                <w:color w:val="000000"/>
                <w:sz w:val="21"/>
                <w:szCs w:val="21"/>
                <w:lang w:bidi="ar"/>
              </w:rPr>
              <w:t>71.18</w:t>
            </w:r>
          </w:p>
        </w:tc>
        <w:tc>
          <w:tcPr>
            <w:tcW w:w="1418" w:type="dxa"/>
            <w:vAlign w:val="center"/>
          </w:tcPr>
          <w:p w14:paraId="66C5BDC8" w14:textId="77777777" w:rsidR="009F61D5" w:rsidRPr="00545127" w:rsidRDefault="009F61D5" w:rsidP="007C6EF2">
            <w:pPr>
              <w:jc w:val="right"/>
              <w:rPr>
                <w:color w:val="000000"/>
                <w:sz w:val="21"/>
                <w:szCs w:val="21"/>
              </w:rPr>
            </w:pPr>
            <w:r w:rsidRPr="00545127">
              <w:rPr>
                <w:color w:val="000000"/>
                <w:sz w:val="21"/>
                <w:szCs w:val="21"/>
              </w:rPr>
              <w:t>63.70</w:t>
            </w:r>
          </w:p>
        </w:tc>
        <w:tc>
          <w:tcPr>
            <w:tcW w:w="1477" w:type="dxa"/>
            <w:vAlign w:val="center"/>
          </w:tcPr>
          <w:p w14:paraId="4B0E87C8" w14:textId="77777777" w:rsidR="009F61D5" w:rsidRPr="00545127" w:rsidRDefault="009F61D5" w:rsidP="007C6EF2">
            <w:pPr>
              <w:jc w:val="right"/>
              <w:rPr>
                <w:color w:val="000000"/>
                <w:sz w:val="21"/>
                <w:szCs w:val="21"/>
              </w:rPr>
            </w:pPr>
            <w:r w:rsidRPr="00545127">
              <w:rPr>
                <w:color w:val="000000"/>
                <w:sz w:val="21"/>
                <w:szCs w:val="21"/>
              </w:rPr>
              <w:t>52.95</w:t>
            </w:r>
          </w:p>
        </w:tc>
      </w:tr>
      <w:tr w:rsidR="009F61D5" w:rsidRPr="00545127" w14:paraId="150DB11B" w14:textId="77777777" w:rsidTr="007C6EF2">
        <w:trPr>
          <w:trHeight w:val="280"/>
        </w:trPr>
        <w:tc>
          <w:tcPr>
            <w:tcW w:w="2660" w:type="dxa"/>
            <w:vAlign w:val="center"/>
          </w:tcPr>
          <w:p w14:paraId="393D1CA8" w14:textId="77777777" w:rsidR="009F61D5" w:rsidRPr="00545127" w:rsidRDefault="009F61D5" w:rsidP="009F61D5">
            <w:pPr>
              <w:ind w:firstLineChars="300" w:firstLine="630"/>
              <w:rPr>
                <w:color w:val="000000"/>
                <w:sz w:val="21"/>
                <w:szCs w:val="21"/>
              </w:rPr>
            </w:pPr>
            <w:r w:rsidRPr="00545127">
              <w:rPr>
                <w:color w:val="000000"/>
                <w:sz w:val="21"/>
                <w:szCs w:val="21"/>
              </w:rPr>
              <w:t>非输液</w:t>
            </w:r>
          </w:p>
        </w:tc>
        <w:tc>
          <w:tcPr>
            <w:tcW w:w="1559" w:type="dxa"/>
            <w:vAlign w:val="center"/>
          </w:tcPr>
          <w:p w14:paraId="78813E55" w14:textId="77777777" w:rsidR="009F61D5" w:rsidRPr="00545127" w:rsidRDefault="009F61D5" w:rsidP="007C6EF2">
            <w:pPr>
              <w:jc w:val="right"/>
              <w:rPr>
                <w:color w:val="000000"/>
                <w:sz w:val="21"/>
                <w:szCs w:val="21"/>
              </w:rPr>
            </w:pPr>
            <w:r w:rsidRPr="00545127">
              <w:rPr>
                <w:color w:val="000000"/>
                <w:sz w:val="21"/>
                <w:szCs w:val="21"/>
              </w:rPr>
              <w:t>45.31</w:t>
            </w:r>
          </w:p>
        </w:tc>
        <w:tc>
          <w:tcPr>
            <w:tcW w:w="1408" w:type="dxa"/>
            <w:vAlign w:val="center"/>
          </w:tcPr>
          <w:p w14:paraId="114132E6" w14:textId="77777777" w:rsidR="009F61D5" w:rsidRPr="00545127" w:rsidRDefault="009F61D5" w:rsidP="007C6EF2">
            <w:pPr>
              <w:jc w:val="right"/>
              <w:textAlignment w:val="bottom"/>
              <w:rPr>
                <w:color w:val="000000"/>
                <w:sz w:val="21"/>
                <w:szCs w:val="21"/>
              </w:rPr>
            </w:pPr>
            <w:r w:rsidRPr="00545127">
              <w:rPr>
                <w:color w:val="000000"/>
                <w:sz w:val="21"/>
                <w:szCs w:val="21"/>
                <w:lang w:bidi="ar"/>
              </w:rPr>
              <w:t>42.68</w:t>
            </w:r>
          </w:p>
        </w:tc>
        <w:tc>
          <w:tcPr>
            <w:tcW w:w="1418" w:type="dxa"/>
            <w:vAlign w:val="center"/>
          </w:tcPr>
          <w:p w14:paraId="0D4A6A50" w14:textId="77777777" w:rsidR="009F61D5" w:rsidRPr="00545127" w:rsidRDefault="009F61D5" w:rsidP="007C6EF2">
            <w:pPr>
              <w:jc w:val="right"/>
              <w:rPr>
                <w:color w:val="000000"/>
                <w:sz w:val="21"/>
                <w:szCs w:val="21"/>
              </w:rPr>
            </w:pPr>
            <w:r w:rsidRPr="00545127">
              <w:rPr>
                <w:color w:val="000000"/>
                <w:sz w:val="21"/>
                <w:szCs w:val="21"/>
              </w:rPr>
              <w:t>27.61</w:t>
            </w:r>
          </w:p>
        </w:tc>
        <w:tc>
          <w:tcPr>
            <w:tcW w:w="1477" w:type="dxa"/>
            <w:vAlign w:val="center"/>
          </w:tcPr>
          <w:p w14:paraId="7ADD40D9" w14:textId="77777777" w:rsidR="009F61D5" w:rsidRPr="00545127" w:rsidRDefault="009F61D5" w:rsidP="007C6EF2">
            <w:pPr>
              <w:jc w:val="right"/>
              <w:rPr>
                <w:color w:val="000000"/>
                <w:sz w:val="21"/>
                <w:szCs w:val="21"/>
              </w:rPr>
            </w:pPr>
            <w:r w:rsidRPr="00545127">
              <w:rPr>
                <w:color w:val="000000"/>
                <w:sz w:val="21"/>
                <w:szCs w:val="21"/>
              </w:rPr>
              <w:t>23.72</w:t>
            </w:r>
          </w:p>
        </w:tc>
      </w:tr>
      <w:tr w:rsidR="009F61D5" w:rsidRPr="00545127" w14:paraId="58C63005" w14:textId="77777777" w:rsidTr="007C6EF2">
        <w:trPr>
          <w:trHeight w:val="212"/>
        </w:trPr>
        <w:tc>
          <w:tcPr>
            <w:tcW w:w="2660" w:type="dxa"/>
            <w:vAlign w:val="center"/>
          </w:tcPr>
          <w:p w14:paraId="49501E6B" w14:textId="77777777" w:rsidR="009F61D5" w:rsidRPr="00545127" w:rsidRDefault="009F61D5" w:rsidP="009F61D5">
            <w:pPr>
              <w:ind w:firstLineChars="300" w:firstLine="630"/>
              <w:rPr>
                <w:color w:val="000000"/>
                <w:sz w:val="21"/>
                <w:szCs w:val="21"/>
              </w:rPr>
            </w:pPr>
            <w:r w:rsidRPr="00545127">
              <w:rPr>
                <w:color w:val="000000"/>
                <w:sz w:val="21"/>
                <w:szCs w:val="21"/>
              </w:rPr>
              <w:t>其中：制剂产品</w:t>
            </w:r>
          </w:p>
        </w:tc>
        <w:tc>
          <w:tcPr>
            <w:tcW w:w="1559" w:type="dxa"/>
            <w:vAlign w:val="center"/>
          </w:tcPr>
          <w:p w14:paraId="21ABBEE6" w14:textId="77777777" w:rsidR="009F61D5" w:rsidRPr="00545127" w:rsidRDefault="009F61D5" w:rsidP="007C6EF2">
            <w:pPr>
              <w:jc w:val="right"/>
              <w:rPr>
                <w:color w:val="000000"/>
                <w:sz w:val="21"/>
                <w:szCs w:val="21"/>
              </w:rPr>
            </w:pPr>
            <w:r w:rsidRPr="00545127">
              <w:rPr>
                <w:color w:val="000000"/>
                <w:sz w:val="21"/>
                <w:szCs w:val="21"/>
              </w:rPr>
              <w:t>64.38</w:t>
            </w:r>
          </w:p>
        </w:tc>
        <w:tc>
          <w:tcPr>
            <w:tcW w:w="1408" w:type="dxa"/>
            <w:vAlign w:val="center"/>
          </w:tcPr>
          <w:p w14:paraId="54C730BB" w14:textId="77777777" w:rsidR="009F61D5" w:rsidRPr="00545127" w:rsidRDefault="009F61D5" w:rsidP="007C6EF2">
            <w:pPr>
              <w:jc w:val="right"/>
              <w:rPr>
                <w:color w:val="000000"/>
                <w:sz w:val="21"/>
                <w:szCs w:val="21"/>
              </w:rPr>
            </w:pPr>
            <w:r w:rsidRPr="00545127">
              <w:rPr>
                <w:color w:val="000000"/>
                <w:sz w:val="21"/>
                <w:szCs w:val="21"/>
              </w:rPr>
              <w:t>61.60</w:t>
            </w:r>
          </w:p>
        </w:tc>
        <w:tc>
          <w:tcPr>
            <w:tcW w:w="1418" w:type="dxa"/>
            <w:vAlign w:val="center"/>
          </w:tcPr>
          <w:p w14:paraId="78A55218" w14:textId="77777777" w:rsidR="009F61D5" w:rsidRPr="00545127" w:rsidRDefault="009F61D5" w:rsidP="007C6EF2">
            <w:pPr>
              <w:jc w:val="right"/>
              <w:rPr>
                <w:color w:val="000000"/>
                <w:sz w:val="21"/>
                <w:szCs w:val="21"/>
              </w:rPr>
            </w:pPr>
            <w:r w:rsidRPr="00545127">
              <w:rPr>
                <w:color w:val="000000"/>
                <w:sz w:val="21"/>
                <w:szCs w:val="21"/>
              </w:rPr>
              <w:t>47.93</w:t>
            </w:r>
          </w:p>
        </w:tc>
        <w:tc>
          <w:tcPr>
            <w:tcW w:w="1477" w:type="dxa"/>
            <w:vAlign w:val="center"/>
          </w:tcPr>
          <w:p w14:paraId="794B4C97" w14:textId="77777777" w:rsidR="009F61D5" w:rsidRPr="00545127" w:rsidRDefault="009F61D5" w:rsidP="007C6EF2">
            <w:pPr>
              <w:jc w:val="right"/>
              <w:rPr>
                <w:color w:val="000000"/>
                <w:sz w:val="21"/>
                <w:szCs w:val="21"/>
              </w:rPr>
            </w:pPr>
            <w:r w:rsidRPr="00545127">
              <w:rPr>
                <w:color w:val="000000"/>
                <w:sz w:val="21"/>
                <w:szCs w:val="21"/>
              </w:rPr>
              <w:t>29.95</w:t>
            </w:r>
          </w:p>
        </w:tc>
      </w:tr>
      <w:tr w:rsidR="009F61D5" w:rsidRPr="00545127" w14:paraId="35E1D6D1" w14:textId="77777777" w:rsidTr="007C6EF2">
        <w:trPr>
          <w:trHeight w:val="280"/>
        </w:trPr>
        <w:tc>
          <w:tcPr>
            <w:tcW w:w="2660" w:type="dxa"/>
            <w:noWrap/>
            <w:vAlign w:val="center"/>
          </w:tcPr>
          <w:p w14:paraId="462D10B3" w14:textId="77777777" w:rsidR="009F61D5" w:rsidRPr="00545127" w:rsidRDefault="009F61D5" w:rsidP="009F61D5">
            <w:pPr>
              <w:ind w:firstLineChars="600" w:firstLine="1260"/>
              <w:rPr>
                <w:color w:val="000000"/>
                <w:sz w:val="21"/>
                <w:szCs w:val="21"/>
              </w:rPr>
            </w:pPr>
            <w:r w:rsidRPr="00545127">
              <w:rPr>
                <w:color w:val="000000"/>
                <w:sz w:val="21"/>
                <w:szCs w:val="21"/>
              </w:rPr>
              <w:t>抗生素中间体及原料药</w:t>
            </w:r>
          </w:p>
        </w:tc>
        <w:tc>
          <w:tcPr>
            <w:tcW w:w="1559" w:type="dxa"/>
            <w:vAlign w:val="center"/>
          </w:tcPr>
          <w:p w14:paraId="49E6778C" w14:textId="77777777" w:rsidR="009F61D5" w:rsidRPr="00545127" w:rsidRDefault="009F61D5" w:rsidP="007C6EF2">
            <w:pPr>
              <w:jc w:val="right"/>
              <w:rPr>
                <w:color w:val="000000"/>
                <w:sz w:val="21"/>
                <w:szCs w:val="21"/>
              </w:rPr>
            </w:pPr>
            <w:r w:rsidRPr="00545127">
              <w:rPr>
                <w:color w:val="000000"/>
                <w:sz w:val="21"/>
                <w:szCs w:val="21"/>
              </w:rPr>
              <w:t>25.93</w:t>
            </w:r>
          </w:p>
        </w:tc>
        <w:tc>
          <w:tcPr>
            <w:tcW w:w="1408" w:type="dxa"/>
            <w:vAlign w:val="center"/>
          </w:tcPr>
          <w:p w14:paraId="29850B81" w14:textId="77777777" w:rsidR="009F61D5" w:rsidRPr="00545127" w:rsidRDefault="009F61D5" w:rsidP="007C6EF2">
            <w:pPr>
              <w:jc w:val="right"/>
              <w:rPr>
                <w:color w:val="000000"/>
                <w:sz w:val="21"/>
                <w:szCs w:val="21"/>
              </w:rPr>
            </w:pPr>
            <w:r w:rsidRPr="00545127">
              <w:rPr>
                <w:color w:val="000000"/>
                <w:sz w:val="21"/>
                <w:szCs w:val="21"/>
              </w:rPr>
              <w:t>25.49</w:t>
            </w:r>
          </w:p>
        </w:tc>
        <w:tc>
          <w:tcPr>
            <w:tcW w:w="1418" w:type="dxa"/>
            <w:vAlign w:val="center"/>
          </w:tcPr>
          <w:p w14:paraId="70171EF0" w14:textId="77777777" w:rsidR="009F61D5" w:rsidRPr="00545127" w:rsidRDefault="009F61D5" w:rsidP="007C6EF2">
            <w:pPr>
              <w:jc w:val="right"/>
              <w:rPr>
                <w:color w:val="000000"/>
                <w:sz w:val="21"/>
                <w:szCs w:val="21"/>
              </w:rPr>
            </w:pPr>
            <w:r w:rsidRPr="00545127">
              <w:rPr>
                <w:color w:val="000000"/>
                <w:sz w:val="21"/>
                <w:szCs w:val="21"/>
              </w:rPr>
              <w:t>6.79</w:t>
            </w:r>
          </w:p>
        </w:tc>
        <w:tc>
          <w:tcPr>
            <w:tcW w:w="1477" w:type="dxa"/>
            <w:vAlign w:val="center"/>
          </w:tcPr>
          <w:p w14:paraId="420ADD8A" w14:textId="77777777" w:rsidR="009F61D5" w:rsidRPr="00545127" w:rsidRDefault="009F61D5" w:rsidP="007C6EF2">
            <w:pPr>
              <w:jc w:val="right"/>
              <w:rPr>
                <w:color w:val="000000"/>
                <w:sz w:val="21"/>
                <w:szCs w:val="21"/>
              </w:rPr>
            </w:pPr>
            <w:r w:rsidRPr="00545127">
              <w:rPr>
                <w:color w:val="000000"/>
                <w:sz w:val="21"/>
                <w:szCs w:val="21"/>
              </w:rPr>
              <w:t>13.41</w:t>
            </w:r>
          </w:p>
        </w:tc>
      </w:tr>
      <w:tr w:rsidR="009F61D5" w:rsidRPr="00545127" w14:paraId="665A4C9C" w14:textId="77777777" w:rsidTr="007C6EF2">
        <w:trPr>
          <w:trHeight w:val="280"/>
        </w:trPr>
        <w:tc>
          <w:tcPr>
            <w:tcW w:w="2660" w:type="dxa"/>
            <w:vAlign w:val="center"/>
          </w:tcPr>
          <w:p w14:paraId="33FAE80B" w14:textId="77777777" w:rsidR="009F61D5" w:rsidRPr="00545127" w:rsidRDefault="009F61D5" w:rsidP="009F61D5">
            <w:pPr>
              <w:ind w:firstLineChars="600" w:firstLine="1260"/>
              <w:rPr>
                <w:color w:val="000000"/>
                <w:sz w:val="21"/>
                <w:szCs w:val="21"/>
              </w:rPr>
            </w:pPr>
            <w:r w:rsidRPr="00545127">
              <w:rPr>
                <w:color w:val="000000"/>
                <w:sz w:val="21"/>
                <w:szCs w:val="21"/>
              </w:rPr>
              <w:t>其他</w:t>
            </w:r>
          </w:p>
        </w:tc>
        <w:tc>
          <w:tcPr>
            <w:tcW w:w="1559" w:type="dxa"/>
            <w:vAlign w:val="center"/>
          </w:tcPr>
          <w:p w14:paraId="3BA4B8DA" w14:textId="77777777" w:rsidR="009F61D5" w:rsidRPr="00545127" w:rsidRDefault="009F61D5" w:rsidP="007C6EF2">
            <w:pPr>
              <w:jc w:val="right"/>
              <w:rPr>
                <w:color w:val="000000"/>
                <w:sz w:val="21"/>
                <w:szCs w:val="21"/>
              </w:rPr>
            </w:pPr>
            <w:r w:rsidRPr="00545127">
              <w:rPr>
                <w:color w:val="000000"/>
                <w:sz w:val="21"/>
                <w:szCs w:val="21"/>
              </w:rPr>
              <w:t>30.76</w:t>
            </w:r>
          </w:p>
        </w:tc>
        <w:tc>
          <w:tcPr>
            <w:tcW w:w="1408" w:type="dxa"/>
            <w:vAlign w:val="center"/>
          </w:tcPr>
          <w:p w14:paraId="39544848" w14:textId="77777777" w:rsidR="009F61D5" w:rsidRPr="00545127" w:rsidRDefault="009F61D5" w:rsidP="007C6EF2">
            <w:pPr>
              <w:jc w:val="right"/>
              <w:textAlignment w:val="bottom"/>
              <w:rPr>
                <w:color w:val="000000"/>
                <w:sz w:val="21"/>
                <w:szCs w:val="21"/>
                <w:lang w:bidi="ar"/>
              </w:rPr>
            </w:pPr>
            <w:r w:rsidRPr="00545127">
              <w:rPr>
                <w:color w:val="000000"/>
                <w:sz w:val="21"/>
                <w:szCs w:val="21"/>
                <w:lang w:bidi="ar"/>
              </w:rPr>
              <w:t>70.63</w:t>
            </w:r>
          </w:p>
        </w:tc>
        <w:tc>
          <w:tcPr>
            <w:tcW w:w="1418" w:type="dxa"/>
            <w:vAlign w:val="center"/>
          </w:tcPr>
          <w:p w14:paraId="7165B7C3" w14:textId="77777777" w:rsidR="009F61D5" w:rsidRPr="00545127" w:rsidRDefault="009F61D5" w:rsidP="007C6EF2">
            <w:pPr>
              <w:jc w:val="right"/>
              <w:rPr>
                <w:color w:val="000000"/>
                <w:sz w:val="21"/>
                <w:szCs w:val="21"/>
              </w:rPr>
            </w:pPr>
            <w:r w:rsidRPr="00545127">
              <w:rPr>
                <w:color w:val="000000"/>
                <w:sz w:val="21"/>
                <w:szCs w:val="21"/>
              </w:rPr>
              <w:t>19.26</w:t>
            </w:r>
          </w:p>
        </w:tc>
        <w:tc>
          <w:tcPr>
            <w:tcW w:w="1477" w:type="dxa"/>
            <w:vAlign w:val="center"/>
          </w:tcPr>
          <w:p w14:paraId="6647AA39" w14:textId="77777777" w:rsidR="009F61D5" w:rsidRPr="00545127" w:rsidRDefault="009F61D5" w:rsidP="007C6EF2">
            <w:pPr>
              <w:jc w:val="right"/>
              <w:rPr>
                <w:color w:val="000000"/>
                <w:sz w:val="21"/>
                <w:szCs w:val="21"/>
              </w:rPr>
            </w:pPr>
            <w:r w:rsidRPr="00545127">
              <w:rPr>
                <w:color w:val="000000"/>
                <w:sz w:val="21"/>
                <w:szCs w:val="21"/>
              </w:rPr>
              <w:t>8.19</w:t>
            </w:r>
          </w:p>
        </w:tc>
      </w:tr>
      <w:tr w:rsidR="009F61D5" w:rsidRPr="00545127" w14:paraId="3DDBDA62" w14:textId="77777777" w:rsidTr="007C6EF2">
        <w:trPr>
          <w:trHeight w:val="280"/>
        </w:trPr>
        <w:tc>
          <w:tcPr>
            <w:tcW w:w="2660" w:type="dxa"/>
            <w:vAlign w:val="center"/>
          </w:tcPr>
          <w:p w14:paraId="3139D8D6" w14:textId="77777777" w:rsidR="009F61D5" w:rsidRPr="00545127" w:rsidRDefault="009F61D5" w:rsidP="007C6EF2">
            <w:pPr>
              <w:rPr>
                <w:color w:val="000000"/>
                <w:sz w:val="21"/>
                <w:szCs w:val="21"/>
              </w:rPr>
            </w:pPr>
            <w:r w:rsidRPr="00545127">
              <w:rPr>
                <w:color w:val="000000"/>
                <w:sz w:val="21"/>
                <w:szCs w:val="21"/>
              </w:rPr>
              <w:t>其他业务</w:t>
            </w:r>
          </w:p>
        </w:tc>
        <w:tc>
          <w:tcPr>
            <w:tcW w:w="1559" w:type="dxa"/>
            <w:vAlign w:val="center"/>
          </w:tcPr>
          <w:p w14:paraId="13404D41" w14:textId="77777777" w:rsidR="009F61D5" w:rsidRPr="00545127" w:rsidRDefault="009F61D5" w:rsidP="007C6EF2">
            <w:pPr>
              <w:jc w:val="right"/>
              <w:rPr>
                <w:color w:val="000000"/>
                <w:sz w:val="21"/>
                <w:szCs w:val="21"/>
              </w:rPr>
            </w:pPr>
            <w:r w:rsidRPr="00545127">
              <w:rPr>
                <w:color w:val="000000"/>
                <w:sz w:val="21"/>
                <w:szCs w:val="21"/>
              </w:rPr>
              <w:t>26.74</w:t>
            </w:r>
          </w:p>
        </w:tc>
        <w:tc>
          <w:tcPr>
            <w:tcW w:w="1408" w:type="dxa"/>
            <w:vAlign w:val="center"/>
          </w:tcPr>
          <w:p w14:paraId="24E08358" w14:textId="77777777" w:rsidR="009F61D5" w:rsidRPr="00545127" w:rsidRDefault="009F61D5" w:rsidP="007C6EF2">
            <w:pPr>
              <w:jc w:val="right"/>
              <w:textAlignment w:val="bottom"/>
              <w:rPr>
                <w:color w:val="000000"/>
                <w:sz w:val="21"/>
                <w:szCs w:val="21"/>
              </w:rPr>
            </w:pPr>
            <w:r w:rsidRPr="00545127">
              <w:rPr>
                <w:color w:val="000000"/>
                <w:sz w:val="21"/>
                <w:szCs w:val="21"/>
                <w:lang w:bidi="ar"/>
              </w:rPr>
              <w:t>18.65</w:t>
            </w:r>
          </w:p>
        </w:tc>
        <w:tc>
          <w:tcPr>
            <w:tcW w:w="1418" w:type="dxa"/>
            <w:vAlign w:val="center"/>
          </w:tcPr>
          <w:p w14:paraId="541B7A72" w14:textId="77777777" w:rsidR="009F61D5" w:rsidRPr="00545127" w:rsidRDefault="009F61D5" w:rsidP="007C6EF2">
            <w:pPr>
              <w:jc w:val="right"/>
              <w:rPr>
                <w:color w:val="000000"/>
                <w:sz w:val="21"/>
                <w:szCs w:val="21"/>
              </w:rPr>
            </w:pPr>
            <w:r w:rsidRPr="00545127">
              <w:rPr>
                <w:color w:val="000000"/>
                <w:sz w:val="21"/>
                <w:szCs w:val="21"/>
              </w:rPr>
              <w:t>3.26</w:t>
            </w:r>
          </w:p>
        </w:tc>
        <w:tc>
          <w:tcPr>
            <w:tcW w:w="1477" w:type="dxa"/>
            <w:vAlign w:val="center"/>
          </w:tcPr>
          <w:p w14:paraId="3D353916" w14:textId="77777777" w:rsidR="009F61D5" w:rsidRPr="00545127" w:rsidRDefault="009F61D5" w:rsidP="007C6EF2">
            <w:pPr>
              <w:jc w:val="right"/>
              <w:rPr>
                <w:color w:val="000000"/>
                <w:sz w:val="21"/>
                <w:szCs w:val="21"/>
              </w:rPr>
            </w:pPr>
            <w:r w:rsidRPr="00545127">
              <w:rPr>
                <w:color w:val="000000"/>
                <w:sz w:val="21"/>
                <w:szCs w:val="21"/>
              </w:rPr>
              <w:t>0.62</w:t>
            </w:r>
          </w:p>
        </w:tc>
      </w:tr>
      <w:tr w:rsidR="009F61D5" w:rsidRPr="00545127" w14:paraId="6244F61E" w14:textId="77777777" w:rsidTr="007C6EF2">
        <w:trPr>
          <w:trHeight w:val="290"/>
        </w:trPr>
        <w:tc>
          <w:tcPr>
            <w:tcW w:w="2660" w:type="dxa"/>
            <w:vAlign w:val="center"/>
          </w:tcPr>
          <w:p w14:paraId="3655AFD4" w14:textId="77777777" w:rsidR="009F61D5" w:rsidRPr="00545127" w:rsidRDefault="009F61D5" w:rsidP="007C6EF2">
            <w:pPr>
              <w:jc w:val="center"/>
              <w:rPr>
                <w:color w:val="000000"/>
                <w:sz w:val="21"/>
                <w:szCs w:val="21"/>
              </w:rPr>
            </w:pPr>
            <w:r w:rsidRPr="00545127">
              <w:rPr>
                <w:color w:val="000000"/>
                <w:sz w:val="21"/>
                <w:szCs w:val="21"/>
              </w:rPr>
              <w:t>合计</w:t>
            </w:r>
          </w:p>
        </w:tc>
        <w:tc>
          <w:tcPr>
            <w:tcW w:w="1559" w:type="dxa"/>
            <w:vAlign w:val="center"/>
          </w:tcPr>
          <w:p w14:paraId="104723C5" w14:textId="77777777" w:rsidR="009F61D5" w:rsidRPr="00545127" w:rsidRDefault="009F61D5" w:rsidP="007C6EF2">
            <w:pPr>
              <w:jc w:val="right"/>
              <w:rPr>
                <w:color w:val="000000"/>
                <w:sz w:val="21"/>
                <w:szCs w:val="21"/>
              </w:rPr>
            </w:pPr>
            <w:r w:rsidRPr="00545127">
              <w:rPr>
                <w:color w:val="000000"/>
                <w:sz w:val="21"/>
                <w:szCs w:val="21"/>
              </w:rPr>
              <w:t>59.91</w:t>
            </w:r>
          </w:p>
        </w:tc>
        <w:tc>
          <w:tcPr>
            <w:tcW w:w="1408" w:type="dxa"/>
            <w:vAlign w:val="center"/>
          </w:tcPr>
          <w:p w14:paraId="1434088C" w14:textId="77777777" w:rsidR="009F61D5" w:rsidRPr="00545127" w:rsidRDefault="009F61D5" w:rsidP="007C6EF2">
            <w:pPr>
              <w:jc w:val="right"/>
              <w:textAlignment w:val="bottom"/>
              <w:rPr>
                <w:color w:val="000000"/>
                <w:sz w:val="21"/>
                <w:szCs w:val="21"/>
              </w:rPr>
            </w:pPr>
            <w:r w:rsidRPr="00545127">
              <w:rPr>
                <w:color w:val="000000"/>
                <w:sz w:val="21"/>
                <w:szCs w:val="21"/>
                <w:lang w:bidi="ar"/>
              </w:rPr>
              <w:t>59.56</w:t>
            </w:r>
          </w:p>
        </w:tc>
        <w:tc>
          <w:tcPr>
            <w:tcW w:w="1418" w:type="dxa"/>
            <w:vAlign w:val="center"/>
          </w:tcPr>
          <w:p w14:paraId="2B389D61" w14:textId="77777777" w:rsidR="009F61D5" w:rsidRPr="00545127" w:rsidRDefault="009F61D5" w:rsidP="007C6EF2">
            <w:pPr>
              <w:jc w:val="right"/>
              <w:rPr>
                <w:color w:val="000000"/>
                <w:sz w:val="21"/>
                <w:szCs w:val="21"/>
              </w:rPr>
            </w:pPr>
            <w:r w:rsidRPr="00545127">
              <w:rPr>
                <w:color w:val="000000"/>
                <w:sz w:val="21"/>
                <w:szCs w:val="21"/>
              </w:rPr>
              <w:t>51.31</w:t>
            </w:r>
          </w:p>
        </w:tc>
        <w:tc>
          <w:tcPr>
            <w:tcW w:w="1477" w:type="dxa"/>
            <w:vAlign w:val="center"/>
          </w:tcPr>
          <w:p w14:paraId="35FA66C2" w14:textId="77777777" w:rsidR="009F61D5" w:rsidRPr="00545127" w:rsidRDefault="009F61D5" w:rsidP="007C6EF2">
            <w:pPr>
              <w:jc w:val="right"/>
              <w:rPr>
                <w:color w:val="000000"/>
                <w:sz w:val="21"/>
                <w:szCs w:val="21"/>
              </w:rPr>
            </w:pPr>
            <w:r w:rsidRPr="00545127">
              <w:rPr>
                <w:color w:val="000000"/>
                <w:sz w:val="21"/>
                <w:szCs w:val="21"/>
              </w:rPr>
              <w:t>43.33</w:t>
            </w:r>
          </w:p>
        </w:tc>
      </w:tr>
    </w:tbl>
    <w:p w14:paraId="0AA2CE58" w14:textId="77777777" w:rsidR="009F61D5" w:rsidRPr="00545127" w:rsidRDefault="009F61D5" w:rsidP="00545127">
      <w:pPr>
        <w:spacing w:beforeLines="50" w:before="156" w:afterLines="50" w:after="156" w:line="360" w:lineRule="auto"/>
        <w:ind w:firstLineChars="200" w:firstLine="480"/>
        <w:rPr>
          <w:bCs/>
          <w:sz w:val="24"/>
          <w:szCs w:val="24"/>
        </w:rPr>
      </w:pPr>
      <w:r w:rsidRPr="00545127">
        <w:rPr>
          <w:bCs/>
          <w:sz w:val="24"/>
          <w:szCs w:val="24"/>
        </w:rPr>
        <w:t>报告期内，公司综合毛利率分别为</w:t>
      </w:r>
      <w:r w:rsidRPr="00545127">
        <w:rPr>
          <w:bCs/>
          <w:sz w:val="24"/>
          <w:szCs w:val="24"/>
        </w:rPr>
        <w:t>43.33%</w:t>
      </w:r>
      <w:r w:rsidRPr="00545127">
        <w:rPr>
          <w:bCs/>
          <w:sz w:val="24"/>
          <w:szCs w:val="24"/>
        </w:rPr>
        <w:t>、</w:t>
      </w:r>
      <w:r w:rsidRPr="00545127">
        <w:rPr>
          <w:bCs/>
          <w:sz w:val="24"/>
          <w:szCs w:val="24"/>
        </w:rPr>
        <w:t>51.31%</w:t>
      </w:r>
      <w:r w:rsidRPr="00545127">
        <w:rPr>
          <w:bCs/>
          <w:sz w:val="24"/>
          <w:szCs w:val="24"/>
        </w:rPr>
        <w:t>、</w:t>
      </w:r>
      <w:r w:rsidRPr="00545127">
        <w:rPr>
          <w:bCs/>
          <w:sz w:val="24"/>
          <w:szCs w:val="24"/>
        </w:rPr>
        <w:t>59.56%</w:t>
      </w:r>
      <w:r w:rsidRPr="00545127">
        <w:rPr>
          <w:bCs/>
          <w:sz w:val="24"/>
          <w:szCs w:val="24"/>
        </w:rPr>
        <w:t>和</w:t>
      </w:r>
      <w:r w:rsidRPr="00545127">
        <w:rPr>
          <w:bCs/>
          <w:sz w:val="24"/>
          <w:szCs w:val="24"/>
        </w:rPr>
        <w:t>59.91%</w:t>
      </w:r>
      <w:r w:rsidRPr="00545127">
        <w:rPr>
          <w:bCs/>
          <w:sz w:val="24"/>
          <w:szCs w:val="24"/>
        </w:rPr>
        <w:t>，呈显著的上升趋势。</w:t>
      </w:r>
    </w:p>
    <w:p w14:paraId="22D2B999" w14:textId="77777777" w:rsidR="009F61D5" w:rsidRPr="00545127" w:rsidRDefault="009F61D5" w:rsidP="00545127">
      <w:pPr>
        <w:spacing w:beforeLines="50" w:before="156" w:after="50" w:line="360" w:lineRule="auto"/>
        <w:ind w:firstLineChars="200" w:firstLine="482"/>
        <w:rPr>
          <w:b/>
          <w:sz w:val="24"/>
          <w:szCs w:val="24"/>
          <w:lang w:bidi="ar"/>
        </w:rPr>
      </w:pPr>
      <w:r w:rsidRPr="00545127">
        <w:rPr>
          <w:b/>
          <w:sz w:val="24"/>
          <w:szCs w:val="24"/>
          <w:lang w:bidi="ar"/>
        </w:rPr>
        <w:t>（一）毛利率显著上升的原因及合理性</w:t>
      </w:r>
    </w:p>
    <w:p w14:paraId="0926DBD5" w14:textId="77777777" w:rsidR="009F61D5" w:rsidRPr="00545127" w:rsidRDefault="009F61D5" w:rsidP="00545127">
      <w:pPr>
        <w:spacing w:beforeLines="50" w:before="156" w:after="50" w:line="360" w:lineRule="auto"/>
        <w:ind w:firstLineChars="200" w:firstLine="480"/>
        <w:rPr>
          <w:sz w:val="24"/>
          <w:szCs w:val="24"/>
          <w:lang w:bidi="ar"/>
        </w:rPr>
      </w:pPr>
      <w:r w:rsidRPr="00545127">
        <w:rPr>
          <w:sz w:val="24"/>
          <w:szCs w:val="24"/>
          <w:lang w:bidi="ar"/>
        </w:rPr>
        <w:t>1</w:t>
      </w:r>
      <w:r w:rsidRPr="00545127">
        <w:rPr>
          <w:sz w:val="24"/>
          <w:szCs w:val="24"/>
          <w:lang w:bidi="ar"/>
        </w:rPr>
        <w:t>、输液板块毛利率显著上升的原因及合理性</w:t>
      </w:r>
    </w:p>
    <w:p w14:paraId="32CC252A" w14:textId="77777777" w:rsidR="009F61D5" w:rsidRPr="00545127" w:rsidRDefault="009F61D5" w:rsidP="00545127">
      <w:pPr>
        <w:spacing w:beforeLines="50" w:before="156" w:afterLines="50" w:after="156" w:line="360" w:lineRule="auto"/>
        <w:ind w:firstLineChars="200" w:firstLine="480"/>
        <w:rPr>
          <w:bCs/>
          <w:sz w:val="24"/>
          <w:szCs w:val="24"/>
        </w:rPr>
      </w:pPr>
      <w:r w:rsidRPr="00545127">
        <w:rPr>
          <w:sz w:val="24"/>
          <w:szCs w:val="24"/>
          <w:lang w:bidi="ar"/>
        </w:rPr>
        <w:t>报告期内，公司输液板块毛利率分别为</w:t>
      </w:r>
      <w:r w:rsidRPr="00545127">
        <w:rPr>
          <w:sz w:val="24"/>
          <w:szCs w:val="24"/>
          <w:lang w:bidi="ar"/>
        </w:rPr>
        <w:t>52.95%</w:t>
      </w:r>
      <w:r w:rsidRPr="00545127">
        <w:rPr>
          <w:sz w:val="24"/>
          <w:szCs w:val="24"/>
          <w:lang w:bidi="ar"/>
        </w:rPr>
        <w:t>、</w:t>
      </w:r>
      <w:r w:rsidRPr="00545127">
        <w:rPr>
          <w:sz w:val="24"/>
          <w:szCs w:val="24"/>
          <w:lang w:bidi="ar"/>
        </w:rPr>
        <w:t>63.70%</w:t>
      </w:r>
      <w:r w:rsidRPr="00545127">
        <w:rPr>
          <w:sz w:val="24"/>
          <w:szCs w:val="24"/>
          <w:lang w:bidi="ar"/>
        </w:rPr>
        <w:t>、</w:t>
      </w:r>
      <w:r w:rsidRPr="00545127">
        <w:rPr>
          <w:sz w:val="24"/>
          <w:szCs w:val="24"/>
          <w:lang w:bidi="ar"/>
        </w:rPr>
        <w:t>71.18%</w:t>
      </w:r>
      <w:r w:rsidRPr="00545127">
        <w:rPr>
          <w:sz w:val="24"/>
          <w:szCs w:val="24"/>
          <w:lang w:bidi="ar"/>
        </w:rPr>
        <w:t>和</w:t>
      </w:r>
      <w:r w:rsidRPr="00545127">
        <w:rPr>
          <w:sz w:val="24"/>
          <w:szCs w:val="24"/>
          <w:lang w:bidi="ar"/>
        </w:rPr>
        <w:t>70.73%</w:t>
      </w:r>
      <w:r w:rsidRPr="00545127">
        <w:rPr>
          <w:sz w:val="24"/>
          <w:szCs w:val="24"/>
          <w:lang w:bidi="ar"/>
        </w:rPr>
        <w:t>，呈显著的上升趋势。</w:t>
      </w:r>
      <w:r w:rsidRPr="00545127">
        <w:rPr>
          <w:bCs/>
          <w:sz w:val="24"/>
          <w:szCs w:val="24"/>
        </w:rPr>
        <w:t>公司输液板块毛利率上升的主要原因如下：（</w:t>
      </w:r>
      <w:r w:rsidRPr="00545127">
        <w:rPr>
          <w:bCs/>
          <w:sz w:val="24"/>
          <w:szCs w:val="24"/>
        </w:rPr>
        <w:t>1</w:t>
      </w:r>
      <w:r w:rsidRPr="00545127">
        <w:rPr>
          <w:bCs/>
          <w:sz w:val="24"/>
          <w:szCs w:val="24"/>
        </w:rPr>
        <w:t>）公司以市场为导向推动产业升级，产品结构不断优化，高毛利产品的销售占比提升；（</w:t>
      </w:r>
      <w:r w:rsidRPr="00545127">
        <w:rPr>
          <w:bCs/>
          <w:sz w:val="24"/>
          <w:szCs w:val="24"/>
        </w:rPr>
        <w:t>2</w:t>
      </w:r>
      <w:r w:rsidRPr="00545127">
        <w:rPr>
          <w:bCs/>
          <w:sz w:val="24"/>
          <w:szCs w:val="24"/>
        </w:rPr>
        <w:t>）公司积极采取新技术、新工艺，节能降耗，在保证产品质量的同时降低成本；（</w:t>
      </w:r>
      <w:r w:rsidRPr="00545127">
        <w:rPr>
          <w:bCs/>
          <w:sz w:val="24"/>
          <w:szCs w:val="24"/>
        </w:rPr>
        <w:t>3</w:t>
      </w:r>
      <w:r w:rsidRPr="00545127">
        <w:rPr>
          <w:bCs/>
          <w:sz w:val="24"/>
          <w:szCs w:val="24"/>
        </w:rPr>
        <w:t>）</w:t>
      </w:r>
      <w:r w:rsidRPr="00545127">
        <w:rPr>
          <w:bCs/>
          <w:sz w:val="24"/>
          <w:szCs w:val="24"/>
        </w:rPr>
        <w:t>“</w:t>
      </w:r>
      <w:r w:rsidRPr="00545127">
        <w:rPr>
          <w:bCs/>
          <w:sz w:val="24"/>
          <w:szCs w:val="24"/>
        </w:rPr>
        <w:t>两票制</w:t>
      </w:r>
      <w:r w:rsidRPr="00545127">
        <w:rPr>
          <w:bCs/>
          <w:sz w:val="24"/>
          <w:szCs w:val="24"/>
        </w:rPr>
        <w:t>”</w:t>
      </w:r>
      <w:r w:rsidRPr="00545127">
        <w:rPr>
          <w:bCs/>
          <w:sz w:val="24"/>
          <w:szCs w:val="24"/>
        </w:rPr>
        <w:t>等主要行业政策影响下，市场集中度提升，同时公司业务模式发生变化、产品价格有所提升。</w:t>
      </w:r>
    </w:p>
    <w:p w14:paraId="5CBA8B3B" w14:textId="77777777" w:rsidR="009F61D5" w:rsidRPr="00545127" w:rsidRDefault="009F61D5" w:rsidP="00545127">
      <w:pPr>
        <w:spacing w:beforeLines="50" w:before="156" w:after="50" w:line="360" w:lineRule="auto"/>
        <w:ind w:firstLineChars="200" w:firstLine="480"/>
        <w:rPr>
          <w:sz w:val="24"/>
          <w:szCs w:val="24"/>
          <w:lang w:bidi="ar"/>
        </w:rPr>
      </w:pPr>
      <w:r w:rsidRPr="00545127">
        <w:rPr>
          <w:sz w:val="24"/>
          <w:szCs w:val="24"/>
          <w:lang w:bidi="ar"/>
        </w:rPr>
        <w:t>（</w:t>
      </w:r>
      <w:r w:rsidRPr="00545127">
        <w:rPr>
          <w:sz w:val="24"/>
          <w:szCs w:val="24"/>
          <w:lang w:bidi="ar"/>
        </w:rPr>
        <w:t>1</w:t>
      </w:r>
      <w:r w:rsidRPr="00545127">
        <w:rPr>
          <w:sz w:val="24"/>
          <w:szCs w:val="24"/>
          <w:lang w:bidi="ar"/>
        </w:rPr>
        <w:t>）产品结构优化升级，高毛利产品销售占比提升</w:t>
      </w:r>
    </w:p>
    <w:p w14:paraId="7B7C4181" w14:textId="77777777" w:rsidR="009F61D5" w:rsidRPr="00545127" w:rsidRDefault="009F61D5" w:rsidP="00545127">
      <w:pPr>
        <w:spacing w:beforeLines="50" w:before="156" w:afterLines="50" w:after="156" w:line="360" w:lineRule="auto"/>
        <w:ind w:firstLineChars="200" w:firstLine="480"/>
        <w:rPr>
          <w:bCs/>
          <w:sz w:val="24"/>
          <w:szCs w:val="24"/>
        </w:rPr>
      </w:pPr>
      <w:r w:rsidRPr="00545127">
        <w:rPr>
          <w:bCs/>
          <w:sz w:val="24"/>
          <w:szCs w:val="24"/>
        </w:rPr>
        <w:t>报告期内，公司利用市场整合契机，加大市场投入，继续推进产品软塑化进程，扩大了软塑产品的销售，优化产品结构。</w:t>
      </w:r>
    </w:p>
    <w:p w14:paraId="68E9E15B" w14:textId="77777777" w:rsidR="009F61D5" w:rsidRPr="00545127" w:rsidRDefault="009F61D5" w:rsidP="00545127">
      <w:pPr>
        <w:spacing w:beforeLines="50" w:before="156" w:afterLines="50" w:after="156" w:line="360" w:lineRule="auto"/>
        <w:ind w:firstLineChars="200" w:firstLine="480"/>
        <w:rPr>
          <w:sz w:val="24"/>
          <w:szCs w:val="24"/>
          <w:lang w:bidi="ar"/>
        </w:rPr>
      </w:pPr>
      <w:r w:rsidRPr="00545127">
        <w:rPr>
          <w:sz w:val="24"/>
          <w:szCs w:val="24"/>
          <w:lang w:bidi="ar"/>
        </w:rPr>
        <w:t>【根据包材类型的口径拆分占比变动及收入、成本、毛利、毛利率变动】</w:t>
      </w:r>
    </w:p>
    <w:p w14:paraId="6F7744AF" w14:textId="77777777" w:rsidR="009F61D5" w:rsidRPr="00545127" w:rsidRDefault="009F61D5" w:rsidP="00545127">
      <w:pPr>
        <w:spacing w:beforeLines="50" w:before="156" w:afterLines="50" w:after="156" w:line="360" w:lineRule="auto"/>
        <w:ind w:firstLineChars="200" w:firstLine="480"/>
        <w:rPr>
          <w:bCs/>
          <w:sz w:val="24"/>
          <w:szCs w:val="24"/>
        </w:rPr>
      </w:pPr>
      <w:r w:rsidRPr="00545127">
        <w:rPr>
          <w:bCs/>
          <w:sz w:val="24"/>
          <w:szCs w:val="24"/>
        </w:rPr>
        <w:t>（</w:t>
      </w:r>
      <w:r w:rsidRPr="00545127">
        <w:rPr>
          <w:bCs/>
          <w:sz w:val="24"/>
          <w:szCs w:val="24"/>
        </w:rPr>
        <w:t>2</w:t>
      </w:r>
      <w:r w:rsidRPr="00545127">
        <w:rPr>
          <w:bCs/>
          <w:sz w:val="24"/>
          <w:szCs w:val="24"/>
        </w:rPr>
        <w:t>）工艺升级、节能降耗，有效降低产品成本</w:t>
      </w:r>
    </w:p>
    <w:p w14:paraId="4D92EB9A" w14:textId="77777777" w:rsidR="009F61D5" w:rsidRPr="00545127" w:rsidRDefault="009F61D5" w:rsidP="00545127">
      <w:pPr>
        <w:spacing w:beforeLines="50" w:before="156" w:afterLines="50" w:after="156" w:line="360" w:lineRule="auto"/>
        <w:ind w:firstLineChars="200" w:firstLine="480"/>
        <w:rPr>
          <w:bCs/>
          <w:sz w:val="24"/>
          <w:szCs w:val="24"/>
        </w:rPr>
      </w:pPr>
      <w:r w:rsidRPr="00545127">
        <w:rPr>
          <w:bCs/>
          <w:sz w:val="24"/>
          <w:szCs w:val="24"/>
        </w:rPr>
        <w:t>报告期内，公司深化与石四药的学习和合作，输液产品的生产在节能降耗及</w:t>
      </w:r>
      <w:r w:rsidRPr="00545127">
        <w:rPr>
          <w:bCs/>
          <w:sz w:val="24"/>
          <w:szCs w:val="24"/>
        </w:rPr>
        <w:lastRenderedPageBreak/>
        <w:t>降成本方面取得了长足的进步。公司采用新技术与新工艺，实现包材升级和生产制造智能化，在保证质量的前提下，生产管理水平进一步提高，生产成本降低。</w:t>
      </w:r>
    </w:p>
    <w:p w14:paraId="186560DE" w14:textId="77777777" w:rsidR="009F61D5" w:rsidRPr="00545127" w:rsidRDefault="009F61D5" w:rsidP="00545127">
      <w:pPr>
        <w:spacing w:beforeLines="50" w:before="156" w:afterLines="50" w:after="156" w:line="360" w:lineRule="auto"/>
        <w:ind w:firstLineChars="200" w:firstLine="480"/>
        <w:rPr>
          <w:bCs/>
          <w:sz w:val="24"/>
          <w:szCs w:val="24"/>
        </w:rPr>
      </w:pPr>
      <w:r w:rsidRPr="00545127">
        <w:rPr>
          <w:bCs/>
          <w:sz w:val="24"/>
          <w:szCs w:val="24"/>
        </w:rPr>
        <w:t>【总体上看，成本没有下降，拟拆按具体包材类型看成本的变动】</w:t>
      </w:r>
    </w:p>
    <w:p w14:paraId="0441EA09" w14:textId="77777777" w:rsidR="009F61D5" w:rsidRPr="00545127" w:rsidRDefault="009F61D5" w:rsidP="00545127">
      <w:pPr>
        <w:spacing w:beforeLines="50" w:before="156" w:afterLines="50" w:after="156" w:line="360" w:lineRule="auto"/>
        <w:ind w:firstLineChars="200" w:firstLine="480"/>
        <w:rPr>
          <w:bCs/>
          <w:sz w:val="24"/>
          <w:szCs w:val="24"/>
        </w:rPr>
      </w:pPr>
      <w:r w:rsidRPr="00545127">
        <w:rPr>
          <w:bCs/>
          <w:sz w:val="24"/>
          <w:szCs w:val="24"/>
        </w:rPr>
        <w:t>（</w:t>
      </w:r>
      <w:r w:rsidRPr="00545127">
        <w:rPr>
          <w:bCs/>
          <w:sz w:val="24"/>
          <w:szCs w:val="24"/>
        </w:rPr>
        <w:t>3</w:t>
      </w:r>
      <w:r w:rsidRPr="00545127">
        <w:rPr>
          <w:bCs/>
          <w:sz w:val="24"/>
          <w:szCs w:val="24"/>
        </w:rPr>
        <w:t>）</w:t>
      </w:r>
      <w:r w:rsidRPr="00545127">
        <w:rPr>
          <w:bCs/>
          <w:sz w:val="24"/>
          <w:szCs w:val="24"/>
        </w:rPr>
        <w:t>“</w:t>
      </w:r>
      <w:r w:rsidRPr="00545127">
        <w:rPr>
          <w:bCs/>
          <w:sz w:val="24"/>
          <w:szCs w:val="24"/>
        </w:rPr>
        <w:t>两票制</w:t>
      </w:r>
      <w:r w:rsidRPr="00545127">
        <w:rPr>
          <w:bCs/>
          <w:sz w:val="24"/>
          <w:szCs w:val="24"/>
        </w:rPr>
        <w:t>”</w:t>
      </w:r>
      <w:r w:rsidRPr="00545127">
        <w:rPr>
          <w:bCs/>
          <w:sz w:val="24"/>
          <w:szCs w:val="24"/>
        </w:rPr>
        <w:t>等新政策下，产品价格提升</w:t>
      </w:r>
    </w:p>
    <w:p w14:paraId="6FBC1663" w14:textId="77777777" w:rsidR="009F61D5" w:rsidRPr="00545127" w:rsidRDefault="009F61D5" w:rsidP="00545127">
      <w:pPr>
        <w:spacing w:beforeLines="50" w:before="156" w:afterLines="50" w:after="156" w:line="360" w:lineRule="auto"/>
        <w:ind w:firstLineChars="200" w:firstLine="480"/>
        <w:rPr>
          <w:bCs/>
          <w:sz w:val="24"/>
          <w:szCs w:val="24"/>
        </w:rPr>
      </w:pPr>
      <w:r w:rsidRPr="00545127">
        <w:rPr>
          <w:bCs/>
          <w:sz w:val="24"/>
          <w:szCs w:val="24"/>
        </w:rPr>
        <w:t>2017</w:t>
      </w:r>
      <w:r w:rsidRPr="00545127">
        <w:rPr>
          <w:bCs/>
          <w:sz w:val="24"/>
          <w:szCs w:val="24"/>
        </w:rPr>
        <w:t>年</w:t>
      </w:r>
      <w:r w:rsidRPr="00545127">
        <w:rPr>
          <w:bCs/>
          <w:sz w:val="24"/>
          <w:szCs w:val="24"/>
        </w:rPr>
        <w:t>1</w:t>
      </w:r>
      <w:r w:rsidRPr="00545127">
        <w:rPr>
          <w:bCs/>
          <w:sz w:val="24"/>
          <w:szCs w:val="24"/>
        </w:rPr>
        <w:t>月</w:t>
      </w:r>
      <w:r w:rsidRPr="00545127">
        <w:rPr>
          <w:bCs/>
          <w:sz w:val="24"/>
          <w:szCs w:val="24"/>
        </w:rPr>
        <w:t>9</w:t>
      </w:r>
      <w:r w:rsidRPr="00545127">
        <w:rPr>
          <w:bCs/>
          <w:sz w:val="24"/>
          <w:szCs w:val="24"/>
        </w:rPr>
        <w:t>日，国家卫计委印发《关于在公立医疗机构药品采购中推行</w:t>
      </w:r>
      <w:r w:rsidRPr="00545127">
        <w:rPr>
          <w:bCs/>
          <w:sz w:val="24"/>
          <w:szCs w:val="24"/>
        </w:rPr>
        <w:t>“</w:t>
      </w:r>
      <w:r w:rsidRPr="00545127">
        <w:rPr>
          <w:bCs/>
          <w:sz w:val="24"/>
          <w:szCs w:val="24"/>
        </w:rPr>
        <w:t>两票制</w:t>
      </w:r>
      <w:r w:rsidRPr="00545127">
        <w:rPr>
          <w:bCs/>
          <w:sz w:val="24"/>
          <w:szCs w:val="24"/>
        </w:rPr>
        <w:t>”</w:t>
      </w:r>
      <w:r w:rsidRPr="00545127">
        <w:rPr>
          <w:bCs/>
          <w:sz w:val="24"/>
          <w:szCs w:val="24"/>
        </w:rPr>
        <w:t>的实施意见（试行）》，</w:t>
      </w:r>
      <w:r w:rsidRPr="00545127">
        <w:rPr>
          <w:bCs/>
          <w:sz w:val="24"/>
          <w:szCs w:val="24"/>
        </w:rPr>
        <w:t>“</w:t>
      </w:r>
      <w:r w:rsidRPr="00545127">
        <w:rPr>
          <w:bCs/>
          <w:sz w:val="24"/>
          <w:szCs w:val="24"/>
        </w:rPr>
        <w:t>两票制</w:t>
      </w:r>
      <w:r w:rsidRPr="00545127">
        <w:rPr>
          <w:bCs/>
          <w:sz w:val="24"/>
          <w:szCs w:val="24"/>
        </w:rPr>
        <w:t>”</w:t>
      </w:r>
      <w:r w:rsidRPr="00545127">
        <w:rPr>
          <w:bCs/>
          <w:sz w:val="24"/>
          <w:szCs w:val="24"/>
        </w:rPr>
        <w:t>政策的全面推行对医药行业生产和流通等环节产生了深远影响。公司顺应国家政策，把握行业整合趋势，加大对终端客户的开发力度，减少中间流转环节，直接客户从</w:t>
      </w:r>
      <w:r w:rsidRPr="00545127">
        <w:rPr>
          <w:bCs/>
          <w:sz w:val="24"/>
          <w:szCs w:val="24"/>
        </w:rPr>
        <w:t>2017</w:t>
      </w:r>
      <w:r w:rsidRPr="00545127">
        <w:rPr>
          <w:bCs/>
          <w:sz w:val="24"/>
          <w:szCs w:val="24"/>
        </w:rPr>
        <w:t>年</w:t>
      </w:r>
      <w:r w:rsidRPr="00545127">
        <w:rPr>
          <w:bCs/>
          <w:sz w:val="24"/>
          <w:szCs w:val="24"/>
        </w:rPr>
        <w:t>4,700</w:t>
      </w:r>
      <w:r w:rsidRPr="00545127">
        <w:rPr>
          <w:bCs/>
          <w:sz w:val="24"/>
          <w:szCs w:val="24"/>
        </w:rPr>
        <w:t>余家增至</w:t>
      </w:r>
      <w:r w:rsidRPr="00545127">
        <w:rPr>
          <w:bCs/>
          <w:sz w:val="24"/>
          <w:szCs w:val="24"/>
        </w:rPr>
        <w:t>2018</w:t>
      </w:r>
      <w:r w:rsidRPr="00545127">
        <w:rPr>
          <w:bCs/>
          <w:sz w:val="24"/>
          <w:szCs w:val="24"/>
        </w:rPr>
        <w:t>年</w:t>
      </w:r>
      <w:r w:rsidRPr="00545127">
        <w:rPr>
          <w:bCs/>
          <w:sz w:val="24"/>
          <w:szCs w:val="24"/>
        </w:rPr>
        <w:t>6,607</w:t>
      </w:r>
      <w:r w:rsidRPr="00545127">
        <w:rPr>
          <w:bCs/>
          <w:sz w:val="24"/>
          <w:szCs w:val="24"/>
        </w:rPr>
        <w:t>余家，使单位产品销售价格有一定程度上升。</w:t>
      </w:r>
    </w:p>
    <w:p w14:paraId="1DB3B9DF" w14:textId="77777777" w:rsidR="009F61D5" w:rsidRPr="00545127" w:rsidRDefault="009F61D5" w:rsidP="00545127">
      <w:pPr>
        <w:spacing w:beforeLines="50" w:before="156" w:after="50" w:line="360" w:lineRule="auto"/>
        <w:ind w:firstLineChars="200" w:firstLine="480"/>
        <w:rPr>
          <w:sz w:val="24"/>
          <w:szCs w:val="24"/>
          <w:lang w:bidi="ar"/>
        </w:rPr>
      </w:pPr>
      <w:r w:rsidRPr="00545127">
        <w:rPr>
          <w:bCs/>
          <w:sz w:val="24"/>
          <w:szCs w:val="24"/>
        </w:rPr>
        <w:t>2</w:t>
      </w:r>
      <w:r w:rsidRPr="00545127">
        <w:rPr>
          <w:bCs/>
          <w:sz w:val="24"/>
          <w:szCs w:val="24"/>
        </w:rPr>
        <w:t>、非</w:t>
      </w:r>
      <w:r w:rsidRPr="00545127">
        <w:rPr>
          <w:sz w:val="24"/>
          <w:szCs w:val="24"/>
          <w:lang w:bidi="ar"/>
        </w:rPr>
        <w:t>输液板块毛利率显著上升的原因及合理性</w:t>
      </w:r>
    </w:p>
    <w:p w14:paraId="12EE54B0" w14:textId="77777777" w:rsidR="009F61D5" w:rsidRPr="00545127" w:rsidRDefault="009F61D5" w:rsidP="00545127">
      <w:pPr>
        <w:spacing w:beforeLines="50" w:before="156" w:afterLines="50" w:after="156" w:line="360" w:lineRule="auto"/>
        <w:ind w:firstLineChars="200" w:firstLine="480"/>
        <w:rPr>
          <w:bCs/>
          <w:sz w:val="24"/>
          <w:szCs w:val="24"/>
        </w:rPr>
      </w:pPr>
      <w:r w:rsidRPr="00545127">
        <w:rPr>
          <w:sz w:val="24"/>
          <w:szCs w:val="24"/>
          <w:lang w:bidi="ar"/>
        </w:rPr>
        <w:t>报告期内，公司非输液制剂板块毛利率分别为</w:t>
      </w:r>
      <w:r w:rsidRPr="00545127">
        <w:rPr>
          <w:sz w:val="24"/>
          <w:szCs w:val="24"/>
          <w:lang w:bidi="ar"/>
        </w:rPr>
        <w:t>29.95%</w:t>
      </w:r>
      <w:r w:rsidRPr="00545127">
        <w:rPr>
          <w:sz w:val="24"/>
          <w:szCs w:val="24"/>
          <w:lang w:bidi="ar"/>
        </w:rPr>
        <w:t>、</w:t>
      </w:r>
      <w:r w:rsidRPr="00545127">
        <w:rPr>
          <w:sz w:val="24"/>
          <w:szCs w:val="24"/>
          <w:lang w:bidi="ar"/>
        </w:rPr>
        <w:t>47.93%</w:t>
      </w:r>
      <w:r w:rsidRPr="00545127">
        <w:rPr>
          <w:sz w:val="24"/>
          <w:szCs w:val="24"/>
          <w:lang w:bidi="ar"/>
        </w:rPr>
        <w:t>、</w:t>
      </w:r>
      <w:r w:rsidRPr="00545127">
        <w:rPr>
          <w:sz w:val="24"/>
          <w:szCs w:val="24"/>
          <w:lang w:bidi="ar"/>
        </w:rPr>
        <w:t>61.60%</w:t>
      </w:r>
      <w:r w:rsidRPr="00545127">
        <w:rPr>
          <w:sz w:val="24"/>
          <w:szCs w:val="24"/>
          <w:lang w:bidi="ar"/>
        </w:rPr>
        <w:t>和</w:t>
      </w:r>
      <w:r w:rsidRPr="00545127">
        <w:rPr>
          <w:sz w:val="24"/>
          <w:szCs w:val="24"/>
          <w:lang w:bidi="ar"/>
        </w:rPr>
        <w:t>64.38%</w:t>
      </w:r>
      <w:r w:rsidRPr="00545127">
        <w:rPr>
          <w:sz w:val="24"/>
          <w:szCs w:val="24"/>
          <w:lang w:bidi="ar"/>
        </w:rPr>
        <w:t>，呈显著的上升趋势。</w:t>
      </w:r>
      <w:r w:rsidRPr="00545127">
        <w:rPr>
          <w:bCs/>
          <w:sz w:val="24"/>
          <w:szCs w:val="24"/>
        </w:rPr>
        <w:t>公司非输液制剂板块毛利率上升的主要原因如下：（</w:t>
      </w:r>
      <w:r w:rsidRPr="00545127">
        <w:rPr>
          <w:bCs/>
          <w:sz w:val="24"/>
          <w:szCs w:val="24"/>
        </w:rPr>
        <w:t>1</w:t>
      </w:r>
      <w:r w:rsidRPr="00545127">
        <w:rPr>
          <w:bCs/>
          <w:sz w:val="24"/>
          <w:szCs w:val="24"/>
        </w:rPr>
        <w:t>）随着研发成果的不断转化，公司毛利率较高的新药产品的销售占比提升；（</w:t>
      </w:r>
      <w:r w:rsidRPr="00545127">
        <w:rPr>
          <w:bCs/>
          <w:sz w:val="24"/>
          <w:szCs w:val="24"/>
        </w:rPr>
        <w:t>2</w:t>
      </w:r>
      <w:r w:rsidRPr="00545127">
        <w:rPr>
          <w:bCs/>
          <w:sz w:val="24"/>
          <w:szCs w:val="24"/>
        </w:rPr>
        <w:t>）</w:t>
      </w:r>
      <w:r w:rsidRPr="00545127">
        <w:rPr>
          <w:bCs/>
          <w:sz w:val="24"/>
          <w:szCs w:val="24"/>
        </w:rPr>
        <w:t>“</w:t>
      </w:r>
      <w:r w:rsidRPr="00545127">
        <w:rPr>
          <w:bCs/>
          <w:sz w:val="24"/>
          <w:szCs w:val="24"/>
        </w:rPr>
        <w:t>两票制</w:t>
      </w:r>
      <w:r w:rsidRPr="00545127">
        <w:rPr>
          <w:bCs/>
          <w:sz w:val="24"/>
          <w:szCs w:val="24"/>
        </w:rPr>
        <w:t>”</w:t>
      </w:r>
      <w:r w:rsidRPr="00545127">
        <w:rPr>
          <w:bCs/>
          <w:sz w:val="24"/>
          <w:szCs w:val="24"/>
        </w:rPr>
        <w:t>等主要行业政策影响下，公司把握行业整合趋势，推进终端市场的销售。</w:t>
      </w:r>
    </w:p>
    <w:p w14:paraId="5C33B203" w14:textId="77777777" w:rsidR="009F61D5" w:rsidRPr="00545127" w:rsidRDefault="009F61D5" w:rsidP="00545127">
      <w:pPr>
        <w:spacing w:beforeLines="50" w:before="156" w:afterLines="50" w:after="156" w:line="360" w:lineRule="auto"/>
        <w:ind w:firstLineChars="200" w:firstLine="480"/>
        <w:rPr>
          <w:bCs/>
          <w:sz w:val="24"/>
          <w:szCs w:val="24"/>
        </w:rPr>
      </w:pPr>
      <w:r w:rsidRPr="00545127">
        <w:rPr>
          <w:bCs/>
          <w:sz w:val="24"/>
          <w:szCs w:val="24"/>
        </w:rPr>
        <w:t>报告期内，公司新药产品的销售额、毛利率及占非输液产品销售额的比重情况如下：</w:t>
      </w:r>
    </w:p>
    <w:p w14:paraId="46410145" w14:textId="77777777" w:rsidR="009F61D5" w:rsidRPr="00545127" w:rsidRDefault="009F61D5" w:rsidP="00545127">
      <w:pPr>
        <w:spacing w:beforeLines="50" w:before="156" w:afterLines="50" w:after="156" w:line="360" w:lineRule="auto"/>
        <w:ind w:firstLineChars="200" w:firstLine="480"/>
        <w:rPr>
          <w:bCs/>
          <w:sz w:val="24"/>
          <w:szCs w:val="24"/>
        </w:rPr>
      </w:pPr>
      <w:r w:rsidRPr="00545127">
        <w:rPr>
          <w:bCs/>
          <w:sz w:val="24"/>
          <w:szCs w:val="24"/>
        </w:rPr>
        <w:t>【】</w:t>
      </w:r>
    </w:p>
    <w:p w14:paraId="46DA8849" w14:textId="77777777" w:rsidR="009F61D5" w:rsidRPr="00545127" w:rsidRDefault="009F61D5" w:rsidP="00545127">
      <w:pPr>
        <w:spacing w:beforeLines="50" w:before="156" w:after="50" w:line="360" w:lineRule="auto"/>
        <w:ind w:firstLineChars="200" w:firstLine="480"/>
        <w:rPr>
          <w:sz w:val="24"/>
          <w:szCs w:val="24"/>
          <w:lang w:bidi="ar"/>
        </w:rPr>
      </w:pPr>
      <w:r w:rsidRPr="00545127">
        <w:rPr>
          <w:bCs/>
          <w:sz w:val="24"/>
          <w:szCs w:val="24"/>
        </w:rPr>
        <w:t>3</w:t>
      </w:r>
      <w:r w:rsidRPr="00545127">
        <w:rPr>
          <w:bCs/>
          <w:sz w:val="24"/>
          <w:szCs w:val="24"/>
        </w:rPr>
        <w:t>、抗生素中间体及原料药板块毛利率显著上升的原因及合理性</w:t>
      </w:r>
    </w:p>
    <w:p w14:paraId="48AB38A7" w14:textId="77777777" w:rsidR="009F61D5" w:rsidRPr="00545127" w:rsidRDefault="009F61D5" w:rsidP="00545127">
      <w:pPr>
        <w:spacing w:beforeLines="50" w:before="156" w:afterLines="50" w:after="156" w:line="360" w:lineRule="auto"/>
        <w:ind w:firstLineChars="200" w:firstLine="480"/>
        <w:rPr>
          <w:sz w:val="24"/>
          <w:szCs w:val="24"/>
          <w:lang w:bidi="ar"/>
        </w:rPr>
      </w:pPr>
      <w:r w:rsidRPr="00545127">
        <w:rPr>
          <w:bCs/>
          <w:sz w:val="24"/>
          <w:szCs w:val="24"/>
        </w:rPr>
        <w:t>报告期内，</w:t>
      </w:r>
      <w:r w:rsidRPr="00545127">
        <w:rPr>
          <w:sz w:val="24"/>
          <w:szCs w:val="24"/>
          <w:lang w:bidi="ar"/>
        </w:rPr>
        <w:t>公司</w:t>
      </w:r>
      <w:r w:rsidRPr="00545127">
        <w:rPr>
          <w:bCs/>
          <w:sz w:val="24"/>
          <w:szCs w:val="24"/>
        </w:rPr>
        <w:t>抗生素中间体及原料药</w:t>
      </w:r>
      <w:r w:rsidRPr="00545127">
        <w:rPr>
          <w:sz w:val="24"/>
          <w:szCs w:val="24"/>
          <w:lang w:bidi="ar"/>
        </w:rPr>
        <w:t>板块毛利率分别为</w:t>
      </w:r>
      <w:r w:rsidRPr="00545127">
        <w:rPr>
          <w:sz w:val="24"/>
          <w:szCs w:val="24"/>
          <w:lang w:bidi="ar"/>
        </w:rPr>
        <w:t>13.41%</w:t>
      </w:r>
      <w:r w:rsidRPr="00545127">
        <w:rPr>
          <w:sz w:val="24"/>
          <w:szCs w:val="24"/>
          <w:lang w:bidi="ar"/>
        </w:rPr>
        <w:t>、</w:t>
      </w:r>
      <w:r w:rsidRPr="00545127">
        <w:rPr>
          <w:sz w:val="24"/>
          <w:szCs w:val="24"/>
          <w:lang w:bidi="ar"/>
        </w:rPr>
        <w:t>6.79%</w:t>
      </w:r>
      <w:r w:rsidRPr="00545127">
        <w:rPr>
          <w:sz w:val="24"/>
          <w:szCs w:val="24"/>
          <w:lang w:bidi="ar"/>
        </w:rPr>
        <w:t>、</w:t>
      </w:r>
      <w:r w:rsidRPr="00545127">
        <w:rPr>
          <w:sz w:val="24"/>
          <w:szCs w:val="24"/>
          <w:lang w:bidi="ar"/>
        </w:rPr>
        <w:t>25.49%</w:t>
      </w:r>
      <w:r w:rsidRPr="00545127">
        <w:rPr>
          <w:sz w:val="24"/>
          <w:szCs w:val="24"/>
          <w:lang w:bidi="ar"/>
        </w:rPr>
        <w:t>和</w:t>
      </w:r>
      <w:r w:rsidRPr="00545127">
        <w:rPr>
          <w:sz w:val="24"/>
          <w:szCs w:val="24"/>
          <w:lang w:bidi="ar"/>
        </w:rPr>
        <w:t>25.93%</w:t>
      </w:r>
      <w:r w:rsidRPr="00545127">
        <w:rPr>
          <w:sz w:val="24"/>
          <w:szCs w:val="24"/>
          <w:lang w:bidi="ar"/>
        </w:rPr>
        <w:t>，呈上升趋势</w:t>
      </w:r>
      <w:r w:rsidRPr="00545127">
        <w:rPr>
          <w:bCs/>
          <w:sz w:val="24"/>
          <w:szCs w:val="24"/>
        </w:rPr>
        <w:t>。伊犁川宁新建抗生素中间体建设项目青霉素抗生素中间体工程于</w:t>
      </w:r>
      <w:r w:rsidRPr="00545127">
        <w:rPr>
          <w:bCs/>
          <w:sz w:val="24"/>
          <w:szCs w:val="24"/>
        </w:rPr>
        <w:t>2</w:t>
      </w:r>
      <w:r w:rsidRPr="00545127">
        <w:rPr>
          <w:sz w:val="24"/>
          <w:szCs w:val="24"/>
          <w:lang w:bidi="ar"/>
        </w:rPr>
        <w:t>017</w:t>
      </w:r>
      <w:r w:rsidRPr="00545127">
        <w:rPr>
          <w:sz w:val="24"/>
          <w:szCs w:val="24"/>
          <w:lang w:bidi="ar"/>
        </w:rPr>
        <w:t>年</w:t>
      </w:r>
      <w:r w:rsidRPr="00545127">
        <w:rPr>
          <w:sz w:val="24"/>
          <w:szCs w:val="24"/>
          <w:lang w:bidi="ar"/>
        </w:rPr>
        <w:t>7</w:t>
      </w:r>
      <w:r w:rsidRPr="00545127">
        <w:rPr>
          <w:sz w:val="24"/>
          <w:szCs w:val="24"/>
          <w:lang w:bidi="ar"/>
        </w:rPr>
        <w:t>月投产，</w:t>
      </w:r>
      <w:r w:rsidRPr="00545127">
        <w:rPr>
          <w:sz w:val="24"/>
          <w:szCs w:val="24"/>
          <w:lang w:bidi="ar"/>
        </w:rPr>
        <w:t>2018</w:t>
      </w:r>
      <w:r w:rsidRPr="00545127">
        <w:rPr>
          <w:sz w:val="24"/>
          <w:szCs w:val="24"/>
          <w:lang w:bidi="ar"/>
        </w:rPr>
        <w:t>年</w:t>
      </w:r>
      <w:r w:rsidRPr="00545127">
        <w:rPr>
          <w:sz w:val="24"/>
          <w:szCs w:val="24"/>
          <w:lang w:bidi="ar"/>
        </w:rPr>
        <w:t>3</w:t>
      </w:r>
      <w:r w:rsidRPr="00545127">
        <w:rPr>
          <w:sz w:val="24"/>
          <w:szCs w:val="24"/>
          <w:lang w:bidi="ar"/>
        </w:rPr>
        <w:t>月伊犁川宁新建抗生素中间体建设项目万吨头孢抗生素中间体工程已通过竣工环保验收，产能逐步释放。</w:t>
      </w:r>
      <w:r w:rsidRPr="00545127">
        <w:rPr>
          <w:sz w:val="24"/>
          <w:szCs w:val="24"/>
          <w:lang w:bidi="ar"/>
        </w:rPr>
        <w:t>2016</w:t>
      </w:r>
      <w:r w:rsidRPr="00545127">
        <w:rPr>
          <w:sz w:val="24"/>
          <w:szCs w:val="24"/>
          <w:lang w:bidi="ar"/>
        </w:rPr>
        <w:t>年、</w:t>
      </w:r>
      <w:r w:rsidRPr="00545127">
        <w:rPr>
          <w:sz w:val="24"/>
          <w:szCs w:val="24"/>
          <w:lang w:bidi="ar"/>
        </w:rPr>
        <w:t>2017</w:t>
      </w:r>
      <w:r w:rsidRPr="00545127">
        <w:rPr>
          <w:sz w:val="24"/>
          <w:szCs w:val="24"/>
          <w:lang w:bidi="ar"/>
        </w:rPr>
        <w:t>年，受产能未完全释放而固定成本较高影响，公司抗生素中间体及原料药板块毛利率水平相对较低；随着产能完全释放，同时得益于伊犁川宁在新疆地区的原材料采购价格偏低、燃料动力等成本控制较好，自</w:t>
      </w:r>
      <w:r w:rsidRPr="00545127">
        <w:rPr>
          <w:sz w:val="24"/>
          <w:szCs w:val="24"/>
          <w:lang w:bidi="ar"/>
        </w:rPr>
        <w:t>2018</w:t>
      </w:r>
      <w:r w:rsidRPr="00545127">
        <w:rPr>
          <w:sz w:val="24"/>
          <w:szCs w:val="24"/>
          <w:lang w:bidi="ar"/>
        </w:rPr>
        <w:t>年起，公司该</w:t>
      </w:r>
      <w:r w:rsidRPr="00545127">
        <w:rPr>
          <w:sz w:val="24"/>
          <w:szCs w:val="24"/>
          <w:lang w:bidi="ar"/>
        </w:rPr>
        <w:lastRenderedPageBreak/>
        <w:t>板块的毛利率已处于相对稳定的高水平。</w:t>
      </w:r>
    </w:p>
    <w:p w14:paraId="6BA93A3A" w14:textId="77777777" w:rsidR="009F61D5" w:rsidRPr="00545127" w:rsidRDefault="009F61D5" w:rsidP="00545127">
      <w:pPr>
        <w:spacing w:beforeLines="50" w:before="156" w:afterLines="50" w:after="156" w:line="360" w:lineRule="auto"/>
        <w:ind w:firstLineChars="200" w:firstLine="480"/>
        <w:rPr>
          <w:sz w:val="24"/>
          <w:szCs w:val="24"/>
          <w:lang w:bidi="ar"/>
        </w:rPr>
      </w:pPr>
      <w:r w:rsidRPr="00545127">
        <w:rPr>
          <w:sz w:val="24"/>
          <w:szCs w:val="24"/>
          <w:lang w:bidi="ar"/>
        </w:rPr>
        <w:t>【目前说的比较干，也没有做到量化说明，从总体上看，价格是波动的状态，暂时无法说公司及行业价格提升的问题，待获取</w:t>
      </w:r>
      <w:r w:rsidRPr="00545127">
        <w:rPr>
          <w:sz w:val="24"/>
          <w:szCs w:val="24"/>
          <w:lang w:bidi="ar"/>
        </w:rPr>
        <w:t>4</w:t>
      </w:r>
      <w:r w:rsidRPr="00545127">
        <w:rPr>
          <w:sz w:val="24"/>
          <w:szCs w:val="24"/>
          <w:lang w:bidi="ar"/>
        </w:rPr>
        <w:t>个子类的价格变动情况，看下是否能说价格】</w:t>
      </w:r>
    </w:p>
    <w:p w14:paraId="562BC1EC" w14:textId="77777777" w:rsidR="009F61D5" w:rsidRPr="00545127" w:rsidRDefault="009F61D5" w:rsidP="00545127">
      <w:pPr>
        <w:spacing w:beforeLines="50" w:before="156" w:after="50" w:line="360" w:lineRule="auto"/>
        <w:ind w:firstLineChars="200" w:firstLine="482"/>
        <w:rPr>
          <w:b/>
          <w:sz w:val="24"/>
          <w:szCs w:val="24"/>
          <w:lang w:bidi="ar"/>
        </w:rPr>
      </w:pPr>
      <w:commentRangeStart w:id="34"/>
      <w:r w:rsidRPr="00545127">
        <w:rPr>
          <w:b/>
          <w:sz w:val="24"/>
          <w:szCs w:val="24"/>
          <w:lang w:bidi="ar"/>
        </w:rPr>
        <w:t>（二）与同行业可比上市公司对比情况</w:t>
      </w:r>
      <w:commentRangeEnd w:id="34"/>
      <w:r w:rsidRPr="00545127">
        <w:rPr>
          <w:rStyle w:val="af0"/>
        </w:rPr>
        <w:commentReference w:id="34"/>
      </w:r>
    </w:p>
    <w:p w14:paraId="67BB6881" w14:textId="77777777" w:rsidR="009F61D5" w:rsidRPr="00545127" w:rsidRDefault="009F61D5" w:rsidP="00545127">
      <w:pPr>
        <w:spacing w:beforeLines="50" w:before="156" w:after="50" w:line="360" w:lineRule="auto"/>
        <w:ind w:firstLineChars="200" w:firstLine="480"/>
        <w:rPr>
          <w:sz w:val="24"/>
          <w:szCs w:val="24"/>
          <w:lang w:bidi="ar"/>
        </w:rPr>
      </w:pPr>
    </w:p>
    <w:p w14:paraId="1BA4FAAD" w14:textId="77777777" w:rsidR="009F61D5" w:rsidRPr="00545127" w:rsidRDefault="009F61D5" w:rsidP="00545127">
      <w:pPr>
        <w:spacing w:beforeLines="50" w:before="156" w:after="50" w:line="360" w:lineRule="auto"/>
        <w:ind w:firstLineChars="200" w:firstLine="482"/>
        <w:rPr>
          <w:b/>
          <w:sz w:val="24"/>
          <w:szCs w:val="24"/>
        </w:rPr>
      </w:pPr>
      <w:r w:rsidRPr="00545127">
        <w:rPr>
          <w:b/>
          <w:sz w:val="24"/>
          <w:szCs w:val="24"/>
        </w:rPr>
        <w:t>二、补充披露情况</w:t>
      </w:r>
    </w:p>
    <w:p w14:paraId="23318236" w14:textId="77777777" w:rsidR="009F61D5" w:rsidRPr="00545127" w:rsidRDefault="009F61D5" w:rsidP="00545127">
      <w:pPr>
        <w:spacing w:beforeLines="50" w:before="156" w:after="50" w:line="360" w:lineRule="auto"/>
        <w:ind w:firstLineChars="200" w:firstLine="480"/>
        <w:rPr>
          <w:sz w:val="24"/>
          <w:szCs w:val="24"/>
          <w:lang w:bidi="ar"/>
        </w:rPr>
      </w:pPr>
    </w:p>
    <w:p w14:paraId="3D5D1068" w14:textId="77777777" w:rsidR="00A7608F" w:rsidRPr="00A7608F" w:rsidRDefault="00A7608F" w:rsidP="00A7608F">
      <w:pPr>
        <w:spacing w:beforeLines="50" w:before="156" w:afterLines="50" w:after="156" w:line="360" w:lineRule="auto"/>
        <w:ind w:firstLineChars="200" w:firstLine="482"/>
        <w:outlineLvl w:val="1"/>
        <w:rPr>
          <w:b/>
          <w:kern w:val="2"/>
          <w:sz w:val="24"/>
          <w:szCs w:val="24"/>
        </w:rPr>
      </w:pPr>
      <w:r w:rsidRPr="00A7608F">
        <w:rPr>
          <w:b/>
          <w:kern w:val="2"/>
          <w:sz w:val="24"/>
          <w:szCs w:val="24"/>
        </w:rPr>
        <w:t>【问题</w:t>
      </w:r>
      <w:r w:rsidRPr="00A7608F">
        <w:rPr>
          <w:b/>
          <w:kern w:val="2"/>
          <w:sz w:val="24"/>
          <w:szCs w:val="24"/>
        </w:rPr>
        <w:t>5</w:t>
      </w:r>
      <w:r w:rsidRPr="00A7608F">
        <w:rPr>
          <w:b/>
          <w:kern w:val="2"/>
          <w:sz w:val="24"/>
          <w:szCs w:val="24"/>
        </w:rPr>
        <w:t>】请申请人补充说明自本次发行相关董事会决议日前六个月起至今，公司实施或拟实施的财务性投资（包括类金融投资，下同）情况，是否存在最近一期末持有金额较大、期限较长的交易性金融资产和可供出售的金融资产、借予他人款项、委托理财等财务性投资的情形，并将财务性投资总额与本次募集资金、公司净资产规模对比说明本次募集资金的必要性和合理性。</w:t>
      </w:r>
    </w:p>
    <w:p w14:paraId="364B47DD" w14:textId="77777777" w:rsidR="00A7608F" w:rsidRPr="00A7608F" w:rsidRDefault="00A7608F" w:rsidP="00A7608F">
      <w:pPr>
        <w:spacing w:beforeLines="50" w:before="156" w:afterLines="50" w:after="156" w:line="360" w:lineRule="auto"/>
        <w:ind w:firstLineChars="200" w:firstLine="482"/>
        <w:rPr>
          <w:b/>
          <w:kern w:val="2"/>
          <w:sz w:val="24"/>
          <w:szCs w:val="24"/>
        </w:rPr>
      </w:pPr>
      <w:r w:rsidRPr="00A7608F">
        <w:rPr>
          <w:b/>
          <w:kern w:val="2"/>
          <w:sz w:val="24"/>
          <w:szCs w:val="24"/>
        </w:rPr>
        <w:t>同时，结合公司是否投资产业基金、并购基金及该类基金设立目的、投资方向、投资决策机制、收益或亏损的分配或承担方式及公司是否向其他方承诺本金和收益率的情况，说明公司是否实质上控制该类基金并应将其纳入合并报表范围，其他方出资是否构成</w:t>
      </w:r>
      <w:proofErr w:type="gramStart"/>
      <w:r w:rsidRPr="00A7608F">
        <w:rPr>
          <w:b/>
          <w:kern w:val="2"/>
          <w:sz w:val="24"/>
          <w:szCs w:val="24"/>
        </w:rPr>
        <w:t>明股实债</w:t>
      </w:r>
      <w:proofErr w:type="gramEnd"/>
      <w:r w:rsidRPr="00A7608F">
        <w:rPr>
          <w:b/>
          <w:kern w:val="2"/>
          <w:sz w:val="24"/>
          <w:szCs w:val="24"/>
        </w:rPr>
        <w:t>的情形。</w:t>
      </w:r>
    </w:p>
    <w:p w14:paraId="0110BA36" w14:textId="77777777" w:rsidR="00A7608F" w:rsidRPr="00A7608F" w:rsidRDefault="00A7608F" w:rsidP="00A7608F">
      <w:pPr>
        <w:spacing w:beforeLines="50" w:before="156" w:afterLines="50" w:after="156" w:line="360" w:lineRule="auto"/>
        <w:ind w:firstLineChars="200" w:firstLine="482"/>
        <w:rPr>
          <w:b/>
          <w:kern w:val="2"/>
          <w:sz w:val="24"/>
          <w:szCs w:val="24"/>
        </w:rPr>
      </w:pPr>
      <w:r w:rsidRPr="00A7608F">
        <w:rPr>
          <w:b/>
          <w:kern w:val="2"/>
          <w:sz w:val="24"/>
          <w:szCs w:val="24"/>
        </w:rPr>
        <w:t>请保荐机构及会计师核查并发表意见。</w:t>
      </w:r>
    </w:p>
    <w:p w14:paraId="79C463AF" w14:textId="77777777" w:rsidR="00A7608F" w:rsidRPr="00A7608F" w:rsidRDefault="00A7608F" w:rsidP="00A7608F">
      <w:pPr>
        <w:spacing w:beforeLines="50" w:before="156" w:afterLines="50" w:after="156" w:line="360" w:lineRule="auto"/>
        <w:ind w:firstLineChars="200" w:firstLine="482"/>
        <w:rPr>
          <w:b/>
          <w:kern w:val="2"/>
          <w:sz w:val="24"/>
          <w:szCs w:val="22"/>
        </w:rPr>
      </w:pPr>
      <w:r w:rsidRPr="00A7608F">
        <w:rPr>
          <w:rFonts w:hint="eastAsia"/>
          <w:b/>
          <w:kern w:val="2"/>
          <w:sz w:val="24"/>
          <w:szCs w:val="22"/>
        </w:rPr>
        <w:t>【回复】</w:t>
      </w:r>
    </w:p>
    <w:p w14:paraId="7E312802" w14:textId="77777777" w:rsidR="00A7608F" w:rsidRPr="00A7608F" w:rsidRDefault="00A7608F" w:rsidP="00A7608F">
      <w:pPr>
        <w:spacing w:beforeLines="50" w:before="156" w:afterLines="50" w:after="156" w:line="360" w:lineRule="auto"/>
        <w:ind w:firstLineChars="200" w:firstLine="482"/>
        <w:outlineLvl w:val="2"/>
        <w:rPr>
          <w:b/>
          <w:kern w:val="2"/>
          <w:sz w:val="24"/>
          <w:szCs w:val="22"/>
        </w:rPr>
      </w:pPr>
      <w:r w:rsidRPr="00A7608F">
        <w:rPr>
          <w:b/>
          <w:kern w:val="2"/>
          <w:sz w:val="24"/>
          <w:szCs w:val="22"/>
        </w:rPr>
        <w:t>5.1</w:t>
      </w:r>
      <w:r w:rsidRPr="00A7608F">
        <w:rPr>
          <w:b/>
          <w:kern w:val="2"/>
          <w:sz w:val="24"/>
          <w:szCs w:val="22"/>
        </w:rPr>
        <w:t>公司自本次发行相关董事会决议日前六个月起至今，公司实施或拟实施的财务性投资（包括类金融投资）情况</w:t>
      </w:r>
    </w:p>
    <w:p w14:paraId="3ED8CEA3" w14:textId="77777777" w:rsidR="00A7608F" w:rsidRPr="00A7608F" w:rsidRDefault="00A7608F" w:rsidP="00A7608F">
      <w:pPr>
        <w:spacing w:beforeLines="50" w:before="156" w:afterLines="50" w:after="156" w:line="360" w:lineRule="auto"/>
        <w:ind w:firstLineChars="200" w:firstLine="480"/>
        <w:rPr>
          <w:kern w:val="2"/>
          <w:sz w:val="24"/>
          <w:szCs w:val="22"/>
        </w:rPr>
      </w:pPr>
      <w:r w:rsidRPr="00A7608F">
        <w:rPr>
          <w:rFonts w:hint="eastAsia"/>
          <w:kern w:val="2"/>
          <w:sz w:val="24"/>
          <w:szCs w:val="22"/>
        </w:rPr>
        <w:t>本次配股发行的董事会决议日为</w:t>
      </w:r>
      <w:r w:rsidRPr="00A7608F">
        <w:rPr>
          <w:kern w:val="2"/>
          <w:sz w:val="24"/>
          <w:szCs w:val="22"/>
        </w:rPr>
        <w:t>201</w:t>
      </w:r>
      <w:r w:rsidRPr="00A7608F">
        <w:rPr>
          <w:rFonts w:hint="eastAsia"/>
          <w:kern w:val="2"/>
          <w:sz w:val="24"/>
          <w:szCs w:val="22"/>
        </w:rPr>
        <w:t>9</w:t>
      </w:r>
      <w:r w:rsidRPr="00A7608F">
        <w:rPr>
          <w:rFonts w:hint="eastAsia"/>
          <w:kern w:val="2"/>
          <w:sz w:val="24"/>
          <w:szCs w:val="22"/>
        </w:rPr>
        <w:t>年</w:t>
      </w:r>
      <w:r w:rsidRPr="00A7608F">
        <w:rPr>
          <w:rFonts w:hint="eastAsia"/>
          <w:kern w:val="2"/>
          <w:sz w:val="24"/>
          <w:szCs w:val="22"/>
        </w:rPr>
        <w:t>7</w:t>
      </w:r>
      <w:r w:rsidRPr="00A7608F">
        <w:rPr>
          <w:rFonts w:hint="eastAsia"/>
          <w:kern w:val="2"/>
          <w:sz w:val="24"/>
          <w:szCs w:val="22"/>
        </w:rPr>
        <w:t>月</w:t>
      </w:r>
      <w:r w:rsidRPr="00A7608F">
        <w:rPr>
          <w:rFonts w:hint="eastAsia"/>
          <w:kern w:val="2"/>
          <w:sz w:val="24"/>
          <w:szCs w:val="22"/>
        </w:rPr>
        <w:t>8</w:t>
      </w:r>
      <w:r w:rsidRPr="00A7608F">
        <w:rPr>
          <w:rFonts w:hint="eastAsia"/>
          <w:kern w:val="2"/>
          <w:sz w:val="24"/>
          <w:szCs w:val="22"/>
        </w:rPr>
        <w:t>日，故核查期间为本次配股发行相关董事会决议日前</w:t>
      </w:r>
      <w:r w:rsidRPr="00A7608F">
        <w:rPr>
          <w:kern w:val="2"/>
          <w:sz w:val="24"/>
          <w:szCs w:val="22"/>
        </w:rPr>
        <w:t>6</w:t>
      </w:r>
      <w:r w:rsidRPr="00A7608F">
        <w:rPr>
          <w:rFonts w:hint="eastAsia"/>
          <w:kern w:val="2"/>
          <w:sz w:val="24"/>
          <w:szCs w:val="22"/>
        </w:rPr>
        <w:t>个月（即</w:t>
      </w:r>
      <w:r w:rsidRPr="00A7608F">
        <w:rPr>
          <w:kern w:val="2"/>
          <w:sz w:val="24"/>
          <w:szCs w:val="22"/>
        </w:rPr>
        <w:t>201</w:t>
      </w:r>
      <w:r w:rsidRPr="00A7608F">
        <w:rPr>
          <w:rFonts w:hint="eastAsia"/>
          <w:kern w:val="2"/>
          <w:sz w:val="24"/>
          <w:szCs w:val="22"/>
        </w:rPr>
        <w:t>9</w:t>
      </w:r>
      <w:r w:rsidRPr="00A7608F">
        <w:rPr>
          <w:rFonts w:hint="eastAsia"/>
          <w:kern w:val="2"/>
          <w:sz w:val="24"/>
          <w:szCs w:val="22"/>
        </w:rPr>
        <w:t>年</w:t>
      </w:r>
      <w:r w:rsidRPr="00A7608F">
        <w:rPr>
          <w:rFonts w:hint="eastAsia"/>
          <w:kern w:val="2"/>
          <w:sz w:val="24"/>
          <w:szCs w:val="22"/>
        </w:rPr>
        <w:t>1</w:t>
      </w:r>
      <w:r w:rsidRPr="00A7608F">
        <w:rPr>
          <w:rFonts w:hint="eastAsia"/>
          <w:kern w:val="2"/>
          <w:sz w:val="24"/>
          <w:szCs w:val="22"/>
        </w:rPr>
        <w:t>月</w:t>
      </w:r>
      <w:r w:rsidRPr="00A7608F">
        <w:rPr>
          <w:rFonts w:hint="eastAsia"/>
          <w:kern w:val="2"/>
          <w:sz w:val="24"/>
          <w:szCs w:val="22"/>
        </w:rPr>
        <w:t>8</w:t>
      </w:r>
      <w:r w:rsidRPr="00A7608F">
        <w:rPr>
          <w:rFonts w:hint="eastAsia"/>
          <w:kern w:val="2"/>
          <w:sz w:val="24"/>
          <w:szCs w:val="22"/>
        </w:rPr>
        <w:t>日）起至</w:t>
      </w:r>
      <w:r w:rsidR="00831BDE">
        <w:rPr>
          <w:rFonts w:hint="eastAsia"/>
          <w:kern w:val="2"/>
          <w:sz w:val="24"/>
          <w:szCs w:val="22"/>
        </w:rPr>
        <w:t>今</w:t>
      </w:r>
      <w:r w:rsidRPr="00A7608F">
        <w:rPr>
          <w:rFonts w:hint="eastAsia"/>
          <w:kern w:val="2"/>
          <w:sz w:val="24"/>
          <w:szCs w:val="22"/>
        </w:rPr>
        <w:t>。</w:t>
      </w:r>
    </w:p>
    <w:p w14:paraId="1E7C0B13" w14:textId="77777777" w:rsidR="00A7608F" w:rsidRPr="00A7608F" w:rsidRDefault="00A7608F" w:rsidP="00A7608F">
      <w:pPr>
        <w:spacing w:beforeLines="50" w:before="156" w:afterLines="50" w:after="156" w:line="360" w:lineRule="auto"/>
        <w:ind w:firstLineChars="200" w:firstLine="482"/>
        <w:rPr>
          <w:b/>
          <w:kern w:val="2"/>
          <w:sz w:val="24"/>
          <w:szCs w:val="22"/>
        </w:rPr>
      </w:pPr>
      <w:r>
        <w:rPr>
          <w:rFonts w:hint="eastAsia"/>
          <w:b/>
          <w:kern w:val="2"/>
          <w:sz w:val="24"/>
          <w:szCs w:val="22"/>
        </w:rPr>
        <w:t>（一）</w:t>
      </w:r>
      <w:r w:rsidRPr="00A7608F">
        <w:rPr>
          <w:rFonts w:hint="eastAsia"/>
          <w:b/>
          <w:kern w:val="2"/>
          <w:sz w:val="24"/>
          <w:szCs w:val="22"/>
        </w:rPr>
        <w:t>有关财务性投资及类金融业务的认定依据</w:t>
      </w:r>
    </w:p>
    <w:p w14:paraId="17C192CC" w14:textId="77777777" w:rsidR="00A7608F" w:rsidRPr="00A7608F" w:rsidRDefault="00A7608F" w:rsidP="00A7608F">
      <w:pPr>
        <w:spacing w:beforeLines="50" w:before="156" w:afterLines="50" w:after="156" w:line="360" w:lineRule="auto"/>
        <w:ind w:firstLineChars="200" w:firstLine="480"/>
        <w:rPr>
          <w:kern w:val="2"/>
          <w:sz w:val="24"/>
          <w:szCs w:val="22"/>
        </w:rPr>
      </w:pPr>
      <w:r w:rsidRPr="00A7608F">
        <w:rPr>
          <w:rFonts w:hint="eastAsia"/>
          <w:kern w:val="2"/>
          <w:sz w:val="24"/>
          <w:szCs w:val="22"/>
        </w:rPr>
        <w:t>《发行监管问答——关于引导规范上市公司融资行为的监管要求（修订版）》</w:t>
      </w:r>
      <w:r w:rsidRPr="00A7608F">
        <w:rPr>
          <w:rFonts w:hint="eastAsia"/>
          <w:kern w:val="2"/>
          <w:sz w:val="24"/>
          <w:szCs w:val="22"/>
        </w:rPr>
        <w:lastRenderedPageBreak/>
        <w:t>规定：“上市公司申请再融资时，除金融类企业外，原则上最近</w:t>
      </w:r>
      <w:proofErr w:type="gramStart"/>
      <w:r w:rsidRPr="00A7608F">
        <w:rPr>
          <w:rFonts w:hint="eastAsia"/>
          <w:kern w:val="2"/>
          <w:sz w:val="24"/>
          <w:szCs w:val="22"/>
        </w:rPr>
        <w:t>一</w:t>
      </w:r>
      <w:proofErr w:type="gramEnd"/>
      <w:r w:rsidRPr="00A7608F">
        <w:rPr>
          <w:rFonts w:hint="eastAsia"/>
          <w:kern w:val="2"/>
          <w:sz w:val="24"/>
          <w:szCs w:val="22"/>
        </w:rPr>
        <w:t>期末不得存在持有金额较大、期限较长的交易性金融资产和可供出售的金融资产、借予他人款项、委托理财等财务性投资的情形。”</w:t>
      </w:r>
    </w:p>
    <w:p w14:paraId="78296D1B" w14:textId="77777777" w:rsidR="00A7608F" w:rsidRPr="00A7608F" w:rsidRDefault="00A7608F" w:rsidP="00A7608F">
      <w:pPr>
        <w:spacing w:beforeLines="50" w:before="156" w:afterLines="50" w:after="156" w:line="360" w:lineRule="auto"/>
        <w:ind w:firstLineChars="200" w:firstLine="480"/>
        <w:rPr>
          <w:kern w:val="2"/>
          <w:sz w:val="24"/>
          <w:szCs w:val="22"/>
        </w:rPr>
      </w:pPr>
      <w:r w:rsidRPr="00A7608F">
        <w:rPr>
          <w:rFonts w:hint="eastAsia"/>
          <w:kern w:val="2"/>
          <w:sz w:val="24"/>
          <w:szCs w:val="22"/>
        </w:rPr>
        <w:t>《关于上市公司监管指引第</w:t>
      </w:r>
      <w:r w:rsidRPr="00A7608F">
        <w:rPr>
          <w:kern w:val="2"/>
          <w:sz w:val="24"/>
          <w:szCs w:val="22"/>
        </w:rPr>
        <w:t xml:space="preserve"> 2 </w:t>
      </w:r>
      <w:r w:rsidRPr="00A7608F">
        <w:rPr>
          <w:rFonts w:hint="eastAsia"/>
          <w:kern w:val="2"/>
          <w:sz w:val="24"/>
          <w:szCs w:val="22"/>
        </w:rPr>
        <w:t>号——有关财务性投资认定的问答》规定：“财务性投资除监管指引中已明确的持有交易性金融资产和可供出售金融资产、借予他人款项、委托理财等情形外，对于上市公司投资于产业基金及其他类似基金或产品的，同时属于以下情形的，应认定为财务性投资：（</w:t>
      </w:r>
      <w:r w:rsidRPr="00A7608F">
        <w:rPr>
          <w:kern w:val="2"/>
          <w:sz w:val="24"/>
          <w:szCs w:val="22"/>
        </w:rPr>
        <w:t>1</w:t>
      </w:r>
      <w:r w:rsidRPr="00A7608F">
        <w:rPr>
          <w:rFonts w:hint="eastAsia"/>
          <w:kern w:val="2"/>
          <w:sz w:val="24"/>
          <w:szCs w:val="22"/>
        </w:rPr>
        <w:t>）上市公司为有限合伙人或其投资身份类似于有限合伙人，不具有该基金（产品）的实际管理权或控制权；（</w:t>
      </w:r>
      <w:r w:rsidRPr="00A7608F">
        <w:rPr>
          <w:kern w:val="2"/>
          <w:sz w:val="24"/>
          <w:szCs w:val="22"/>
        </w:rPr>
        <w:t>2</w:t>
      </w:r>
      <w:r w:rsidRPr="00A7608F">
        <w:rPr>
          <w:rFonts w:hint="eastAsia"/>
          <w:kern w:val="2"/>
          <w:sz w:val="24"/>
          <w:szCs w:val="22"/>
        </w:rPr>
        <w:t>）上市公司以获取该基金（产品）或其投资项目的投资收益为主要目的。”</w:t>
      </w:r>
    </w:p>
    <w:p w14:paraId="684B8C35" w14:textId="77777777" w:rsidR="00A7608F" w:rsidRPr="00A7608F" w:rsidRDefault="00A7608F" w:rsidP="00A7608F">
      <w:pPr>
        <w:spacing w:beforeLines="50" w:before="156" w:afterLines="50" w:after="156" w:line="360" w:lineRule="auto"/>
        <w:ind w:firstLineChars="200" w:firstLine="480"/>
        <w:rPr>
          <w:kern w:val="2"/>
          <w:sz w:val="24"/>
          <w:szCs w:val="22"/>
        </w:rPr>
      </w:pPr>
      <w:r w:rsidRPr="00A7608F">
        <w:rPr>
          <w:rFonts w:hint="eastAsia"/>
          <w:kern w:val="2"/>
          <w:sz w:val="24"/>
          <w:szCs w:val="22"/>
        </w:rPr>
        <w:t>《再融资业务若干问题解答（二）》规定：“财务性投资包括但不限于：设立或投资产业基金、并购基金；拆借资金；委托贷款；以超过集团持股比例向集团财务公司出资或增资；购买收益波动大且风险较高的金融产品；非金融企业投资金融业务等。”</w:t>
      </w:r>
    </w:p>
    <w:p w14:paraId="354EC092" w14:textId="77777777" w:rsidR="00A7608F" w:rsidRPr="00A7608F" w:rsidRDefault="00A7608F" w:rsidP="00A7608F">
      <w:pPr>
        <w:spacing w:beforeLines="50" w:before="156" w:afterLines="50" w:after="156" w:line="360" w:lineRule="auto"/>
        <w:ind w:firstLineChars="200" w:firstLine="480"/>
        <w:rPr>
          <w:kern w:val="2"/>
          <w:sz w:val="24"/>
          <w:szCs w:val="22"/>
        </w:rPr>
      </w:pPr>
      <w:r w:rsidRPr="00A7608F">
        <w:rPr>
          <w:rFonts w:hint="eastAsia"/>
          <w:kern w:val="2"/>
          <w:sz w:val="24"/>
          <w:szCs w:val="22"/>
        </w:rPr>
        <w:t>《再融资业务若干问题解答（二）》规定：“除人民银行、银保监会、证监会批准从事金融业务的持牌机构为金融机构外，其他从事金融活动的机构均为类金融机构。类金融业务包括但不限于：融资租赁、商业保理和小贷业务等。”</w:t>
      </w:r>
    </w:p>
    <w:p w14:paraId="293E696C" w14:textId="77777777" w:rsidR="00A7608F" w:rsidRPr="00A7608F" w:rsidRDefault="00A7608F" w:rsidP="00A7608F">
      <w:pPr>
        <w:spacing w:beforeLines="50" w:before="156" w:afterLines="50" w:after="156" w:line="360" w:lineRule="auto"/>
        <w:ind w:firstLineChars="200" w:firstLine="482"/>
        <w:rPr>
          <w:b/>
          <w:kern w:val="2"/>
          <w:sz w:val="24"/>
          <w:szCs w:val="22"/>
        </w:rPr>
      </w:pPr>
      <w:r>
        <w:rPr>
          <w:rFonts w:hint="eastAsia"/>
          <w:b/>
          <w:kern w:val="2"/>
          <w:sz w:val="24"/>
          <w:szCs w:val="22"/>
        </w:rPr>
        <w:t>（二）</w:t>
      </w:r>
      <w:r w:rsidRPr="00A7608F">
        <w:rPr>
          <w:rFonts w:hint="eastAsia"/>
          <w:b/>
          <w:kern w:val="2"/>
          <w:sz w:val="24"/>
          <w:szCs w:val="22"/>
        </w:rPr>
        <w:t>报告期至今公司实施的财务性投资及类金融业务情况</w:t>
      </w:r>
    </w:p>
    <w:p w14:paraId="5A5F198B" w14:textId="77777777" w:rsidR="00A7608F" w:rsidRPr="00A7608F" w:rsidRDefault="00A7608F" w:rsidP="00A7608F">
      <w:pPr>
        <w:spacing w:beforeLines="50" w:before="156" w:afterLines="50" w:after="156" w:line="360" w:lineRule="auto"/>
        <w:ind w:firstLineChars="200" w:firstLine="480"/>
        <w:rPr>
          <w:kern w:val="2"/>
          <w:sz w:val="24"/>
          <w:szCs w:val="22"/>
        </w:rPr>
      </w:pPr>
      <w:r w:rsidRPr="00A7608F">
        <w:rPr>
          <w:rFonts w:hint="eastAsia"/>
          <w:kern w:val="2"/>
          <w:sz w:val="24"/>
          <w:szCs w:val="22"/>
        </w:rPr>
        <w:t>根据上述关于财务性投资及类金融业务的认定依据，</w:t>
      </w:r>
      <w:r w:rsidR="00831BDE" w:rsidRPr="00A7608F">
        <w:rPr>
          <w:rFonts w:hint="eastAsia"/>
          <w:kern w:val="2"/>
          <w:sz w:val="24"/>
          <w:szCs w:val="22"/>
        </w:rPr>
        <w:t>本次配股发行相关董事会决议日前</w:t>
      </w:r>
      <w:r w:rsidR="00831BDE" w:rsidRPr="00A7608F">
        <w:rPr>
          <w:kern w:val="2"/>
          <w:sz w:val="24"/>
          <w:szCs w:val="22"/>
        </w:rPr>
        <w:t>6</w:t>
      </w:r>
      <w:r w:rsidR="00831BDE" w:rsidRPr="00A7608F">
        <w:rPr>
          <w:rFonts w:hint="eastAsia"/>
          <w:kern w:val="2"/>
          <w:sz w:val="24"/>
          <w:szCs w:val="22"/>
        </w:rPr>
        <w:t>个月（即</w:t>
      </w:r>
      <w:r w:rsidR="00831BDE" w:rsidRPr="00A7608F">
        <w:rPr>
          <w:kern w:val="2"/>
          <w:sz w:val="24"/>
          <w:szCs w:val="22"/>
        </w:rPr>
        <w:t>201</w:t>
      </w:r>
      <w:r w:rsidR="00831BDE" w:rsidRPr="00A7608F">
        <w:rPr>
          <w:rFonts w:hint="eastAsia"/>
          <w:kern w:val="2"/>
          <w:sz w:val="24"/>
          <w:szCs w:val="22"/>
        </w:rPr>
        <w:t>9</w:t>
      </w:r>
      <w:r w:rsidR="00831BDE" w:rsidRPr="00A7608F">
        <w:rPr>
          <w:rFonts w:hint="eastAsia"/>
          <w:kern w:val="2"/>
          <w:sz w:val="24"/>
          <w:szCs w:val="22"/>
        </w:rPr>
        <w:t>年</w:t>
      </w:r>
      <w:r w:rsidR="00831BDE" w:rsidRPr="00A7608F">
        <w:rPr>
          <w:rFonts w:hint="eastAsia"/>
          <w:kern w:val="2"/>
          <w:sz w:val="24"/>
          <w:szCs w:val="22"/>
        </w:rPr>
        <w:t>1</w:t>
      </w:r>
      <w:r w:rsidR="00831BDE" w:rsidRPr="00A7608F">
        <w:rPr>
          <w:rFonts w:hint="eastAsia"/>
          <w:kern w:val="2"/>
          <w:sz w:val="24"/>
          <w:szCs w:val="22"/>
        </w:rPr>
        <w:t>月</w:t>
      </w:r>
      <w:r w:rsidR="00831BDE" w:rsidRPr="00A7608F">
        <w:rPr>
          <w:rFonts w:hint="eastAsia"/>
          <w:kern w:val="2"/>
          <w:sz w:val="24"/>
          <w:szCs w:val="22"/>
        </w:rPr>
        <w:t>8</w:t>
      </w:r>
      <w:r w:rsidR="00831BDE" w:rsidRPr="00A7608F">
        <w:rPr>
          <w:rFonts w:hint="eastAsia"/>
          <w:kern w:val="2"/>
          <w:sz w:val="24"/>
          <w:szCs w:val="22"/>
        </w:rPr>
        <w:t>日）起</w:t>
      </w:r>
      <w:r w:rsidRPr="00A7608F">
        <w:rPr>
          <w:rFonts w:hint="eastAsia"/>
          <w:kern w:val="2"/>
          <w:sz w:val="24"/>
          <w:szCs w:val="22"/>
        </w:rPr>
        <w:t>至今公司实施的财务性投资及类金融业务情况：</w:t>
      </w:r>
    </w:p>
    <w:p w14:paraId="0D63C403" w14:textId="77777777" w:rsidR="00A7608F" w:rsidRPr="00A7608F" w:rsidRDefault="00A7608F" w:rsidP="00A7608F">
      <w:pPr>
        <w:spacing w:beforeLines="50" w:before="156" w:afterLines="50" w:after="156" w:line="360" w:lineRule="auto"/>
        <w:ind w:firstLineChars="200" w:firstLine="480"/>
        <w:rPr>
          <w:kern w:val="2"/>
          <w:sz w:val="24"/>
          <w:szCs w:val="22"/>
        </w:rPr>
      </w:pPr>
      <w:r w:rsidRPr="00A7608F">
        <w:rPr>
          <w:rFonts w:hint="eastAsia"/>
          <w:kern w:val="2"/>
          <w:sz w:val="24"/>
          <w:szCs w:val="22"/>
        </w:rPr>
        <w:t>1</w:t>
      </w:r>
      <w:r w:rsidRPr="00A7608F">
        <w:rPr>
          <w:rFonts w:hint="eastAsia"/>
          <w:kern w:val="2"/>
          <w:sz w:val="24"/>
          <w:szCs w:val="22"/>
        </w:rPr>
        <w:t>、交易性金融资产</w:t>
      </w:r>
    </w:p>
    <w:p w14:paraId="47636AC0" w14:textId="77777777" w:rsidR="00A7608F" w:rsidRPr="00A7608F" w:rsidRDefault="00A7608F" w:rsidP="00A7608F">
      <w:pPr>
        <w:spacing w:beforeLines="50" w:before="156" w:afterLines="50" w:after="156" w:line="360" w:lineRule="auto"/>
        <w:ind w:firstLineChars="200" w:firstLine="480"/>
        <w:rPr>
          <w:kern w:val="2"/>
          <w:sz w:val="24"/>
          <w:szCs w:val="22"/>
        </w:rPr>
      </w:pPr>
      <w:r w:rsidRPr="00A7608F">
        <w:rPr>
          <w:rFonts w:hint="eastAsia"/>
          <w:kern w:val="2"/>
          <w:sz w:val="24"/>
          <w:szCs w:val="22"/>
        </w:rPr>
        <w:t>本次发行相关董事会决议日前六个月（即</w:t>
      </w:r>
      <w:r w:rsidRPr="00A7608F">
        <w:rPr>
          <w:rFonts w:hint="eastAsia"/>
          <w:kern w:val="2"/>
          <w:sz w:val="24"/>
          <w:szCs w:val="22"/>
        </w:rPr>
        <w:t>2019</w:t>
      </w:r>
      <w:r w:rsidRPr="00A7608F">
        <w:rPr>
          <w:rFonts w:hint="eastAsia"/>
          <w:kern w:val="2"/>
          <w:sz w:val="24"/>
          <w:szCs w:val="22"/>
        </w:rPr>
        <w:t>年</w:t>
      </w:r>
      <w:r w:rsidRPr="00A7608F">
        <w:rPr>
          <w:rFonts w:hint="eastAsia"/>
          <w:kern w:val="2"/>
          <w:sz w:val="24"/>
          <w:szCs w:val="22"/>
        </w:rPr>
        <w:t>1</w:t>
      </w:r>
      <w:r w:rsidRPr="00A7608F">
        <w:rPr>
          <w:rFonts w:hint="eastAsia"/>
          <w:kern w:val="2"/>
          <w:sz w:val="24"/>
          <w:szCs w:val="22"/>
        </w:rPr>
        <w:t>月</w:t>
      </w:r>
      <w:r w:rsidRPr="00A7608F">
        <w:rPr>
          <w:rFonts w:hint="eastAsia"/>
          <w:kern w:val="2"/>
          <w:sz w:val="24"/>
          <w:szCs w:val="22"/>
        </w:rPr>
        <w:t>8</w:t>
      </w:r>
      <w:r w:rsidRPr="00A7608F">
        <w:rPr>
          <w:rFonts w:hint="eastAsia"/>
          <w:kern w:val="2"/>
          <w:sz w:val="24"/>
          <w:szCs w:val="22"/>
        </w:rPr>
        <w:t>日）起至本反馈回复之日，公司不存在交易性金融资产。</w:t>
      </w:r>
    </w:p>
    <w:p w14:paraId="4C03226A" w14:textId="77777777" w:rsidR="00A7608F" w:rsidRPr="00A7608F" w:rsidRDefault="00A7608F" w:rsidP="00A7608F">
      <w:pPr>
        <w:spacing w:beforeLines="50" w:before="156" w:afterLines="50" w:after="156" w:line="360" w:lineRule="auto"/>
        <w:ind w:firstLineChars="200" w:firstLine="480"/>
        <w:rPr>
          <w:kern w:val="2"/>
          <w:sz w:val="24"/>
          <w:szCs w:val="22"/>
        </w:rPr>
      </w:pPr>
      <w:r w:rsidRPr="00A7608F">
        <w:rPr>
          <w:rFonts w:hint="eastAsia"/>
          <w:kern w:val="2"/>
          <w:sz w:val="24"/>
          <w:szCs w:val="22"/>
        </w:rPr>
        <w:t>2</w:t>
      </w:r>
      <w:r w:rsidRPr="00A7608F">
        <w:rPr>
          <w:rFonts w:hint="eastAsia"/>
          <w:kern w:val="2"/>
          <w:sz w:val="24"/>
          <w:szCs w:val="22"/>
        </w:rPr>
        <w:t>、可供出售金融资产</w:t>
      </w:r>
    </w:p>
    <w:p w14:paraId="2F4C0E1B" w14:textId="77777777" w:rsidR="00A7608F" w:rsidRPr="00A7608F" w:rsidRDefault="00A7608F" w:rsidP="00A7608F">
      <w:pPr>
        <w:spacing w:beforeLines="50" w:before="156" w:afterLines="50" w:after="156" w:line="360" w:lineRule="auto"/>
        <w:ind w:firstLineChars="200" w:firstLine="480"/>
        <w:rPr>
          <w:kern w:val="2"/>
          <w:sz w:val="24"/>
          <w:szCs w:val="22"/>
        </w:rPr>
      </w:pPr>
      <w:r w:rsidRPr="00A7608F">
        <w:rPr>
          <w:rFonts w:hint="eastAsia"/>
          <w:kern w:val="2"/>
          <w:sz w:val="24"/>
          <w:szCs w:val="22"/>
        </w:rPr>
        <w:t>本次发行相关董事会决议日前六个月（即</w:t>
      </w:r>
      <w:r w:rsidRPr="00A7608F">
        <w:rPr>
          <w:rFonts w:hint="eastAsia"/>
          <w:kern w:val="2"/>
          <w:sz w:val="24"/>
          <w:szCs w:val="22"/>
        </w:rPr>
        <w:t>2019</w:t>
      </w:r>
      <w:r w:rsidRPr="00A7608F">
        <w:rPr>
          <w:rFonts w:hint="eastAsia"/>
          <w:kern w:val="2"/>
          <w:sz w:val="24"/>
          <w:szCs w:val="22"/>
        </w:rPr>
        <w:t>年</w:t>
      </w:r>
      <w:r w:rsidRPr="00A7608F">
        <w:rPr>
          <w:rFonts w:hint="eastAsia"/>
          <w:kern w:val="2"/>
          <w:sz w:val="24"/>
          <w:szCs w:val="22"/>
        </w:rPr>
        <w:t>1</w:t>
      </w:r>
      <w:r w:rsidRPr="00A7608F">
        <w:rPr>
          <w:rFonts w:hint="eastAsia"/>
          <w:kern w:val="2"/>
          <w:sz w:val="24"/>
          <w:szCs w:val="22"/>
        </w:rPr>
        <w:t>月</w:t>
      </w:r>
      <w:r w:rsidRPr="00A7608F">
        <w:rPr>
          <w:rFonts w:hint="eastAsia"/>
          <w:kern w:val="2"/>
          <w:sz w:val="24"/>
          <w:szCs w:val="22"/>
        </w:rPr>
        <w:t>8</w:t>
      </w:r>
      <w:r w:rsidRPr="00A7608F">
        <w:rPr>
          <w:rFonts w:hint="eastAsia"/>
          <w:kern w:val="2"/>
          <w:sz w:val="24"/>
          <w:szCs w:val="22"/>
        </w:rPr>
        <w:t>日）起至本反馈回</w:t>
      </w:r>
      <w:r w:rsidRPr="00A7608F">
        <w:rPr>
          <w:rFonts w:hint="eastAsia"/>
          <w:kern w:val="2"/>
          <w:sz w:val="24"/>
          <w:szCs w:val="22"/>
        </w:rPr>
        <w:lastRenderedPageBreak/>
        <w:t>复之日，公司不存在可供出售金融资产。</w:t>
      </w:r>
    </w:p>
    <w:p w14:paraId="13C5F43C" w14:textId="77777777" w:rsidR="00A7608F" w:rsidRPr="00A7608F" w:rsidRDefault="00A7608F" w:rsidP="00A7608F">
      <w:pPr>
        <w:spacing w:beforeLines="50" w:before="156" w:afterLines="50" w:after="156" w:line="360" w:lineRule="auto"/>
        <w:ind w:firstLineChars="200" w:firstLine="480"/>
        <w:rPr>
          <w:kern w:val="2"/>
          <w:sz w:val="24"/>
          <w:szCs w:val="22"/>
        </w:rPr>
      </w:pPr>
      <w:r w:rsidRPr="00A7608F">
        <w:rPr>
          <w:rFonts w:hint="eastAsia"/>
          <w:kern w:val="2"/>
          <w:sz w:val="24"/>
          <w:szCs w:val="22"/>
        </w:rPr>
        <w:t>3</w:t>
      </w:r>
      <w:r w:rsidRPr="00A7608F">
        <w:rPr>
          <w:rFonts w:hint="eastAsia"/>
          <w:kern w:val="2"/>
          <w:sz w:val="24"/>
          <w:szCs w:val="22"/>
        </w:rPr>
        <w:t>、借与他人款项</w:t>
      </w:r>
    </w:p>
    <w:p w14:paraId="2C374DC8" w14:textId="77777777" w:rsidR="00A7608F" w:rsidRPr="00A7608F" w:rsidRDefault="00A7608F" w:rsidP="00A7608F">
      <w:pPr>
        <w:spacing w:beforeLines="50" w:before="156" w:afterLines="50" w:after="156" w:line="360" w:lineRule="auto"/>
        <w:ind w:firstLineChars="200" w:firstLine="480"/>
        <w:rPr>
          <w:kern w:val="2"/>
          <w:sz w:val="24"/>
          <w:szCs w:val="22"/>
        </w:rPr>
      </w:pPr>
      <w:r w:rsidRPr="00A7608F">
        <w:rPr>
          <w:rFonts w:hint="eastAsia"/>
          <w:kern w:val="2"/>
          <w:sz w:val="24"/>
          <w:szCs w:val="22"/>
        </w:rPr>
        <w:t>本次发行相关董事会决议日前六个月（即</w:t>
      </w:r>
      <w:r w:rsidRPr="00A7608F">
        <w:rPr>
          <w:rFonts w:hint="eastAsia"/>
          <w:kern w:val="2"/>
          <w:sz w:val="24"/>
          <w:szCs w:val="22"/>
        </w:rPr>
        <w:t>2019</w:t>
      </w:r>
      <w:r w:rsidRPr="00A7608F">
        <w:rPr>
          <w:rFonts w:hint="eastAsia"/>
          <w:kern w:val="2"/>
          <w:sz w:val="24"/>
          <w:szCs w:val="22"/>
        </w:rPr>
        <w:t>年</w:t>
      </w:r>
      <w:r w:rsidRPr="00A7608F">
        <w:rPr>
          <w:rFonts w:hint="eastAsia"/>
          <w:kern w:val="2"/>
          <w:sz w:val="24"/>
          <w:szCs w:val="22"/>
        </w:rPr>
        <w:t>1</w:t>
      </w:r>
      <w:r w:rsidRPr="00A7608F">
        <w:rPr>
          <w:rFonts w:hint="eastAsia"/>
          <w:kern w:val="2"/>
          <w:sz w:val="24"/>
          <w:szCs w:val="22"/>
        </w:rPr>
        <w:t>月</w:t>
      </w:r>
      <w:r w:rsidRPr="00A7608F">
        <w:rPr>
          <w:rFonts w:hint="eastAsia"/>
          <w:kern w:val="2"/>
          <w:sz w:val="24"/>
          <w:szCs w:val="22"/>
        </w:rPr>
        <w:t>8</w:t>
      </w:r>
      <w:r w:rsidRPr="00A7608F">
        <w:rPr>
          <w:rFonts w:hint="eastAsia"/>
          <w:kern w:val="2"/>
          <w:sz w:val="24"/>
          <w:szCs w:val="22"/>
        </w:rPr>
        <w:t>日）起至本反馈回复之日，公司不存在借与他人款项的情况。</w:t>
      </w:r>
    </w:p>
    <w:p w14:paraId="60AFBD08" w14:textId="77777777" w:rsidR="00A7608F" w:rsidRPr="00A7608F" w:rsidRDefault="00A7608F" w:rsidP="00A7608F">
      <w:pPr>
        <w:spacing w:beforeLines="50" w:before="156" w:afterLines="50" w:after="156" w:line="360" w:lineRule="auto"/>
        <w:ind w:firstLineChars="200" w:firstLine="480"/>
        <w:rPr>
          <w:kern w:val="2"/>
          <w:sz w:val="24"/>
          <w:szCs w:val="22"/>
        </w:rPr>
      </w:pPr>
      <w:commentRangeStart w:id="35"/>
      <w:r w:rsidRPr="00A7608F">
        <w:rPr>
          <w:rFonts w:hint="eastAsia"/>
          <w:kern w:val="2"/>
          <w:sz w:val="24"/>
          <w:szCs w:val="22"/>
        </w:rPr>
        <w:t>4</w:t>
      </w:r>
      <w:r w:rsidRPr="00A7608F">
        <w:rPr>
          <w:rFonts w:hint="eastAsia"/>
          <w:kern w:val="2"/>
          <w:sz w:val="24"/>
          <w:szCs w:val="22"/>
        </w:rPr>
        <w:t>、委托理财</w:t>
      </w:r>
      <w:commentRangeEnd w:id="35"/>
      <w:r w:rsidR="00831BDE">
        <w:rPr>
          <w:rStyle w:val="af0"/>
        </w:rPr>
        <w:commentReference w:id="35"/>
      </w:r>
    </w:p>
    <w:p w14:paraId="50F3D1C5" w14:textId="77777777" w:rsidR="00A7608F" w:rsidRPr="00A7608F" w:rsidRDefault="00A7608F" w:rsidP="00A7608F">
      <w:pPr>
        <w:spacing w:beforeLines="50" w:before="156" w:afterLines="50" w:after="156" w:line="360" w:lineRule="auto"/>
        <w:ind w:firstLineChars="200" w:firstLine="480"/>
        <w:rPr>
          <w:kern w:val="2"/>
          <w:sz w:val="24"/>
          <w:szCs w:val="24"/>
        </w:rPr>
      </w:pPr>
      <w:r w:rsidRPr="00A7608F">
        <w:rPr>
          <w:rFonts w:hint="eastAsia"/>
          <w:kern w:val="2"/>
          <w:sz w:val="24"/>
          <w:szCs w:val="24"/>
        </w:rPr>
        <w:t>自本次发行相关董事会决议日前六个月起至本反馈意见回复出具日，公司购买的理财产品情况如下：</w:t>
      </w:r>
    </w:p>
    <w:tbl>
      <w:tblPr>
        <w:tblW w:w="9503" w:type="dxa"/>
        <w:tblInd w:w="-58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985"/>
        <w:gridCol w:w="1417"/>
        <w:gridCol w:w="1276"/>
        <w:gridCol w:w="1136"/>
        <w:gridCol w:w="1137"/>
        <w:gridCol w:w="1129"/>
        <w:gridCol w:w="1423"/>
      </w:tblGrid>
      <w:tr w:rsidR="00A7608F" w:rsidRPr="00A7608F" w14:paraId="60C7F1EE" w14:textId="77777777" w:rsidTr="007C6EF2">
        <w:trPr>
          <w:trHeight w:val="560"/>
        </w:trPr>
        <w:tc>
          <w:tcPr>
            <w:tcW w:w="1985" w:type="dxa"/>
            <w:shd w:val="clear" w:color="auto" w:fill="auto"/>
            <w:vAlign w:val="center"/>
            <w:hideMark/>
          </w:tcPr>
          <w:p w14:paraId="34C341B1" w14:textId="77777777" w:rsidR="00A7608F" w:rsidRPr="00831BDE" w:rsidRDefault="00A7608F" w:rsidP="00A7608F">
            <w:pPr>
              <w:widowControl/>
              <w:jc w:val="center"/>
              <w:rPr>
                <w:b/>
                <w:bCs/>
                <w:color w:val="333333"/>
                <w:sz w:val="22"/>
                <w:szCs w:val="22"/>
              </w:rPr>
            </w:pPr>
            <w:r w:rsidRPr="00831BDE">
              <w:rPr>
                <w:b/>
                <w:bCs/>
                <w:color w:val="333333"/>
                <w:sz w:val="22"/>
                <w:szCs w:val="22"/>
              </w:rPr>
              <w:t>受托人名称</w:t>
            </w:r>
          </w:p>
        </w:tc>
        <w:tc>
          <w:tcPr>
            <w:tcW w:w="1417" w:type="dxa"/>
            <w:shd w:val="clear" w:color="auto" w:fill="auto"/>
            <w:vAlign w:val="center"/>
            <w:hideMark/>
          </w:tcPr>
          <w:p w14:paraId="41BBF5F2" w14:textId="77777777" w:rsidR="00A7608F" w:rsidRPr="00831BDE" w:rsidRDefault="00A7608F" w:rsidP="00A7608F">
            <w:pPr>
              <w:widowControl/>
              <w:jc w:val="center"/>
              <w:rPr>
                <w:b/>
                <w:bCs/>
                <w:color w:val="333333"/>
                <w:sz w:val="22"/>
                <w:szCs w:val="22"/>
              </w:rPr>
            </w:pPr>
            <w:r w:rsidRPr="00831BDE">
              <w:rPr>
                <w:b/>
                <w:bCs/>
                <w:color w:val="333333"/>
                <w:sz w:val="22"/>
                <w:szCs w:val="22"/>
              </w:rPr>
              <w:t>产品类型</w:t>
            </w:r>
          </w:p>
        </w:tc>
        <w:tc>
          <w:tcPr>
            <w:tcW w:w="1276" w:type="dxa"/>
            <w:shd w:val="clear" w:color="auto" w:fill="auto"/>
            <w:vAlign w:val="center"/>
            <w:hideMark/>
          </w:tcPr>
          <w:p w14:paraId="62D72C2A" w14:textId="77777777" w:rsidR="00A7608F" w:rsidRPr="00831BDE" w:rsidRDefault="00A7608F" w:rsidP="00A7608F">
            <w:pPr>
              <w:widowControl/>
              <w:jc w:val="center"/>
              <w:rPr>
                <w:b/>
                <w:bCs/>
                <w:color w:val="333333"/>
                <w:sz w:val="22"/>
                <w:szCs w:val="22"/>
              </w:rPr>
            </w:pPr>
            <w:r w:rsidRPr="00831BDE">
              <w:rPr>
                <w:b/>
                <w:bCs/>
                <w:color w:val="333333"/>
                <w:sz w:val="22"/>
                <w:szCs w:val="22"/>
              </w:rPr>
              <w:t>金额</w:t>
            </w:r>
          </w:p>
        </w:tc>
        <w:tc>
          <w:tcPr>
            <w:tcW w:w="1136" w:type="dxa"/>
            <w:shd w:val="clear" w:color="auto" w:fill="auto"/>
            <w:vAlign w:val="center"/>
            <w:hideMark/>
          </w:tcPr>
          <w:p w14:paraId="73C62CA2" w14:textId="77777777" w:rsidR="00A7608F" w:rsidRPr="00831BDE" w:rsidRDefault="00A7608F" w:rsidP="00A7608F">
            <w:pPr>
              <w:widowControl/>
              <w:jc w:val="center"/>
              <w:rPr>
                <w:b/>
                <w:bCs/>
                <w:color w:val="333333"/>
                <w:sz w:val="22"/>
                <w:szCs w:val="22"/>
              </w:rPr>
            </w:pPr>
            <w:r w:rsidRPr="00831BDE">
              <w:rPr>
                <w:b/>
                <w:bCs/>
                <w:color w:val="333333"/>
                <w:sz w:val="22"/>
                <w:szCs w:val="22"/>
              </w:rPr>
              <w:t>起始日期</w:t>
            </w:r>
          </w:p>
        </w:tc>
        <w:tc>
          <w:tcPr>
            <w:tcW w:w="1137" w:type="dxa"/>
            <w:shd w:val="clear" w:color="auto" w:fill="auto"/>
            <w:vAlign w:val="center"/>
            <w:hideMark/>
          </w:tcPr>
          <w:p w14:paraId="14AB39D7" w14:textId="77777777" w:rsidR="00A7608F" w:rsidRPr="00831BDE" w:rsidRDefault="00A7608F" w:rsidP="00A7608F">
            <w:pPr>
              <w:widowControl/>
              <w:jc w:val="center"/>
              <w:rPr>
                <w:b/>
                <w:bCs/>
                <w:color w:val="333333"/>
                <w:sz w:val="22"/>
                <w:szCs w:val="22"/>
              </w:rPr>
            </w:pPr>
            <w:r w:rsidRPr="00831BDE">
              <w:rPr>
                <w:b/>
                <w:bCs/>
                <w:color w:val="333333"/>
                <w:sz w:val="22"/>
                <w:szCs w:val="22"/>
              </w:rPr>
              <w:t>终止日期</w:t>
            </w:r>
          </w:p>
        </w:tc>
        <w:tc>
          <w:tcPr>
            <w:tcW w:w="1129" w:type="dxa"/>
            <w:shd w:val="clear" w:color="auto" w:fill="auto"/>
            <w:vAlign w:val="center"/>
            <w:hideMark/>
          </w:tcPr>
          <w:p w14:paraId="07D6B1AB" w14:textId="77777777" w:rsidR="00A7608F" w:rsidRPr="00831BDE" w:rsidRDefault="00A7608F" w:rsidP="00A7608F">
            <w:pPr>
              <w:widowControl/>
              <w:jc w:val="center"/>
              <w:rPr>
                <w:b/>
                <w:bCs/>
                <w:color w:val="333333"/>
                <w:sz w:val="22"/>
                <w:szCs w:val="22"/>
              </w:rPr>
            </w:pPr>
            <w:r w:rsidRPr="00831BDE">
              <w:rPr>
                <w:b/>
                <w:bCs/>
                <w:color w:val="333333"/>
                <w:sz w:val="22"/>
                <w:szCs w:val="22"/>
              </w:rPr>
              <w:t>报酬确定方式</w:t>
            </w:r>
          </w:p>
        </w:tc>
        <w:tc>
          <w:tcPr>
            <w:tcW w:w="1423" w:type="dxa"/>
            <w:shd w:val="clear" w:color="auto" w:fill="auto"/>
            <w:vAlign w:val="center"/>
            <w:hideMark/>
          </w:tcPr>
          <w:p w14:paraId="526AA850" w14:textId="77777777" w:rsidR="00A7608F" w:rsidRPr="00831BDE" w:rsidRDefault="00A7608F" w:rsidP="00A7608F">
            <w:pPr>
              <w:widowControl/>
              <w:jc w:val="center"/>
              <w:rPr>
                <w:b/>
                <w:bCs/>
                <w:color w:val="333333"/>
                <w:sz w:val="22"/>
                <w:szCs w:val="22"/>
              </w:rPr>
            </w:pPr>
            <w:r w:rsidRPr="00831BDE">
              <w:rPr>
                <w:b/>
                <w:bCs/>
                <w:color w:val="333333"/>
                <w:sz w:val="22"/>
                <w:szCs w:val="22"/>
              </w:rPr>
              <w:t>预计收益</w:t>
            </w:r>
          </w:p>
        </w:tc>
      </w:tr>
      <w:tr w:rsidR="00A7608F" w:rsidRPr="00A7608F" w14:paraId="5BB21F41" w14:textId="77777777" w:rsidTr="007C6EF2">
        <w:trPr>
          <w:trHeight w:val="280"/>
        </w:trPr>
        <w:tc>
          <w:tcPr>
            <w:tcW w:w="1985" w:type="dxa"/>
            <w:shd w:val="clear" w:color="auto" w:fill="auto"/>
            <w:noWrap/>
            <w:vAlign w:val="center"/>
            <w:hideMark/>
          </w:tcPr>
          <w:p w14:paraId="719934BD" w14:textId="77777777" w:rsidR="00A7608F" w:rsidRPr="00831BDE" w:rsidRDefault="00A7608F" w:rsidP="00A7608F">
            <w:pPr>
              <w:jc w:val="center"/>
              <w:rPr>
                <w:kern w:val="2"/>
                <w:sz w:val="21"/>
                <w:szCs w:val="21"/>
              </w:rPr>
            </w:pPr>
            <w:r w:rsidRPr="00831BDE">
              <w:rPr>
                <w:kern w:val="2"/>
                <w:sz w:val="21"/>
                <w:szCs w:val="21"/>
              </w:rPr>
              <w:t>光大银行成都分行</w:t>
            </w:r>
          </w:p>
        </w:tc>
        <w:tc>
          <w:tcPr>
            <w:tcW w:w="1417" w:type="dxa"/>
            <w:shd w:val="clear" w:color="auto" w:fill="auto"/>
            <w:noWrap/>
            <w:vAlign w:val="center"/>
            <w:hideMark/>
          </w:tcPr>
          <w:p w14:paraId="1D892B7A" w14:textId="77777777" w:rsidR="00A7608F" w:rsidRPr="00831BDE" w:rsidRDefault="00A7608F" w:rsidP="00A7608F">
            <w:pPr>
              <w:jc w:val="center"/>
              <w:rPr>
                <w:kern w:val="2"/>
                <w:sz w:val="21"/>
                <w:szCs w:val="21"/>
              </w:rPr>
            </w:pPr>
            <w:r w:rsidRPr="00831BDE">
              <w:rPr>
                <w:kern w:val="2"/>
                <w:sz w:val="21"/>
                <w:szCs w:val="21"/>
              </w:rPr>
              <w:t>结构性存款</w:t>
            </w:r>
          </w:p>
        </w:tc>
        <w:tc>
          <w:tcPr>
            <w:tcW w:w="1276" w:type="dxa"/>
            <w:shd w:val="clear" w:color="auto" w:fill="auto"/>
            <w:noWrap/>
            <w:vAlign w:val="center"/>
            <w:hideMark/>
          </w:tcPr>
          <w:p w14:paraId="3255A1B1" w14:textId="77777777" w:rsidR="00A7608F" w:rsidRPr="00831BDE" w:rsidRDefault="00A7608F" w:rsidP="00A7608F">
            <w:pPr>
              <w:jc w:val="center"/>
              <w:rPr>
                <w:kern w:val="2"/>
                <w:sz w:val="21"/>
                <w:szCs w:val="21"/>
              </w:rPr>
            </w:pPr>
            <w:r w:rsidRPr="00831BDE">
              <w:rPr>
                <w:kern w:val="2"/>
                <w:sz w:val="21"/>
                <w:szCs w:val="21"/>
              </w:rPr>
              <w:t>8000</w:t>
            </w:r>
            <w:r w:rsidRPr="00831BDE">
              <w:rPr>
                <w:kern w:val="2"/>
                <w:sz w:val="21"/>
                <w:szCs w:val="21"/>
              </w:rPr>
              <w:t>万元</w:t>
            </w:r>
          </w:p>
        </w:tc>
        <w:tc>
          <w:tcPr>
            <w:tcW w:w="1136" w:type="dxa"/>
            <w:shd w:val="clear" w:color="auto" w:fill="auto"/>
            <w:noWrap/>
            <w:vAlign w:val="center"/>
            <w:hideMark/>
          </w:tcPr>
          <w:p w14:paraId="1A28C9E3" w14:textId="77777777" w:rsidR="00A7608F" w:rsidRPr="00831BDE" w:rsidRDefault="00A7608F" w:rsidP="00A7608F">
            <w:pPr>
              <w:jc w:val="center"/>
              <w:rPr>
                <w:kern w:val="2"/>
                <w:sz w:val="21"/>
                <w:szCs w:val="21"/>
              </w:rPr>
            </w:pPr>
            <w:r w:rsidRPr="00831BDE">
              <w:rPr>
                <w:kern w:val="2"/>
                <w:sz w:val="21"/>
                <w:szCs w:val="21"/>
              </w:rPr>
              <w:t>2019-2-21</w:t>
            </w:r>
          </w:p>
        </w:tc>
        <w:tc>
          <w:tcPr>
            <w:tcW w:w="1137" w:type="dxa"/>
            <w:shd w:val="clear" w:color="auto" w:fill="auto"/>
            <w:noWrap/>
            <w:vAlign w:val="center"/>
            <w:hideMark/>
          </w:tcPr>
          <w:p w14:paraId="29D5C0FD" w14:textId="77777777" w:rsidR="00A7608F" w:rsidRPr="00831BDE" w:rsidRDefault="00A7608F" w:rsidP="00A7608F">
            <w:pPr>
              <w:jc w:val="center"/>
              <w:rPr>
                <w:kern w:val="2"/>
                <w:sz w:val="21"/>
                <w:szCs w:val="21"/>
              </w:rPr>
            </w:pPr>
            <w:r w:rsidRPr="00831BDE">
              <w:rPr>
                <w:kern w:val="2"/>
                <w:sz w:val="21"/>
                <w:szCs w:val="21"/>
              </w:rPr>
              <w:t>2019-5-21</w:t>
            </w:r>
          </w:p>
        </w:tc>
        <w:tc>
          <w:tcPr>
            <w:tcW w:w="1129" w:type="dxa"/>
            <w:shd w:val="clear" w:color="auto" w:fill="auto"/>
            <w:noWrap/>
            <w:vAlign w:val="center"/>
            <w:hideMark/>
          </w:tcPr>
          <w:p w14:paraId="0859743E" w14:textId="77777777" w:rsidR="00A7608F" w:rsidRPr="00831BDE" w:rsidRDefault="00A7608F" w:rsidP="00A7608F">
            <w:pPr>
              <w:jc w:val="center"/>
              <w:rPr>
                <w:kern w:val="2"/>
                <w:sz w:val="21"/>
                <w:szCs w:val="21"/>
              </w:rPr>
            </w:pPr>
            <w:r w:rsidRPr="00831BDE">
              <w:rPr>
                <w:kern w:val="2"/>
                <w:sz w:val="21"/>
                <w:szCs w:val="21"/>
              </w:rPr>
              <w:t>保本浮动收益型</w:t>
            </w:r>
          </w:p>
        </w:tc>
        <w:tc>
          <w:tcPr>
            <w:tcW w:w="1423" w:type="dxa"/>
            <w:shd w:val="clear" w:color="auto" w:fill="auto"/>
            <w:noWrap/>
            <w:vAlign w:val="center"/>
            <w:hideMark/>
          </w:tcPr>
          <w:p w14:paraId="6ACD2931" w14:textId="77777777" w:rsidR="00A7608F" w:rsidRPr="00831BDE" w:rsidRDefault="00A7608F" w:rsidP="00A7608F">
            <w:pPr>
              <w:jc w:val="center"/>
              <w:rPr>
                <w:kern w:val="2"/>
                <w:sz w:val="21"/>
                <w:szCs w:val="21"/>
              </w:rPr>
            </w:pPr>
            <w:r w:rsidRPr="00831BDE">
              <w:rPr>
                <w:kern w:val="2"/>
                <w:sz w:val="21"/>
                <w:szCs w:val="21"/>
              </w:rPr>
              <w:t>70</w:t>
            </w:r>
            <w:r w:rsidRPr="00831BDE">
              <w:rPr>
                <w:kern w:val="2"/>
                <w:sz w:val="21"/>
                <w:szCs w:val="21"/>
              </w:rPr>
              <w:t>万元</w:t>
            </w:r>
          </w:p>
        </w:tc>
      </w:tr>
      <w:tr w:rsidR="00A7608F" w:rsidRPr="00A7608F" w14:paraId="28F11DBC" w14:textId="77777777" w:rsidTr="007C6EF2">
        <w:trPr>
          <w:trHeight w:val="280"/>
        </w:trPr>
        <w:tc>
          <w:tcPr>
            <w:tcW w:w="1985" w:type="dxa"/>
            <w:shd w:val="clear" w:color="auto" w:fill="auto"/>
            <w:noWrap/>
            <w:vAlign w:val="center"/>
            <w:hideMark/>
          </w:tcPr>
          <w:p w14:paraId="5B65F487" w14:textId="77777777" w:rsidR="00A7608F" w:rsidRPr="00831BDE" w:rsidRDefault="00A7608F" w:rsidP="00A7608F">
            <w:pPr>
              <w:jc w:val="center"/>
              <w:rPr>
                <w:kern w:val="2"/>
                <w:sz w:val="21"/>
                <w:szCs w:val="21"/>
              </w:rPr>
            </w:pPr>
            <w:r w:rsidRPr="00831BDE">
              <w:rPr>
                <w:kern w:val="2"/>
                <w:sz w:val="21"/>
                <w:szCs w:val="21"/>
              </w:rPr>
              <w:t>光大银行成都分行</w:t>
            </w:r>
          </w:p>
        </w:tc>
        <w:tc>
          <w:tcPr>
            <w:tcW w:w="1417" w:type="dxa"/>
            <w:shd w:val="clear" w:color="auto" w:fill="auto"/>
            <w:noWrap/>
            <w:vAlign w:val="center"/>
            <w:hideMark/>
          </w:tcPr>
          <w:p w14:paraId="7162B8CE" w14:textId="77777777" w:rsidR="00A7608F" w:rsidRPr="00831BDE" w:rsidRDefault="00A7608F" w:rsidP="00A7608F">
            <w:pPr>
              <w:jc w:val="center"/>
              <w:rPr>
                <w:kern w:val="2"/>
                <w:sz w:val="21"/>
                <w:szCs w:val="21"/>
              </w:rPr>
            </w:pPr>
            <w:r w:rsidRPr="00831BDE">
              <w:rPr>
                <w:kern w:val="2"/>
                <w:sz w:val="21"/>
                <w:szCs w:val="21"/>
              </w:rPr>
              <w:t>结构性存款</w:t>
            </w:r>
          </w:p>
        </w:tc>
        <w:tc>
          <w:tcPr>
            <w:tcW w:w="1276" w:type="dxa"/>
            <w:shd w:val="clear" w:color="auto" w:fill="auto"/>
            <w:noWrap/>
            <w:vAlign w:val="center"/>
            <w:hideMark/>
          </w:tcPr>
          <w:p w14:paraId="7358A7E6" w14:textId="77777777" w:rsidR="00A7608F" w:rsidRPr="00831BDE" w:rsidRDefault="00A7608F" w:rsidP="00A7608F">
            <w:pPr>
              <w:jc w:val="center"/>
              <w:rPr>
                <w:kern w:val="2"/>
                <w:sz w:val="21"/>
                <w:szCs w:val="21"/>
              </w:rPr>
            </w:pPr>
            <w:r w:rsidRPr="00831BDE">
              <w:rPr>
                <w:kern w:val="2"/>
                <w:sz w:val="21"/>
                <w:szCs w:val="21"/>
              </w:rPr>
              <w:t>6500</w:t>
            </w:r>
            <w:r w:rsidRPr="00831BDE">
              <w:rPr>
                <w:kern w:val="2"/>
                <w:sz w:val="21"/>
                <w:szCs w:val="21"/>
              </w:rPr>
              <w:t>万元</w:t>
            </w:r>
          </w:p>
        </w:tc>
        <w:tc>
          <w:tcPr>
            <w:tcW w:w="1136" w:type="dxa"/>
            <w:shd w:val="clear" w:color="auto" w:fill="auto"/>
            <w:noWrap/>
            <w:vAlign w:val="center"/>
            <w:hideMark/>
          </w:tcPr>
          <w:p w14:paraId="2B2E2681" w14:textId="77777777" w:rsidR="00A7608F" w:rsidRPr="00831BDE" w:rsidRDefault="00A7608F" w:rsidP="00A7608F">
            <w:pPr>
              <w:jc w:val="center"/>
              <w:rPr>
                <w:kern w:val="2"/>
                <w:sz w:val="21"/>
                <w:szCs w:val="21"/>
              </w:rPr>
            </w:pPr>
            <w:r w:rsidRPr="00831BDE">
              <w:rPr>
                <w:kern w:val="2"/>
                <w:sz w:val="21"/>
                <w:szCs w:val="21"/>
              </w:rPr>
              <w:t>2019-3-5</w:t>
            </w:r>
          </w:p>
        </w:tc>
        <w:tc>
          <w:tcPr>
            <w:tcW w:w="1137" w:type="dxa"/>
            <w:shd w:val="clear" w:color="auto" w:fill="auto"/>
            <w:noWrap/>
            <w:vAlign w:val="center"/>
            <w:hideMark/>
          </w:tcPr>
          <w:p w14:paraId="2487F7C2" w14:textId="77777777" w:rsidR="00A7608F" w:rsidRPr="00831BDE" w:rsidRDefault="00A7608F" w:rsidP="00A7608F">
            <w:pPr>
              <w:jc w:val="center"/>
              <w:rPr>
                <w:kern w:val="2"/>
                <w:sz w:val="21"/>
                <w:szCs w:val="21"/>
              </w:rPr>
            </w:pPr>
            <w:r w:rsidRPr="00831BDE">
              <w:rPr>
                <w:kern w:val="2"/>
                <w:sz w:val="21"/>
                <w:szCs w:val="21"/>
              </w:rPr>
              <w:t>2019-4-5</w:t>
            </w:r>
          </w:p>
        </w:tc>
        <w:tc>
          <w:tcPr>
            <w:tcW w:w="1129" w:type="dxa"/>
            <w:shd w:val="clear" w:color="auto" w:fill="auto"/>
            <w:noWrap/>
            <w:vAlign w:val="center"/>
            <w:hideMark/>
          </w:tcPr>
          <w:p w14:paraId="0F389F9A" w14:textId="77777777" w:rsidR="00A7608F" w:rsidRPr="00831BDE" w:rsidRDefault="00A7608F" w:rsidP="00A7608F">
            <w:pPr>
              <w:jc w:val="center"/>
              <w:rPr>
                <w:kern w:val="2"/>
                <w:sz w:val="21"/>
                <w:szCs w:val="21"/>
              </w:rPr>
            </w:pPr>
            <w:r w:rsidRPr="00831BDE">
              <w:rPr>
                <w:kern w:val="2"/>
                <w:sz w:val="21"/>
                <w:szCs w:val="21"/>
              </w:rPr>
              <w:t>保本浮动收益型</w:t>
            </w:r>
          </w:p>
        </w:tc>
        <w:tc>
          <w:tcPr>
            <w:tcW w:w="1423" w:type="dxa"/>
            <w:shd w:val="clear" w:color="auto" w:fill="auto"/>
            <w:noWrap/>
            <w:vAlign w:val="center"/>
            <w:hideMark/>
          </w:tcPr>
          <w:p w14:paraId="0A4F8D6C" w14:textId="77777777" w:rsidR="00A7608F" w:rsidRPr="00831BDE" w:rsidRDefault="00A7608F" w:rsidP="00A7608F">
            <w:pPr>
              <w:jc w:val="center"/>
              <w:rPr>
                <w:kern w:val="2"/>
                <w:sz w:val="21"/>
                <w:szCs w:val="21"/>
              </w:rPr>
            </w:pPr>
            <w:r w:rsidRPr="00831BDE">
              <w:rPr>
                <w:kern w:val="2"/>
                <w:sz w:val="21"/>
                <w:szCs w:val="21"/>
              </w:rPr>
              <w:t>16.25</w:t>
            </w:r>
            <w:r w:rsidRPr="00831BDE">
              <w:rPr>
                <w:kern w:val="2"/>
                <w:sz w:val="21"/>
                <w:szCs w:val="21"/>
              </w:rPr>
              <w:t>万元</w:t>
            </w:r>
          </w:p>
        </w:tc>
      </w:tr>
      <w:tr w:rsidR="00A7608F" w:rsidRPr="00A7608F" w14:paraId="5B20FE80" w14:textId="77777777" w:rsidTr="007C6EF2">
        <w:trPr>
          <w:trHeight w:val="280"/>
        </w:trPr>
        <w:tc>
          <w:tcPr>
            <w:tcW w:w="1985" w:type="dxa"/>
            <w:shd w:val="clear" w:color="auto" w:fill="auto"/>
            <w:noWrap/>
            <w:vAlign w:val="center"/>
            <w:hideMark/>
          </w:tcPr>
          <w:p w14:paraId="450E834C" w14:textId="77777777" w:rsidR="00A7608F" w:rsidRPr="00831BDE" w:rsidRDefault="00A7608F" w:rsidP="00A7608F">
            <w:pPr>
              <w:jc w:val="center"/>
              <w:rPr>
                <w:kern w:val="2"/>
                <w:sz w:val="21"/>
                <w:szCs w:val="21"/>
              </w:rPr>
            </w:pPr>
            <w:r w:rsidRPr="00831BDE">
              <w:rPr>
                <w:kern w:val="2"/>
                <w:sz w:val="21"/>
                <w:szCs w:val="21"/>
              </w:rPr>
              <w:t>光大银行成都分行</w:t>
            </w:r>
          </w:p>
        </w:tc>
        <w:tc>
          <w:tcPr>
            <w:tcW w:w="1417" w:type="dxa"/>
            <w:shd w:val="clear" w:color="auto" w:fill="auto"/>
            <w:noWrap/>
            <w:vAlign w:val="center"/>
            <w:hideMark/>
          </w:tcPr>
          <w:p w14:paraId="58CFD7D2" w14:textId="77777777" w:rsidR="00A7608F" w:rsidRPr="00831BDE" w:rsidRDefault="00A7608F" w:rsidP="00A7608F">
            <w:pPr>
              <w:jc w:val="center"/>
              <w:rPr>
                <w:kern w:val="2"/>
                <w:sz w:val="21"/>
                <w:szCs w:val="21"/>
              </w:rPr>
            </w:pPr>
            <w:r w:rsidRPr="00831BDE">
              <w:rPr>
                <w:kern w:val="2"/>
                <w:sz w:val="21"/>
                <w:szCs w:val="21"/>
              </w:rPr>
              <w:t>结构性存款</w:t>
            </w:r>
          </w:p>
        </w:tc>
        <w:tc>
          <w:tcPr>
            <w:tcW w:w="1276" w:type="dxa"/>
            <w:shd w:val="clear" w:color="auto" w:fill="auto"/>
            <w:noWrap/>
            <w:vAlign w:val="center"/>
            <w:hideMark/>
          </w:tcPr>
          <w:p w14:paraId="38976BA1" w14:textId="77777777" w:rsidR="00A7608F" w:rsidRPr="00831BDE" w:rsidRDefault="00A7608F" w:rsidP="00A7608F">
            <w:pPr>
              <w:jc w:val="center"/>
              <w:rPr>
                <w:kern w:val="2"/>
                <w:sz w:val="21"/>
                <w:szCs w:val="21"/>
              </w:rPr>
            </w:pPr>
            <w:r w:rsidRPr="00831BDE">
              <w:rPr>
                <w:kern w:val="2"/>
                <w:sz w:val="21"/>
                <w:szCs w:val="21"/>
              </w:rPr>
              <w:t>4000</w:t>
            </w:r>
            <w:r w:rsidRPr="00831BDE">
              <w:rPr>
                <w:kern w:val="2"/>
                <w:sz w:val="21"/>
                <w:szCs w:val="21"/>
              </w:rPr>
              <w:t>万元</w:t>
            </w:r>
          </w:p>
        </w:tc>
        <w:tc>
          <w:tcPr>
            <w:tcW w:w="1136" w:type="dxa"/>
            <w:shd w:val="clear" w:color="auto" w:fill="auto"/>
            <w:noWrap/>
            <w:vAlign w:val="center"/>
            <w:hideMark/>
          </w:tcPr>
          <w:p w14:paraId="2408DF40" w14:textId="77777777" w:rsidR="00A7608F" w:rsidRPr="00831BDE" w:rsidRDefault="00A7608F" w:rsidP="00A7608F">
            <w:pPr>
              <w:jc w:val="center"/>
              <w:rPr>
                <w:kern w:val="2"/>
                <w:sz w:val="21"/>
                <w:szCs w:val="21"/>
              </w:rPr>
            </w:pPr>
            <w:r w:rsidRPr="00831BDE">
              <w:rPr>
                <w:kern w:val="2"/>
                <w:sz w:val="21"/>
                <w:szCs w:val="21"/>
              </w:rPr>
              <w:t>2019-3-15</w:t>
            </w:r>
          </w:p>
        </w:tc>
        <w:tc>
          <w:tcPr>
            <w:tcW w:w="1137" w:type="dxa"/>
            <w:shd w:val="clear" w:color="auto" w:fill="auto"/>
            <w:noWrap/>
            <w:vAlign w:val="center"/>
            <w:hideMark/>
          </w:tcPr>
          <w:p w14:paraId="036952FA" w14:textId="77777777" w:rsidR="00A7608F" w:rsidRPr="00831BDE" w:rsidRDefault="00A7608F" w:rsidP="00A7608F">
            <w:pPr>
              <w:jc w:val="center"/>
              <w:rPr>
                <w:kern w:val="2"/>
                <w:sz w:val="21"/>
                <w:szCs w:val="21"/>
              </w:rPr>
            </w:pPr>
            <w:r w:rsidRPr="00831BDE">
              <w:rPr>
                <w:kern w:val="2"/>
                <w:sz w:val="21"/>
                <w:szCs w:val="21"/>
              </w:rPr>
              <w:t>2019-4-15</w:t>
            </w:r>
          </w:p>
        </w:tc>
        <w:tc>
          <w:tcPr>
            <w:tcW w:w="1129" w:type="dxa"/>
            <w:shd w:val="clear" w:color="auto" w:fill="auto"/>
            <w:noWrap/>
            <w:vAlign w:val="center"/>
            <w:hideMark/>
          </w:tcPr>
          <w:p w14:paraId="7AA0E130" w14:textId="77777777" w:rsidR="00A7608F" w:rsidRPr="00831BDE" w:rsidRDefault="00A7608F" w:rsidP="00A7608F">
            <w:pPr>
              <w:jc w:val="center"/>
              <w:rPr>
                <w:kern w:val="2"/>
                <w:sz w:val="21"/>
                <w:szCs w:val="21"/>
              </w:rPr>
            </w:pPr>
            <w:r w:rsidRPr="00831BDE">
              <w:rPr>
                <w:kern w:val="2"/>
                <w:sz w:val="21"/>
                <w:szCs w:val="21"/>
              </w:rPr>
              <w:t>保本浮动收益型</w:t>
            </w:r>
          </w:p>
        </w:tc>
        <w:tc>
          <w:tcPr>
            <w:tcW w:w="1423" w:type="dxa"/>
            <w:shd w:val="clear" w:color="auto" w:fill="auto"/>
            <w:noWrap/>
            <w:vAlign w:val="center"/>
            <w:hideMark/>
          </w:tcPr>
          <w:p w14:paraId="08EBDA43" w14:textId="77777777" w:rsidR="00A7608F" w:rsidRPr="00831BDE" w:rsidRDefault="00A7608F" w:rsidP="00A7608F">
            <w:pPr>
              <w:jc w:val="center"/>
              <w:rPr>
                <w:kern w:val="2"/>
                <w:sz w:val="21"/>
                <w:szCs w:val="21"/>
              </w:rPr>
            </w:pPr>
            <w:r w:rsidRPr="00831BDE">
              <w:rPr>
                <w:kern w:val="2"/>
                <w:sz w:val="21"/>
                <w:szCs w:val="21"/>
              </w:rPr>
              <w:t>10.17</w:t>
            </w:r>
            <w:r w:rsidRPr="00831BDE">
              <w:rPr>
                <w:kern w:val="2"/>
                <w:sz w:val="21"/>
                <w:szCs w:val="21"/>
              </w:rPr>
              <w:t>万元</w:t>
            </w:r>
          </w:p>
        </w:tc>
      </w:tr>
    </w:tbl>
    <w:p w14:paraId="1BD05D41" w14:textId="77777777" w:rsidR="00A7608F" w:rsidRPr="00A7608F" w:rsidRDefault="00A7608F" w:rsidP="00A7608F">
      <w:pPr>
        <w:spacing w:beforeLines="50" w:before="156" w:afterLines="50" w:after="156" w:line="360" w:lineRule="auto"/>
        <w:ind w:firstLineChars="200" w:firstLine="480"/>
        <w:rPr>
          <w:kern w:val="2"/>
          <w:sz w:val="24"/>
          <w:szCs w:val="24"/>
        </w:rPr>
      </w:pPr>
      <w:r w:rsidRPr="00A7608F">
        <w:rPr>
          <w:rFonts w:hint="eastAsia"/>
          <w:kern w:val="2"/>
          <w:sz w:val="24"/>
          <w:szCs w:val="24"/>
        </w:rPr>
        <w:t>公司购买的理财产品均为</w:t>
      </w:r>
      <w:r w:rsidRPr="00831BDE">
        <w:rPr>
          <w:rFonts w:hint="eastAsia"/>
          <w:kern w:val="2"/>
          <w:sz w:val="24"/>
          <w:szCs w:val="24"/>
        </w:rPr>
        <w:t>【</w:t>
      </w:r>
      <w:r w:rsidRPr="00831BDE">
        <w:rPr>
          <w:kern w:val="2"/>
          <w:sz w:val="24"/>
          <w:szCs w:val="24"/>
        </w:rPr>
        <w:t>PR1</w:t>
      </w:r>
      <w:r w:rsidRPr="00831BDE">
        <w:rPr>
          <w:rFonts w:hint="eastAsia"/>
          <w:kern w:val="2"/>
          <w:sz w:val="24"/>
          <w:szCs w:val="24"/>
        </w:rPr>
        <w:t>级、</w:t>
      </w:r>
      <w:r w:rsidRPr="00831BDE">
        <w:rPr>
          <w:kern w:val="2"/>
          <w:sz w:val="24"/>
          <w:szCs w:val="24"/>
        </w:rPr>
        <w:t>PR2</w:t>
      </w:r>
      <w:r w:rsidRPr="00831BDE">
        <w:rPr>
          <w:rFonts w:hint="eastAsia"/>
          <w:kern w:val="2"/>
          <w:sz w:val="24"/>
          <w:szCs w:val="24"/>
        </w:rPr>
        <w:t>级】</w:t>
      </w:r>
      <w:r w:rsidRPr="00A7608F">
        <w:rPr>
          <w:rFonts w:hint="eastAsia"/>
          <w:kern w:val="2"/>
          <w:sz w:val="24"/>
          <w:szCs w:val="24"/>
        </w:rPr>
        <w:t>银行理财产品且绝大部分为</w:t>
      </w:r>
      <w:r w:rsidRPr="00A7608F">
        <w:rPr>
          <w:kern w:val="2"/>
          <w:sz w:val="24"/>
          <w:szCs w:val="24"/>
        </w:rPr>
        <w:t>PR1</w:t>
      </w:r>
      <w:r w:rsidRPr="00A7608F">
        <w:rPr>
          <w:rFonts w:hint="eastAsia"/>
          <w:kern w:val="2"/>
          <w:sz w:val="24"/>
          <w:szCs w:val="24"/>
        </w:rPr>
        <w:t>级，在银行理财产品风险等级中均属于风险水平最低且收益波动最小的理财产品，报告期内，公司购买的理财产品收益率主要集中在</w:t>
      </w:r>
      <w:r w:rsidRPr="00831BDE">
        <w:rPr>
          <w:rFonts w:hint="eastAsia"/>
          <w:kern w:val="2"/>
          <w:sz w:val="24"/>
          <w:szCs w:val="24"/>
        </w:rPr>
        <w:t>【】</w:t>
      </w:r>
      <w:r w:rsidRPr="00A7608F">
        <w:rPr>
          <w:rFonts w:hint="eastAsia"/>
          <w:kern w:val="2"/>
          <w:sz w:val="24"/>
          <w:szCs w:val="24"/>
        </w:rPr>
        <w:t>区间</w:t>
      </w:r>
      <w:r w:rsidRPr="00A7608F">
        <w:rPr>
          <w:kern w:val="2"/>
          <w:sz w:val="24"/>
          <w:szCs w:val="24"/>
        </w:rPr>
        <w:t>,</w:t>
      </w:r>
      <w:r w:rsidRPr="00A7608F">
        <w:rPr>
          <w:rFonts w:hint="eastAsia"/>
          <w:kern w:val="2"/>
          <w:sz w:val="24"/>
          <w:szCs w:val="24"/>
        </w:rPr>
        <w:t>收益波动较小且均按期收回，因此，与以获取高收益为目的、主动购买期限较长及风险水平较高的理财产品相比，公司购买理财产品的目的仅为在充分满足安全性的前提下进行的现金管理，并非为获取投资收益开展的财务性投资。</w:t>
      </w:r>
    </w:p>
    <w:p w14:paraId="2396378B" w14:textId="77777777" w:rsidR="00A7608F" w:rsidRPr="00A7608F" w:rsidRDefault="00A7608F" w:rsidP="00A7608F">
      <w:pPr>
        <w:spacing w:beforeLines="50" w:before="156" w:afterLines="50" w:after="156" w:line="360" w:lineRule="auto"/>
        <w:ind w:firstLineChars="200" w:firstLine="480"/>
        <w:rPr>
          <w:kern w:val="2"/>
          <w:sz w:val="24"/>
          <w:szCs w:val="24"/>
        </w:rPr>
      </w:pPr>
      <w:r w:rsidRPr="00A7608F">
        <w:rPr>
          <w:rFonts w:hint="eastAsia"/>
          <w:kern w:val="2"/>
          <w:sz w:val="24"/>
          <w:szCs w:val="24"/>
        </w:rPr>
        <w:t>因此，依据</w:t>
      </w:r>
      <w:r w:rsidRPr="00A7608F">
        <w:rPr>
          <w:kern w:val="2"/>
          <w:sz w:val="24"/>
          <w:szCs w:val="24"/>
        </w:rPr>
        <w:t>2019</w:t>
      </w:r>
      <w:r w:rsidRPr="00A7608F">
        <w:rPr>
          <w:rFonts w:hint="eastAsia"/>
          <w:kern w:val="2"/>
          <w:sz w:val="24"/>
          <w:szCs w:val="24"/>
        </w:rPr>
        <w:t>年</w:t>
      </w:r>
      <w:r w:rsidRPr="00A7608F">
        <w:rPr>
          <w:kern w:val="2"/>
          <w:sz w:val="24"/>
          <w:szCs w:val="24"/>
        </w:rPr>
        <w:t>7</w:t>
      </w:r>
      <w:r w:rsidRPr="00A7608F">
        <w:rPr>
          <w:rFonts w:hint="eastAsia"/>
          <w:kern w:val="2"/>
          <w:sz w:val="24"/>
          <w:szCs w:val="24"/>
        </w:rPr>
        <w:t>月</w:t>
      </w:r>
      <w:r w:rsidRPr="00A7608F">
        <w:rPr>
          <w:kern w:val="2"/>
          <w:sz w:val="24"/>
          <w:szCs w:val="24"/>
        </w:rPr>
        <w:t>5</w:t>
      </w:r>
      <w:r w:rsidRPr="00A7608F">
        <w:rPr>
          <w:rFonts w:hint="eastAsia"/>
          <w:kern w:val="2"/>
          <w:sz w:val="24"/>
          <w:szCs w:val="24"/>
        </w:rPr>
        <w:t>日证监会颁布的《再融资业务若干问题解答》之“财务性投资包括但不限于：设立或投资产业基金、并购基金；拆借资金；委托贷款；以超过集团持股比例向集团财务公司出资或增资；购买收益波动大且风险较高的金融产品；非金融企业投资金融业务等”的规定，自本次发行董事会决议日前六个月起至本反馈意见回复出具之日，公司所购买或持有的银行理财产品均不属于财务性投资。</w:t>
      </w:r>
    </w:p>
    <w:p w14:paraId="54DD9A6C" w14:textId="77777777" w:rsidR="00A7608F" w:rsidRPr="00A7608F" w:rsidRDefault="00A7608F" w:rsidP="00A7608F">
      <w:pPr>
        <w:spacing w:beforeLines="50" w:before="156" w:afterLines="50" w:after="156" w:line="360" w:lineRule="auto"/>
        <w:ind w:firstLineChars="200" w:firstLine="480"/>
        <w:rPr>
          <w:kern w:val="2"/>
          <w:sz w:val="24"/>
          <w:szCs w:val="24"/>
        </w:rPr>
      </w:pPr>
      <w:r w:rsidRPr="00A7608F">
        <w:rPr>
          <w:rFonts w:hint="eastAsia"/>
          <w:kern w:val="2"/>
          <w:sz w:val="24"/>
          <w:szCs w:val="24"/>
        </w:rPr>
        <w:t>5</w:t>
      </w:r>
      <w:r w:rsidRPr="00A7608F">
        <w:rPr>
          <w:rFonts w:hint="eastAsia"/>
          <w:kern w:val="2"/>
          <w:sz w:val="24"/>
          <w:szCs w:val="24"/>
        </w:rPr>
        <w:t>、并购基金、产业基金</w:t>
      </w:r>
    </w:p>
    <w:p w14:paraId="547A13A6" w14:textId="77777777" w:rsidR="00A7608F" w:rsidRPr="00A7608F" w:rsidRDefault="00A7608F" w:rsidP="00A7608F">
      <w:pPr>
        <w:spacing w:beforeLines="50" w:before="156" w:afterLines="50" w:after="156" w:line="360" w:lineRule="auto"/>
        <w:ind w:firstLineChars="200" w:firstLine="480"/>
        <w:rPr>
          <w:kern w:val="2"/>
          <w:sz w:val="24"/>
          <w:szCs w:val="24"/>
        </w:rPr>
      </w:pPr>
      <w:r w:rsidRPr="00A7608F">
        <w:rPr>
          <w:rFonts w:hint="eastAsia"/>
          <w:kern w:val="2"/>
          <w:sz w:val="24"/>
          <w:szCs w:val="24"/>
        </w:rPr>
        <w:t>本次发行相关董事会决议日前六个月（即</w:t>
      </w:r>
      <w:r w:rsidRPr="00A7608F">
        <w:rPr>
          <w:rFonts w:hint="eastAsia"/>
          <w:kern w:val="2"/>
          <w:sz w:val="24"/>
          <w:szCs w:val="24"/>
        </w:rPr>
        <w:t>2019</w:t>
      </w:r>
      <w:r w:rsidRPr="00A7608F">
        <w:rPr>
          <w:rFonts w:hint="eastAsia"/>
          <w:kern w:val="2"/>
          <w:sz w:val="24"/>
          <w:szCs w:val="24"/>
        </w:rPr>
        <w:t>年</w:t>
      </w:r>
      <w:r w:rsidRPr="00A7608F">
        <w:rPr>
          <w:rFonts w:hint="eastAsia"/>
          <w:kern w:val="2"/>
          <w:sz w:val="24"/>
          <w:szCs w:val="24"/>
        </w:rPr>
        <w:t>1</w:t>
      </w:r>
      <w:r w:rsidRPr="00A7608F">
        <w:rPr>
          <w:rFonts w:hint="eastAsia"/>
          <w:kern w:val="2"/>
          <w:sz w:val="24"/>
          <w:szCs w:val="24"/>
        </w:rPr>
        <w:t>月</w:t>
      </w:r>
      <w:r w:rsidRPr="00A7608F">
        <w:rPr>
          <w:rFonts w:hint="eastAsia"/>
          <w:kern w:val="2"/>
          <w:sz w:val="24"/>
          <w:szCs w:val="24"/>
        </w:rPr>
        <w:t>8</w:t>
      </w:r>
      <w:r w:rsidRPr="00A7608F">
        <w:rPr>
          <w:rFonts w:hint="eastAsia"/>
          <w:kern w:val="2"/>
          <w:sz w:val="24"/>
          <w:szCs w:val="24"/>
        </w:rPr>
        <w:t>日）起至本反馈意</w:t>
      </w:r>
      <w:r w:rsidRPr="00A7608F">
        <w:rPr>
          <w:rFonts w:hint="eastAsia"/>
          <w:kern w:val="2"/>
          <w:sz w:val="24"/>
          <w:szCs w:val="24"/>
        </w:rPr>
        <w:lastRenderedPageBreak/>
        <w:t>见回复出具日，公司不存在参与或设立并购基金、产业基金等基金情况。</w:t>
      </w:r>
    </w:p>
    <w:p w14:paraId="6A50AF27" w14:textId="77777777" w:rsidR="00A7608F" w:rsidRPr="00A7608F" w:rsidRDefault="00A7608F" w:rsidP="00A7608F">
      <w:pPr>
        <w:spacing w:beforeLines="50" w:before="156" w:afterLines="50" w:after="156" w:line="360" w:lineRule="auto"/>
        <w:ind w:firstLineChars="200" w:firstLine="480"/>
        <w:rPr>
          <w:kern w:val="2"/>
          <w:sz w:val="24"/>
          <w:szCs w:val="24"/>
        </w:rPr>
      </w:pPr>
      <w:r w:rsidRPr="00A7608F">
        <w:rPr>
          <w:rFonts w:hint="eastAsia"/>
          <w:kern w:val="2"/>
          <w:sz w:val="24"/>
          <w:szCs w:val="24"/>
        </w:rPr>
        <w:t>6</w:t>
      </w:r>
      <w:r w:rsidRPr="00A7608F">
        <w:rPr>
          <w:rFonts w:hint="eastAsia"/>
          <w:kern w:val="2"/>
          <w:sz w:val="24"/>
          <w:szCs w:val="24"/>
        </w:rPr>
        <w:t>、类金融业务</w:t>
      </w:r>
    </w:p>
    <w:p w14:paraId="345C61EE" w14:textId="77777777" w:rsidR="00A7608F" w:rsidRPr="00A7608F" w:rsidRDefault="00A7608F" w:rsidP="00A7608F">
      <w:pPr>
        <w:spacing w:beforeLines="50" w:before="156" w:afterLines="50" w:after="156" w:line="360" w:lineRule="auto"/>
        <w:ind w:firstLineChars="200" w:firstLine="480"/>
        <w:rPr>
          <w:kern w:val="2"/>
          <w:sz w:val="24"/>
          <w:szCs w:val="24"/>
        </w:rPr>
      </w:pPr>
      <w:r w:rsidRPr="00A7608F">
        <w:rPr>
          <w:rFonts w:hint="eastAsia"/>
          <w:kern w:val="2"/>
          <w:sz w:val="24"/>
          <w:szCs w:val="24"/>
        </w:rPr>
        <w:t>本次发行相关董事会决议日前六个月（即</w:t>
      </w:r>
      <w:r w:rsidRPr="00A7608F">
        <w:rPr>
          <w:rFonts w:hint="eastAsia"/>
          <w:kern w:val="2"/>
          <w:sz w:val="24"/>
          <w:szCs w:val="24"/>
        </w:rPr>
        <w:t>2019</w:t>
      </w:r>
      <w:r w:rsidRPr="00A7608F">
        <w:rPr>
          <w:rFonts w:hint="eastAsia"/>
          <w:kern w:val="2"/>
          <w:sz w:val="24"/>
          <w:szCs w:val="24"/>
        </w:rPr>
        <w:t>年</w:t>
      </w:r>
      <w:r w:rsidRPr="00A7608F">
        <w:rPr>
          <w:rFonts w:hint="eastAsia"/>
          <w:kern w:val="2"/>
          <w:sz w:val="24"/>
          <w:szCs w:val="24"/>
        </w:rPr>
        <w:t>1</w:t>
      </w:r>
      <w:r w:rsidRPr="00A7608F">
        <w:rPr>
          <w:rFonts w:hint="eastAsia"/>
          <w:kern w:val="2"/>
          <w:sz w:val="24"/>
          <w:szCs w:val="24"/>
        </w:rPr>
        <w:t>月</w:t>
      </w:r>
      <w:r w:rsidRPr="00A7608F">
        <w:rPr>
          <w:rFonts w:hint="eastAsia"/>
          <w:kern w:val="2"/>
          <w:sz w:val="24"/>
          <w:szCs w:val="24"/>
        </w:rPr>
        <w:t>8</w:t>
      </w:r>
      <w:r w:rsidRPr="00A7608F">
        <w:rPr>
          <w:rFonts w:hint="eastAsia"/>
          <w:kern w:val="2"/>
          <w:sz w:val="24"/>
          <w:szCs w:val="24"/>
        </w:rPr>
        <w:t>日）起至本反馈意见回复出具日，公司不存在融资租赁、</w:t>
      </w:r>
      <w:proofErr w:type="gramStart"/>
      <w:r w:rsidRPr="00A7608F">
        <w:rPr>
          <w:rFonts w:hint="eastAsia"/>
          <w:kern w:val="2"/>
          <w:sz w:val="24"/>
          <w:szCs w:val="24"/>
        </w:rPr>
        <w:t>商业保理和</w:t>
      </w:r>
      <w:proofErr w:type="gramEnd"/>
      <w:r w:rsidRPr="00A7608F">
        <w:rPr>
          <w:rFonts w:hint="eastAsia"/>
          <w:kern w:val="2"/>
          <w:sz w:val="24"/>
          <w:szCs w:val="24"/>
        </w:rPr>
        <w:t>小贷业务等类金融业务。</w:t>
      </w:r>
    </w:p>
    <w:p w14:paraId="5725BD7A" w14:textId="77777777" w:rsidR="00A7608F" w:rsidRPr="00A7608F" w:rsidRDefault="00A7608F" w:rsidP="00A7608F">
      <w:pPr>
        <w:spacing w:beforeLines="50" w:before="156" w:afterLines="50" w:after="156" w:line="360" w:lineRule="auto"/>
        <w:ind w:firstLineChars="200" w:firstLine="480"/>
        <w:rPr>
          <w:kern w:val="2"/>
          <w:sz w:val="24"/>
          <w:szCs w:val="24"/>
        </w:rPr>
      </w:pPr>
      <w:r w:rsidRPr="00A7608F">
        <w:rPr>
          <w:rFonts w:hint="eastAsia"/>
          <w:kern w:val="2"/>
          <w:sz w:val="24"/>
          <w:szCs w:val="24"/>
        </w:rPr>
        <w:t>7</w:t>
      </w:r>
      <w:r w:rsidRPr="00A7608F">
        <w:rPr>
          <w:rFonts w:hint="eastAsia"/>
          <w:kern w:val="2"/>
          <w:sz w:val="24"/>
          <w:szCs w:val="24"/>
        </w:rPr>
        <w:t>、公司实施或拟实施的财务性投资</w:t>
      </w:r>
    </w:p>
    <w:p w14:paraId="5DE2DF3D" w14:textId="77777777" w:rsidR="00A7608F" w:rsidRPr="00A7608F" w:rsidRDefault="00A7608F" w:rsidP="00A7608F">
      <w:pPr>
        <w:spacing w:beforeLines="50" w:before="156" w:afterLines="50" w:after="156" w:line="360" w:lineRule="auto"/>
        <w:ind w:firstLineChars="200" w:firstLine="480"/>
        <w:rPr>
          <w:kern w:val="2"/>
          <w:sz w:val="24"/>
          <w:szCs w:val="24"/>
        </w:rPr>
      </w:pPr>
      <w:r w:rsidRPr="00A7608F">
        <w:rPr>
          <w:rFonts w:hint="eastAsia"/>
          <w:kern w:val="2"/>
          <w:sz w:val="24"/>
          <w:szCs w:val="24"/>
        </w:rPr>
        <w:t>本次发行相关董事会决议日前六个月起至本反馈意见回复出具日，公司不存在拟实施财务投资的计划。</w:t>
      </w:r>
    </w:p>
    <w:p w14:paraId="639B12E8" w14:textId="77777777" w:rsidR="00A7608F" w:rsidRPr="00A7608F" w:rsidRDefault="00A7608F" w:rsidP="00A7608F">
      <w:pPr>
        <w:spacing w:beforeLines="50" w:before="156" w:afterLines="50" w:after="156" w:line="360" w:lineRule="auto"/>
        <w:ind w:firstLineChars="200" w:firstLine="482"/>
        <w:outlineLvl w:val="2"/>
        <w:rPr>
          <w:b/>
          <w:kern w:val="2"/>
          <w:sz w:val="24"/>
          <w:szCs w:val="22"/>
        </w:rPr>
      </w:pPr>
      <w:r w:rsidRPr="00A7608F">
        <w:rPr>
          <w:rFonts w:hint="eastAsia"/>
          <w:b/>
          <w:kern w:val="2"/>
          <w:sz w:val="24"/>
          <w:szCs w:val="22"/>
        </w:rPr>
        <w:t>5.2</w:t>
      </w:r>
      <w:r w:rsidRPr="00A7608F">
        <w:rPr>
          <w:rFonts w:hint="eastAsia"/>
          <w:b/>
          <w:kern w:val="2"/>
          <w:sz w:val="24"/>
          <w:szCs w:val="22"/>
        </w:rPr>
        <w:t>最近</w:t>
      </w:r>
      <w:proofErr w:type="gramStart"/>
      <w:r w:rsidRPr="00A7608F">
        <w:rPr>
          <w:rFonts w:hint="eastAsia"/>
          <w:b/>
          <w:kern w:val="2"/>
          <w:sz w:val="24"/>
          <w:szCs w:val="22"/>
        </w:rPr>
        <w:t>一</w:t>
      </w:r>
      <w:proofErr w:type="gramEnd"/>
      <w:r w:rsidRPr="00A7608F">
        <w:rPr>
          <w:rFonts w:hint="eastAsia"/>
          <w:b/>
          <w:kern w:val="2"/>
          <w:sz w:val="24"/>
          <w:szCs w:val="22"/>
        </w:rPr>
        <w:t>期末持有金额较大、期限较长的交易性金融资产和可供出售的金融资产、借予他人款项、委托理财等财务性投资的情况</w:t>
      </w:r>
    </w:p>
    <w:p w14:paraId="4F312FC3" w14:textId="77777777" w:rsidR="00A7608F" w:rsidRPr="00A7608F" w:rsidRDefault="00A7608F" w:rsidP="00A7608F">
      <w:pPr>
        <w:spacing w:beforeLines="50" w:before="156" w:afterLines="50" w:after="156" w:line="360" w:lineRule="auto"/>
        <w:ind w:firstLineChars="200" w:firstLine="480"/>
        <w:rPr>
          <w:kern w:val="2"/>
          <w:sz w:val="24"/>
          <w:szCs w:val="22"/>
        </w:rPr>
      </w:pPr>
      <w:r w:rsidRPr="00A7608F">
        <w:rPr>
          <w:rFonts w:hint="eastAsia"/>
          <w:kern w:val="2"/>
          <w:sz w:val="24"/>
          <w:szCs w:val="22"/>
        </w:rPr>
        <w:t>公司最近一期不存在持有金额较大、期限较长的交易性金融资产和可供出售的金融资产、借予他人款项、委托理财等财务性投资的情况。公司财务性投资总金额为</w:t>
      </w:r>
      <w:r w:rsidRPr="00A7608F">
        <w:rPr>
          <w:rFonts w:hint="eastAsia"/>
          <w:kern w:val="2"/>
          <w:sz w:val="24"/>
          <w:szCs w:val="22"/>
        </w:rPr>
        <w:t>0</w:t>
      </w:r>
      <w:r w:rsidRPr="00A7608F">
        <w:rPr>
          <w:rFonts w:hint="eastAsia"/>
          <w:kern w:val="2"/>
          <w:sz w:val="24"/>
          <w:szCs w:val="22"/>
        </w:rPr>
        <w:t>。</w:t>
      </w:r>
    </w:p>
    <w:p w14:paraId="2D0231BE" w14:textId="77777777" w:rsidR="00A7608F" w:rsidRPr="00A7608F" w:rsidRDefault="00A7608F" w:rsidP="00A7608F">
      <w:pPr>
        <w:spacing w:beforeLines="50" w:before="156" w:afterLines="50" w:after="156" w:line="360" w:lineRule="auto"/>
        <w:ind w:firstLineChars="200" w:firstLine="482"/>
        <w:outlineLvl w:val="2"/>
        <w:rPr>
          <w:b/>
          <w:kern w:val="2"/>
          <w:sz w:val="24"/>
          <w:szCs w:val="22"/>
        </w:rPr>
      </w:pPr>
      <w:r w:rsidRPr="00A7608F">
        <w:rPr>
          <w:rFonts w:hint="eastAsia"/>
          <w:b/>
          <w:kern w:val="2"/>
          <w:sz w:val="24"/>
          <w:szCs w:val="22"/>
        </w:rPr>
        <w:t>5.3</w:t>
      </w:r>
      <w:r w:rsidRPr="00A7608F">
        <w:rPr>
          <w:rFonts w:hint="eastAsia"/>
          <w:b/>
          <w:kern w:val="2"/>
          <w:sz w:val="24"/>
          <w:szCs w:val="22"/>
        </w:rPr>
        <w:t>对比财务性投资总额与本次募集资金、公司净资产规模，说明本次募集资金的必要性和合理性。</w:t>
      </w:r>
      <w:bookmarkStart w:id="36" w:name="_Toc14654759"/>
      <w:bookmarkStart w:id="37" w:name="_Toc17881"/>
      <w:bookmarkStart w:id="38" w:name="_Toc9427"/>
      <w:bookmarkStart w:id="39" w:name="_Toc14654762"/>
      <w:bookmarkStart w:id="40" w:name="_Toc10638584"/>
    </w:p>
    <w:p w14:paraId="483B2110" w14:textId="77777777" w:rsidR="00A7608F" w:rsidRPr="00A7608F" w:rsidRDefault="00A7608F" w:rsidP="00A7608F">
      <w:pPr>
        <w:spacing w:beforeLines="50" w:before="156" w:afterLines="50" w:after="156" w:line="360" w:lineRule="auto"/>
        <w:ind w:firstLineChars="200" w:firstLine="480"/>
        <w:rPr>
          <w:b/>
          <w:kern w:val="2"/>
          <w:sz w:val="24"/>
          <w:szCs w:val="22"/>
        </w:rPr>
      </w:pPr>
      <w:r w:rsidRPr="00A7608F">
        <w:rPr>
          <w:kern w:val="2"/>
          <w:sz w:val="24"/>
          <w:szCs w:val="22"/>
        </w:rPr>
        <w:t>截止本反馈意见回复之日，公司财务性投资总额为</w:t>
      </w:r>
      <w:r w:rsidRPr="00A7608F">
        <w:rPr>
          <w:kern w:val="2"/>
          <w:sz w:val="24"/>
          <w:szCs w:val="22"/>
        </w:rPr>
        <w:t>0</w:t>
      </w:r>
      <w:r w:rsidRPr="00A7608F">
        <w:rPr>
          <w:kern w:val="2"/>
          <w:sz w:val="24"/>
          <w:szCs w:val="22"/>
        </w:rPr>
        <w:t>元。</w:t>
      </w:r>
    </w:p>
    <w:p w14:paraId="1F7030E4" w14:textId="77777777" w:rsidR="00A7608F" w:rsidRPr="00A7608F" w:rsidRDefault="00A7608F" w:rsidP="00A7608F">
      <w:pPr>
        <w:spacing w:beforeLines="50" w:before="156" w:afterLines="50" w:after="156" w:line="360" w:lineRule="auto"/>
        <w:ind w:firstLineChars="200" w:firstLine="480"/>
        <w:rPr>
          <w:kern w:val="2"/>
          <w:sz w:val="24"/>
          <w:szCs w:val="22"/>
        </w:rPr>
      </w:pPr>
      <w:r w:rsidRPr="00A7608F">
        <w:rPr>
          <w:kern w:val="2"/>
          <w:sz w:val="24"/>
          <w:szCs w:val="22"/>
        </w:rPr>
        <w:t>本次配股募集资金总额不超过人民币</w:t>
      </w:r>
      <w:r w:rsidRPr="00A7608F">
        <w:rPr>
          <w:kern w:val="2"/>
          <w:sz w:val="24"/>
          <w:szCs w:val="22"/>
        </w:rPr>
        <w:t>200,000</w:t>
      </w:r>
      <w:r w:rsidRPr="00A7608F">
        <w:rPr>
          <w:kern w:val="2"/>
          <w:sz w:val="24"/>
          <w:szCs w:val="22"/>
        </w:rPr>
        <w:t>万元，本次配股募集资金扣除发行费用后，其中</w:t>
      </w:r>
      <w:r w:rsidRPr="00A7608F">
        <w:rPr>
          <w:kern w:val="2"/>
          <w:sz w:val="24"/>
          <w:szCs w:val="22"/>
        </w:rPr>
        <w:t>15</w:t>
      </w:r>
      <w:r w:rsidRPr="00A7608F">
        <w:rPr>
          <w:kern w:val="2"/>
          <w:sz w:val="24"/>
          <w:szCs w:val="22"/>
        </w:rPr>
        <w:t>亿元将根据募集资金实际到位时间和有息负债的到期时间，用于偿还有息负债；偿还有息负债后，其余资金在综合考虑自身的资金状况的情况下，用于补充流动资金。</w:t>
      </w:r>
    </w:p>
    <w:p w14:paraId="2E1058A5" w14:textId="77777777" w:rsidR="00A7608F" w:rsidRPr="00A7608F" w:rsidRDefault="00A7608F" w:rsidP="00A7608F">
      <w:pPr>
        <w:autoSpaceDE w:val="0"/>
        <w:autoSpaceDN w:val="0"/>
        <w:spacing w:beforeLines="50" w:before="156" w:afterLines="50" w:after="156" w:line="360" w:lineRule="auto"/>
        <w:ind w:firstLineChars="200" w:firstLine="482"/>
        <w:rPr>
          <w:b/>
          <w:kern w:val="2"/>
          <w:sz w:val="24"/>
          <w:szCs w:val="22"/>
        </w:rPr>
      </w:pPr>
      <w:r>
        <w:rPr>
          <w:b/>
          <w:kern w:val="2"/>
          <w:sz w:val="24"/>
          <w:szCs w:val="22"/>
        </w:rPr>
        <w:t>（</w:t>
      </w:r>
      <w:r>
        <w:rPr>
          <w:rFonts w:hint="eastAsia"/>
          <w:b/>
          <w:kern w:val="2"/>
          <w:sz w:val="24"/>
          <w:szCs w:val="22"/>
        </w:rPr>
        <w:t>一）</w:t>
      </w:r>
      <w:r w:rsidRPr="00A7608F">
        <w:rPr>
          <w:b/>
          <w:kern w:val="2"/>
          <w:sz w:val="24"/>
          <w:szCs w:val="22"/>
        </w:rPr>
        <w:t>偿还有息负债的必要性和可行性</w:t>
      </w:r>
      <w:bookmarkEnd w:id="36"/>
      <w:bookmarkEnd w:id="37"/>
    </w:p>
    <w:p w14:paraId="44258629" w14:textId="77777777" w:rsidR="00A7608F" w:rsidRPr="00A7608F" w:rsidRDefault="00A7608F" w:rsidP="00A7608F">
      <w:pPr>
        <w:spacing w:beforeLines="50" w:before="156" w:afterLines="50" w:after="156" w:line="360" w:lineRule="auto"/>
        <w:ind w:firstLineChars="200" w:firstLine="480"/>
        <w:rPr>
          <w:kern w:val="2"/>
          <w:sz w:val="24"/>
          <w:szCs w:val="24"/>
        </w:rPr>
      </w:pPr>
      <w:bookmarkStart w:id="41" w:name="_Toc515480980"/>
      <w:bookmarkStart w:id="42" w:name="_Toc515484352"/>
      <w:r w:rsidRPr="00A7608F">
        <w:rPr>
          <w:kern w:val="2"/>
          <w:sz w:val="24"/>
          <w:szCs w:val="24"/>
        </w:rPr>
        <w:t>1</w:t>
      </w:r>
      <w:r w:rsidRPr="00A7608F">
        <w:rPr>
          <w:kern w:val="2"/>
          <w:sz w:val="24"/>
          <w:szCs w:val="24"/>
        </w:rPr>
        <w:t>、有助于降低公司财务费用，提升盈利水平</w:t>
      </w:r>
    </w:p>
    <w:p w14:paraId="6E98B306" w14:textId="77777777" w:rsidR="00A7608F" w:rsidRPr="00A7608F" w:rsidRDefault="00A7608F" w:rsidP="00A7608F">
      <w:pPr>
        <w:spacing w:beforeLines="50" w:before="156" w:afterLines="50" w:after="156" w:line="360" w:lineRule="auto"/>
        <w:ind w:firstLineChars="200" w:firstLine="480"/>
        <w:rPr>
          <w:kern w:val="2"/>
          <w:sz w:val="24"/>
          <w:szCs w:val="24"/>
        </w:rPr>
      </w:pPr>
      <w:r w:rsidRPr="00A7608F">
        <w:rPr>
          <w:kern w:val="2"/>
          <w:sz w:val="24"/>
          <w:szCs w:val="24"/>
        </w:rPr>
        <w:t>在公司日常经营中，除使用自有资金外，主要通过银行借款、债券和债务融资工具等有息债务满足营运资金需求。公司最近三年及一期有息债务情况如下：</w:t>
      </w:r>
    </w:p>
    <w:p w14:paraId="7318EF1A" w14:textId="77777777" w:rsidR="00A7608F" w:rsidRPr="00A7608F" w:rsidRDefault="00A7608F" w:rsidP="00A7608F">
      <w:pPr>
        <w:spacing w:line="360" w:lineRule="auto"/>
        <w:ind w:firstLineChars="200" w:firstLine="420"/>
        <w:jc w:val="right"/>
        <w:rPr>
          <w:kern w:val="2"/>
          <w:sz w:val="21"/>
          <w:szCs w:val="22"/>
        </w:rPr>
      </w:pPr>
      <w:r w:rsidRPr="00A7608F">
        <w:rPr>
          <w:rFonts w:hint="eastAsia"/>
          <w:kern w:val="2"/>
          <w:sz w:val="21"/>
          <w:szCs w:val="22"/>
        </w:rPr>
        <w:t>单位：万元</w:t>
      </w: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554"/>
        <w:gridCol w:w="1532"/>
        <w:gridCol w:w="1532"/>
        <w:gridCol w:w="1532"/>
        <w:gridCol w:w="1207"/>
      </w:tblGrid>
      <w:tr w:rsidR="00A7608F" w:rsidRPr="00A7608F" w14:paraId="3C59576C" w14:textId="77777777" w:rsidTr="007C6EF2">
        <w:trPr>
          <w:trHeight w:val="340"/>
          <w:tblHeader/>
        </w:trPr>
        <w:tc>
          <w:tcPr>
            <w:tcW w:w="2554" w:type="dxa"/>
            <w:vAlign w:val="center"/>
          </w:tcPr>
          <w:p w14:paraId="1E99B773" w14:textId="77777777" w:rsidR="00A7608F" w:rsidRPr="00A7608F" w:rsidRDefault="00A7608F" w:rsidP="00A7608F">
            <w:pPr>
              <w:adjustRightInd w:val="0"/>
              <w:snapToGrid w:val="0"/>
              <w:contextualSpacing/>
              <w:jc w:val="center"/>
              <w:textAlignment w:val="baseline"/>
              <w:rPr>
                <w:b/>
                <w:kern w:val="2"/>
                <w:sz w:val="21"/>
                <w:szCs w:val="22"/>
              </w:rPr>
            </w:pPr>
            <w:r w:rsidRPr="00A7608F">
              <w:rPr>
                <w:b/>
                <w:kern w:val="2"/>
                <w:sz w:val="21"/>
                <w:szCs w:val="22"/>
              </w:rPr>
              <w:t>项目</w:t>
            </w:r>
          </w:p>
        </w:tc>
        <w:tc>
          <w:tcPr>
            <w:tcW w:w="1532" w:type="dxa"/>
            <w:vAlign w:val="center"/>
          </w:tcPr>
          <w:p w14:paraId="0A1F8C20" w14:textId="77777777" w:rsidR="00A7608F" w:rsidRPr="00A7608F" w:rsidRDefault="00A7608F" w:rsidP="00A7608F">
            <w:pPr>
              <w:adjustRightInd w:val="0"/>
              <w:snapToGrid w:val="0"/>
              <w:contextualSpacing/>
              <w:jc w:val="center"/>
              <w:textAlignment w:val="baseline"/>
              <w:rPr>
                <w:b/>
                <w:kern w:val="2"/>
                <w:sz w:val="21"/>
                <w:szCs w:val="22"/>
              </w:rPr>
            </w:pPr>
            <w:r w:rsidRPr="00A7608F">
              <w:rPr>
                <w:b/>
                <w:kern w:val="2"/>
                <w:sz w:val="21"/>
                <w:szCs w:val="22"/>
              </w:rPr>
              <w:t>2019</w:t>
            </w:r>
            <w:r w:rsidRPr="00A7608F">
              <w:rPr>
                <w:b/>
                <w:kern w:val="2"/>
                <w:sz w:val="21"/>
                <w:szCs w:val="22"/>
              </w:rPr>
              <w:t>年</w:t>
            </w:r>
            <w:r w:rsidRPr="00A7608F">
              <w:rPr>
                <w:b/>
                <w:kern w:val="2"/>
                <w:sz w:val="21"/>
                <w:szCs w:val="22"/>
              </w:rPr>
              <w:t>6</w:t>
            </w:r>
            <w:r w:rsidRPr="00A7608F">
              <w:rPr>
                <w:b/>
                <w:kern w:val="2"/>
                <w:sz w:val="21"/>
                <w:szCs w:val="22"/>
              </w:rPr>
              <w:t>月末</w:t>
            </w:r>
          </w:p>
        </w:tc>
        <w:tc>
          <w:tcPr>
            <w:tcW w:w="1532" w:type="dxa"/>
            <w:vAlign w:val="center"/>
          </w:tcPr>
          <w:p w14:paraId="774F56D4" w14:textId="77777777" w:rsidR="00A7608F" w:rsidRPr="00A7608F" w:rsidRDefault="00A7608F" w:rsidP="00A7608F">
            <w:pPr>
              <w:adjustRightInd w:val="0"/>
              <w:snapToGrid w:val="0"/>
              <w:contextualSpacing/>
              <w:jc w:val="center"/>
              <w:textAlignment w:val="baseline"/>
              <w:rPr>
                <w:b/>
                <w:kern w:val="2"/>
                <w:sz w:val="21"/>
                <w:szCs w:val="22"/>
              </w:rPr>
            </w:pPr>
            <w:r w:rsidRPr="00A7608F">
              <w:rPr>
                <w:b/>
                <w:kern w:val="2"/>
                <w:sz w:val="21"/>
                <w:szCs w:val="22"/>
              </w:rPr>
              <w:t>2018</w:t>
            </w:r>
            <w:r w:rsidRPr="00A7608F">
              <w:rPr>
                <w:b/>
                <w:kern w:val="2"/>
                <w:sz w:val="21"/>
                <w:szCs w:val="22"/>
              </w:rPr>
              <w:t>年末</w:t>
            </w:r>
          </w:p>
        </w:tc>
        <w:tc>
          <w:tcPr>
            <w:tcW w:w="1532" w:type="dxa"/>
            <w:vAlign w:val="center"/>
          </w:tcPr>
          <w:p w14:paraId="39C2ED7D" w14:textId="77777777" w:rsidR="00A7608F" w:rsidRPr="00A7608F" w:rsidRDefault="00A7608F" w:rsidP="00A7608F">
            <w:pPr>
              <w:adjustRightInd w:val="0"/>
              <w:snapToGrid w:val="0"/>
              <w:contextualSpacing/>
              <w:jc w:val="center"/>
              <w:textAlignment w:val="baseline"/>
              <w:rPr>
                <w:b/>
                <w:kern w:val="2"/>
                <w:sz w:val="21"/>
                <w:szCs w:val="22"/>
              </w:rPr>
            </w:pPr>
            <w:r w:rsidRPr="00A7608F">
              <w:rPr>
                <w:b/>
                <w:kern w:val="2"/>
                <w:sz w:val="21"/>
                <w:szCs w:val="22"/>
              </w:rPr>
              <w:t>2017</w:t>
            </w:r>
            <w:r w:rsidRPr="00A7608F">
              <w:rPr>
                <w:b/>
                <w:kern w:val="2"/>
                <w:sz w:val="21"/>
                <w:szCs w:val="22"/>
              </w:rPr>
              <w:t>年末</w:t>
            </w:r>
          </w:p>
        </w:tc>
        <w:tc>
          <w:tcPr>
            <w:tcW w:w="1207" w:type="dxa"/>
            <w:vAlign w:val="center"/>
          </w:tcPr>
          <w:p w14:paraId="061DB299" w14:textId="77777777" w:rsidR="00A7608F" w:rsidRPr="00A7608F" w:rsidRDefault="00A7608F" w:rsidP="00A7608F">
            <w:pPr>
              <w:adjustRightInd w:val="0"/>
              <w:snapToGrid w:val="0"/>
              <w:contextualSpacing/>
              <w:jc w:val="center"/>
              <w:textAlignment w:val="baseline"/>
              <w:rPr>
                <w:b/>
                <w:kern w:val="2"/>
                <w:sz w:val="21"/>
                <w:szCs w:val="22"/>
              </w:rPr>
            </w:pPr>
            <w:r w:rsidRPr="00A7608F">
              <w:rPr>
                <w:b/>
                <w:kern w:val="2"/>
                <w:sz w:val="21"/>
                <w:szCs w:val="22"/>
              </w:rPr>
              <w:t>2016</w:t>
            </w:r>
            <w:r w:rsidRPr="00A7608F">
              <w:rPr>
                <w:b/>
                <w:kern w:val="2"/>
                <w:sz w:val="21"/>
                <w:szCs w:val="22"/>
              </w:rPr>
              <w:t>年末</w:t>
            </w:r>
          </w:p>
        </w:tc>
      </w:tr>
      <w:tr w:rsidR="00A7608F" w:rsidRPr="00A7608F" w14:paraId="6827BE5D" w14:textId="77777777" w:rsidTr="007C6EF2">
        <w:trPr>
          <w:trHeight w:val="340"/>
        </w:trPr>
        <w:tc>
          <w:tcPr>
            <w:tcW w:w="2554" w:type="dxa"/>
            <w:vAlign w:val="center"/>
          </w:tcPr>
          <w:p w14:paraId="4A7B9AC8" w14:textId="77777777" w:rsidR="00A7608F" w:rsidRPr="00A7608F" w:rsidRDefault="00A7608F" w:rsidP="00A7608F">
            <w:pPr>
              <w:rPr>
                <w:color w:val="000000"/>
                <w:kern w:val="2"/>
                <w:sz w:val="21"/>
                <w:szCs w:val="21"/>
              </w:rPr>
            </w:pPr>
            <w:r w:rsidRPr="00A7608F">
              <w:rPr>
                <w:color w:val="000000"/>
                <w:kern w:val="2"/>
                <w:sz w:val="21"/>
                <w:szCs w:val="21"/>
              </w:rPr>
              <w:lastRenderedPageBreak/>
              <w:t>短期借款</w:t>
            </w:r>
          </w:p>
        </w:tc>
        <w:tc>
          <w:tcPr>
            <w:tcW w:w="1532" w:type="dxa"/>
            <w:vAlign w:val="center"/>
          </w:tcPr>
          <w:p w14:paraId="02EDCE9D" w14:textId="77777777" w:rsidR="00A7608F" w:rsidRPr="00A7608F" w:rsidRDefault="00A7608F" w:rsidP="00A7608F">
            <w:pPr>
              <w:jc w:val="right"/>
              <w:rPr>
                <w:rFonts w:eastAsia="楷体"/>
                <w:color w:val="000000"/>
                <w:kern w:val="2"/>
                <w:sz w:val="21"/>
                <w:szCs w:val="21"/>
              </w:rPr>
            </w:pPr>
            <w:r w:rsidRPr="00A7608F">
              <w:rPr>
                <w:rFonts w:eastAsia="楷体"/>
                <w:color w:val="000000"/>
                <w:kern w:val="2"/>
                <w:sz w:val="21"/>
                <w:szCs w:val="21"/>
              </w:rPr>
              <w:t>237,000.00</w:t>
            </w:r>
          </w:p>
        </w:tc>
        <w:tc>
          <w:tcPr>
            <w:tcW w:w="1532" w:type="dxa"/>
            <w:vAlign w:val="center"/>
          </w:tcPr>
          <w:p w14:paraId="781C1C59" w14:textId="77777777" w:rsidR="00A7608F" w:rsidRPr="00A7608F" w:rsidRDefault="00A7608F" w:rsidP="00A7608F">
            <w:pPr>
              <w:jc w:val="right"/>
              <w:rPr>
                <w:color w:val="000000"/>
                <w:kern w:val="2"/>
                <w:sz w:val="21"/>
                <w:szCs w:val="21"/>
              </w:rPr>
            </w:pPr>
            <w:r w:rsidRPr="00A7608F">
              <w:rPr>
                <w:color w:val="000000"/>
                <w:kern w:val="2"/>
                <w:sz w:val="21"/>
                <w:szCs w:val="21"/>
              </w:rPr>
              <w:t>265,000.00</w:t>
            </w:r>
          </w:p>
        </w:tc>
        <w:tc>
          <w:tcPr>
            <w:tcW w:w="1532" w:type="dxa"/>
            <w:vAlign w:val="center"/>
          </w:tcPr>
          <w:p w14:paraId="69786ED4" w14:textId="77777777" w:rsidR="00A7608F" w:rsidRPr="00A7608F" w:rsidRDefault="00A7608F" w:rsidP="00A7608F">
            <w:pPr>
              <w:jc w:val="right"/>
              <w:rPr>
                <w:color w:val="000000"/>
                <w:kern w:val="2"/>
                <w:sz w:val="21"/>
                <w:szCs w:val="21"/>
              </w:rPr>
            </w:pPr>
            <w:r w:rsidRPr="00A7608F">
              <w:rPr>
                <w:color w:val="000000"/>
                <w:kern w:val="2"/>
                <w:sz w:val="21"/>
                <w:szCs w:val="21"/>
              </w:rPr>
              <w:t>272,000.00</w:t>
            </w:r>
          </w:p>
        </w:tc>
        <w:tc>
          <w:tcPr>
            <w:tcW w:w="1207" w:type="dxa"/>
            <w:vAlign w:val="center"/>
          </w:tcPr>
          <w:p w14:paraId="4C40AC88" w14:textId="77777777" w:rsidR="00A7608F" w:rsidRPr="00A7608F" w:rsidRDefault="00A7608F" w:rsidP="00A7608F">
            <w:pPr>
              <w:jc w:val="right"/>
              <w:rPr>
                <w:color w:val="000000"/>
                <w:kern w:val="2"/>
                <w:sz w:val="21"/>
                <w:szCs w:val="21"/>
              </w:rPr>
            </w:pPr>
            <w:r w:rsidRPr="00A7608F">
              <w:rPr>
                <w:color w:val="000000"/>
                <w:kern w:val="2"/>
                <w:sz w:val="21"/>
                <w:szCs w:val="21"/>
              </w:rPr>
              <w:t>282,000.00</w:t>
            </w:r>
          </w:p>
        </w:tc>
      </w:tr>
      <w:tr w:rsidR="00A7608F" w:rsidRPr="00A7608F" w14:paraId="31056C13" w14:textId="77777777" w:rsidTr="007C6EF2">
        <w:trPr>
          <w:trHeight w:val="340"/>
        </w:trPr>
        <w:tc>
          <w:tcPr>
            <w:tcW w:w="2554" w:type="dxa"/>
            <w:vAlign w:val="center"/>
          </w:tcPr>
          <w:p w14:paraId="57BED145" w14:textId="77777777" w:rsidR="00A7608F" w:rsidRPr="00A7608F" w:rsidRDefault="00A7608F" w:rsidP="00A7608F">
            <w:pPr>
              <w:rPr>
                <w:color w:val="000000"/>
                <w:kern w:val="2"/>
                <w:sz w:val="21"/>
                <w:szCs w:val="21"/>
              </w:rPr>
            </w:pPr>
            <w:r w:rsidRPr="00A7608F">
              <w:rPr>
                <w:color w:val="000000"/>
                <w:kern w:val="2"/>
                <w:sz w:val="21"/>
                <w:szCs w:val="21"/>
              </w:rPr>
              <w:t>其他流动负债</w:t>
            </w:r>
            <w:r w:rsidRPr="00A7608F">
              <w:rPr>
                <w:color w:val="000000"/>
                <w:kern w:val="2"/>
                <w:sz w:val="21"/>
                <w:szCs w:val="21"/>
              </w:rPr>
              <w:t>-</w:t>
            </w:r>
            <w:r w:rsidRPr="00A7608F">
              <w:rPr>
                <w:color w:val="000000"/>
                <w:kern w:val="2"/>
                <w:sz w:val="21"/>
                <w:szCs w:val="21"/>
              </w:rPr>
              <w:t>短期债券</w:t>
            </w:r>
          </w:p>
        </w:tc>
        <w:tc>
          <w:tcPr>
            <w:tcW w:w="1532" w:type="dxa"/>
            <w:vAlign w:val="center"/>
          </w:tcPr>
          <w:p w14:paraId="4E6F3BF3" w14:textId="77777777" w:rsidR="00A7608F" w:rsidRPr="00A7608F" w:rsidRDefault="00A7608F" w:rsidP="00A7608F">
            <w:pPr>
              <w:jc w:val="right"/>
              <w:rPr>
                <w:rFonts w:eastAsia="楷体"/>
                <w:color w:val="000000"/>
                <w:kern w:val="2"/>
                <w:sz w:val="21"/>
                <w:szCs w:val="21"/>
              </w:rPr>
            </w:pPr>
            <w:r w:rsidRPr="00A7608F">
              <w:rPr>
                <w:rFonts w:eastAsia="楷体"/>
                <w:color w:val="000000"/>
                <w:kern w:val="2"/>
                <w:sz w:val="21"/>
                <w:szCs w:val="21"/>
              </w:rPr>
              <w:t>129,958.23</w:t>
            </w:r>
          </w:p>
        </w:tc>
        <w:tc>
          <w:tcPr>
            <w:tcW w:w="1532" w:type="dxa"/>
            <w:vAlign w:val="center"/>
          </w:tcPr>
          <w:p w14:paraId="1C5BCB19" w14:textId="77777777" w:rsidR="00A7608F" w:rsidRPr="00A7608F" w:rsidRDefault="00A7608F" w:rsidP="00A7608F">
            <w:pPr>
              <w:jc w:val="right"/>
              <w:rPr>
                <w:color w:val="000000"/>
                <w:kern w:val="2"/>
                <w:sz w:val="21"/>
                <w:szCs w:val="21"/>
              </w:rPr>
            </w:pPr>
            <w:r w:rsidRPr="00A7608F">
              <w:rPr>
                <w:color w:val="000000"/>
                <w:kern w:val="2"/>
                <w:sz w:val="21"/>
                <w:szCs w:val="21"/>
              </w:rPr>
              <w:t>219,899.35</w:t>
            </w:r>
          </w:p>
        </w:tc>
        <w:tc>
          <w:tcPr>
            <w:tcW w:w="1532" w:type="dxa"/>
            <w:vAlign w:val="center"/>
          </w:tcPr>
          <w:p w14:paraId="088B2E31" w14:textId="77777777" w:rsidR="00A7608F" w:rsidRPr="00A7608F" w:rsidRDefault="00A7608F" w:rsidP="00A7608F">
            <w:pPr>
              <w:jc w:val="right"/>
              <w:rPr>
                <w:color w:val="000000"/>
                <w:kern w:val="2"/>
                <w:sz w:val="21"/>
                <w:szCs w:val="21"/>
              </w:rPr>
            </w:pPr>
            <w:r w:rsidRPr="00A7608F">
              <w:rPr>
                <w:color w:val="000000"/>
                <w:kern w:val="2"/>
                <w:sz w:val="21"/>
                <w:szCs w:val="21"/>
              </w:rPr>
              <w:t>399,790.23</w:t>
            </w:r>
          </w:p>
        </w:tc>
        <w:tc>
          <w:tcPr>
            <w:tcW w:w="1207" w:type="dxa"/>
            <w:vAlign w:val="center"/>
          </w:tcPr>
          <w:p w14:paraId="5E77B270" w14:textId="77777777" w:rsidR="00A7608F" w:rsidRPr="00A7608F" w:rsidRDefault="00A7608F" w:rsidP="00A7608F">
            <w:pPr>
              <w:jc w:val="right"/>
              <w:rPr>
                <w:color w:val="000000"/>
                <w:kern w:val="2"/>
                <w:sz w:val="21"/>
                <w:szCs w:val="21"/>
              </w:rPr>
            </w:pPr>
            <w:r w:rsidRPr="00A7608F">
              <w:rPr>
                <w:color w:val="000000"/>
                <w:kern w:val="2"/>
                <w:sz w:val="21"/>
                <w:szCs w:val="21"/>
              </w:rPr>
              <w:t>199,847.86</w:t>
            </w:r>
          </w:p>
        </w:tc>
      </w:tr>
      <w:tr w:rsidR="00A7608F" w:rsidRPr="00A7608F" w14:paraId="02C83276" w14:textId="77777777" w:rsidTr="007C6EF2">
        <w:trPr>
          <w:trHeight w:val="340"/>
        </w:trPr>
        <w:tc>
          <w:tcPr>
            <w:tcW w:w="2554" w:type="dxa"/>
            <w:vAlign w:val="center"/>
          </w:tcPr>
          <w:p w14:paraId="380FD245" w14:textId="77777777" w:rsidR="00A7608F" w:rsidRPr="00A7608F" w:rsidRDefault="00A7608F" w:rsidP="00A7608F">
            <w:pPr>
              <w:rPr>
                <w:color w:val="000000"/>
                <w:kern w:val="2"/>
                <w:sz w:val="21"/>
                <w:szCs w:val="21"/>
              </w:rPr>
            </w:pPr>
            <w:r w:rsidRPr="00A7608F">
              <w:rPr>
                <w:color w:val="000000"/>
                <w:kern w:val="2"/>
                <w:sz w:val="21"/>
                <w:szCs w:val="21"/>
              </w:rPr>
              <w:t>一年内到期的非流动负债</w:t>
            </w:r>
          </w:p>
        </w:tc>
        <w:tc>
          <w:tcPr>
            <w:tcW w:w="1532" w:type="dxa"/>
            <w:vAlign w:val="center"/>
          </w:tcPr>
          <w:p w14:paraId="520271D7" w14:textId="77777777" w:rsidR="00A7608F" w:rsidRPr="00A7608F" w:rsidRDefault="00A7608F" w:rsidP="00A7608F">
            <w:pPr>
              <w:jc w:val="right"/>
              <w:rPr>
                <w:rFonts w:eastAsia="楷体"/>
                <w:color w:val="000000"/>
                <w:kern w:val="2"/>
                <w:sz w:val="21"/>
                <w:szCs w:val="21"/>
              </w:rPr>
            </w:pPr>
            <w:r w:rsidRPr="00A7608F">
              <w:rPr>
                <w:rFonts w:eastAsia="楷体"/>
                <w:color w:val="000000"/>
                <w:kern w:val="2"/>
                <w:sz w:val="21"/>
                <w:szCs w:val="21"/>
              </w:rPr>
              <w:t>202,977.17</w:t>
            </w:r>
          </w:p>
        </w:tc>
        <w:tc>
          <w:tcPr>
            <w:tcW w:w="1532" w:type="dxa"/>
            <w:vAlign w:val="center"/>
          </w:tcPr>
          <w:p w14:paraId="42D6179A" w14:textId="77777777" w:rsidR="00A7608F" w:rsidRPr="00A7608F" w:rsidRDefault="00A7608F" w:rsidP="00A7608F">
            <w:pPr>
              <w:jc w:val="right"/>
              <w:rPr>
                <w:color w:val="000000"/>
                <w:kern w:val="2"/>
                <w:sz w:val="21"/>
                <w:szCs w:val="21"/>
              </w:rPr>
            </w:pPr>
            <w:r w:rsidRPr="00A7608F">
              <w:rPr>
                <w:color w:val="000000"/>
                <w:kern w:val="2"/>
                <w:sz w:val="21"/>
                <w:szCs w:val="21"/>
              </w:rPr>
              <w:t>81,534.74</w:t>
            </w:r>
          </w:p>
        </w:tc>
        <w:tc>
          <w:tcPr>
            <w:tcW w:w="1532" w:type="dxa"/>
            <w:vAlign w:val="center"/>
          </w:tcPr>
          <w:p w14:paraId="2A544843" w14:textId="77777777" w:rsidR="00A7608F" w:rsidRPr="00A7608F" w:rsidRDefault="00A7608F" w:rsidP="00A7608F">
            <w:pPr>
              <w:jc w:val="right"/>
              <w:rPr>
                <w:color w:val="000000"/>
                <w:kern w:val="2"/>
                <w:sz w:val="21"/>
                <w:szCs w:val="21"/>
              </w:rPr>
            </w:pPr>
            <w:r w:rsidRPr="00A7608F">
              <w:rPr>
                <w:color w:val="000000"/>
                <w:kern w:val="2"/>
                <w:sz w:val="21"/>
                <w:szCs w:val="21"/>
              </w:rPr>
              <w:t>118,185.29</w:t>
            </w:r>
          </w:p>
        </w:tc>
        <w:tc>
          <w:tcPr>
            <w:tcW w:w="1207" w:type="dxa"/>
            <w:vAlign w:val="center"/>
          </w:tcPr>
          <w:p w14:paraId="7E64F998" w14:textId="77777777" w:rsidR="00A7608F" w:rsidRPr="00A7608F" w:rsidRDefault="00A7608F" w:rsidP="00A7608F">
            <w:pPr>
              <w:jc w:val="right"/>
              <w:rPr>
                <w:color w:val="000000"/>
                <w:kern w:val="2"/>
                <w:sz w:val="21"/>
                <w:szCs w:val="21"/>
              </w:rPr>
            </w:pPr>
            <w:r w:rsidRPr="00A7608F">
              <w:rPr>
                <w:color w:val="000000"/>
                <w:kern w:val="2"/>
                <w:sz w:val="21"/>
                <w:szCs w:val="21"/>
              </w:rPr>
              <w:t>327,827.93</w:t>
            </w:r>
          </w:p>
        </w:tc>
      </w:tr>
      <w:tr w:rsidR="00A7608F" w:rsidRPr="00A7608F" w14:paraId="2A1D8E77" w14:textId="77777777" w:rsidTr="007C6EF2">
        <w:trPr>
          <w:trHeight w:val="340"/>
        </w:trPr>
        <w:tc>
          <w:tcPr>
            <w:tcW w:w="2554" w:type="dxa"/>
            <w:vAlign w:val="center"/>
          </w:tcPr>
          <w:p w14:paraId="55447E41" w14:textId="77777777" w:rsidR="00A7608F" w:rsidRPr="00A7608F" w:rsidRDefault="00A7608F" w:rsidP="00A7608F">
            <w:pPr>
              <w:rPr>
                <w:color w:val="000000"/>
                <w:kern w:val="2"/>
                <w:sz w:val="21"/>
                <w:szCs w:val="21"/>
              </w:rPr>
            </w:pPr>
            <w:r w:rsidRPr="00A7608F">
              <w:rPr>
                <w:color w:val="000000"/>
                <w:kern w:val="2"/>
                <w:sz w:val="21"/>
                <w:szCs w:val="21"/>
              </w:rPr>
              <w:t>长期借款</w:t>
            </w:r>
          </w:p>
        </w:tc>
        <w:tc>
          <w:tcPr>
            <w:tcW w:w="1532" w:type="dxa"/>
            <w:vAlign w:val="center"/>
          </w:tcPr>
          <w:p w14:paraId="3FAC75F5" w14:textId="77777777" w:rsidR="00A7608F" w:rsidRPr="00A7608F" w:rsidRDefault="00A7608F" w:rsidP="00A7608F">
            <w:pPr>
              <w:jc w:val="right"/>
              <w:rPr>
                <w:rFonts w:eastAsia="楷体"/>
                <w:color w:val="000000"/>
                <w:kern w:val="2"/>
                <w:sz w:val="21"/>
                <w:szCs w:val="21"/>
              </w:rPr>
            </w:pPr>
            <w:r w:rsidRPr="00A7608F">
              <w:rPr>
                <w:rFonts w:eastAsia="楷体"/>
                <w:color w:val="000000"/>
                <w:kern w:val="2"/>
                <w:sz w:val="21"/>
                <w:szCs w:val="21"/>
              </w:rPr>
              <w:t>119,444.44</w:t>
            </w:r>
          </w:p>
        </w:tc>
        <w:tc>
          <w:tcPr>
            <w:tcW w:w="1532" w:type="dxa"/>
            <w:vAlign w:val="center"/>
          </w:tcPr>
          <w:p w14:paraId="56360986" w14:textId="77777777" w:rsidR="00A7608F" w:rsidRPr="00A7608F" w:rsidRDefault="00A7608F" w:rsidP="00A7608F">
            <w:pPr>
              <w:jc w:val="right"/>
              <w:rPr>
                <w:color w:val="000000"/>
                <w:kern w:val="2"/>
                <w:sz w:val="21"/>
                <w:szCs w:val="21"/>
              </w:rPr>
            </w:pPr>
            <w:r w:rsidRPr="00A7608F">
              <w:rPr>
                <w:color w:val="000000"/>
                <w:kern w:val="2"/>
                <w:sz w:val="21"/>
                <w:szCs w:val="21"/>
              </w:rPr>
              <w:t>87,033.30</w:t>
            </w:r>
          </w:p>
        </w:tc>
        <w:tc>
          <w:tcPr>
            <w:tcW w:w="1532" w:type="dxa"/>
            <w:vAlign w:val="center"/>
          </w:tcPr>
          <w:p w14:paraId="72184B7E" w14:textId="77777777" w:rsidR="00A7608F" w:rsidRPr="00A7608F" w:rsidRDefault="00A7608F" w:rsidP="00A7608F">
            <w:pPr>
              <w:jc w:val="right"/>
              <w:rPr>
                <w:color w:val="000000"/>
                <w:kern w:val="2"/>
                <w:sz w:val="21"/>
                <w:szCs w:val="21"/>
              </w:rPr>
            </w:pPr>
            <w:r w:rsidRPr="00A7608F">
              <w:rPr>
                <w:color w:val="000000"/>
                <w:kern w:val="2"/>
                <w:sz w:val="21"/>
                <w:szCs w:val="21"/>
              </w:rPr>
              <w:t>20,800.00</w:t>
            </w:r>
          </w:p>
        </w:tc>
        <w:tc>
          <w:tcPr>
            <w:tcW w:w="1207" w:type="dxa"/>
            <w:vAlign w:val="center"/>
          </w:tcPr>
          <w:p w14:paraId="29151D9B" w14:textId="77777777" w:rsidR="00A7608F" w:rsidRPr="00A7608F" w:rsidRDefault="00A7608F" w:rsidP="00A7608F">
            <w:pPr>
              <w:jc w:val="right"/>
              <w:rPr>
                <w:color w:val="000000"/>
                <w:kern w:val="2"/>
                <w:sz w:val="21"/>
                <w:szCs w:val="21"/>
              </w:rPr>
            </w:pPr>
            <w:r w:rsidRPr="00A7608F">
              <w:rPr>
                <w:color w:val="000000"/>
                <w:kern w:val="2"/>
                <w:sz w:val="21"/>
                <w:szCs w:val="21"/>
              </w:rPr>
              <w:t>29,048.69</w:t>
            </w:r>
          </w:p>
        </w:tc>
      </w:tr>
      <w:tr w:rsidR="00A7608F" w:rsidRPr="00A7608F" w14:paraId="094122B0" w14:textId="77777777" w:rsidTr="007C6EF2">
        <w:trPr>
          <w:trHeight w:val="340"/>
        </w:trPr>
        <w:tc>
          <w:tcPr>
            <w:tcW w:w="2554" w:type="dxa"/>
            <w:vAlign w:val="center"/>
          </w:tcPr>
          <w:p w14:paraId="4AEF25D3" w14:textId="77777777" w:rsidR="00A7608F" w:rsidRPr="00A7608F" w:rsidRDefault="00A7608F" w:rsidP="00A7608F">
            <w:pPr>
              <w:rPr>
                <w:color w:val="000000"/>
                <w:kern w:val="2"/>
                <w:sz w:val="21"/>
                <w:szCs w:val="21"/>
              </w:rPr>
            </w:pPr>
            <w:r w:rsidRPr="00A7608F">
              <w:rPr>
                <w:color w:val="000000"/>
                <w:kern w:val="2"/>
                <w:sz w:val="21"/>
                <w:szCs w:val="21"/>
              </w:rPr>
              <w:t>应付债券</w:t>
            </w:r>
          </w:p>
        </w:tc>
        <w:tc>
          <w:tcPr>
            <w:tcW w:w="1532" w:type="dxa"/>
            <w:vAlign w:val="center"/>
          </w:tcPr>
          <w:p w14:paraId="538AEB24" w14:textId="77777777" w:rsidR="00A7608F" w:rsidRPr="00A7608F" w:rsidRDefault="00A7608F" w:rsidP="00A7608F">
            <w:pPr>
              <w:jc w:val="right"/>
              <w:rPr>
                <w:rFonts w:eastAsia="楷体"/>
                <w:color w:val="000000"/>
                <w:kern w:val="2"/>
                <w:sz w:val="21"/>
                <w:szCs w:val="21"/>
              </w:rPr>
            </w:pPr>
            <w:r w:rsidRPr="00A7608F">
              <w:rPr>
                <w:rFonts w:eastAsia="楷体"/>
                <w:color w:val="000000"/>
                <w:kern w:val="2"/>
                <w:sz w:val="21"/>
                <w:szCs w:val="21"/>
              </w:rPr>
              <w:t>423,428.78</w:t>
            </w:r>
          </w:p>
        </w:tc>
        <w:tc>
          <w:tcPr>
            <w:tcW w:w="1532" w:type="dxa"/>
            <w:vAlign w:val="center"/>
          </w:tcPr>
          <w:p w14:paraId="136B959A" w14:textId="77777777" w:rsidR="00A7608F" w:rsidRPr="00A7608F" w:rsidRDefault="00A7608F" w:rsidP="00A7608F">
            <w:pPr>
              <w:jc w:val="right"/>
              <w:rPr>
                <w:color w:val="000000"/>
                <w:kern w:val="2"/>
                <w:sz w:val="21"/>
                <w:szCs w:val="21"/>
              </w:rPr>
            </w:pPr>
            <w:r w:rsidRPr="00A7608F">
              <w:rPr>
                <w:color w:val="000000"/>
                <w:kern w:val="2"/>
                <w:sz w:val="21"/>
                <w:szCs w:val="21"/>
              </w:rPr>
              <w:t>457,913.09</w:t>
            </w:r>
          </w:p>
        </w:tc>
        <w:tc>
          <w:tcPr>
            <w:tcW w:w="1532" w:type="dxa"/>
            <w:vAlign w:val="center"/>
          </w:tcPr>
          <w:p w14:paraId="21570066" w14:textId="77777777" w:rsidR="00A7608F" w:rsidRPr="00A7608F" w:rsidRDefault="00A7608F" w:rsidP="00A7608F">
            <w:pPr>
              <w:jc w:val="right"/>
              <w:rPr>
                <w:color w:val="000000"/>
                <w:kern w:val="2"/>
                <w:sz w:val="21"/>
                <w:szCs w:val="21"/>
              </w:rPr>
            </w:pPr>
            <w:r w:rsidRPr="00A7608F">
              <w:rPr>
                <w:color w:val="000000"/>
                <w:kern w:val="2"/>
                <w:sz w:val="21"/>
                <w:szCs w:val="21"/>
              </w:rPr>
              <w:t>328,845.88</w:t>
            </w:r>
          </w:p>
        </w:tc>
        <w:tc>
          <w:tcPr>
            <w:tcW w:w="1207" w:type="dxa"/>
            <w:vAlign w:val="center"/>
          </w:tcPr>
          <w:p w14:paraId="21B71F86" w14:textId="77777777" w:rsidR="00A7608F" w:rsidRPr="00A7608F" w:rsidRDefault="00A7608F" w:rsidP="00A7608F">
            <w:pPr>
              <w:jc w:val="right"/>
              <w:rPr>
                <w:color w:val="000000"/>
                <w:kern w:val="2"/>
                <w:sz w:val="21"/>
                <w:szCs w:val="21"/>
              </w:rPr>
            </w:pPr>
            <w:r w:rsidRPr="00A7608F">
              <w:rPr>
                <w:color w:val="000000"/>
                <w:kern w:val="2"/>
                <w:sz w:val="21"/>
                <w:szCs w:val="21"/>
              </w:rPr>
              <w:t>109,592.78</w:t>
            </w:r>
          </w:p>
        </w:tc>
      </w:tr>
      <w:tr w:rsidR="00A7608F" w:rsidRPr="00A7608F" w14:paraId="6C09034D" w14:textId="77777777" w:rsidTr="007C6EF2">
        <w:trPr>
          <w:trHeight w:val="340"/>
        </w:trPr>
        <w:tc>
          <w:tcPr>
            <w:tcW w:w="2554" w:type="dxa"/>
            <w:vAlign w:val="center"/>
          </w:tcPr>
          <w:p w14:paraId="22DC6699" w14:textId="77777777" w:rsidR="00A7608F" w:rsidRPr="00A7608F" w:rsidRDefault="00A7608F" w:rsidP="00A7608F">
            <w:pPr>
              <w:rPr>
                <w:color w:val="000000"/>
                <w:kern w:val="2"/>
                <w:sz w:val="21"/>
                <w:szCs w:val="21"/>
              </w:rPr>
            </w:pPr>
            <w:r w:rsidRPr="00A7608F">
              <w:rPr>
                <w:color w:val="000000"/>
                <w:kern w:val="2"/>
                <w:sz w:val="21"/>
                <w:szCs w:val="21"/>
              </w:rPr>
              <w:t>有息债务合计</w:t>
            </w:r>
          </w:p>
        </w:tc>
        <w:tc>
          <w:tcPr>
            <w:tcW w:w="1532" w:type="dxa"/>
            <w:vAlign w:val="center"/>
          </w:tcPr>
          <w:p w14:paraId="7C58B8F2" w14:textId="77777777" w:rsidR="00A7608F" w:rsidRPr="00A7608F" w:rsidRDefault="00A7608F" w:rsidP="00A7608F">
            <w:pPr>
              <w:jc w:val="right"/>
              <w:rPr>
                <w:rFonts w:eastAsia="楷体"/>
                <w:color w:val="000000"/>
                <w:kern w:val="2"/>
                <w:sz w:val="21"/>
                <w:szCs w:val="21"/>
              </w:rPr>
            </w:pPr>
            <w:r w:rsidRPr="00A7608F">
              <w:rPr>
                <w:rFonts w:eastAsia="楷体"/>
                <w:bCs/>
                <w:color w:val="000000"/>
                <w:kern w:val="2"/>
                <w:sz w:val="21"/>
                <w:szCs w:val="21"/>
              </w:rPr>
              <w:t>1,112,808.63</w:t>
            </w:r>
          </w:p>
        </w:tc>
        <w:tc>
          <w:tcPr>
            <w:tcW w:w="1532" w:type="dxa"/>
            <w:vAlign w:val="center"/>
          </w:tcPr>
          <w:p w14:paraId="72BC130C" w14:textId="77777777" w:rsidR="00A7608F" w:rsidRPr="00A7608F" w:rsidRDefault="00A7608F" w:rsidP="00A7608F">
            <w:pPr>
              <w:jc w:val="right"/>
              <w:rPr>
                <w:color w:val="000000"/>
                <w:kern w:val="2"/>
                <w:sz w:val="21"/>
                <w:szCs w:val="21"/>
              </w:rPr>
            </w:pPr>
            <w:r w:rsidRPr="00A7608F">
              <w:rPr>
                <w:color w:val="000000"/>
                <w:kern w:val="2"/>
                <w:sz w:val="21"/>
                <w:szCs w:val="21"/>
              </w:rPr>
              <w:t>1,111,380.48</w:t>
            </w:r>
          </w:p>
        </w:tc>
        <w:tc>
          <w:tcPr>
            <w:tcW w:w="1532" w:type="dxa"/>
            <w:vAlign w:val="center"/>
          </w:tcPr>
          <w:p w14:paraId="3433AC5F" w14:textId="77777777" w:rsidR="00A7608F" w:rsidRPr="00A7608F" w:rsidRDefault="00A7608F" w:rsidP="00A7608F">
            <w:pPr>
              <w:jc w:val="right"/>
              <w:rPr>
                <w:color w:val="000000"/>
                <w:kern w:val="2"/>
                <w:sz w:val="21"/>
                <w:szCs w:val="21"/>
              </w:rPr>
            </w:pPr>
            <w:r w:rsidRPr="00A7608F">
              <w:rPr>
                <w:color w:val="000000"/>
                <w:kern w:val="2"/>
                <w:sz w:val="21"/>
                <w:szCs w:val="21"/>
              </w:rPr>
              <w:t>1,139,621.40</w:t>
            </w:r>
          </w:p>
        </w:tc>
        <w:tc>
          <w:tcPr>
            <w:tcW w:w="1207" w:type="dxa"/>
            <w:vAlign w:val="center"/>
          </w:tcPr>
          <w:p w14:paraId="3D68797A" w14:textId="77777777" w:rsidR="00A7608F" w:rsidRPr="00A7608F" w:rsidRDefault="00A7608F" w:rsidP="00A7608F">
            <w:pPr>
              <w:jc w:val="right"/>
              <w:rPr>
                <w:color w:val="000000"/>
                <w:kern w:val="2"/>
                <w:sz w:val="21"/>
                <w:szCs w:val="21"/>
              </w:rPr>
            </w:pPr>
            <w:r w:rsidRPr="00A7608F">
              <w:rPr>
                <w:color w:val="000000"/>
                <w:kern w:val="2"/>
                <w:sz w:val="21"/>
                <w:szCs w:val="21"/>
              </w:rPr>
              <w:t>948,317.26</w:t>
            </w:r>
          </w:p>
        </w:tc>
      </w:tr>
    </w:tbl>
    <w:p w14:paraId="30D093D7" w14:textId="77777777" w:rsidR="00A7608F" w:rsidRPr="00A7608F" w:rsidRDefault="00A7608F" w:rsidP="00A7608F">
      <w:pPr>
        <w:spacing w:beforeLines="50" w:before="156" w:afterLines="50" w:after="156" w:line="360" w:lineRule="auto"/>
        <w:ind w:firstLineChars="200" w:firstLine="480"/>
        <w:rPr>
          <w:kern w:val="2"/>
          <w:sz w:val="24"/>
          <w:szCs w:val="24"/>
        </w:rPr>
      </w:pPr>
      <w:r w:rsidRPr="00A7608F">
        <w:rPr>
          <w:rFonts w:hint="eastAsia"/>
          <w:kern w:val="2"/>
          <w:sz w:val="24"/>
          <w:szCs w:val="24"/>
        </w:rPr>
        <w:t>公司的有息债务规模不断增长，使得财务费用增加，影响公司盈利水平。公司后续债务融资空间有限，也将在一定程度上制约公司发展。公司最近三年及一期利息支出情况如下：</w:t>
      </w:r>
    </w:p>
    <w:p w14:paraId="4CC4641D" w14:textId="77777777" w:rsidR="00A7608F" w:rsidRPr="00A7608F" w:rsidRDefault="00A7608F" w:rsidP="00A7608F">
      <w:pPr>
        <w:spacing w:line="360" w:lineRule="auto"/>
        <w:ind w:firstLineChars="200" w:firstLine="420"/>
        <w:jc w:val="right"/>
        <w:rPr>
          <w:kern w:val="2"/>
          <w:sz w:val="21"/>
          <w:szCs w:val="22"/>
        </w:rPr>
      </w:pPr>
      <w:r w:rsidRPr="00A7608F">
        <w:rPr>
          <w:rFonts w:hint="eastAsia"/>
          <w:kern w:val="2"/>
          <w:sz w:val="21"/>
          <w:szCs w:val="22"/>
        </w:rPr>
        <w:t>单位：万元</w:t>
      </w:r>
    </w:p>
    <w:tbl>
      <w:tblPr>
        <w:tblW w:w="0" w:type="auto"/>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410"/>
        <w:gridCol w:w="1676"/>
        <w:gridCol w:w="1532"/>
        <w:gridCol w:w="1532"/>
        <w:gridCol w:w="1207"/>
      </w:tblGrid>
      <w:tr w:rsidR="00A7608F" w:rsidRPr="00A7608F" w14:paraId="5278CCF0" w14:textId="77777777" w:rsidTr="007C6EF2">
        <w:trPr>
          <w:trHeight w:val="506"/>
          <w:tblHeader/>
        </w:trPr>
        <w:tc>
          <w:tcPr>
            <w:tcW w:w="2410" w:type="dxa"/>
            <w:vAlign w:val="center"/>
          </w:tcPr>
          <w:p w14:paraId="2541918A" w14:textId="77777777" w:rsidR="00A7608F" w:rsidRPr="00A7608F" w:rsidRDefault="00A7608F" w:rsidP="00A7608F">
            <w:pPr>
              <w:adjustRightInd w:val="0"/>
              <w:snapToGrid w:val="0"/>
              <w:contextualSpacing/>
              <w:jc w:val="center"/>
              <w:textAlignment w:val="baseline"/>
              <w:rPr>
                <w:b/>
                <w:kern w:val="2"/>
                <w:sz w:val="21"/>
                <w:szCs w:val="22"/>
              </w:rPr>
            </w:pPr>
            <w:r w:rsidRPr="00A7608F">
              <w:rPr>
                <w:b/>
                <w:kern w:val="2"/>
                <w:sz w:val="21"/>
                <w:szCs w:val="22"/>
              </w:rPr>
              <w:t>项目</w:t>
            </w:r>
          </w:p>
        </w:tc>
        <w:tc>
          <w:tcPr>
            <w:tcW w:w="1676" w:type="dxa"/>
            <w:vAlign w:val="center"/>
          </w:tcPr>
          <w:p w14:paraId="5F792F47" w14:textId="77777777" w:rsidR="00A7608F" w:rsidRPr="00A7608F" w:rsidRDefault="00A7608F" w:rsidP="00A7608F">
            <w:pPr>
              <w:adjustRightInd w:val="0"/>
              <w:snapToGrid w:val="0"/>
              <w:contextualSpacing/>
              <w:jc w:val="center"/>
              <w:textAlignment w:val="baseline"/>
              <w:rPr>
                <w:rFonts w:eastAsia="楷体"/>
                <w:b/>
                <w:kern w:val="2"/>
                <w:sz w:val="21"/>
                <w:szCs w:val="22"/>
              </w:rPr>
            </w:pPr>
            <w:r w:rsidRPr="00A7608F">
              <w:rPr>
                <w:rFonts w:eastAsia="楷体"/>
                <w:b/>
                <w:kern w:val="2"/>
                <w:sz w:val="21"/>
                <w:szCs w:val="22"/>
              </w:rPr>
              <w:t>2019</w:t>
            </w:r>
            <w:r w:rsidRPr="00A7608F">
              <w:rPr>
                <w:rFonts w:eastAsia="楷体"/>
                <w:b/>
                <w:kern w:val="2"/>
                <w:sz w:val="21"/>
                <w:szCs w:val="22"/>
              </w:rPr>
              <w:t>年</w:t>
            </w:r>
            <w:r w:rsidRPr="00A7608F">
              <w:rPr>
                <w:rFonts w:eastAsia="楷体"/>
                <w:b/>
                <w:kern w:val="2"/>
                <w:sz w:val="21"/>
                <w:szCs w:val="22"/>
              </w:rPr>
              <w:t>1-6</w:t>
            </w:r>
            <w:r w:rsidRPr="00A7608F">
              <w:rPr>
                <w:rFonts w:eastAsia="楷体"/>
                <w:b/>
                <w:kern w:val="2"/>
                <w:sz w:val="21"/>
                <w:szCs w:val="22"/>
              </w:rPr>
              <w:t>月</w:t>
            </w:r>
          </w:p>
        </w:tc>
        <w:tc>
          <w:tcPr>
            <w:tcW w:w="1532" w:type="dxa"/>
            <w:vAlign w:val="center"/>
          </w:tcPr>
          <w:p w14:paraId="47178FF5" w14:textId="77777777" w:rsidR="00A7608F" w:rsidRPr="00A7608F" w:rsidRDefault="00A7608F" w:rsidP="00A7608F">
            <w:pPr>
              <w:adjustRightInd w:val="0"/>
              <w:snapToGrid w:val="0"/>
              <w:contextualSpacing/>
              <w:jc w:val="center"/>
              <w:textAlignment w:val="baseline"/>
              <w:rPr>
                <w:b/>
                <w:kern w:val="2"/>
                <w:sz w:val="21"/>
                <w:szCs w:val="22"/>
              </w:rPr>
            </w:pPr>
            <w:r w:rsidRPr="00A7608F">
              <w:rPr>
                <w:b/>
                <w:kern w:val="2"/>
                <w:sz w:val="21"/>
                <w:szCs w:val="22"/>
              </w:rPr>
              <w:t>2018</w:t>
            </w:r>
            <w:r w:rsidRPr="00A7608F">
              <w:rPr>
                <w:b/>
                <w:kern w:val="2"/>
                <w:sz w:val="21"/>
                <w:szCs w:val="22"/>
              </w:rPr>
              <w:t>年度</w:t>
            </w:r>
          </w:p>
        </w:tc>
        <w:tc>
          <w:tcPr>
            <w:tcW w:w="1532" w:type="dxa"/>
            <w:vAlign w:val="center"/>
          </w:tcPr>
          <w:p w14:paraId="6DFA89AF" w14:textId="77777777" w:rsidR="00A7608F" w:rsidRPr="00A7608F" w:rsidRDefault="00A7608F" w:rsidP="00A7608F">
            <w:pPr>
              <w:adjustRightInd w:val="0"/>
              <w:snapToGrid w:val="0"/>
              <w:contextualSpacing/>
              <w:jc w:val="center"/>
              <w:textAlignment w:val="baseline"/>
              <w:rPr>
                <w:b/>
                <w:kern w:val="2"/>
                <w:sz w:val="21"/>
                <w:szCs w:val="22"/>
              </w:rPr>
            </w:pPr>
            <w:r w:rsidRPr="00A7608F">
              <w:rPr>
                <w:b/>
                <w:kern w:val="2"/>
                <w:sz w:val="21"/>
                <w:szCs w:val="22"/>
              </w:rPr>
              <w:t>2017</w:t>
            </w:r>
            <w:r w:rsidRPr="00A7608F">
              <w:rPr>
                <w:b/>
                <w:kern w:val="2"/>
                <w:sz w:val="21"/>
                <w:szCs w:val="22"/>
              </w:rPr>
              <w:t>年度</w:t>
            </w:r>
          </w:p>
        </w:tc>
        <w:tc>
          <w:tcPr>
            <w:tcW w:w="1207" w:type="dxa"/>
            <w:vAlign w:val="center"/>
          </w:tcPr>
          <w:p w14:paraId="3F80FD0E" w14:textId="77777777" w:rsidR="00A7608F" w:rsidRPr="00A7608F" w:rsidRDefault="00A7608F" w:rsidP="00A7608F">
            <w:pPr>
              <w:adjustRightInd w:val="0"/>
              <w:snapToGrid w:val="0"/>
              <w:contextualSpacing/>
              <w:jc w:val="center"/>
              <w:textAlignment w:val="baseline"/>
              <w:rPr>
                <w:b/>
                <w:kern w:val="2"/>
                <w:sz w:val="21"/>
                <w:szCs w:val="22"/>
              </w:rPr>
            </w:pPr>
            <w:r w:rsidRPr="00A7608F">
              <w:rPr>
                <w:b/>
                <w:kern w:val="2"/>
                <w:sz w:val="21"/>
                <w:szCs w:val="22"/>
              </w:rPr>
              <w:t>2016</w:t>
            </w:r>
            <w:r w:rsidRPr="00A7608F">
              <w:rPr>
                <w:b/>
                <w:kern w:val="2"/>
                <w:sz w:val="21"/>
                <w:szCs w:val="22"/>
              </w:rPr>
              <w:t>年度</w:t>
            </w:r>
          </w:p>
        </w:tc>
      </w:tr>
      <w:tr w:rsidR="00A7608F" w:rsidRPr="00A7608F" w14:paraId="658843B3" w14:textId="77777777" w:rsidTr="007C6EF2">
        <w:trPr>
          <w:trHeight w:val="220"/>
        </w:trPr>
        <w:tc>
          <w:tcPr>
            <w:tcW w:w="2410" w:type="dxa"/>
            <w:vAlign w:val="center"/>
          </w:tcPr>
          <w:p w14:paraId="7F5AFEA2" w14:textId="77777777" w:rsidR="00A7608F" w:rsidRPr="00A7608F" w:rsidRDefault="00A7608F" w:rsidP="00A7608F">
            <w:pPr>
              <w:rPr>
                <w:color w:val="000000"/>
                <w:kern w:val="2"/>
                <w:sz w:val="21"/>
                <w:szCs w:val="21"/>
              </w:rPr>
            </w:pPr>
            <w:r w:rsidRPr="00A7608F">
              <w:rPr>
                <w:color w:val="000000"/>
                <w:kern w:val="2"/>
                <w:sz w:val="21"/>
                <w:szCs w:val="21"/>
              </w:rPr>
              <w:t>利息支出</w:t>
            </w:r>
          </w:p>
        </w:tc>
        <w:tc>
          <w:tcPr>
            <w:tcW w:w="1676" w:type="dxa"/>
          </w:tcPr>
          <w:p w14:paraId="60E778D2" w14:textId="77777777" w:rsidR="00A7608F" w:rsidRPr="00A7608F" w:rsidRDefault="00A7608F" w:rsidP="00A7608F">
            <w:pPr>
              <w:jc w:val="right"/>
              <w:rPr>
                <w:rFonts w:eastAsia="楷体"/>
                <w:color w:val="000000"/>
                <w:kern w:val="2"/>
                <w:sz w:val="21"/>
                <w:szCs w:val="21"/>
              </w:rPr>
            </w:pPr>
            <w:r w:rsidRPr="00A7608F">
              <w:rPr>
                <w:rFonts w:eastAsia="楷体"/>
                <w:kern w:val="2"/>
                <w:sz w:val="21"/>
                <w:szCs w:val="22"/>
              </w:rPr>
              <w:t>30,459.44</w:t>
            </w:r>
          </w:p>
        </w:tc>
        <w:tc>
          <w:tcPr>
            <w:tcW w:w="1532" w:type="dxa"/>
          </w:tcPr>
          <w:p w14:paraId="2B1306C1" w14:textId="77777777" w:rsidR="00A7608F" w:rsidRPr="00A7608F" w:rsidRDefault="00A7608F" w:rsidP="00A7608F">
            <w:pPr>
              <w:jc w:val="right"/>
              <w:rPr>
                <w:color w:val="000000"/>
                <w:kern w:val="2"/>
                <w:sz w:val="21"/>
                <w:szCs w:val="21"/>
              </w:rPr>
            </w:pPr>
            <w:r w:rsidRPr="00A7608F">
              <w:rPr>
                <w:kern w:val="2"/>
                <w:sz w:val="21"/>
                <w:szCs w:val="22"/>
              </w:rPr>
              <w:t>63,008.35</w:t>
            </w:r>
          </w:p>
        </w:tc>
        <w:tc>
          <w:tcPr>
            <w:tcW w:w="1532" w:type="dxa"/>
          </w:tcPr>
          <w:p w14:paraId="13F6D443" w14:textId="77777777" w:rsidR="00A7608F" w:rsidRPr="00A7608F" w:rsidRDefault="00A7608F" w:rsidP="00A7608F">
            <w:pPr>
              <w:jc w:val="right"/>
              <w:rPr>
                <w:color w:val="000000"/>
                <w:kern w:val="2"/>
                <w:sz w:val="21"/>
                <w:szCs w:val="21"/>
              </w:rPr>
            </w:pPr>
            <w:r w:rsidRPr="00A7608F">
              <w:rPr>
                <w:kern w:val="2"/>
                <w:sz w:val="21"/>
                <w:szCs w:val="22"/>
              </w:rPr>
              <w:t>54,239.18</w:t>
            </w:r>
          </w:p>
        </w:tc>
        <w:tc>
          <w:tcPr>
            <w:tcW w:w="1207" w:type="dxa"/>
          </w:tcPr>
          <w:p w14:paraId="7F39C004" w14:textId="77777777" w:rsidR="00A7608F" w:rsidRPr="00A7608F" w:rsidRDefault="00A7608F" w:rsidP="00A7608F">
            <w:pPr>
              <w:jc w:val="right"/>
              <w:rPr>
                <w:color w:val="000000"/>
                <w:kern w:val="2"/>
                <w:sz w:val="21"/>
                <w:szCs w:val="21"/>
              </w:rPr>
            </w:pPr>
            <w:r w:rsidRPr="00A7608F">
              <w:rPr>
                <w:kern w:val="2"/>
                <w:sz w:val="21"/>
                <w:szCs w:val="22"/>
              </w:rPr>
              <w:t>49,341.21</w:t>
            </w:r>
          </w:p>
        </w:tc>
      </w:tr>
      <w:tr w:rsidR="00A7608F" w:rsidRPr="00A7608F" w14:paraId="0550E236" w14:textId="77777777" w:rsidTr="007C6EF2">
        <w:trPr>
          <w:trHeight w:val="220"/>
        </w:trPr>
        <w:tc>
          <w:tcPr>
            <w:tcW w:w="2410" w:type="dxa"/>
            <w:vAlign w:val="center"/>
          </w:tcPr>
          <w:p w14:paraId="379A19BF" w14:textId="77777777" w:rsidR="00A7608F" w:rsidRPr="00A7608F" w:rsidRDefault="00A7608F" w:rsidP="00A7608F">
            <w:pPr>
              <w:rPr>
                <w:color w:val="000000"/>
                <w:kern w:val="2"/>
                <w:sz w:val="21"/>
                <w:szCs w:val="21"/>
              </w:rPr>
            </w:pPr>
            <w:r w:rsidRPr="00A7608F">
              <w:rPr>
                <w:color w:val="000000"/>
                <w:kern w:val="2"/>
                <w:sz w:val="21"/>
                <w:szCs w:val="21"/>
              </w:rPr>
              <w:t>营业利润</w:t>
            </w:r>
          </w:p>
        </w:tc>
        <w:tc>
          <w:tcPr>
            <w:tcW w:w="1676" w:type="dxa"/>
            <w:vAlign w:val="center"/>
          </w:tcPr>
          <w:p w14:paraId="2DDA878F" w14:textId="77777777" w:rsidR="00A7608F" w:rsidRPr="00A7608F" w:rsidRDefault="00A7608F" w:rsidP="00A7608F">
            <w:pPr>
              <w:jc w:val="right"/>
              <w:rPr>
                <w:rFonts w:eastAsia="楷体"/>
                <w:color w:val="000000"/>
                <w:kern w:val="2"/>
                <w:sz w:val="21"/>
                <w:szCs w:val="21"/>
              </w:rPr>
            </w:pPr>
            <w:r w:rsidRPr="00A7608F">
              <w:rPr>
                <w:rFonts w:eastAsia="楷体"/>
                <w:color w:val="000000"/>
                <w:kern w:val="2"/>
                <w:sz w:val="21"/>
                <w:szCs w:val="21"/>
              </w:rPr>
              <w:t>84,919.55</w:t>
            </w:r>
          </w:p>
        </w:tc>
        <w:tc>
          <w:tcPr>
            <w:tcW w:w="1532" w:type="dxa"/>
            <w:vAlign w:val="center"/>
          </w:tcPr>
          <w:p w14:paraId="338F4441" w14:textId="77777777" w:rsidR="00A7608F" w:rsidRPr="00A7608F" w:rsidRDefault="00A7608F" w:rsidP="00A7608F">
            <w:pPr>
              <w:jc w:val="right"/>
              <w:rPr>
                <w:color w:val="000000"/>
                <w:kern w:val="2"/>
                <w:sz w:val="21"/>
                <w:szCs w:val="21"/>
              </w:rPr>
            </w:pPr>
            <w:r w:rsidRPr="00A7608F">
              <w:rPr>
                <w:color w:val="000000"/>
                <w:kern w:val="2"/>
                <w:sz w:val="21"/>
                <w:szCs w:val="21"/>
              </w:rPr>
              <w:t>135,619.98</w:t>
            </w:r>
          </w:p>
        </w:tc>
        <w:tc>
          <w:tcPr>
            <w:tcW w:w="1532" w:type="dxa"/>
            <w:vAlign w:val="center"/>
          </w:tcPr>
          <w:p w14:paraId="1A3A3A26" w14:textId="77777777" w:rsidR="00A7608F" w:rsidRPr="00A7608F" w:rsidRDefault="00A7608F" w:rsidP="00A7608F">
            <w:pPr>
              <w:jc w:val="right"/>
              <w:rPr>
                <w:color w:val="000000"/>
                <w:kern w:val="2"/>
                <w:sz w:val="21"/>
                <w:szCs w:val="21"/>
              </w:rPr>
            </w:pPr>
            <w:r w:rsidRPr="00A7608F">
              <w:rPr>
                <w:color w:val="000000"/>
                <w:kern w:val="2"/>
                <w:sz w:val="21"/>
                <w:szCs w:val="21"/>
              </w:rPr>
              <w:t>115,683.27</w:t>
            </w:r>
          </w:p>
        </w:tc>
        <w:tc>
          <w:tcPr>
            <w:tcW w:w="1207" w:type="dxa"/>
            <w:vAlign w:val="center"/>
          </w:tcPr>
          <w:p w14:paraId="46D570B0" w14:textId="77777777" w:rsidR="00A7608F" w:rsidRPr="00A7608F" w:rsidRDefault="00A7608F" w:rsidP="00A7608F">
            <w:pPr>
              <w:jc w:val="right"/>
              <w:rPr>
                <w:color w:val="000000"/>
                <w:kern w:val="2"/>
                <w:sz w:val="21"/>
                <w:szCs w:val="21"/>
              </w:rPr>
            </w:pPr>
            <w:r w:rsidRPr="00A7608F">
              <w:rPr>
                <w:color w:val="000000"/>
                <w:kern w:val="2"/>
                <w:sz w:val="21"/>
                <w:szCs w:val="21"/>
              </w:rPr>
              <w:t>65,337.87</w:t>
            </w:r>
          </w:p>
        </w:tc>
      </w:tr>
      <w:tr w:rsidR="00A7608F" w:rsidRPr="00A7608F" w14:paraId="67DEBD14" w14:textId="77777777" w:rsidTr="007C6EF2">
        <w:trPr>
          <w:trHeight w:val="419"/>
        </w:trPr>
        <w:tc>
          <w:tcPr>
            <w:tcW w:w="2410" w:type="dxa"/>
            <w:vAlign w:val="center"/>
          </w:tcPr>
          <w:p w14:paraId="0B02F608" w14:textId="77777777" w:rsidR="00A7608F" w:rsidRPr="00A7608F" w:rsidRDefault="00A7608F" w:rsidP="00A7608F">
            <w:pPr>
              <w:rPr>
                <w:color w:val="000000"/>
                <w:kern w:val="2"/>
                <w:sz w:val="21"/>
                <w:szCs w:val="21"/>
              </w:rPr>
            </w:pPr>
            <w:r w:rsidRPr="00A7608F">
              <w:rPr>
                <w:color w:val="000000"/>
                <w:kern w:val="2"/>
                <w:sz w:val="21"/>
                <w:szCs w:val="21"/>
              </w:rPr>
              <w:t>利息支出占营业利润的比例</w:t>
            </w:r>
          </w:p>
        </w:tc>
        <w:tc>
          <w:tcPr>
            <w:tcW w:w="1676" w:type="dxa"/>
            <w:vAlign w:val="center"/>
          </w:tcPr>
          <w:p w14:paraId="0BA53E2B" w14:textId="77777777" w:rsidR="00A7608F" w:rsidRPr="00A7608F" w:rsidRDefault="00A7608F" w:rsidP="00A7608F">
            <w:pPr>
              <w:jc w:val="right"/>
              <w:rPr>
                <w:rFonts w:eastAsia="楷体"/>
                <w:color w:val="000000"/>
                <w:kern w:val="2"/>
                <w:sz w:val="21"/>
                <w:szCs w:val="21"/>
              </w:rPr>
            </w:pPr>
            <w:r w:rsidRPr="00A7608F">
              <w:rPr>
                <w:rFonts w:eastAsia="楷体"/>
                <w:color w:val="000000"/>
                <w:kern w:val="2"/>
                <w:sz w:val="21"/>
                <w:szCs w:val="21"/>
              </w:rPr>
              <w:t>35.87%</w:t>
            </w:r>
          </w:p>
        </w:tc>
        <w:tc>
          <w:tcPr>
            <w:tcW w:w="1532" w:type="dxa"/>
            <w:vAlign w:val="center"/>
          </w:tcPr>
          <w:p w14:paraId="5D4EA002" w14:textId="77777777" w:rsidR="00A7608F" w:rsidRPr="00A7608F" w:rsidRDefault="00A7608F" w:rsidP="00A7608F">
            <w:pPr>
              <w:jc w:val="right"/>
              <w:rPr>
                <w:color w:val="000000"/>
                <w:kern w:val="2"/>
                <w:sz w:val="21"/>
                <w:szCs w:val="21"/>
              </w:rPr>
            </w:pPr>
            <w:r w:rsidRPr="00A7608F">
              <w:rPr>
                <w:rFonts w:eastAsia="等线"/>
                <w:color w:val="000000"/>
                <w:kern w:val="2"/>
                <w:sz w:val="21"/>
                <w:szCs w:val="21"/>
              </w:rPr>
              <w:t>46.46%</w:t>
            </w:r>
          </w:p>
        </w:tc>
        <w:tc>
          <w:tcPr>
            <w:tcW w:w="1532" w:type="dxa"/>
            <w:vAlign w:val="center"/>
          </w:tcPr>
          <w:p w14:paraId="2C5D42E5" w14:textId="77777777" w:rsidR="00A7608F" w:rsidRPr="00A7608F" w:rsidRDefault="00A7608F" w:rsidP="00A7608F">
            <w:pPr>
              <w:jc w:val="right"/>
              <w:rPr>
                <w:color w:val="000000"/>
                <w:kern w:val="2"/>
                <w:sz w:val="21"/>
                <w:szCs w:val="21"/>
              </w:rPr>
            </w:pPr>
            <w:r w:rsidRPr="00A7608F">
              <w:rPr>
                <w:rFonts w:eastAsia="等线"/>
                <w:color w:val="000000"/>
                <w:kern w:val="2"/>
                <w:sz w:val="21"/>
                <w:szCs w:val="21"/>
              </w:rPr>
              <w:t>46.89%</w:t>
            </w:r>
          </w:p>
        </w:tc>
        <w:tc>
          <w:tcPr>
            <w:tcW w:w="1207" w:type="dxa"/>
            <w:vAlign w:val="center"/>
          </w:tcPr>
          <w:p w14:paraId="10DC20B0" w14:textId="77777777" w:rsidR="00A7608F" w:rsidRPr="00A7608F" w:rsidRDefault="00A7608F" w:rsidP="00A7608F">
            <w:pPr>
              <w:jc w:val="right"/>
              <w:rPr>
                <w:color w:val="000000"/>
                <w:kern w:val="2"/>
                <w:sz w:val="21"/>
                <w:szCs w:val="21"/>
              </w:rPr>
            </w:pPr>
            <w:r w:rsidRPr="00A7608F">
              <w:rPr>
                <w:rFonts w:eastAsia="等线"/>
                <w:color w:val="000000"/>
                <w:kern w:val="2"/>
                <w:sz w:val="21"/>
                <w:szCs w:val="21"/>
              </w:rPr>
              <w:t>75.52%</w:t>
            </w:r>
          </w:p>
        </w:tc>
      </w:tr>
    </w:tbl>
    <w:p w14:paraId="67088A7F" w14:textId="77777777" w:rsidR="00A7608F" w:rsidRPr="00A7608F" w:rsidRDefault="00A7608F" w:rsidP="00A7608F">
      <w:pPr>
        <w:spacing w:beforeLines="50" w:before="156" w:afterLines="50" w:after="156" w:line="360" w:lineRule="auto"/>
        <w:ind w:firstLineChars="200" w:firstLine="480"/>
        <w:rPr>
          <w:kern w:val="2"/>
          <w:sz w:val="24"/>
          <w:szCs w:val="24"/>
        </w:rPr>
      </w:pPr>
      <w:r w:rsidRPr="00A7608F">
        <w:rPr>
          <w:rFonts w:hint="eastAsia"/>
          <w:kern w:val="2"/>
          <w:sz w:val="24"/>
          <w:szCs w:val="24"/>
        </w:rPr>
        <w:t>公司本次配股募集资金部分用于偿还有息债务，将有效降低公司利息支出和财务费用规模。因此本次募集资金用途有利于改善公司资本结构、降低财务费用，进一步提升公司盈利水平，符合公司的长期发展战略。</w:t>
      </w:r>
    </w:p>
    <w:p w14:paraId="4DB608FF" w14:textId="77777777" w:rsidR="00A7608F" w:rsidRPr="00A7608F" w:rsidRDefault="00A7608F" w:rsidP="00A7608F">
      <w:pPr>
        <w:spacing w:beforeLines="50" w:before="156" w:afterLines="50" w:after="156" w:line="360" w:lineRule="auto"/>
        <w:ind w:firstLineChars="200" w:firstLine="480"/>
        <w:rPr>
          <w:kern w:val="2"/>
          <w:sz w:val="24"/>
          <w:szCs w:val="24"/>
        </w:rPr>
      </w:pPr>
      <w:r w:rsidRPr="00A7608F">
        <w:rPr>
          <w:rFonts w:hint="eastAsia"/>
          <w:kern w:val="2"/>
          <w:sz w:val="24"/>
          <w:szCs w:val="24"/>
        </w:rPr>
        <w:t>2</w:t>
      </w:r>
      <w:r w:rsidRPr="00A7608F">
        <w:rPr>
          <w:rFonts w:hint="eastAsia"/>
          <w:kern w:val="2"/>
          <w:sz w:val="24"/>
          <w:szCs w:val="24"/>
        </w:rPr>
        <w:t>、优化公司资本结构，降低资产负债率</w:t>
      </w:r>
    </w:p>
    <w:p w14:paraId="5B83F6D3" w14:textId="77777777" w:rsidR="00A7608F" w:rsidRPr="00A7608F" w:rsidRDefault="00A7608F" w:rsidP="00A7608F">
      <w:pPr>
        <w:spacing w:beforeLines="50" w:before="156" w:afterLines="50" w:after="156" w:line="360" w:lineRule="auto"/>
        <w:ind w:firstLineChars="200" w:firstLine="480"/>
        <w:rPr>
          <w:kern w:val="2"/>
          <w:sz w:val="24"/>
          <w:szCs w:val="24"/>
        </w:rPr>
      </w:pPr>
      <w:r w:rsidRPr="00A7608F">
        <w:rPr>
          <w:kern w:val="2"/>
          <w:sz w:val="24"/>
          <w:szCs w:val="24"/>
        </w:rPr>
        <w:t>报告期各期末，公司资产负债率分别为</w:t>
      </w:r>
      <w:r w:rsidRPr="00A7608F">
        <w:rPr>
          <w:kern w:val="2"/>
          <w:sz w:val="24"/>
          <w:szCs w:val="24"/>
        </w:rPr>
        <w:t>51.02%</w:t>
      </w:r>
      <w:r w:rsidRPr="00A7608F">
        <w:rPr>
          <w:kern w:val="2"/>
          <w:sz w:val="24"/>
          <w:szCs w:val="24"/>
        </w:rPr>
        <w:t>、</w:t>
      </w:r>
      <w:r w:rsidRPr="00A7608F">
        <w:rPr>
          <w:kern w:val="2"/>
          <w:sz w:val="24"/>
          <w:szCs w:val="24"/>
        </w:rPr>
        <w:t>57.19%</w:t>
      </w:r>
      <w:r w:rsidRPr="00A7608F">
        <w:rPr>
          <w:kern w:val="2"/>
          <w:sz w:val="24"/>
          <w:szCs w:val="24"/>
        </w:rPr>
        <w:t>、</w:t>
      </w:r>
      <w:r w:rsidRPr="00A7608F">
        <w:rPr>
          <w:kern w:val="2"/>
          <w:sz w:val="24"/>
          <w:szCs w:val="24"/>
        </w:rPr>
        <w:t>55.85%</w:t>
      </w:r>
      <w:r w:rsidRPr="00A7608F">
        <w:rPr>
          <w:kern w:val="2"/>
          <w:sz w:val="24"/>
          <w:szCs w:val="24"/>
        </w:rPr>
        <w:t>和</w:t>
      </w:r>
      <w:r w:rsidRPr="00A7608F">
        <w:rPr>
          <w:kern w:val="2"/>
          <w:sz w:val="24"/>
          <w:szCs w:val="24"/>
        </w:rPr>
        <w:t>55.92%</w:t>
      </w:r>
      <w:r w:rsidRPr="00A7608F">
        <w:rPr>
          <w:kern w:val="2"/>
          <w:sz w:val="24"/>
          <w:szCs w:val="24"/>
        </w:rPr>
        <w:t>，与同行业上市公司平均资产负债率相比较高，且流动负债占负债总额比例分别为</w:t>
      </w:r>
      <w:r w:rsidRPr="00A7608F">
        <w:rPr>
          <w:kern w:val="2"/>
          <w:sz w:val="24"/>
          <w:szCs w:val="24"/>
        </w:rPr>
        <w:t>85.39%</w:t>
      </w:r>
      <w:r w:rsidRPr="00A7608F">
        <w:rPr>
          <w:kern w:val="2"/>
          <w:sz w:val="24"/>
          <w:szCs w:val="24"/>
        </w:rPr>
        <w:t>、</w:t>
      </w:r>
      <w:r w:rsidRPr="00A7608F">
        <w:rPr>
          <w:kern w:val="2"/>
          <w:sz w:val="24"/>
          <w:szCs w:val="24"/>
        </w:rPr>
        <w:t>74.30%</w:t>
      </w:r>
      <w:r w:rsidRPr="00A7608F">
        <w:rPr>
          <w:kern w:val="2"/>
          <w:sz w:val="24"/>
          <w:szCs w:val="24"/>
        </w:rPr>
        <w:t>、</w:t>
      </w:r>
      <w:r w:rsidRPr="00A7608F">
        <w:rPr>
          <w:kern w:val="2"/>
          <w:sz w:val="24"/>
          <w:szCs w:val="24"/>
        </w:rPr>
        <w:t>63.26%</w:t>
      </w:r>
      <w:r w:rsidRPr="00A7608F">
        <w:rPr>
          <w:kern w:val="2"/>
          <w:sz w:val="24"/>
          <w:szCs w:val="24"/>
        </w:rPr>
        <w:t>和</w:t>
      </w:r>
      <w:r w:rsidRPr="00A7608F">
        <w:rPr>
          <w:kern w:val="2"/>
          <w:sz w:val="24"/>
          <w:szCs w:val="24"/>
        </w:rPr>
        <w:t>64.55%</w:t>
      </w:r>
      <w:r w:rsidRPr="00A7608F">
        <w:rPr>
          <w:kern w:val="2"/>
          <w:sz w:val="24"/>
          <w:szCs w:val="24"/>
        </w:rPr>
        <w:t>，</w:t>
      </w:r>
      <w:proofErr w:type="gramStart"/>
      <w:r w:rsidRPr="00A7608F">
        <w:rPr>
          <w:kern w:val="2"/>
          <w:sz w:val="24"/>
          <w:szCs w:val="24"/>
        </w:rPr>
        <w:t>占比较</w:t>
      </w:r>
      <w:proofErr w:type="gramEnd"/>
      <w:r w:rsidRPr="00A7608F">
        <w:rPr>
          <w:kern w:val="2"/>
          <w:sz w:val="24"/>
          <w:szCs w:val="24"/>
        </w:rPr>
        <w:t>高。本次配股前及预计本次配股完成、相关有息负债偿还完毕后，公司资产负债率与</w:t>
      </w:r>
      <w:r w:rsidRPr="00A7608F">
        <w:rPr>
          <w:kern w:val="2"/>
          <w:sz w:val="24"/>
          <w:szCs w:val="24"/>
        </w:rPr>
        <w:t>A</w:t>
      </w:r>
      <w:r w:rsidRPr="00A7608F">
        <w:rPr>
          <w:kern w:val="2"/>
          <w:sz w:val="24"/>
          <w:szCs w:val="24"/>
        </w:rPr>
        <w:t>股同行业上市公司比较情况具体如下：</w:t>
      </w:r>
    </w:p>
    <w:tbl>
      <w:tblPr>
        <w:tblW w:w="0" w:type="auto"/>
        <w:jc w:val="center"/>
        <w:tblLayout w:type="fixed"/>
        <w:tblLook w:val="0000" w:firstRow="0" w:lastRow="0" w:firstColumn="0" w:lastColumn="0" w:noHBand="0" w:noVBand="0"/>
      </w:tblPr>
      <w:tblGrid>
        <w:gridCol w:w="1814"/>
        <w:gridCol w:w="2630"/>
        <w:gridCol w:w="2040"/>
        <w:gridCol w:w="2038"/>
      </w:tblGrid>
      <w:tr w:rsidR="00A7608F" w:rsidRPr="00A7608F" w14:paraId="1A7B9E0E" w14:textId="77777777" w:rsidTr="007C6EF2">
        <w:trPr>
          <w:trHeight w:val="300"/>
          <w:jc w:val="center"/>
        </w:trPr>
        <w:tc>
          <w:tcPr>
            <w:tcW w:w="1814" w:type="dxa"/>
            <w:vMerge w:val="restart"/>
            <w:tcBorders>
              <w:top w:val="single" w:sz="12" w:space="0" w:color="auto"/>
              <w:left w:val="single" w:sz="12" w:space="0" w:color="auto"/>
              <w:bottom w:val="single" w:sz="4" w:space="0" w:color="000000"/>
              <w:right w:val="single" w:sz="4" w:space="0" w:color="auto"/>
            </w:tcBorders>
            <w:noWrap/>
            <w:vAlign w:val="center"/>
          </w:tcPr>
          <w:p w14:paraId="70A0F4D6" w14:textId="77777777" w:rsidR="00A7608F" w:rsidRPr="00A7608F" w:rsidRDefault="00A7608F" w:rsidP="00A7608F">
            <w:pPr>
              <w:jc w:val="center"/>
              <w:rPr>
                <w:b/>
                <w:color w:val="000000"/>
                <w:kern w:val="2"/>
                <w:sz w:val="21"/>
                <w:szCs w:val="21"/>
              </w:rPr>
            </w:pPr>
            <w:r w:rsidRPr="00A7608F">
              <w:rPr>
                <w:rFonts w:hint="eastAsia"/>
                <w:b/>
                <w:color w:val="000000"/>
                <w:kern w:val="2"/>
                <w:sz w:val="21"/>
                <w:szCs w:val="21"/>
              </w:rPr>
              <w:t>项目</w:t>
            </w:r>
          </w:p>
        </w:tc>
        <w:tc>
          <w:tcPr>
            <w:tcW w:w="2630" w:type="dxa"/>
            <w:vMerge w:val="restart"/>
            <w:tcBorders>
              <w:top w:val="single" w:sz="12" w:space="0" w:color="auto"/>
              <w:left w:val="single" w:sz="4" w:space="0" w:color="auto"/>
              <w:bottom w:val="single" w:sz="4" w:space="0" w:color="000000"/>
              <w:right w:val="single" w:sz="4" w:space="0" w:color="auto"/>
            </w:tcBorders>
            <w:vAlign w:val="center"/>
          </w:tcPr>
          <w:p w14:paraId="69DD9D11" w14:textId="77777777" w:rsidR="00A7608F" w:rsidRPr="00A7608F" w:rsidRDefault="00A7608F" w:rsidP="00A7608F">
            <w:pPr>
              <w:jc w:val="center"/>
              <w:rPr>
                <w:b/>
                <w:color w:val="000000"/>
                <w:kern w:val="2"/>
                <w:sz w:val="21"/>
                <w:szCs w:val="21"/>
              </w:rPr>
            </w:pPr>
            <w:r w:rsidRPr="00A7608F">
              <w:rPr>
                <w:rFonts w:hint="eastAsia"/>
                <w:b/>
                <w:color w:val="000000"/>
                <w:kern w:val="2"/>
                <w:sz w:val="21"/>
                <w:szCs w:val="21"/>
              </w:rPr>
              <w:t>可比上市公司平均值</w:t>
            </w:r>
          </w:p>
        </w:tc>
        <w:tc>
          <w:tcPr>
            <w:tcW w:w="4078" w:type="dxa"/>
            <w:gridSpan w:val="2"/>
            <w:tcBorders>
              <w:top w:val="single" w:sz="12" w:space="0" w:color="auto"/>
              <w:left w:val="nil"/>
              <w:bottom w:val="single" w:sz="4" w:space="0" w:color="auto"/>
              <w:right w:val="single" w:sz="12" w:space="0" w:color="auto"/>
            </w:tcBorders>
            <w:noWrap/>
            <w:vAlign w:val="bottom"/>
          </w:tcPr>
          <w:p w14:paraId="75DF8198" w14:textId="77777777" w:rsidR="00A7608F" w:rsidRPr="00A7608F" w:rsidRDefault="00A7608F" w:rsidP="00A7608F">
            <w:pPr>
              <w:jc w:val="center"/>
              <w:rPr>
                <w:b/>
                <w:color w:val="000000"/>
                <w:kern w:val="2"/>
                <w:sz w:val="21"/>
                <w:szCs w:val="21"/>
              </w:rPr>
            </w:pPr>
            <w:r w:rsidRPr="00A7608F">
              <w:rPr>
                <w:rFonts w:hint="eastAsia"/>
                <w:b/>
                <w:color w:val="000000"/>
                <w:kern w:val="2"/>
                <w:sz w:val="21"/>
                <w:szCs w:val="21"/>
              </w:rPr>
              <w:t>科伦药业</w:t>
            </w:r>
          </w:p>
        </w:tc>
      </w:tr>
      <w:tr w:rsidR="00A7608F" w:rsidRPr="00A7608F" w14:paraId="5F47F4AE" w14:textId="77777777" w:rsidTr="007C6EF2">
        <w:trPr>
          <w:trHeight w:val="315"/>
          <w:jc w:val="center"/>
        </w:trPr>
        <w:tc>
          <w:tcPr>
            <w:tcW w:w="1814" w:type="dxa"/>
            <w:vMerge/>
            <w:tcBorders>
              <w:top w:val="single" w:sz="4" w:space="0" w:color="auto"/>
              <w:left w:val="single" w:sz="12" w:space="0" w:color="auto"/>
              <w:bottom w:val="single" w:sz="4" w:space="0" w:color="000000"/>
              <w:right w:val="single" w:sz="4" w:space="0" w:color="auto"/>
            </w:tcBorders>
            <w:vAlign w:val="center"/>
          </w:tcPr>
          <w:p w14:paraId="136B400D" w14:textId="77777777" w:rsidR="00A7608F" w:rsidRPr="00A7608F" w:rsidRDefault="00A7608F" w:rsidP="00A7608F">
            <w:pPr>
              <w:rPr>
                <w:color w:val="000000"/>
                <w:kern w:val="2"/>
                <w:sz w:val="21"/>
                <w:szCs w:val="21"/>
              </w:rPr>
            </w:pPr>
          </w:p>
        </w:tc>
        <w:tc>
          <w:tcPr>
            <w:tcW w:w="2630" w:type="dxa"/>
            <w:vMerge/>
            <w:tcBorders>
              <w:top w:val="single" w:sz="4" w:space="0" w:color="auto"/>
              <w:left w:val="single" w:sz="4" w:space="0" w:color="auto"/>
              <w:bottom w:val="single" w:sz="4" w:space="0" w:color="000000"/>
              <w:right w:val="single" w:sz="4" w:space="0" w:color="auto"/>
            </w:tcBorders>
            <w:vAlign w:val="center"/>
          </w:tcPr>
          <w:p w14:paraId="1484F8B5" w14:textId="77777777" w:rsidR="00A7608F" w:rsidRPr="00A7608F" w:rsidRDefault="00A7608F" w:rsidP="00A7608F">
            <w:pPr>
              <w:rPr>
                <w:color w:val="000000"/>
                <w:kern w:val="2"/>
                <w:sz w:val="21"/>
                <w:szCs w:val="21"/>
              </w:rPr>
            </w:pPr>
          </w:p>
        </w:tc>
        <w:tc>
          <w:tcPr>
            <w:tcW w:w="2040" w:type="dxa"/>
            <w:tcBorders>
              <w:top w:val="nil"/>
              <w:left w:val="nil"/>
              <w:bottom w:val="single" w:sz="4" w:space="0" w:color="auto"/>
              <w:right w:val="single" w:sz="4" w:space="0" w:color="auto"/>
            </w:tcBorders>
            <w:noWrap/>
            <w:vAlign w:val="center"/>
          </w:tcPr>
          <w:p w14:paraId="4C460441" w14:textId="77777777" w:rsidR="00A7608F" w:rsidRPr="00A7608F" w:rsidRDefault="00A7608F" w:rsidP="00A7608F">
            <w:pPr>
              <w:jc w:val="center"/>
              <w:rPr>
                <w:b/>
                <w:color w:val="000000"/>
                <w:kern w:val="2"/>
                <w:sz w:val="21"/>
                <w:szCs w:val="21"/>
              </w:rPr>
            </w:pPr>
            <w:r w:rsidRPr="00A7608F">
              <w:rPr>
                <w:rFonts w:hint="eastAsia"/>
                <w:b/>
                <w:color w:val="000000"/>
                <w:kern w:val="2"/>
                <w:sz w:val="21"/>
                <w:szCs w:val="21"/>
              </w:rPr>
              <w:t>本次配股前</w:t>
            </w:r>
          </w:p>
        </w:tc>
        <w:tc>
          <w:tcPr>
            <w:tcW w:w="2038" w:type="dxa"/>
            <w:tcBorders>
              <w:top w:val="nil"/>
              <w:left w:val="nil"/>
              <w:bottom w:val="single" w:sz="4" w:space="0" w:color="auto"/>
              <w:right w:val="single" w:sz="12" w:space="0" w:color="auto"/>
            </w:tcBorders>
            <w:noWrap/>
            <w:vAlign w:val="center"/>
          </w:tcPr>
          <w:p w14:paraId="351E1CE9" w14:textId="77777777" w:rsidR="00A7608F" w:rsidRPr="00A7608F" w:rsidRDefault="00A7608F" w:rsidP="00A7608F">
            <w:pPr>
              <w:jc w:val="center"/>
              <w:rPr>
                <w:b/>
                <w:color w:val="000000"/>
                <w:kern w:val="2"/>
                <w:sz w:val="21"/>
                <w:szCs w:val="21"/>
              </w:rPr>
            </w:pPr>
            <w:r w:rsidRPr="00A7608F">
              <w:rPr>
                <w:rFonts w:hint="eastAsia"/>
                <w:b/>
                <w:color w:val="000000"/>
                <w:kern w:val="2"/>
                <w:sz w:val="21"/>
                <w:szCs w:val="21"/>
              </w:rPr>
              <w:t>本次配股后</w:t>
            </w:r>
          </w:p>
        </w:tc>
      </w:tr>
      <w:tr w:rsidR="00A7608F" w:rsidRPr="00A7608F" w14:paraId="2E374A90" w14:textId="77777777" w:rsidTr="007C6EF2">
        <w:trPr>
          <w:trHeight w:val="330"/>
          <w:jc w:val="center"/>
        </w:trPr>
        <w:tc>
          <w:tcPr>
            <w:tcW w:w="1814" w:type="dxa"/>
            <w:tcBorders>
              <w:top w:val="nil"/>
              <w:left w:val="single" w:sz="12" w:space="0" w:color="auto"/>
              <w:bottom w:val="single" w:sz="12" w:space="0" w:color="auto"/>
              <w:right w:val="single" w:sz="4" w:space="0" w:color="auto"/>
            </w:tcBorders>
            <w:noWrap/>
            <w:vAlign w:val="center"/>
          </w:tcPr>
          <w:p w14:paraId="66828F79" w14:textId="77777777" w:rsidR="00A7608F" w:rsidRPr="00A7608F" w:rsidRDefault="00A7608F" w:rsidP="00A7608F">
            <w:pPr>
              <w:jc w:val="center"/>
              <w:rPr>
                <w:color w:val="000000"/>
                <w:kern w:val="2"/>
                <w:sz w:val="21"/>
                <w:szCs w:val="21"/>
              </w:rPr>
            </w:pPr>
            <w:r w:rsidRPr="00A7608F">
              <w:rPr>
                <w:rFonts w:hint="eastAsia"/>
                <w:color w:val="000000"/>
                <w:kern w:val="2"/>
                <w:sz w:val="21"/>
                <w:szCs w:val="21"/>
              </w:rPr>
              <w:t>资产负债率</w:t>
            </w:r>
          </w:p>
        </w:tc>
        <w:tc>
          <w:tcPr>
            <w:tcW w:w="2630" w:type="dxa"/>
            <w:tcBorders>
              <w:top w:val="nil"/>
              <w:left w:val="nil"/>
              <w:bottom w:val="single" w:sz="12" w:space="0" w:color="auto"/>
              <w:right w:val="single" w:sz="4" w:space="0" w:color="auto"/>
            </w:tcBorders>
            <w:noWrap/>
            <w:vAlign w:val="bottom"/>
          </w:tcPr>
          <w:p w14:paraId="39C7141C" w14:textId="77777777" w:rsidR="00A7608F" w:rsidRPr="00A7608F" w:rsidRDefault="00A7608F" w:rsidP="00A7608F">
            <w:pPr>
              <w:jc w:val="right"/>
              <w:rPr>
                <w:color w:val="000000"/>
                <w:kern w:val="2"/>
                <w:sz w:val="21"/>
                <w:szCs w:val="21"/>
              </w:rPr>
            </w:pPr>
            <w:r w:rsidRPr="00A7608F">
              <w:rPr>
                <w:color w:val="000000"/>
                <w:kern w:val="2"/>
                <w:sz w:val="21"/>
                <w:szCs w:val="21"/>
              </w:rPr>
              <w:t>34.54%</w:t>
            </w:r>
          </w:p>
        </w:tc>
        <w:tc>
          <w:tcPr>
            <w:tcW w:w="2040" w:type="dxa"/>
            <w:tcBorders>
              <w:top w:val="nil"/>
              <w:left w:val="nil"/>
              <w:bottom w:val="single" w:sz="12" w:space="0" w:color="auto"/>
              <w:right w:val="single" w:sz="4" w:space="0" w:color="auto"/>
            </w:tcBorders>
            <w:noWrap/>
            <w:vAlign w:val="bottom"/>
          </w:tcPr>
          <w:p w14:paraId="255B5961" w14:textId="77777777" w:rsidR="00A7608F" w:rsidRPr="00A7608F" w:rsidRDefault="00A7608F" w:rsidP="00A7608F">
            <w:pPr>
              <w:jc w:val="right"/>
              <w:rPr>
                <w:color w:val="000000"/>
                <w:kern w:val="2"/>
                <w:sz w:val="21"/>
                <w:szCs w:val="21"/>
              </w:rPr>
            </w:pPr>
            <w:r w:rsidRPr="00A7608F">
              <w:rPr>
                <w:rFonts w:eastAsia="楷体"/>
                <w:color w:val="000000"/>
                <w:kern w:val="2"/>
                <w:sz w:val="21"/>
                <w:szCs w:val="21"/>
              </w:rPr>
              <w:t>55.92%</w:t>
            </w:r>
          </w:p>
        </w:tc>
        <w:tc>
          <w:tcPr>
            <w:tcW w:w="2038" w:type="dxa"/>
            <w:tcBorders>
              <w:top w:val="nil"/>
              <w:left w:val="nil"/>
              <w:bottom w:val="single" w:sz="12" w:space="0" w:color="auto"/>
              <w:right w:val="single" w:sz="12" w:space="0" w:color="auto"/>
            </w:tcBorders>
            <w:noWrap/>
            <w:vAlign w:val="bottom"/>
          </w:tcPr>
          <w:p w14:paraId="3C80A499" w14:textId="77777777" w:rsidR="00A7608F" w:rsidRPr="00A7608F" w:rsidRDefault="00A7608F" w:rsidP="00A7608F">
            <w:pPr>
              <w:jc w:val="right"/>
              <w:rPr>
                <w:color w:val="000000"/>
                <w:kern w:val="2"/>
                <w:sz w:val="21"/>
                <w:szCs w:val="21"/>
              </w:rPr>
            </w:pPr>
            <w:r w:rsidRPr="00A7608F">
              <w:rPr>
                <w:rFonts w:eastAsia="楷体"/>
                <w:color w:val="000000"/>
                <w:kern w:val="2"/>
                <w:sz w:val="21"/>
                <w:szCs w:val="21"/>
              </w:rPr>
              <w:t>50.13%</w:t>
            </w:r>
          </w:p>
        </w:tc>
      </w:tr>
    </w:tbl>
    <w:p w14:paraId="1A344D02" w14:textId="77777777" w:rsidR="00A7608F" w:rsidRPr="00A7608F" w:rsidRDefault="00A7608F" w:rsidP="00A7608F">
      <w:pPr>
        <w:ind w:firstLineChars="200" w:firstLine="420"/>
        <w:rPr>
          <w:kern w:val="2"/>
          <w:sz w:val="21"/>
          <w:szCs w:val="22"/>
        </w:rPr>
      </w:pPr>
      <w:r w:rsidRPr="00A7608F">
        <w:rPr>
          <w:rFonts w:hint="eastAsia"/>
          <w:kern w:val="2"/>
          <w:sz w:val="21"/>
          <w:szCs w:val="22"/>
        </w:rPr>
        <w:t>注：上表中可比公司与配股说明书中“第七节</w:t>
      </w:r>
      <w:r w:rsidRPr="00A7608F">
        <w:rPr>
          <w:rFonts w:hint="eastAsia"/>
          <w:kern w:val="2"/>
          <w:sz w:val="21"/>
          <w:szCs w:val="22"/>
        </w:rPr>
        <w:t xml:space="preserve">  </w:t>
      </w:r>
      <w:r w:rsidRPr="00A7608F">
        <w:rPr>
          <w:rFonts w:hint="eastAsia"/>
          <w:kern w:val="2"/>
          <w:sz w:val="21"/>
          <w:szCs w:val="22"/>
        </w:rPr>
        <w:t>管理层讨论与分析”中可比公司相同。</w:t>
      </w:r>
    </w:p>
    <w:p w14:paraId="637AFF45" w14:textId="77777777" w:rsidR="00A7608F" w:rsidRPr="00A7608F" w:rsidRDefault="00A7608F" w:rsidP="00A7608F">
      <w:pPr>
        <w:spacing w:beforeLines="50" w:before="156" w:afterLines="50" w:after="156" w:line="360" w:lineRule="auto"/>
        <w:ind w:firstLineChars="200" w:firstLine="480"/>
        <w:rPr>
          <w:kern w:val="2"/>
          <w:sz w:val="24"/>
          <w:szCs w:val="24"/>
        </w:rPr>
      </w:pPr>
      <w:r w:rsidRPr="00A7608F">
        <w:rPr>
          <w:kern w:val="2"/>
          <w:sz w:val="24"/>
          <w:szCs w:val="24"/>
        </w:rPr>
        <w:t>如上表所示，以</w:t>
      </w:r>
      <w:r w:rsidRPr="00A7608F">
        <w:rPr>
          <w:b/>
          <w:kern w:val="2"/>
          <w:sz w:val="24"/>
          <w:szCs w:val="24"/>
        </w:rPr>
        <w:t>2019</w:t>
      </w:r>
      <w:r w:rsidRPr="00A7608F">
        <w:rPr>
          <w:b/>
          <w:kern w:val="2"/>
          <w:sz w:val="24"/>
          <w:szCs w:val="24"/>
        </w:rPr>
        <w:t>年</w:t>
      </w:r>
      <w:r w:rsidRPr="00A7608F">
        <w:rPr>
          <w:b/>
          <w:kern w:val="2"/>
          <w:sz w:val="24"/>
          <w:szCs w:val="24"/>
        </w:rPr>
        <w:t>6</w:t>
      </w:r>
      <w:r w:rsidRPr="00A7608F">
        <w:rPr>
          <w:b/>
          <w:kern w:val="2"/>
          <w:sz w:val="24"/>
          <w:szCs w:val="24"/>
        </w:rPr>
        <w:t>月</w:t>
      </w:r>
      <w:r w:rsidRPr="00A7608F">
        <w:rPr>
          <w:b/>
          <w:kern w:val="2"/>
          <w:sz w:val="24"/>
          <w:szCs w:val="24"/>
        </w:rPr>
        <w:t>30</w:t>
      </w:r>
      <w:r w:rsidRPr="00A7608F">
        <w:rPr>
          <w:b/>
          <w:kern w:val="2"/>
          <w:sz w:val="24"/>
          <w:szCs w:val="24"/>
        </w:rPr>
        <w:t>日</w:t>
      </w:r>
      <w:r w:rsidRPr="00A7608F">
        <w:rPr>
          <w:kern w:val="2"/>
          <w:sz w:val="24"/>
          <w:szCs w:val="24"/>
        </w:rPr>
        <w:t>财务状况为基础测算，预计本次配股项目实施完成后，公司的资产负债率降低至</w:t>
      </w:r>
      <w:r w:rsidRPr="00A7608F">
        <w:rPr>
          <w:b/>
          <w:color w:val="000000"/>
          <w:kern w:val="2"/>
          <w:sz w:val="24"/>
          <w:szCs w:val="24"/>
        </w:rPr>
        <w:t>50.13%</w:t>
      </w:r>
      <w:r w:rsidRPr="00A7608F">
        <w:rPr>
          <w:kern w:val="2"/>
          <w:sz w:val="24"/>
          <w:szCs w:val="24"/>
        </w:rPr>
        <w:t>，更为接近</w:t>
      </w:r>
      <w:r w:rsidRPr="00A7608F">
        <w:rPr>
          <w:kern w:val="2"/>
          <w:sz w:val="24"/>
          <w:szCs w:val="24"/>
        </w:rPr>
        <w:t>A</w:t>
      </w:r>
      <w:r w:rsidRPr="00A7608F">
        <w:rPr>
          <w:kern w:val="2"/>
          <w:sz w:val="24"/>
          <w:szCs w:val="24"/>
        </w:rPr>
        <w:t>股同行业上市公司</w:t>
      </w:r>
      <w:r w:rsidRPr="00A7608F">
        <w:rPr>
          <w:kern w:val="2"/>
          <w:sz w:val="24"/>
          <w:szCs w:val="24"/>
        </w:rPr>
        <w:lastRenderedPageBreak/>
        <w:t>的平均水平，更趋合理，资本债务结构得到有效优化和改善。</w:t>
      </w:r>
    </w:p>
    <w:p w14:paraId="009FE717" w14:textId="77777777" w:rsidR="00A7608F" w:rsidRPr="00A7608F" w:rsidRDefault="00A7608F" w:rsidP="00A7608F">
      <w:pPr>
        <w:spacing w:beforeLines="50" w:before="156" w:afterLines="50" w:after="156" w:line="360" w:lineRule="auto"/>
        <w:ind w:firstLineChars="200" w:firstLine="480"/>
        <w:rPr>
          <w:kern w:val="2"/>
          <w:sz w:val="24"/>
          <w:szCs w:val="24"/>
        </w:rPr>
      </w:pPr>
      <w:r w:rsidRPr="00A7608F">
        <w:rPr>
          <w:kern w:val="2"/>
          <w:sz w:val="24"/>
          <w:szCs w:val="24"/>
        </w:rPr>
        <w:t>因此，通过本次募集资金偿还有息债务，有利于公司减少负债规模，降低资产负债率，优化资本结构，并进一步提高公司防范财务风险的能力；同时资本实力的夯实和资本债务结构的改善将有助于增强公司后续通过银行信贷等手段进行融资的能力，拓展后续融资空间，为公司主营业务的长期可持续发展提供有效支持、奠定资本基础。</w:t>
      </w:r>
    </w:p>
    <w:p w14:paraId="11711BD9" w14:textId="77777777" w:rsidR="00A7608F" w:rsidRPr="00A7608F" w:rsidRDefault="00A7608F" w:rsidP="00A7608F">
      <w:pPr>
        <w:autoSpaceDE w:val="0"/>
        <w:autoSpaceDN w:val="0"/>
        <w:spacing w:beforeLines="50" w:before="156" w:afterLines="50" w:after="156" w:line="360" w:lineRule="auto"/>
        <w:ind w:firstLineChars="200" w:firstLine="482"/>
        <w:rPr>
          <w:b/>
          <w:kern w:val="2"/>
          <w:sz w:val="24"/>
          <w:szCs w:val="22"/>
        </w:rPr>
      </w:pPr>
      <w:bookmarkStart w:id="43" w:name="_Toc14654760"/>
      <w:bookmarkStart w:id="44" w:name="_Toc10638582"/>
      <w:bookmarkStart w:id="45" w:name="_Toc30378"/>
      <w:bookmarkEnd w:id="41"/>
      <w:bookmarkEnd w:id="42"/>
      <w:r>
        <w:rPr>
          <w:b/>
          <w:kern w:val="2"/>
          <w:sz w:val="24"/>
          <w:szCs w:val="22"/>
        </w:rPr>
        <w:t>（</w:t>
      </w:r>
      <w:r w:rsidRPr="00A7608F">
        <w:rPr>
          <w:b/>
          <w:kern w:val="2"/>
          <w:sz w:val="24"/>
          <w:szCs w:val="22"/>
        </w:rPr>
        <w:t>二</w:t>
      </w:r>
      <w:r>
        <w:rPr>
          <w:b/>
          <w:kern w:val="2"/>
          <w:sz w:val="24"/>
          <w:szCs w:val="22"/>
        </w:rPr>
        <w:t>）</w:t>
      </w:r>
      <w:r w:rsidRPr="00A7608F">
        <w:rPr>
          <w:b/>
          <w:kern w:val="2"/>
          <w:sz w:val="24"/>
          <w:szCs w:val="22"/>
        </w:rPr>
        <w:t>补充流动资金的必要性和可行性</w:t>
      </w:r>
      <w:bookmarkEnd w:id="43"/>
      <w:bookmarkEnd w:id="44"/>
      <w:bookmarkEnd w:id="45"/>
    </w:p>
    <w:p w14:paraId="3B461A0B" w14:textId="77777777" w:rsidR="00A7608F" w:rsidRPr="00A7608F" w:rsidRDefault="00A7608F" w:rsidP="00A7608F">
      <w:pPr>
        <w:spacing w:beforeLines="50" w:before="156" w:afterLines="50" w:after="156" w:line="360" w:lineRule="auto"/>
        <w:ind w:firstLineChars="200" w:firstLine="480"/>
        <w:rPr>
          <w:kern w:val="2"/>
          <w:sz w:val="24"/>
          <w:szCs w:val="24"/>
        </w:rPr>
      </w:pPr>
      <w:r w:rsidRPr="00A7608F">
        <w:rPr>
          <w:kern w:val="2"/>
          <w:sz w:val="24"/>
          <w:szCs w:val="24"/>
        </w:rPr>
        <w:t>公司拟将本次配股募集资金中不超过</w:t>
      </w:r>
      <w:r w:rsidRPr="00A7608F">
        <w:rPr>
          <w:kern w:val="2"/>
          <w:sz w:val="24"/>
          <w:szCs w:val="24"/>
        </w:rPr>
        <w:t>5</w:t>
      </w:r>
      <w:r w:rsidRPr="00A7608F">
        <w:rPr>
          <w:kern w:val="2"/>
          <w:sz w:val="24"/>
          <w:szCs w:val="24"/>
        </w:rPr>
        <w:t>亿元用于补充流动资金。通过补充上市公司流动资金，满足公司业务发展的运营资金需求，增强公司的流动性和抗风险能力，改善公司财务状况，并进一步提升公司的持续盈利能力和竞争力。本次募集资金补充流动资金的必要性和可行性的具体分析如下：</w:t>
      </w:r>
    </w:p>
    <w:p w14:paraId="0B61DE8B" w14:textId="77777777" w:rsidR="00A7608F" w:rsidRPr="00A7608F" w:rsidRDefault="00A7608F" w:rsidP="00A7608F">
      <w:pPr>
        <w:spacing w:beforeLines="50" w:before="156" w:afterLines="50" w:after="156" w:line="360" w:lineRule="auto"/>
        <w:ind w:firstLineChars="200" w:firstLine="480"/>
        <w:rPr>
          <w:kern w:val="2"/>
          <w:sz w:val="24"/>
          <w:szCs w:val="24"/>
        </w:rPr>
      </w:pPr>
      <w:r w:rsidRPr="00A7608F">
        <w:rPr>
          <w:kern w:val="2"/>
          <w:sz w:val="24"/>
          <w:szCs w:val="24"/>
        </w:rPr>
        <w:t>1</w:t>
      </w:r>
      <w:r w:rsidRPr="00A7608F">
        <w:rPr>
          <w:kern w:val="2"/>
          <w:sz w:val="24"/>
          <w:szCs w:val="24"/>
        </w:rPr>
        <w:t>、稳固公司输液板块龙头地位</w:t>
      </w:r>
    </w:p>
    <w:p w14:paraId="44A341AE" w14:textId="77777777" w:rsidR="00A7608F" w:rsidRPr="00A7608F" w:rsidRDefault="00A7608F" w:rsidP="00A7608F">
      <w:pPr>
        <w:spacing w:beforeLines="50" w:before="156" w:afterLines="50" w:after="156" w:line="360" w:lineRule="auto"/>
        <w:ind w:firstLineChars="200" w:firstLine="480"/>
        <w:rPr>
          <w:kern w:val="2"/>
          <w:sz w:val="24"/>
          <w:szCs w:val="24"/>
        </w:rPr>
      </w:pPr>
      <w:r w:rsidRPr="00A7608F">
        <w:rPr>
          <w:kern w:val="2"/>
          <w:sz w:val="24"/>
          <w:szCs w:val="24"/>
        </w:rPr>
        <w:t>在输液领域，公司已经实现全面的产业升级，具备高端制造和新型材料双重特点的竞争力，占据了技术创新和质量标杆的战略高地。公司建立了从药品的研究开发、生产制造、物流转运直至终端使用的闭合式责任体系。公司的主导产品已实现批量出口，在</w:t>
      </w:r>
      <w:r w:rsidRPr="00A7608F">
        <w:rPr>
          <w:kern w:val="2"/>
          <w:sz w:val="24"/>
          <w:szCs w:val="24"/>
        </w:rPr>
        <w:t>40</w:t>
      </w:r>
      <w:r w:rsidRPr="00A7608F">
        <w:rPr>
          <w:kern w:val="2"/>
          <w:sz w:val="24"/>
          <w:szCs w:val="24"/>
        </w:rPr>
        <w:t>多个国家和地区享有盛誉。公司自主研发的</w:t>
      </w:r>
      <w:proofErr w:type="gramStart"/>
      <w:r w:rsidRPr="00A7608F">
        <w:rPr>
          <w:kern w:val="2"/>
          <w:sz w:val="24"/>
          <w:szCs w:val="24"/>
        </w:rPr>
        <w:t>可立袋为</w:t>
      </w:r>
      <w:proofErr w:type="gramEnd"/>
      <w:r w:rsidRPr="00A7608F">
        <w:rPr>
          <w:kern w:val="2"/>
          <w:sz w:val="24"/>
          <w:szCs w:val="24"/>
        </w:rPr>
        <w:t>国内外首创，拥有二十多项专利，荣获国家科学技术进步奖，比传统输液具有更高的安全性和性价比，在降低能耗和环境保护方面也有巨大的应用价值，代表着中国输液产品发展的方向。随着业务规模的扩张，公司需要更多的流动资金来支持公司的研发和生产，以进一步稳固公司在输液板块龙头地位。</w:t>
      </w:r>
    </w:p>
    <w:p w14:paraId="461B791E" w14:textId="77777777" w:rsidR="00A7608F" w:rsidRPr="00A7608F" w:rsidRDefault="00A7608F" w:rsidP="00A7608F">
      <w:pPr>
        <w:spacing w:beforeLines="50" w:before="156" w:afterLines="50" w:after="156" w:line="360" w:lineRule="auto"/>
        <w:ind w:firstLineChars="200" w:firstLine="480"/>
        <w:rPr>
          <w:kern w:val="2"/>
          <w:sz w:val="24"/>
          <w:szCs w:val="24"/>
        </w:rPr>
      </w:pPr>
      <w:r w:rsidRPr="00A7608F">
        <w:rPr>
          <w:kern w:val="2"/>
          <w:sz w:val="24"/>
          <w:szCs w:val="24"/>
        </w:rPr>
        <w:t>2</w:t>
      </w:r>
      <w:r w:rsidRPr="00A7608F">
        <w:rPr>
          <w:kern w:val="2"/>
          <w:sz w:val="24"/>
          <w:szCs w:val="24"/>
        </w:rPr>
        <w:t>、为抗生素全产业链构建提供资金支持</w:t>
      </w:r>
    </w:p>
    <w:p w14:paraId="270243A0" w14:textId="77777777" w:rsidR="00A7608F" w:rsidRPr="00A7608F" w:rsidRDefault="00A7608F" w:rsidP="00A7608F">
      <w:pPr>
        <w:spacing w:beforeLines="50" w:before="156" w:afterLines="50" w:after="156" w:line="360" w:lineRule="auto"/>
        <w:ind w:firstLineChars="200" w:firstLine="480"/>
        <w:rPr>
          <w:kern w:val="2"/>
          <w:sz w:val="24"/>
          <w:szCs w:val="24"/>
        </w:rPr>
      </w:pPr>
      <w:r w:rsidRPr="00A7608F">
        <w:rPr>
          <w:kern w:val="2"/>
          <w:sz w:val="24"/>
          <w:szCs w:val="24"/>
        </w:rPr>
        <w:t>公司一直在全国范围内进行</w:t>
      </w:r>
      <w:r w:rsidRPr="00A7608F">
        <w:rPr>
          <w:kern w:val="2"/>
          <w:sz w:val="24"/>
          <w:szCs w:val="24"/>
        </w:rPr>
        <w:t>“</w:t>
      </w:r>
      <w:r w:rsidRPr="00A7608F">
        <w:rPr>
          <w:kern w:val="2"/>
          <w:sz w:val="24"/>
          <w:szCs w:val="24"/>
        </w:rPr>
        <w:t>抗生素全产业链</w:t>
      </w:r>
      <w:r w:rsidRPr="00A7608F">
        <w:rPr>
          <w:kern w:val="2"/>
          <w:sz w:val="24"/>
          <w:szCs w:val="24"/>
        </w:rPr>
        <w:t>”</w:t>
      </w:r>
      <w:r w:rsidRPr="00A7608F">
        <w:rPr>
          <w:kern w:val="2"/>
          <w:sz w:val="24"/>
          <w:szCs w:val="24"/>
        </w:rPr>
        <w:t>的战略性布局，通过对原料产地的控制、环境资源的利用、环保及生产技术的创新等，已经在抗生素领域取得显著的成果，形成了产能、成本、环保的综合性优势。目前公司的主要抗生素中间体生产基地伊犁川</w:t>
      </w:r>
      <w:proofErr w:type="gramStart"/>
      <w:r w:rsidRPr="00A7608F">
        <w:rPr>
          <w:kern w:val="2"/>
          <w:sz w:val="24"/>
          <w:szCs w:val="24"/>
        </w:rPr>
        <w:t>宁刚刚</w:t>
      </w:r>
      <w:proofErr w:type="gramEnd"/>
      <w:r w:rsidRPr="00A7608F">
        <w:rPr>
          <w:kern w:val="2"/>
          <w:sz w:val="24"/>
          <w:szCs w:val="24"/>
        </w:rPr>
        <w:t>满产，后续抗生素中间体的生产及全产业链的构建都需要一定的资金支持。</w:t>
      </w:r>
    </w:p>
    <w:p w14:paraId="1CE90ECB" w14:textId="77777777" w:rsidR="00A7608F" w:rsidRPr="00A7608F" w:rsidRDefault="00A7608F" w:rsidP="00A7608F">
      <w:pPr>
        <w:spacing w:beforeLines="50" w:before="156" w:afterLines="50" w:after="156" w:line="360" w:lineRule="auto"/>
        <w:ind w:firstLineChars="200" w:firstLine="480"/>
        <w:rPr>
          <w:kern w:val="2"/>
          <w:sz w:val="24"/>
          <w:szCs w:val="24"/>
        </w:rPr>
      </w:pPr>
      <w:r w:rsidRPr="00A7608F">
        <w:rPr>
          <w:kern w:val="2"/>
          <w:sz w:val="24"/>
          <w:szCs w:val="24"/>
        </w:rPr>
        <w:t>3</w:t>
      </w:r>
      <w:r w:rsidRPr="00A7608F">
        <w:rPr>
          <w:kern w:val="2"/>
          <w:sz w:val="24"/>
          <w:szCs w:val="24"/>
        </w:rPr>
        <w:t>、打造药品数量集群，抓住研发发展机遇</w:t>
      </w:r>
    </w:p>
    <w:p w14:paraId="33E94808" w14:textId="77777777" w:rsidR="00A7608F" w:rsidRPr="00A7608F" w:rsidRDefault="00A7608F" w:rsidP="00A7608F">
      <w:pPr>
        <w:spacing w:beforeLines="50" w:before="156" w:afterLines="50" w:after="156" w:line="360" w:lineRule="auto"/>
        <w:ind w:firstLineChars="200" w:firstLine="480"/>
        <w:rPr>
          <w:kern w:val="2"/>
          <w:sz w:val="24"/>
          <w:szCs w:val="24"/>
        </w:rPr>
      </w:pPr>
      <w:r w:rsidRPr="00A7608F">
        <w:rPr>
          <w:kern w:val="2"/>
          <w:sz w:val="24"/>
          <w:szCs w:val="24"/>
        </w:rPr>
        <w:lastRenderedPageBreak/>
        <w:t>公司</w:t>
      </w:r>
      <w:r w:rsidRPr="00A7608F">
        <w:rPr>
          <w:kern w:val="2"/>
          <w:sz w:val="24"/>
          <w:szCs w:val="24"/>
        </w:rPr>
        <w:t>2012</w:t>
      </w:r>
      <w:r w:rsidRPr="00A7608F">
        <w:rPr>
          <w:kern w:val="2"/>
          <w:sz w:val="24"/>
          <w:szCs w:val="24"/>
        </w:rPr>
        <w:t>年开始研发体系变革，制定了</w:t>
      </w:r>
      <w:r w:rsidRPr="00A7608F">
        <w:rPr>
          <w:kern w:val="2"/>
          <w:sz w:val="24"/>
          <w:szCs w:val="24"/>
        </w:rPr>
        <w:t>“</w:t>
      </w:r>
      <w:r w:rsidRPr="00A7608F">
        <w:rPr>
          <w:kern w:val="2"/>
          <w:sz w:val="24"/>
          <w:szCs w:val="24"/>
        </w:rPr>
        <w:t>仿制推动创新，创新驱动未来</w:t>
      </w:r>
      <w:r w:rsidRPr="00A7608F">
        <w:rPr>
          <w:kern w:val="2"/>
          <w:sz w:val="24"/>
          <w:szCs w:val="24"/>
        </w:rPr>
        <w:t>”</w:t>
      </w:r>
      <w:r w:rsidRPr="00A7608F">
        <w:rPr>
          <w:kern w:val="2"/>
          <w:sz w:val="24"/>
          <w:szCs w:val="24"/>
        </w:rPr>
        <w:t>的发展战略。通过研发体系的建设和多元化的技术创新，对优秀仿制药、新型给药系统、生物大分子及创新小分子等高技术内涵药物进行研发，打造新药数量集群，品类覆盖了抗肿瘤、糖尿病、肝病、肠外营养、术后阵痛、精神疾病等重大疾病领域。公司研发体系的持续顺畅运转离不开大量的资金支持，自</w:t>
      </w:r>
      <w:r w:rsidRPr="00A7608F">
        <w:rPr>
          <w:kern w:val="2"/>
          <w:sz w:val="24"/>
          <w:szCs w:val="24"/>
        </w:rPr>
        <w:t>2013</w:t>
      </w:r>
      <w:r w:rsidRPr="00A7608F">
        <w:rPr>
          <w:kern w:val="2"/>
          <w:sz w:val="24"/>
          <w:szCs w:val="24"/>
        </w:rPr>
        <w:t>年以来，公司研发投入累计已超过</w:t>
      </w:r>
      <w:r w:rsidRPr="00A7608F">
        <w:rPr>
          <w:kern w:val="2"/>
          <w:sz w:val="24"/>
          <w:szCs w:val="24"/>
        </w:rPr>
        <w:t>38</w:t>
      </w:r>
      <w:r w:rsidRPr="00A7608F">
        <w:rPr>
          <w:kern w:val="2"/>
          <w:sz w:val="24"/>
          <w:szCs w:val="24"/>
        </w:rPr>
        <w:t>亿元，其中</w:t>
      </w:r>
      <w:r w:rsidRPr="00A7608F">
        <w:rPr>
          <w:kern w:val="2"/>
          <w:sz w:val="24"/>
          <w:szCs w:val="24"/>
        </w:rPr>
        <w:t>2018</w:t>
      </w:r>
      <w:r w:rsidRPr="00A7608F">
        <w:rPr>
          <w:kern w:val="2"/>
          <w:sz w:val="24"/>
          <w:szCs w:val="24"/>
        </w:rPr>
        <w:t>年研发投入</w:t>
      </w:r>
      <w:r w:rsidRPr="00A7608F">
        <w:rPr>
          <w:kern w:val="2"/>
          <w:sz w:val="24"/>
          <w:szCs w:val="24"/>
        </w:rPr>
        <w:t>11.14</w:t>
      </w:r>
      <w:r w:rsidRPr="00A7608F">
        <w:rPr>
          <w:kern w:val="2"/>
          <w:sz w:val="24"/>
          <w:szCs w:val="24"/>
        </w:rPr>
        <w:t>亿元，未来还将需要不断地进行资金的投入和补充。</w:t>
      </w:r>
    </w:p>
    <w:p w14:paraId="177D1CEC" w14:textId="77777777" w:rsidR="00A7608F" w:rsidRPr="00A7608F" w:rsidRDefault="00A7608F" w:rsidP="00A7608F">
      <w:pPr>
        <w:spacing w:beforeLines="50" w:before="156" w:afterLines="50" w:after="156" w:line="360" w:lineRule="auto"/>
        <w:ind w:firstLineChars="200" w:firstLine="480"/>
        <w:rPr>
          <w:kern w:val="2"/>
          <w:sz w:val="24"/>
          <w:szCs w:val="24"/>
        </w:rPr>
      </w:pPr>
      <w:r w:rsidRPr="00A7608F">
        <w:rPr>
          <w:kern w:val="2"/>
          <w:sz w:val="24"/>
          <w:szCs w:val="24"/>
        </w:rPr>
        <w:t>综上，公司未来三年处于快速发展阶段，业务规模的扩张、日常经营活动的运行、新药的研发都需具备充足的营运资金作为保障，若仅通过公司自身盈余积累将很难满足业务持续扩张的需求，公司未来存在较大的营运资金缺口。因此，公司</w:t>
      </w:r>
      <w:proofErr w:type="gramStart"/>
      <w:r w:rsidRPr="00A7608F">
        <w:rPr>
          <w:kern w:val="2"/>
          <w:sz w:val="24"/>
          <w:szCs w:val="24"/>
        </w:rPr>
        <w:t>拟充分</w:t>
      </w:r>
      <w:proofErr w:type="gramEnd"/>
      <w:r w:rsidRPr="00A7608F">
        <w:rPr>
          <w:kern w:val="2"/>
          <w:sz w:val="24"/>
          <w:szCs w:val="24"/>
        </w:rPr>
        <w:t>利用上市公司融资平台的优势，扩大直接融资规模。本次配股募集资金用于补充流动资金，将在一定程度上解决公司业务发展过程中的资金需求，有利于公司战略规划的成功实施。</w:t>
      </w:r>
    </w:p>
    <w:p w14:paraId="35CB3E2F" w14:textId="77777777" w:rsidR="00A7608F" w:rsidRPr="00A7608F" w:rsidRDefault="00A7608F" w:rsidP="00A7608F">
      <w:pPr>
        <w:autoSpaceDE w:val="0"/>
        <w:autoSpaceDN w:val="0"/>
        <w:spacing w:beforeLines="50" w:before="156" w:after="50" w:line="360" w:lineRule="auto"/>
        <w:ind w:firstLineChars="200" w:firstLine="482"/>
        <w:rPr>
          <w:b/>
          <w:bCs/>
          <w:kern w:val="2"/>
          <w:sz w:val="24"/>
          <w:szCs w:val="24"/>
        </w:rPr>
      </w:pPr>
      <w:r>
        <w:rPr>
          <w:b/>
          <w:bCs/>
          <w:kern w:val="2"/>
          <w:sz w:val="24"/>
          <w:szCs w:val="24"/>
        </w:rPr>
        <w:t>（</w:t>
      </w:r>
      <w:r w:rsidRPr="00A7608F">
        <w:rPr>
          <w:b/>
          <w:bCs/>
          <w:kern w:val="2"/>
          <w:sz w:val="24"/>
          <w:szCs w:val="24"/>
        </w:rPr>
        <w:t>三</w:t>
      </w:r>
      <w:r>
        <w:rPr>
          <w:b/>
          <w:bCs/>
          <w:kern w:val="2"/>
          <w:sz w:val="24"/>
          <w:szCs w:val="24"/>
        </w:rPr>
        <w:t>）</w:t>
      </w:r>
      <w:r w:rsidRPr="00A7608F">
        <w:rPr>
          <w:b/>
          <w:bCs/>
          <w:kern w:val="2"/>
          <w:sz w:val="24"/>
          <w:szCs w:val="24"/>
        </w:rPr>
        <w:t>本次募集资金运用需求测算</w:t>
      </w:r>
    </w:p>
    <w:p w14:paraId="511D709B" w14:textId="77777777" w:rsidR="00A7608F" w:rsidRPr="00A7608F" w:rsidRDefault="00A7608F" w:rsidP="00A7608F">
      <w:pPr>
        <w:autoSpaceDE w:val="0"/>
        <w:autoSpaceDN w:val="0"/>
        <w:spacing w:beforeLines="50" w:before="156" w:after="50" w:line="360" w:lineRule="auto"/>
        <w:ind w:firstLineChars="200" w:firstLine="480"/>
        <w:rPr>
          <w:kern w:val="2"/>
          <w:sz w:val="24"/>
          <w:szCs w:val="24"/>
        </w:rPr>
      </w:pPr>
      <w:r w:rsidRPr="00A7608F">
        <w:rPr>
          <w:kern w:val="2"/>
          <w:sz w:val="24"/>
          <w:szCs w:val="24"/>
        </w:rPr>
        <w:t>1</w:t>
      </w:r>
      <w:r w:rsidRPr="00A7608F">
        <w:rPr>
          <w:kern w:val="2"/>
          <w:sz w:val="24"/>
          <w:szCs w:val="24"/>
        </w:rPr>
        <w:t>、流动资金缺口测算的基本假设</w:t>
      </w:r>
      <w:bookmarkEnd w:id="38"/>
      <w:bookmarkEnd w:id="39"/>
      <w:bookmarkEnd w:id="40"/>
    </w:p>
    <w:p w14:paraId="7175DAD9" w14:textId="77777777" w:rsidR="00A7608F" w:rsidRPr="00A7608F" w:rsidRDefault="00A7608F" w:rsidP="00A7608F">
      <w:pPr>
        <w:spacing w:beforeLines="50" w:before="156" w:after="50" w:line="360" w:lineRule="auto"/>
        <w:ind w:firstLineChars="200" w:firstLine="480"/>
        <w:rPr>
          <w:kern w:val="2"/>
          <w:sz w:val="24"/>
          <w:szCs w:val="24"/>
        </w:rPr>
      </w:pPr>
      <w:r w:rsidRPr="00A7608F">
        <w:rPr>
          <w:kern w:val="2"/>
          <w:sz w:val="24"/>
          <w:szCs w:val="24"/>
        </w:rPr>
        <w:t>假设公司经营性流动资产和经营性流动负债与公司的销售收入之间存在稳定的百分比关系，且未来三年（</w:t>
      </w:r>
      <w:r w:rsidRPr="00A7608F">
        <w:rPr>
          <w:kern w:val="2"/>
          <w:sz w:val="24"/>
          <w:szCs w:val="24"/>
        </w:rPr>
        <w:t>2019</w:t>
      </w:r>
      <w:r w:rsidRPr="00A7608F">
        <w:rPr>
          <w:kern w:val="2"/>
          <w:sz w:val="24"/>
          <w:szCs w:val="24"/>
        </w:rPr>
        <w:t>年</w:t>
      </w:r>
      <w:r w:rsidRPr="00A7608F">
        <w:rPr>
          <w:kern w:val="2"/>
          <w:sz w:val="24"/>
          <w:szCs w:val="24"/>
        </w:rPr>
        <w:t>-2021</w:t>
      </w:r>
      <w:r w:rsidRPr="00A7608F">
        <w:rPr>
          <w:kern w:val="2"/>
          <w:sz w:val="24"/>
          <w:szCs w:val="24"/>
        </w:rPr>
        <w:t>年）经营性流动资产销售百分比和经营性流动负债销售百分比与</w:t>
      </w:r>
      <w:r w:rsidRPr="00A7608F">
        <w:rPr>
          <w:kern w:val="2"/>
          <w:sz w:val="24"/>
          <w:szCs w:val="24"/>
        </w:rPr>
        <w:t>2018</w:t>
      </w:r>
      <w:r w:rsidRPr="00A7608F">
        <w:rPr>
          <w:kern w:val="2"/>
          <w:sz w:val="24"/>
          <w:szCs w:val="24"/>
        </w:rPr>
        <w:t>年度数据保持一致。</w:t>
      </w:r>
    </w:p>
    <w:p w14:paraId="5159B04A" w14:textId="77777777" w:rsidR="00A7608F" w:rsidRPr="00A7608F" w:rsidRDefault="00A7608F" w:rsidP="00A7608F">
      <w:pPr>
        <w:autoSpaceDE w:val="0"/>
        <w:autoSpaceDN w:val="0"/>
        <w:spacing w:beforeLines="50" w:before="156" w:after="50" w:line="360" w:lineRule="auto"/>
        <w:ind w:firstLineChars="200" w:firstLine="480"/>
        <w:rPr>
          <w:kern w:val="2"/>
          <w:sz w:val="24"/>
          <w:szCs w:val="24"/>
        </w:rPr>
      </w:pPr>
      <w:bookmarkStart w:id="46" w:name="_Toc14654763"/>
      <w:bookmarkStart w:id="47" w:name="_Toc14388"/>
      <w:bookmarkStart w:id="48" w:name="_Toc10638585"/>
      <w:r w:rsidRPr="00A7608F">
        <w:rPr>
          <w:kern w:val="2"/>
          <w:sz w:val="24"/>
          <w:szCs w:val="24"/>
        </w:rPr>
        <w:t>2</w:t>
      </w:r>
      <w:r w:rsidRPr="00A7608F">
        <w:rPr>
          <w:kern w:val="2"/>
          <w:sz w:val="24"/>
          <w:szCs w:val="24"/>
        </w:rPr>
        <w:t>、测算方法</w:t>
      </w:r>
      <w:bookmarkEnd w:id="46"/>
      <w:bookmarkEnd w:id="47"/>
      <w:bookmarkEnd w:id="48"/>
    </w:p>
    <w:p w14:paraId="78CCF1A7" w14:textId="77777777" w:rsidR="00A7608F" w:rsidRPr="00A7608F" w:rsidRDefault="00A7608F" w:rsidP="00A7608F">
      <w:pPr>
        <w:spacing w:beforeLines="50" w:before="156" w:after="50" w:line="360" w:lineRule="auto"/>
        <w:ind w:firstLineChars="200" w:firstLine="480"/>
        <w:rPr>
          <w:kern w:val="2"/>
          <w:sz w:val="24"/>
          <w:szCs w:val="24"/>
        </w:rPr>
      </w:pPr>
      <w:r w:rsidRPr="00A7608F">
        <w:rPr>
          <w:kern w:val="2"/>
          <w:sz w:val="24"/>
          <w:szCs w:val="24"/>
        </w:rPr>
        <w:t>运用销售百分比法，通过预测公司</w:t>
      </w:r>
      <w:r w:rsidRPr="00A7608F">
        <w:rPr>
          <w:kern w:val="2"/>
          <w:sz w:val="24"/>
          <w:szCs w:val="24"/>
        </w:rPr>
        <w:t>2019</w:t>
      </w:r>
      <w:r w:rsidRPr="00A7608F">
        <w:rPr>
          <w:kern w:val="2"/>
          <w:sz w:val="24"/>
          <w:szCs w:val="24"/>
        </w:rPr>
        <w:t>年至</w:t>
      </w:r>
      <w:r w:rsidRPr="00A7608F">
        <w:rPr>
          <w:kern w:val="2"/>
          <w:sz w:val="24"/>
          <w:szCs w:val="24"/>
        </w:rPr>
        <w:t>2021</w:t>
      </w:r>
      <w:r w:rsidRPr="00A7608F">
        <w:rPr>
          <w:kern w:val="2"/>
          <w:sz w:val="24"/>
          <w:szCs w:val="24"/>
        </w:rPr>
        <w:t>年的营业收入，使用预测的营业收入和对应的百分比测算出</w:t>
      </w:r>
      <w:r w:rsidRPr="00A7608F">
        <w:rPr>
          <w:kern w:val="2"/>
          <w:sz w:val="24"/>
          <w:szCs w:val="24"/>
        </w:rPr>
        <w:t>2019</w:t>
      </w:r>
      <w:r w:rsidRPr="00A7608F">
        <w:rPr>
          <w:kern w:val="2"/>
          <w:sz w:val="24"/>
          <w:szCs w:val="24"/>
        </w:rPr>
        <w:t>年至</w:t>
      </w:r>
      <w:r w:rsidRPr="00A7608F">
        <w:rPr>
          <w:kern w:val="2"/>
          <w:sz w:val="24"/>
          <w:szCs w:val="24"/>
        </w:rPr>
        <w:t>2021</w:t>
      </w:r>
      <w:r w:rsidRPr="00A7608F">
        <w:rPr>
          <w:kern w:val="2"/>
          <w:sz w:val="24"/>
          <w:szCs w:val="24"/>
        </w:rPr>
        <w:t>年公司的经营性资产和经营性负债，进而预测公司未来期间生产经营对流动资金的需求金额。</w:t>
      </w:r>
    </w:p>
    <w:p w14:paraId="695F8DA6" w14:textId="77777777" w:rsidR="00A7608F" w:rsidRPr="00A7608F" w:rsidRDefault="00A7608F" w:rsidP="00A7608F">
      <w:pPr>
        <w:autoSpaceDE w:val="0"/>
        <w:autoSpaceDN w:val="0"/>
        <w:spacing w:beforeLines="50" w:before="156" w:after="50" w:line="360" w:lineRule="auto"/>
        <w:ind w:firstLineChars="200" w:firstLine="480"/>
        <w:rPr>
          <w:kern w:val="2"/>
          <w:sz w:val="24"/>
          <w:szCs w:val="24"/>
        </w:rPr>
      </w:pPr>
      <w:bookmarkStart w:id="49" w:name="_Toc10638586"/>
      <w:bookmarkStart w:id="50" w:name="_Toc27525"/>
      <w:bookmarkStart w:id="51" w:name="_Toc14654764"/>
      <w:r w:rsidRPr="00A7608F">
        <w:rPr>
          <w:kern w:val="2"/>
          <w:sz w:val="24"/>
          <w:szCs w:val="24"/>
        </w:rPr>
        <w:t>3</w:t>
      </w:r>
      <w:r w:rsidRPr="00A7608F">
        <w:rPr>
          <w:kern w:val="2"/>
          <w:sz w:val="24"/>
          <w:szCs w:val="24"/>
        </w:rPr>
        <w:t>、测算过程及测算结果</w:t>
      </w:r>
      <w:bookmarkEnd w:id="49"/>
      <w:bookmarkEnd w:id="50"/>
      <w:bookmarkEnd w:id="51"/>
    </w:p>
    <w:p w14:paraId="11CA0E6C" w14:textId="77777777" w:rsidR="00A7608F" w:rsidRPr="00A7608F" w:rsidRDefault="00A7608F" w:rsidP="00A7608F">
      <w:pPr>
        <w:spacing w:beforeLines="50" w:before="156" w:after="50" w:line="360" w:lineRule="auto"/>
        <w:ind w:firstLineChars="200" w:firstLine="480"/>
        <w:rPr>
          <w:kern w:val="2"/>
          <w:sz w:val="24"/>
          <w:szCs w:val="24"/>
        </w:rPr>
      </w:pPr>
      <w:r w:rsidRPr="00A7608F">
        <w:rPr>
          <w:kern w:val="2"/>
          <w:sz w:val="24"/>
          <w:szCs w:val="24"/>
        </w:rPr>
        <w:t>公司</w:t>
      </w:r>
      <w:r w:rsidRPr="00A7608F">
        <w:rPr>
          <w:kern w:val="2"/>
          <w:sz w:val="24"/>
          <w:szCs w:val="24"/>
        </w:rPr>
        <w:t>2016</w:t>
      </w:r>
      <w:r w:rsidRPr="00A7608F">
        <w:rPr>
          <w:kern w:val="2"/>
          <w:sz w:val="24"/>
          <w:szCs w:val="24"/>
        </w:rPr>
        <w:t>年</w:t>
      </w:r>
      <w:r w:rsidRPr="00A7608F">
        <w:rPr>
          <w:kern w:val="2"/>
          <w:sz w:val="24"/>
          <w:szCs w:val="24"/>
        </w:rPr>
        <w:t>-2018</w:t>
      </w:r>
      <w:r w:rsidRPr="00A7608F">
        <w:rPr>
          <w:kern w:val="2"/>
          <w:sz w:val="24"/>
          <w:szCs w:val="24"/>
        </w:rPr>
        <w:t>年营业收入分别为</w:t>
      </w:r>
      <w:r w:rsidRPr="00A7608F">
        <w:rPr>
          <w:kern w:val="2"/>
          <w:sz w:val="24"/>
          <w:szCs w:val="24"/>
        </w:rPr>
        <w:t>856,594.34</w:t>
      </w:r>
      <w:r w:rsidRPr="00A7608F">
        <w:rPr>
          <w:kern w:val="2"/>
          <w:sz w:val="24"/>
          <w:szCs w:val="24"/>
        </w:rPr>
        <w:t>万元、</w:t>
      </w:r>
      <w:r w:rsidRPr="00A7608F">
        <w:rPr>
          <w:kern w:val="2"/>
          <w:sz w:val="24"/>
          <w:szCs w:val="24"/>
        </w:rPr>
        <w:t>1,143,494.88</w:t>
      </w:r>
      <w:r w:rsidRPr="00A7608F">
        <w:rPr>
          <w:kern w:val="2"/>
          <w:sz w:val="24"/>
          <w:szCs w:val="24"/>
        </w:rPr>
        <w:t>万元、</w:t>
      </w:r>
      <w:r w:rsidRPr="00A7608F">
        <w:rPr>
          <w:kern w:val="2"/>
          <w:sz w:val="24"/>
          <w:szCs w:val="24"/>
        </w:rPr>
        <w:t>1,635,179.02</w:t>
      </w:r>
      <w:r w:rsidRPr="00A7608F">
        <w:rPr>
          <w:kern w:val="2"/>
          <w:sz w:val="24"/>
          <w:szCs w:val="24"/>
        </w:rPr>
        <w:t>万元，年均增长率为</w:t>
      </w:r>
      <w:r w:rsidRPr="00A7608F">
        <w:rPr>
          <w:kern w:val="2"/>
          <w:sz w:val="24"/>
          <w:szCs w:val="24"/>
        </w:rPr>
        <w:t>28.61%</w:t>
      </w:r>
      <w:r w:rsidRPr="00A7608F">
        <w:rPr>
          <w:kern w:val="2"/>
          <w:sz w:val="24"/>
          <w:szCs w:val="24"/>
        </w:rPr>
        <w:t>，结合公司发展规划及对未来收入增长的谨慎估计，假定</w:t>
      </w:r>
      <w:r w:rsidRPr="00A7608F">
        <w:rPr>
          <w:kern w:val="2"/>
          <w:sz w:val="24"/>
          <w:szCs w:val="24"/>
        </w:rPr>
        <w:t>2019</w:t>
      </w:r>
      <w:r w:rsidRPr="00A7608F">
        <w:rPr>
          <w:kern w:val="2"/>
          <w:sz w:val="24"/>
          <w:szCs w:val="24"/>
        </w:rPr>
        <w:t>年</w:t>
      </w:r>
      <w:r w:rsidRPr="00A7608F">
        <w:rPr>
          <w:kern w:val="2"/>
          <w:sz w:val="24"/>
          <w:szCs w:val="24"/>
        </w:rPr>
        <w:t>-2021</w:t>
      </w:r>
      <w:r w:rsidRPr="00A7608F">
        <w:rPr>
          <w:kern w:val="2"/>
          <w:sz w:val="24"/>
          <w:szCs w:val="24"/>
        </w:rPr>
        <w:t>年公司的年平均收入增长率为</w:t>
      </w:r>
      <w:r w:rsidRPr="00A7608F">
        <w:rPr>
          <w:kern w:val="2"/>
          <w:sz w:val="24"/>
          <w:szCs w:val="24"/>
        </w:rPr>
        <w:t>15%</w:t>
      </w:r>
      <w:r w:rsidRPr="00A7608F">
        <w:rPr>
          <w:kern w:val="2"/>
          <w:sz w:val="24"/>
          <w:szCs w:val="24"/>
        </w:rPr>
        <w:t>。在以上假设的基础上，预计</w:t>
      </w:r>
      <w:r w:rsidRPr="00A7608F">
        <w:rPr>
          <w:kern w:val="2"/>
          <w:sz w:val="24"/>
          <w:szCs w:val="24"/>
        </w:rPr>
        <w:t>2019</w:t>
      </w:r>
      <w:r w:rsidRPr="00A7608F">
        <w:rPr>
          <w:kern w:val="2"/>
          <w:sz w:val="24"/>
          <w:szCs w:val="24"/>
        </w:rPr>
        <w:t>年、</w:t>
      </w:r>
      <w:r w:rsidRPr="00A7608F">
        <w:rPr>
          <w:kern w:val="2"/>
          <w:sz w:val="24"/>
          <w:szCs w:val="24"/>
        </w:rPr>
        <w:t>2020</w:t>
      </w:r>
      <w:r w:rsidRPr="00A7608F">
        <w:rPr>
          <w:kern w:val="2"/>
          <w:sz w:val="24"/>
          <w:szCs w:val="24"/>
        </w:rPr>
        <w:t>年和</w:t>
      </w:r>
      <w:r w:rsidRPr="00A7608F">
        <w:rPr>
          <w:kern w:val="2"/>
          <w:sz w:val="24"/>
          <w:szCs w:val="24"/>
        </w:rPr>
        <w:t>2021</w:t>
      </w:r>
      <w:r w:rsidRPr="00A7608F">
        <w:rPr>
          <w:kern w:val="2"/>
          <w:sz w:val="24"/>
          <w:szCs w:val="24"/>
        </w:rPr>
        <w:t>年的营业收入如下：</w:t>
      </w:r>
    </w:p>
    <w:p w14:paraId="0F97F50B" w14:textId="77777777" w:rsidR="00A7608F" w:rsidRPr="00A7608F" w:rsidRDefault="00A7608F" w:rsidP="00A7608F">
      <w:pPr>
        <w:spacing w:beforeLines="50" w:before="156"/>
        <w:ind w:firstLineChars="200" w:firstLine="420"/>
        <w:jc w:val="right"/>
        <w:rPr>
          <w:kern w:val="2"/>
          <w:sz w:val="21"/>
          <w:szCs w:val="22"/>
        </w:rPr>
      </w:pPr>
      <w:r w:rsidRPr="00A7608F">
        <w:rPr>
          <w:kern w:val="2"/>
          <w:sz w:val="21"/>
          <w:szCs w:val="22"/>
        </w:rPr>
        <w:lastRenderedPageBreak/>
        <w:t>单位：亿元</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268"/>
        <w:gridCol w:w="2268"/>
        <w:gridCol w:w="2268"/>
      </w:tblGrid>
      <w:tr w:rsidR="00A7608F" w:rsidRPr="00A7608F" w14:paraId="4DD40F15" w14:textId="77777777" w:rsidTr="007C6EF2">
        <w:trPr>
          <w:trHeight w:val="293"/>
          <w:jc w:val="center"/>
        </w:trPr>
        <w:tc>
          <w:tcPr>
            <w:tcW w:w="1809" w:type="dxa"/>
            <w:vAlign w:val="center"/>
          </w:tcPr>
          <w:p w14:paraId="53A05620" w14:textId="77777777" w:rsidR="00A7608F" w:rsidRPr="00A7608F" w:rsidRDefault="00A7608F" w:rsidP="00A7608F">
            <w:pPr>
              <w:jc w:val="center"/>
              <w:rPr>
                <w:b/>
                <w:color w:val="000000"/>
                <w:kern w:val="2"/>
                <w:sz w:val="21"/>
                <w:szCs w:val="22"/>
              </w:rPr>
            </w:pPr>
            <w:r w:rsidRPr="00A7608F">
              <w:rPr>
                <w:b/>
                <w:bCs/>
                <w:color w:val="000000"/>
                <w:kern w:val="2"/>
                <w:sz w:val="21"/>
                <w:szCs w:val="22"/>
              </w:rPr>
              <w:t>项目</w:t>
            </w:r>
          </w:p>
        </w:tc>
        <w:tc>
          <w:tcPr>
            <w:tcW w:w="2268" w:type="dxa"/>
            <w:vAlign w:val="center"/>
          </w:tcPr>
          <w:p w14:paraId="4914ED21" w14:textId="77777777" w:rsidR="00A7608F" w:rsidRPr="00A7608F" w:rsidRDefault="00A7608F" w:rsidP="00A7608F">
            <w:pPr>
              <w:ind w:firstLineChars="100" w:firstLine="211"/>
              <w:jc w:val="center"/>
              <w:rPr>
                <w:b/>
                <w:bCs/>
                <w:color w:val="000000"/>
                <w:kern w:val="2"/>
                <w:sz w:val="21"/>
                <w:szCs w:val="22"/>
              </w:rPr>
            </w:pPr>
            <w:r w:rsidRPr="00A7608F">
              <w:rPr>
                <w:b/>
                <w:bCs/>
                <w:color w:val="000000"/>
                <w:kern w:val="2"/>
                <w:sz w:val="21"/>
                <w:szCs w:val="21"/>
              </w:rPr>
              <w:t>2019</w:t>
            </w:r>
            <w:r w:rsidRPr="00A7608F">
              <w:rPr>
                <w:b/>
                <w:bCs/>
                <w:color w:val="000000"/>
                <w:kern w:val="2"/>
                <w:sz w:val="21"/>
                <w:szCs w:val="21"/>
              </w:rPr>
              <w:t>年度预计金额</w:t>
            </w:r>
          </w:p>
        </w:tc>
        <w:tc>
          <w:tcPr>
            <w:tcW w:w="2268" w:type="dxa"/>
            <w:vAlign w:val="center"/>
          </w:tcPr>
          <w:p w14:paraId="42D9ED38" w14:textId="77777777" w:rsidR="00A7608F" w:rsidRPr="00A7608F" w:rsidRDefault="00A7608F" w:rsidP="00A7608F">
            <w:pPr>
              <w:ind w:firstLineChars="100" w:firstLine="211"/>
              <w:jc w:val="center"/>
              <w:rPr>
                <w:b/>
                <w:bCs/>
                <w:color w:val="000000"/>
                <w:kern w:val="2"/>
                <w:sz w:val="21"/>
                <w:szCs w:val="22"/>
              </w:rPr>
            </w:pPr>
            <w:r w:rsidRPr="00A7608F">
              <w:rPr>
                <w:b/>
                <w:bCs/>
                <w:color w:val="000000"/>
                <w:kern w:val="2"/>
                <w:sz w:val="21"/>
                <w:szCs w:val="21"/>
              </w:rPr>
              <w:t>2020</w:t>
            </w:r>
            <w:r w:rsidRPr="00A7608F">
              <w:rPr>
                <w:b/>
                <w:bCs/>
                <w:color w:val="000000"/>
                <w:kern w:val="2"/>
                <w:sz w:val="21"/>
                <w:szCs w:val="21"/>
              </w:rPr>
              <w:t>年度预计金额</w:t>
            </w:r>
          </w:p>
        </w:tc>
        <w:tc>
          <w:tcPr>
            <w:tcW w:w="2268" w:type="dxa"/>
            <w:vAlign w:val="center"/>
          </w:tcPr>
          <w:p w14:paraId="3D6E5C34" w14:textId="77777777" w:rsidR="00A7608F" w:rsidRPr="00A7608F" w:rsidRDefault="00A7608F" w:rsidP="00A7608F">
            <w:pPr>
              <w:ind w:firstLineChars="100" w:firstLine="211"/>
              <w:jc w:val="center"/>
              <w:rPr>
                <w:b/>
                <w:bCs/>
                <w:color w:val="000000"/>
                <w:kern w:val="2"/>
                <w:sz w:val="21"/>
                <w:szCs w:val="22"/>
              </w:rPr>
            </w:pPr>
            <w:r w:rsidRPr="00A7608F">
              <w:rPr>
                <w:b/>
                <w:bCs/>
                <w:color w:val="000000"/>
                <w:kern w:val="2"/>
                <w:sz w:val="21"/>
                <w:szCs w:val="21"/>
              </w:rPr>
              <w:t>2021</w:t>
            </w:r>
            <w:r w:rsidRPr="00A7608F">
              <w:rPr>
                <w:b/>
                <w:bCs/>
                <w:color w:val="000000"/>
                <w:kern w:val="2"/>
                <w:sz w:val="21"/>
                <w:szCs w:val="21"/>
              </w:rPr>
              <w:t>年度预计金额</w:t>
            </w:r>
          </w:p>
        </w:tc>
      </w:tr>
      <w:tr w:rsidR="00A7608F" w:rsidRPr="00A7608F" w14:paraId="4849062F" w14:textId="77777777" w:rsidTr="007C6EF2">
        <w:trPr>
          <w:trHeight w:val="300"/>
          <w:jc w:val="center"/>
        </w:trPr>
        <w:tc>
          <w:tcPr>
            <w:tcW w:w="1809" w:type="dxa"/>
          </w:tcPr>
          <w:p w14:paraId="5B536A73" w14:textId="77777777" w:rsidR="00A7608F" w:rsidRPr="00A7608F" w:rsidRDefault="00A7608F" w:rsidP="00A7608F">
            <w:pPr>
              <w:ind w:firstLineChars="100" w:firstLine="210"/>
              <w:rPr>
                <w:color w:val="000000"/>
                <w:kern w:val="2"/>
                <w:sz w:val="21"/>
                <w:szCs w:val="21"/>
              </w:rPr>
            </w:pPr>
            <w:r w:rsidRPr="00A7608F">
              <w:rPr>
                <w:color w:val="000000"/>
                <w:kern w:val="2"/>
                <w:sz w:val="21"/>
                <w:szCs w:val="21"/>
              </w:rPr>
              <w:t>营业收入</w:t>
            </w:r>
          </w:p>
        </w:tc>
        <w:tc>
          <w:tcPr>
            <w:tcW w:w="2268" w:type="dxa"/>
            <w:vAlign w:val="center"/>
          </w:tcPr>
          <w:p w14:paraId="2A27A51B" w14:textId="77777777" w:rsidR="00A7608F" w:rsidRPr="00A7608F" w:rsidRDefault="00A7608F" w:rsidP="00A7608F">
            <w:pPr>
              <w:jc w:val="right"/>
              <w:rPr>
                <w:color w:val="000000"/>
                <w:kern w:val="2"/>
                <w:sz w:val="22"/>
                <w:szCs w:val="22"/>
              </w:rPr>
            </w:pPr>
            <w:r w:rsidRPr="00A7608F">
              <w:rPr>
                <w:color w:val="000000"/>
                <w:kern w:val="2"/>
                <w:sz w:val="22"/>
                <w:szCs w:val="22"/>
              </w:rPr>
              <w:t>188.05</w:t>
            </w:r>
          </w:p>
        </w:tc>
        <w:tc>
          <w:tcPr>
            <w:tcW w:w="2268" w:type="dxa"/>
            <w:vAlign w:val="center"/>
          </w:tcPr>
          <w:p w14:paraId="4DF5C2CB" w14:textId="77777777" w:rsidR="00A7608F" w:rsidRPr="00A7608F" w:rsidRDefault="00A7608F" w:rsidP="00A7608F">
            <w:pPr>
              <w:jc w:val="right"/>
              <w:rPr>
                <w:color w:val="000000"/>
                <w:kern w:val="2"/>
                <w:sz w:val="22"/>
                <w:szCs w:val="22"/>
              </w:rPr>
            </w:pPr>
            <w:r w:rsidRPr="00A7608F">
              <w:rPr>
                <w:color w:val="000000"/>
                <w:kern w:val="2"/>
                <w:sz w:val="22"/>
                <w:szCs w:val="22"/>
              </w:rPr>
              <w:t>216.25</w:t>
            </w:r>
          </w:p>
        </w:tc>
        <w:tc>
          <w:tcPr>
            <w:tcW w:w="2268" w:type="dxa"/>
            <w:vAlign w:val="center"/>
          </w:tcPr>
          <w:p w14:paraId="683EB23F" w14:textId="77777777" w:rsidR="00A7608F" w:rsidRPr="00A7608F" w:rsidRDefault="00A7608F" w:rsidP="00A7608F">
            <w:pPr>
              <w:jc w:val="right"/>
              <w:rPr>
                <w:color w:val="000000"/>
                <w:kern w:val="2"/>
                <w:sz w:val="22"/>
                <w:szCs w:val="22"/>
              </w:rPr>
            </w:pPr>
            <w:r w:rsidRPr="00A7608F">
              <w:rPr>
                <w:color w:val="000000"/>
                <w:kern w:val="2"/>
                <w:sz w:val="22"/>
                <w:szCs w:val="22"/>
              </w:rPr>
              <w:t>248.69</w:t>
            </w:r>
          </w:p>
        </w:tc>
      </w:tr>
    </w:tbl>
    <w:p w14:paraId="347F171C" w14:textId="77777777" w:rsidR="00A7608F" w:rsidRPr="00A7608F" w:rsidRDefault="00A7608F" w:rsidP="00A7608F">
      <w:pPr>
        <w:spacing w:beforeLines="50" w:before="156" w:afterLines="50" w:after="156" w:line="360" w:lineRule="auto"/>
        <w:ind w:firstLineChars="200" w:firstLine="480"/>
        <w:rPr>
          <w:kern w:val="2"/>
          <w:sz w:val="24"/>
          <w:szCs w:val="24"/>
        </w:rPr>
      </w:pPr>
      <w:r w:rsidRPr="00A7608F">
        <w:rPr>
          <w:kern w:val="2"/>
          <w:sz w:val="24"/>
          <w:szCs w:val="24"/>
        </w:rPr>
        <w:t>流动资金占用金额主要来自于公司经营过程中产生的经营性流动资产和经营性流动负债。在公司经营模式及各项资产负债周转情况长期稳定，未来不发生较大变化的情况下，公司各项经营性资产、负债与销售收入应保持较稳定的比例关系，因此可利用销售百分比法测算未来营业收入增长导致的相关流动资产及流动负债的变化，进而测算</w:t>
      </w:r>
      <w:r w:rsidRPr="00A7608F">
        <w:rPr>
          <w:kern w:val="2"/>
          <w:sz w:val="24"/>
          <w:szCs w:val="24"/>
        </w:rPr>
        <w:t>2019</w:t>
      </w:r>
      <w:r w:rsidRPr="00A7608F">
        <w:rPr>
          <w:kern w:val="2"/>
          <w:sz w:val="24"/>
          <w:szCs w:val="24"/>
        </w:rPr>
        <w:t>年</w:t>
      </w:r>
      <w:r w:rsidRPr="00A7608F">
        <w:rPr>
          <w:kern w:val="2"/>
          <w:sz w:val="24"/>
          <w:szCs w:val="24"/>
        </w:rPr>
        <w:t>-2021</w:t>
      </w:r>
      <w:r w:rsidRPr="00A7608F">
        <w:rPr>
          <w:kern w:val="2"/>
          <w:sz w:val="24"/>
          <w:szCs w:val="24"/>
        </w:rPr>
        <w:t>年公司业务的流动资金缺口。</w:t>
      </w:r>
    </w:p>
    <w:p w14:paraId="0AA66571" w14:textId="77777777" w:rsidR="00A7608F" w:rsidRPr="00A7608F" w:rsidRDefault="00A7608F" w:rsidP="00A7608F">
      <w:pPr>
        <w:kinsoku w:val="0"/>
        <w:overflowPunct w:val="0"/>
        <w:autoSpaceDE w:val="0"/>
        <w:autoSpaceDN w:val="0"/>
        <w:spacing w:before="50" w:afterLines="50" w:after="156" w:line="360" w:lineRule="auto"/>
        <w:ind w:firstLineChars="200" w:firstLine="480"/>
        <w:rPr>
          <w:kern w:val="2"/>
          <w:sz w:val="24"/>
          <w:szCs w:val="24"/>
        </w:rPr>
      </w:pPr>
      <w:r w:rsidRPr="00A7608F">
        <w:rPr>
          <w:kern w:val="2"/>
          <w:sz w:val="24"/>
          <w:szCs w:val="24"/>
        </w:rPr>
        <w:t>根据上述假设，公司因营业收入增长导致经营资产及经营负债的变动需增加的流动资金测算过程及具体计算结果如下：</w:t>
      </w:r>
    </w:p>
    <w:p w14:paraId="2C8E527B" w14:textId="77777777" w:rsidR="00A7608F" w:rsidRPr="00A7608F" w:rsidRDefault="00A7608F" w:rsidP="00A7608F">
      <w:pPr>
        <w:spacing w:beforeLines="50" w:before="156"/>
        <w:ind w:firstLineChars="200" w:firstLine="420"/>
        <w:jc w:val="right"/>
        <w:rPr>
          <w:kern w:val="2"/>
          <w:sz w:val="21"/>
          <w:szCs w:val="22"/>
        </w:rPr>
      </w:pPr>
      <w:r w:rsidRPr="00A7608F">
        <w:rPr>
          <w:kern w:val="2"/>
          <w:sz w:val="21"/>
          <w:szCs w:val="22"/>
        </w:rPr>
        <w:t>单位：亿元</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975"/>
        <w:gridCol w:w="1309"/>
        <w:gridCol w:w="1309"/>
        <w:gridCol w:w="1309"/>
        <w:gridCol w:w="1309"/>
        <w:gridCol w:w="1311"/>
      </w:tblGrid>
      <w:tr w:rsidR="00A7608F" w:rsidRPr="00A7608F" w14:paraId="3BA912ED" w14:textId="77777777" w:rsidTr="007C6EF2">
        <w:trPr>
          <w:trHeight w:val="1050"/>
        </w:trPr>
        <w:tc>
          <w:tcPr>
            <w:tcW w:w="1975" w:type="dxa"/>
            <w:vAlign w:val="center"/>
          </w:tcPr>
          <w:p w14:paraId="6AFEF586" w14:textId="77777777" w:rsidR="00A7608F" w:rsidRPr="00A7608F" w:rsidRDefault="00A7608F" w:rsidP="00A7608F">
            <w:pPr>
              <w:jc w:val="center"/>
              <w:rPr>
                <w:b/>
                <w:bCs/>
                <w:color w:val="000000"/>
                <w:kern w:val="2"/>
                <w:sz w:val="21"/>
                <w:szCs w:val="21"/>
              </w:rPr>
            </w:pPr>
            <w:r w:rsidRPr="00A7608F">
              <w:rPr>
                <w:rFonts w:hint="eastAsia"/>
                <w:b/>
                <w:bCs/>
                <w:color w:val="000000"/>
                <w:kern w:val="2"/>
                <w:sz w:val="21"/>
                <w:szCs w:val="21"/>
              </w:rPr>
              <w:t>项目</w:t>
            </w:r>
          </w:p>
        </w:tc>
        <w:tc>
          <w:tcPr>
            <w:tcW w:w="1309" w:type="dxa"/>
            <w:vAlign w:val="center"/>
          </w:tcPr>
          <w:p w14:paraId="521E0266" w14:textId="77777777" w:rsidR="00A7608F" w:rsidRPr="00A7608F" w:rsidRDefault="00A7608F" w:rsidP="00A7608F">
            <w:pPr>
              <w:jc w:val="center"/>
              <w:rPr>
                <w:b/>
                <w:bCs/>
                <w:color w:val="000000"/>
                <w:kern w:val="2"/>
                <w:sz w:val="21"/>
                <w:szCs w:val="21"/>
              </w:rPr>
            </w:pPr>
            <w:r w:rsidRPr="00A7608F">
              <w:rPr>
                <w:b/>
                <w:bCs/>
                <w:color w:val="000000"/>
                <w:kern w:val="2"/>
                <w:sz w:val="21"/>
                <w:szCs w:val="21"/>
              </w:rPr>
              <w:t>2018</w:t>
            </w:r>
            <w:r w:rsidRPr="00A7608F">
              <w:rPr>
                <w:rFonts w:hint="eastAsia"/>
                <w:b/>
                <w:bCs/>
                <w:color w:val="000000"/>
                <w:kern w:val="2"/>
                <w:sz w:val="21"/>
                <w:szCs w:val="21"/>
              </w:rPr>
              <w:t>年实际金额</w:t>
            </w:r>
          </w:p>
        </w:tc>
        <w:tc>
          <w:tcPr>
            <w:tcW w:w="1309" w:type="dxa"/>
            <w:vAlign w:val="center"/>
          </w:tcPr>
          <w:p w14:paraId="644EF279" w14:textId="77777777" w:rsidR="00A7608F" w:rsidRPr="00A7608F" w:rsidRDefault="00A7608F" w:rsidP="00A7608F">
            <w:pPr>
              <w:jc w:val="center"/>
              <w:rPr>
                <w:b/>
                <w:bCs/>
                <w:color w:val="000000"/>
                <w:kern w:val="2"/>
                <w:sz w:val="21"/>
                <w:szCs w:val="21"/>
              </w:rPr>
            </w:pPr>
            <w:r w:rsidRPr="00A7608F">
              <w:rPr>
                <w:rFonts w:hint="eastAsia"/>
                <w:b/>
                <w:bCs/>
                <w:color w:val="000000"/>
                <w:kern w:val="2"/>
                <w:sz w:val="21"/>
                <w:szCs w:val="21"/>
              </w:rPr>
              <w:t>各项经营性资产负债占营业收入比例</w:t>
            </w:r>
          </w:p>
        </w:tc>
        <w:tc>
          <w:tcPr>
            <w:tcW w:w="1309" w:type="dxa"/>
            <w:vAlign w:val="center"/>
          </w:tcPr>
          <w:p w14:paraId="43B8E99E" w14:textId="77777777" w:rsidR="00A7608F" w:rsidRPr="00A7608F" w:rsidRDefault="00A7608F" w:rsidP="00A7608F">
            <w:pPr>
              <w:jc w:val="center"/>
              <w:rPr>
                <w:b/>
                <w:bCs/>
                <w:color w:val="000000"/>
                <w:kern w:val="2"/>
                <w:sz w:val="21"/>
                <w:szCs w:val="21"/>
              </w:rPr>
            </w:pPr>
            <w:r w:rsidRPr="00A7608F">
              <w:rPr>
                <w:b/>
                <w:bCs/>
                <w:color w:val="000000"/>
                <w:kern w:val="2"/>
                <w:sz w:val="21"/>
                <w:szCs w:val="21"/>
              </w:rPr>
              <w:t>2019</w:t>
            </w:r>
            <w:r w:rsidRPr="00A7608F">
              <w:rPr>
                <w:rFonts w:hint="eastAsia"/>
                <w:b/>
                <w:bCs/>
                <w:color w:val="000000"/>
                <w:kern w:val="2"/>
                <w:sz w:val="21"/>
                <w:szCs w:val="21"/>
              </w:rPr>
              <w:t>年度预计金额</w:t>
            </w:r>
          </w:p>
        </w:tc>
        <w:tc>
          <w:tcPr>
            <w:tcW w:w="1309" w:type="dxa"/>
            <w:vAlign w:val="center"/>
          </w:tcPr>
          <w:p w14:paraId="27E72E30" w14:textId="77777777" w:rsidR="00A7608F" w:rsidRPr="00A7608F" w:rsidRDefault="00A7608F" w:rsidP="00A7608F">
            <w:pPr>
              <w:jc w:val="center"/>
              <w:rPr>
                <w:b/>
                <w:bCs/>
                <w:color w:val="000000"/>
                <w:kern w:val="2"/>
                <w:sz w:val="21"/>
                <w:szCs w:val="21"/>
              </w:rPr>
            </w:pPr>
            <w:r w:rsidRPr="00A7608F">
              <w:rPr>
                <w:b/>
                <w:bCs/>
                <w:color w:val="000000"/>
                <w:kern w:val="2"/>
                <w:sz w:val="21"/>
                <w:szCs w:val="21"/>
              </w:rPr>
              <w:t>2020</w:t>
            </w:r>
            <w:r w:rsidRPr="00A7608F">
              <w:rPr>
                <w:rFonts w:hint="eastAsia"/>
                <w:b/>
                <w:bCs/>
                <w:color w:val="000000"/>
                <w:kern w:val="2"/>
                <w:sz w:val="21"/>
                <w:szCs w:val="21"/>
              </w:rPr>
              <w:t>年度预计金额</w:t>
            </w:r>
          </w:p>
        </w:tc>
        <w:tc>
          <w:tcPr>
            <w:tcW w:w="1311" w:type="dxa"/>
            <w:vAlign w:val="center"/>
          </w:tcPr>
          <w:p w14:paraId="6AE3AE78" w14:textId="77777777" w:rsidR="00A7608F" w:rsidRPr="00A7608F" w:rsidRDefault="00A7608F" w:rsidP="00A7608F">
            <w:pPr>
              <w:jc w:val="center"/>
              <w:rPr>
                <w:b/>
                <w:bCs/>
                <w:color w:val="000000"/>
                <w:kern w:val="2"/>
                <w:sz w:val="21"/>
                <w:szCs w:val="21"/>
              </w:rPr>
            </w:pPr>
            <w:r w:rsidRPr="00A7608F">
              <w:rPr>
                <w:b/>
                <w:bCs/>
                <w:color w:val="000000"/>
                <w:kern w:val="2"/>
                <w:sz w:val="21"/>
                <w:szCs w:val="21"/>
              </w:rPr>
              <w:t>2021</w:t>
            </w:r>
            <w:r w:rsidRPr="00A7608F">
              <w:rPr>
                <w:rFonts w:hint="eastAsia"/>
                <w:b/>
                <w:bCs/>
                <w:color w:val="000000"/>
                <w:kern w:val="2"/>
                <w:sz w:val="21"/>
                <w:szCs w:val="21"/>
              </w:rPr>
              <w:t>年度预计金额</w:t>
            </w:r>
          </w:p>
        </w:tc>
      </w:tr>
      <w:tr w:rsidR="00A7608F" w:rsidRPr="00A7608F" w14:paraId="3509B67A" w14:textId="77777777" w:rsidTr="007C6EF2">
        <w:trPr>
          <w:trHeight w:val="315"/>
        </w:trPr>
        <w:tc>
          <w:tcPr>
            <w:tcW w:w="1975" w:type="dxa"/>
            <w:vAlign w:val="center"/>
          </w:tcPr>
          <w:p w14:paraId="6047E623" w14:textId="77777777" w:rsidR="00A7608F" w:rsidRPr="00A7608F" w:rsidRDefault="00A7608F" w:rsidP="00A7608F">
            <w:pPr>
              <w:jc w:val="center"/>
              <w:rPr>
                <w:b/>
                <w:bCs/>
                <w:color w:val="000000"/>
                <w:kern w:val="2"/>
                <w:sz w:val="21"/>
                <w:szCs w:val="21"/>
              </w:rPr>
            </w:pPr>
            <w:r w:rsidRPr="00A7608F">
              <w:rPr>
                <w:rFonts w:hint="eastAsia"/>
                <w:b/>
                <w:bCs/>
                <w:color w:val="000000"/>
                <w:kern w:val="2"/>
                <w:sz w:val="21"/>
                <w:szCs w:val="21"/>
              </w:rPr>
              <w:t>营业收入</w:t>
            </w:r>
          </w:p>
        </w:tc>
        <w:tc>
          <w:tcPr>
            <w:tcW w:w="1309" w:type="dxa"/>
            <w:vAlign w:val="center"/>
          </w:tcPr>
          <w:p w14:paraId="4154B6F7" w14:textId="77777777" w:rsidR="00A7608F" w:rsidRPr="00A7608F" w:rsidRDefault="00A7608F" w:rsidP="00A7608F">
            <w:pPr>
              <w:jc w:val="right"/>
              <w:rPr>
                <w:b/>
                <w:bCs/>
                <w:color w:val="000000"/>
                <w:kern w:val="2"/>
                <w:sz w:val="21"/>
                <w:szCs w:val="21"/>
              </w:rPr>
            </w:pPr>
            <w:r w:rsidRPr="00A7608F">
              <w:rPr>
                <w:b/>
                <w:bCs/>
                <w:color w:val="000000"/>
                <w:kern w:val="2"/>
                <w:sz w:val="21"/>
                <w:szCs w:val="21"/>
              </w:rPr>
              <w:t>163.52</w:t>
            </w:r>
          </w:p>
        </w:tc>
        <w:tc>
          <w:tcPr>
            <w:tcW w:w="1309" w:type="dxa"/>
            <w:vAlign w:val="center"/>
          </w:tcPr>
          <w:p w14:paraId="69FBEAEF" w14:textId="77777777" w:rsidR="00A7608F" w:rsidRPr="00A7608F" w:rsidRDefault="00A7608F" w:rsidP="00A7608F">
            <w:pPr>
              <w:jc w:val="right"/>
              <w:rPr>
                <w:b/>
                <w:bCs/>
                <w:color w:val="000000"/>
                <w:kern w:val="2"/>
                <w:sz w:val="21"/>
                <w:szCs w:val="21"/>
              </w:rPr>
            </w:pPr>
            <w:r w:rsidRPr="00A7608F">
              <w:rPr>
                <w:b/>
                <w:bCs/>
                <w:color w:val="000000"/>
                <w:kern w:val="2"/>
                <w:sz w:val="21"/>
                <w:szCs w:val="21"/>
              </w:rPr>
              <w:t>100.00%</w:t>
            </w:r>
          </w:p>
        </w:tc>
        <w:tc>
          <w:tcPr>
            <w:tcW w:w="1309" w:type="dxa"/>
            <w:vAlign w:val="center"/>
          </w:tcPr>
          <w:p w14:paraId="0070BE6D" w14:textId="77777777" w:rsidR="00A7608F" w:rsidRPr="00A7608F" w:rsidRDefault="00A7608F" w:rsidP="00A7608F">
            <w:pPr>
              <w:jc w:val="right"/>
              <w:rPr>
                <w:b/>
                <w:color w:val="000000"/>
                <w:kern w:val="2"/>
                <w:sz w:val="21"/>
                <w:szCs w:val="21"/>
              </w:rPr>
            </w:pPr>
            <w:r w:rsidRPr="00A7608F">
              <w:rPr>
                <w:b/>
                <w:color w:val="000000"/>
                <w:kern w:val="2"/>
                <w:sz w:val="21"/>
                <w:szCs w:val="21"/>
              </w:rPr>
              <w:t>188.05</w:t>
            </w:r>
          </w:p>
        </w:tc>
        <w:tc>
          <w:tcPr>
            <w:tcW w:w="1309" w:type="dxa"/>
            <w:vAlign w:val="center"/>
          </w:tcPr>
          <w:p w14:paraId="004608C9" w14:textId="77777777" w:rsidR="00A7608F" w:rsidRPr="00A7608F" w:rsidRDefault="00A7608F" w:rsidP="00A7608F">
            <w:pPr>
              <w:jc w:val="right"/>
              <w:rPr>
                <w:b/>
                <w:color w:val="000000"/>
                <w:kern w:val="2"/>
                <w:sz w:val="21"/>
                <w:szCs w:val="21"/>
              </w:rPr>
            </w:pPr>
            <w:r w:rsidRPr="00A7608F">
              <w:rPr>
                <w:b/>
                <w:color w:val="000000"/>
                <w:kern w:val="2"/>
                <w:sz w:val="21"/>
                <w:szCs w:val="21"/>
              </w:rPr>
              <w:t>216.25</w:t>
            </w:r>
          </w:p>
        </w:tc>
        <w:tc>
          <w:tcPr>
            <w:tcW w:w="1311" w:type="dxa"/>
            <w:vAlign w:val="center"/>
          </w:tcPr>
          <w:p w14:paraId="19CBA871" w14:textId="77777777" w:rsidR="00A7608F" w:rsidRPr="00A7608F" w:rsidRDefault="00A7608F" w:rsidP="00A7608F">
            <w:pPr>
              <w:jc w:val="right"/>
              <w:rPr>
                <w:b/>
                <w:color w:val="000000"/>
                <w:kern w:val="2"/>
                <w:sz w:val="21"/>
                <w:szCs w:val="21"/>
              </w:rPr>
            </w:pPr>
            <w:r w:rsidRPr="00A7608F">
              <w:rPr>
                <w:b/>
                <w:color w:val="000000"/>
                <w:kern w:val="2"/>
                <w:sz w:val="21"/>
                <w:szCs w:val="21"/>
              </w:rPr>
              <w:t>248.69</w:t>
            </w:r>
          </w:p>
        </w:tc>
      </w:tr>
      <w:tr w:rsidR="00A7608F" w:rsidRPr="00A7608F" w14:paraId="7EDE671C" w14:textId="77777777" w:rsidTr="007C6EF2">
        <w:trPr>
          <w:trHeight w:val="315"/>
        </w:trPr>
        <w:tc>
          <w:tcPr>
            <w:tcW w:w="1975" w:type="dxa"/>
            <w:vAlign w:val="center"/>
          </w:tcPr>
          <w:p w14:paraId="50AA35F8" w14:textId="77777777" w:rsidR="00A7608F" w:rsidRPr="00A7608F" w:rsidRDefault="00A7608F" w:rsidP="00A7608F">
            <w:pPr>
              <w:rPr>
                <w:color w:val="000000"/>
                <w:kern w:val="2"/>
                <w:sz w:val="21"/>
                <w:szCs w:val="21"/>
              </w:rPr>
            </w:pPr>
            <w:r w:rsidRPr="00A7608F">
              <w:rPr>
                <w:rFonts w:hint="eastAsia"/>
                <w:color w:val="000000"/>
                <w:kern w:val="2"/>
                <w:sz w:val="21"/>
                <w:szCs w:val="21"/>
              </w:rPr>
              <w:t>经营性流动资产</w:t>
            </w:r>
          </w:p>
        </w:tc>
        <w:tc>
          <w:tcPr>
            <w:tcW w:w="1309" w:type="dxa"/>
            <w:vAlign w:val="center"/>
          </w:tcPr>
          <w:p w14:paraId="2CE54828" w14:textId="77777777" w:rsidR="00A7608F" w:rsidRPr="00A7608F" w:rsidRDefault="00A7608F" w:rsidP="00A7608F">
            <w:pPr>
              <w:jc w:val="right"/>
              <w:rPr>
                <w:color w:val="000000"/>
                <w:kern w:val="2"/>
                <w:sz w:val="21"/>
                <w:szCs w:val="21"/>
              </w:rPr>
            </w:pPr>
          </w:p>
        </w:tc>
        <w:tc>
          <w:tcPr>
            <w:tcW w:w="1309" w:type="dxa"/>
            <w:vAlign w:val="center"/>
          </w:tcPr>
          <w:p w14:paraId="730DF0EF" w14:textId="77777777" w:rsidR="00A7608F" w:rsidRPr="00A7608F" w:rsidRDefault="00A7608F" w:rsidP="00A7608F">
            <w:pPr>
              <w:jc w:val="right"/>
              <w:rPr>
                <w:color w:val="000000"/>
                <w:kern w:val="2"/>
                <w:sz w:val="21"/>
                <w:szCs w:val="21"/>
              </w:rPr>
            </w:pPr>
          </w:p>
        </w:tc>
        <w:tc>
          <w:tcPr>
            <w:tcW w:w="1309" w:type="dxa"/>
            <w:vAlign w:val="center"/>
          </w:tcPr>
          <w:p w14:paraId="78E0E8D2" w14:textId="77777777" w:rsidR="00A7608F" w:rsidRPr="00A7608F" w:rsidRDefault="00A7608F" w:rsidP="00A7608F">
            <w:pPr>
              <w:jc w:val="right"/>
              <w:rPr>
                <w:color w:val="000000"/>
                <w:kern w:val="2"/>
                <w:sz w:val="21"/>
                <w:szCs w:val="21"/>
              </w:rPr>
            </w:pPr>
          </w:p>
        </w:tc>
        <w:tc>
          <w:tcPr>
            <w:tcW w:w="1309" w:type="dxa"/>
            <w:vAlign w:val="center"/>
          </w:tcPr>
          <w:p w14:paraId="6750C4FC" w14:textId="77777777" w:rsidR="00A7608F" w:rsidRPr="00A7608F" w:rsidRDefault="00A7608F" w:rsidP="00A7608F">
            <w:pPr>
              <w:jc w:val="right"/>
              <w:rPr>
                <w:color w:val="000000"/>
                <w:kern w:val="2"/>
                <w:sz w:val="21"/>
                <w:szCs w:val="21"/>
              </w:rPr>
            </w:pPr>
          </w:p>
        </w:tc>
        <w:tc>
          <w:tcPr>
            <w:tcW w:w="1311" w:type="dxa"/>
            <w:vAlign w:val="center"/>
          </w:tcPr>
          <w:p w14:paraId="20A1EBC3" w14:textId="77777777" w:rsidR="00A7608F" w:rsidRPr="00A7608F" w:rsidRDefault="00A7608F" w:rsidP="00A7608F">
            <w:pPr>
              <w:jc w:val="right"/>
              <w:rPr>
                <w:b/>
                <w:bCs/>
                <w:color w:val="000000"/>
                <w:kern w:val="2"/>
                <w:sz w:val="21"/>
                <w:szCs w:val="21"/>
              </w:rPr>
            </w:pPr>
          </w:p>
        </w:tc>
      </w:tr>
      <w:tr w:rsidR="00A7608F" w:rsidRPr="00A7608F" w14:paraId="0D08376E" w14:textId="77777777" w:rsidTr="007C6EF2">
        <w:trPr>
          <w:trHeight w:val="315"/>
        </w:trPr>
        <w:tc>
          <w:tcPr>
            <w:tcW w:w="1975" w:type="dxa"/>
            <w:vAlign w:val="center"/>
          </w:tcPr>
          <w:p w14:paraId="3526A41E" w14:textId="77777777" w:rsidR="00A7608F" w:rsidRPr="00A7608F" w:rsidRDefault="00A7608F" w:rsidP="00A7608F">
            <w:pPr>
              <w:rPr>
                <w:color w:val="000000"/>
                <w:kern w:val="2"/>
                <w:sz w:val="21"/>
                <w:szCs w:val="21"/>
              </w:rPr>
            </w:pPr>
            <w:r w:rsidRPr="00A7608F">
              <w:rPr>
                <w:rFonts w:hint="eastAsia"/>
                <w:color w:val="000000"/>
                <w:kern w:val="2"/>
                <w:sz w:val="21"/>
                <w:szCs w:val="21"/>
              </w:rPr>
              <w:t>应收票据</w:t>
            </w:r>
          </w:p>
        </w:tc>
        <w:tc>
          <w:tcPr>
            <w:tcW w:w="1309" w:type="dxa"/>
            <w:vAlign w:val="center"/>
          </w:tcPr>
          <w:p w14:paraId="2672F1FC" w14:textId="77777777" w:rsidR="00A7608F" w:rsidRPr="00A7608F" w:rsidRDefault="00A7608F" w:rsidP="00A7608F">
            <w:pPr>
              <w:jc w:val="right"/>
              <w:rPr>
                <w:color w:val="000000"/>
                <w:kern w:val="2"/>
                <w:sz w:val="21"/>
                <w:szCs w:val="21"/>
              </w:rPr>
            </w:pPr>
            <w:r w:rsidRPr="00A7608F">
              <w:rPr>
                <w:color w:val="000000"/>
                <w:kern w:val="2"/>
                <w:sz w:val="21"/>
                <w:szCs w:val="21"/>
              </w:rPr>
              <w:t>10.08</w:t>
            </w:r>
          </w:p>
        </w:tc>
        <w:tc>
          <w:tcPr>
            <w:tcW w:w="1309" w:type="dxa"/>
            <w:vAlign w:val="center"/>
          </w:tcPr>
          <w:p w14:paraId="22BA1748" w14:textId="77777777" w:rsidR="00A7608F" w:rsidRPr="00A7608F" w:rsidRDefault="00A7608F" w:rsidP="00A7608F">
            <w:pPr>
              <w:jc w:val="right"/>
              <w:rPr>
                <w:color w:val="000000"/>
                <w:kern w:val="2"/>
                <w:sz w:val="21"/>
                <w:szCs w:val="21"/>
              </w:rPr>
            </w:pPr>
            <w:r w:rsidRPr="00A7608F">
              <w:rPr>
                <w:color w:val="000000"/>
                <w:kern w:val="2"/>
                <w:sz w:val="21"/>
                <w:szCs w:val="21"/>
              </w:rPr>
              <w:t>6.17%</w:t>
            </w:r>
          </w:p>
        </w:tc>
        <w:tc>
          <w:tcPr>
            <w:tcW w:w="1309" w:type="dxa"/>
            <w:vAlign w:val="center"/>
          </w:tcPr>
          <w:p w14:paraId="581BEA9D" w14:textId="77777777" w:rsidR="00A7608F" w:rsidRPr="00A7608F" w:rsidRDefault="00A7608F" w:rsidP="00A7608F">
            <w:pPr>
              <w:jc w:val="right"/>
              <w:rPr>
                <w:color w:val="000000"/>
                <w:kern w:val="2"/>
                <w:sz w:val="21"/>
                <w:szCs w:val="21"/>
              </w:rPr>
            </w:pPr>
            <w:r w:rsidRPr="00A7608F">
              <w:rPr>
                <w:color w:val="000000"/>
                <w:kern w:val="2"/>
                <w:sz w:val="21"/>
                <w:szCs w:val="21"/>
              </w:rPr>
              <w:t>11.60</w:t>
            </w:r>
          </w:p>
        </w:tc>
        <w:tc>
          <w:tcPr>
            <w:tcW w:w="1309" w:type="dxa"/>
            <w:vAlign w:val="center"/>
          </w:tcPr>
          <w:p w14:paraId="4204717C" w14:textId="77777777" w:rsidR="00A7608F" w:rsidRPr="00A7608F" w:rsidRDefault="00A7608F" w:rsidP="00A7608F">
            <w:pPr>
              <w:jc w:val="right"/>
              <w:rPr>
                <w:color w:val="000000"/>
                <w:kern w:val="2"/>
                <w:sz w:val="21"/>
                <w:szCs w:val="21"/>
              </w:rPr>
            </w:pPr>
            <w:r w:rsidRPr="00A7608F">
              <w:rPr>
                <w:color w:val="000000"/>
                <w:kern w:val="2"/>
                <w:sz w:val="21"/>
                <w:szCs w:val="21"/>
              </w:rPr>
              <w:t>13.33</w:t>
            </w:r>
          </w:p>
        </w:tc>
        <w:tc>
          <w:tcPr>
            <w:tcW w:w="1311" w:type="dxa"/>
            <w:vAlign w:val="center"/>
          </w:tcPr>
          <w:p w14:paraId="3F8283D4" w14:textId="77777777" w:rsidR="00A7608F" w:rsidRPr="00A7608F" w:rsidRDefault="00A7608F" w:rsidP="00A7608F">
            <w:pPr>
              <w:jc w:val="right"/>
              <w:rPr>
                <w:color w:val="000000"/>
                <w:kern w:val="2"/>
                <w:sz w:val="21"/>
                <w:szCs w:val="21"/>
              </w:rPr>
            </w:pPr>
            <w:r w:rsidRPr="00A7608F">
              <w:rPr>
                <w:color w:val="000000"/>
                <w:kern w:val="2"/>
                <w:sz w:val="21"/>
                <w:szCs w:val="21"/>
              </w:rPr>
              <w:t>15.33</w:t>
            </w:r>
          </w:p>
        </w:tc>
      </w:tr>
      <w:tr w:rsidR="00A7608F" w:rsidRPr="00A7608F" w14:paraId="1D045CC2" w14:textId="77777777" w:rsidTr="007C6EF2">
        <w:trPr>
          <w:trHeight w:val="315"/>
        </w:trPr>
        <w:tc>
          <w:tcPr>
            <w:tcW w:w="1975" w:type="dxa"/>
            <w:vAlign w:val="center"/>
          </w:tcPr>
          <w:p w14:paraId="0F434185" w14:textId="77777777" w:rsidR="00A7608F" w:rsidRPr="00A7608F" w:rsidRDefault="00A7608F" w:rsidP="00A7608F">
            <w:pPr>
              <w:rPr>
                <w:color w:val="000000"/>
                <w:kern w:val="2"/>
                <w:sz w:val="21"/>
                <w:szCs w:val="21"/>
              </w:rPr>
            </w:pPr>
            <w:r w:rsidRPr="00A7608F">
              <w:rPr>
                <w:rFonts w:hint="eastAsia"/>
                <w:color w:val="000000"/>
                <w:kern w:val="2"/>
                <w:sz w:val="21"/>
                <w:szCs w:val="21"/>
              </w:rPr>
              <w:t>应收款项</w:t>
            </w:r>
          </w:p>
        </w:tc>
        <w:tc>
          <w:tcPr>
            <w:tcW w:w="1309" w:type="dxa"/>
            <w:vAlign w:val="center"/>
          </w:tcPr>
          <w:p w14:paraId="22353487" w14:textId="77777777" w:rsidR="00A7608F" w:rsidRPr="00A7608F" w:rsidRDefault="00A7608F" w:rsidP="00A7608F">
            <w:pPr>
              <w:jc w:val="right"/>
              <w:rPr>
                <w:color w:val="000000"/>
                <w:kern w:val="2"/>
                <w:sz w:val="21"/>
                <w:szCs w:val="21"/>
              </w:rPr>
            </w:pPr>
            <w:r w:rsidRPr="00A7608F">
              <w:rPr>
                <w:color w:val="000000"/>
                <w:kern w:val="2"/>
                <w:sz w:val="21"/>
                <w:szCs w:val="21"/>
              </w:rPr>
              <w:t>56.79</w:t>
            </w:r>
          </w:p>
        </w:tc>
        <w:tc>
          <w:tcPr>
            <w:tcW w:w="1309" w:type="dxa"/>
            <w:vAlign w:val="center"/>
          </w:tcPr>
          <w:p w14:paraId="6E2CF522" w14:textId="77777777" w:rsidR="00A7608F" w:rsidRPr="00A7608F" w:rsidRDefault="00A7608F" w:rsidP="00A7608F">
            <w:pPr>
              <w:jc w:val="right"/>
              <w:rPr>
                <w:color w:val="000000"/>
                <w:kern w:val="2"/>
                <w:sz w:val="21"/>
                <w:szCs w:val="21"/>
              </w:rPr>
            </w:pPr>
            <w:r w:rsidRPr="00A7608F">
              <w:rPr>
                <w:color w:val="000000"/>
                <w:kern w:val="2"/>
                <w:sz w:val="21"/>
                <w:szCs w:val="21"/>
              </w:rPr>
              <w:t>34.73%</w:t>
            </w:r>
          </w:p>
        </w:tc>
        <w:tc>
          <w:tcPr>
            <w:tcW w:w="1309" w:type="dxa"/>
            <w:vAlign w:val="center"/>
          </w:tcPr>
          <w:p w14:paraId="4DC50E3D" w14:textId="77777777" w:rsidR="00A7608F" w:rsidRPr="00A7608F" w:rsidRDefault="00A7608F" w:rsidP="00A7608F">
            <w:pPr>
              <w:jc w:val="right"/>
              <w:rPr>
                <w:color w:val="000000"/>
                <w:kern w:val="2"/>
                <w:sz w:val="21"/>
                <w:szCs w:val="21"/>
              </w:rPr>
            </w:pPr>
            <w:r w:rsidRPr="00A7608F">
              <w:rPr>
                <w:color w:val="000000"/>
                <w:kern w:val="2"/>
                <w:sz w:val="21"/>
                <w:szCs w:val="21"/>
              </w:rPr>
              <w:t>65.31</w:t>
            </w:r>
          </w:p>
        </w:tc>
        <w:tc>
          <w:tcPr>
            <w:tcW w:w="1309" w:type="dxa"/>
            <w:vAlign w:val="center"/>
          </w:tcPr>
          <w:p w14:paraId="1BC021CA" w14:textId="77777777" w:rsidR="00A7608F" w:rsidRPr="00A7608F" w:rsidRDefault="00A7608F" w:rsidP="00A7608F">
            <w:pPr>
              <w:jc w:val="right"/>
              <w:rPr>
                <w:color w:val="000000"/>
                <w:kern w:val="2"/>
                <w:sz w:val="21"/>
                <w:szCs w:val="21"/>
              </w:rPr>
            </w:pPr>
            <w:r w:rsidRPr="00A7608F">
              <w:rPr>
                <w:color w:val="000000"/>
                <w:kern w:val="2"/>
                <w:sz w:val="21"/>
                <w:szCs w:val="21"/>
              </w:rPr>
              <w:t>75.10</w:t>
            </w:r>
          </w:p>
        </w:tc>
        <w:tc>
          <w:tcPr>
            <w:tcW w:w="1311" w:type="dxa"/>
            <w:vAlign w:val="center"/>
          </w:tcPr>
          <w:p w14:paraId="34DCFDE0" w14:textId="77777777" w:rsidR="00A7608F" w:rsidRPr="00A7608F" w:rsidRDefault="00A7608F" w:rsidP="00A7608F">
            <w:pPr>
              <w:jc w:val="right"/>
              <w:rPr>
                <w:color w:val="000000"/>
                <w:kern w:val="2"/>
                <w:sz w:val="21"/>
                <w:szCs w:val="21"/>
              </w:rPr>
            </w:pPr>
            <w:r w:rsidRPr="00A7608F">
              <w:rPr>
                <w:color w:val="000000"/>
                <w:kern w:val="2"/>
                <w:sz w:val="21"/>
                <w:szCs w:val="21"/>
              </w:rPr>
              <w:t>86.37</w:t>
            </w:r>
          </w:p>
        </w:tc>
      </w:tr>
      <w:tr w:rsidR="00A7608F" w:rsidRPr="00A7608F" w14:paraId="68C31026" w14:textId="77777777" w:rsidTr="007C6EF2">
        <w:trPr>
          <w:trHeight w:val="315"/>
        </w:trPr>
        <w:tc>
          <w:tcPr>
            <w:tcW w:w="1975" w:type="dxa"/>
            <w:vAlign w:val="center"/>
          </w:tcPr>
          <w:p w14:paraId="4B6744E9" w14:textId="77777777" w:rsidR="00A7608F" w:rsidRPr="00A7608F" w:rsidRDefault="00A7608F" w:rsidP="00A7608F">
            <w:pPr>
              <w:rPr>
                <w:color w:val="000000"/>
                <w:kern w:val="2"/>
                <w:sz w:val="21"/>
                <w:szCs w:val="21"/>
              </w:rPr>
            </w:pPr>
            <w:r w:rsidRPr="00A7608F">
              <w:rPr>
                <w:rFonts w:hint="eastAsia"/>
                <w:color w:val="000000"/>
                <w:kern w:val="2"/>
                <w:sz w:val="21"/>
                <w:szCs w:val="21"/>
              </w:rPr>
              <w:t>预付账款</w:t>
            </w:r>
          </w:p>
        </w:tc>
        <w:tc>
          <w:tcPr>
            <w:tcW w:w="1309" w:type="dxa"/>
            <w:vAlign w:val="center"/>
          </w:tcPr>
          <w:p w14:paraId="53CB6E98" w14:textId="77777777" w:rsidR="00A7608F" w:rsidRPr="00A7608F" w:rsidRDefault="00A7608F" w:rsidP="00A7608F">
            <w:pPr>
              <w:jc w:val="right"/>
              <w:rPr>
                <w:color w:val="000000"/>
                <w:kern w:val="2"/>
                <w:sz w:val="21"/>
                <w:szCs w:val="21"/>
              </w:rPr>
            </w:pPr>
            <w:r w:rsidRPr="00A7608F">
              <w:rPr>
                <w:color w:val="000000"/>
                <w:kern w:val="2"/>
                <w:sz w:val="21"/>
                <w:szCs w:val="21"/>
              </w:rPr>
              <w:t>5.00</w:t>
            </w:r>
          </w:p>
        </w:tc>
        <w:tc>
          <w:tcPr>
            <w:tcW w:w="1309" w:type="dxa"/>
            <w:vAlign w:val="center"/>
          </w:tcPr>
          <w:p w14:paraId="3E5E8FCA" w14:textId="77777777" w:rsidR="00A7608F" w:rsidRPr="00A7608F" w:rsidRDefault="00A7608F" w:rsidP="00A7608F">
            <w:pPr>
              <w:jc w:val="right"/>
              <w:rPr>
                <w:color w:val="000000"/>
                <w:kern w:val="2"/>
                <w:sz w:val="21"/>
                <w:szCs w:val="21"/>
              </w:rPr>
            </w:pPr>
            <w:r w:rsidRPr="00A7608F">
              <w:rPr>
                <w:color w:val="000000"/>
                <w:kern w:val="2"/>
                <w:sz w:val="21"/>
                <w:szCs w:val="21"/>
              </w:rPr>
              <w:t>3.05%</w:t>
            </w:r>
          </w:p>
        </w:tc>
        <w:tc>
          <w:tcPr>
            <w:tcW w:w="1309" w:type="dxa"/>
            <w:vAlign w:val="center"/>
          </w:tcPr>
          <w:p w14:paraId="4CBF18AA" w14:textId="77777777" w:rsidR="00A7608F" w:rsidRPr="00A7608F" w:rsidRDefault="00A7608F" w:rsidP="00A7608F">
            <w:pPr>
              <w:jc w:val="right"/>
              <w:rPr>
                <w:color w:val="000000"/>
                <w:kern w:val="2"/>
                <w:sz w:val="21"/>
                <w:szCs w:val="21"/>
              </w:rPr>
            </w:pPr>
            <w:r w:rsidRPr="00A7608F">
              <w:rPr>
                <w:color w:val="000000"/>
                <w:kern w:val="2"/>
                <w:sz w:val="21"/>
                <w:szCs w:val="21"/>
              </w:rPr>
              <w:t>5.74</w:t>
            </w:r>
          </w:p>
        </w:tc>
        <w:tc>
          <w:tcPr>
            <w:tcW w:w="1309" w:type="dxa"/>
            <w:vAlign w:val="center"/>
          </w:tcPr>
          <w:p w14:paraId="5A221B41" w14:textId="77777777" w:rsidR="00A7608F" w:rsidRPr="00A7608F" w:rsidRDefault="00A7608F" w:rsidP="00A7608F">
            <w:pPr>
              <w:jc w:val="right"/>
              <w:rPr>
                <w:color w:val="000000"/>
                <w:kern w:val="2"/>
                <w:sz w:val="21"/>
                <w:szCs w:val="21"/>
              </w:rPr>
            </w:pPr>
            <w:r w:rsidRPr="00A7608F">
              <w:rPr>
                <w:color w:val="000000"/>
                <w:kern w:val="2"/>
                <w:sz w:val="21"/>
                <w:szCs w:val="21"/>
              </w:rPr>
              <w:t>6.61</w:t>
            </w:r>
          </w:p>
        </w:tc>
        <w:tc>
          <w:tcPr>
            <w:tcW w:w="1311" w:type="dxa"/>
            <w:vAlign w:val="center"/>
          </w:tcPr>
          <w:p w14:paraId="697C8339" w14:textId="77777777" w:rsidR="00A7608F" w:rsidRPr="00A7608F" w:rsidRDefault="00A7608F" w:rsidP="00A7608F">
            <w:pPr>
              <w:jc w:val="right"/>
              <w:rPr>
                <w:color w:val="000000"/>
                <w:kern w:val="2"/>
                <w:sz w:val="21"/>
                <w:szCs w:val="21"/>
              </w:rPr>
            </w:pPr>
            <w:r w:rsidRPr="00A7608F">
              <w:rPr>
                <w:color w:val="000000"/>
                <w:kern w:val="2"/>
                <w:sz w:val="21"/>
                <w:szCs w:val="21"/>
              </w:rPr>
              <w:t>7.60</w:t>
            </w:r>
          </w:p>
        </w:tc>
      </w:tr>
      <w:tr w:rsidR="00A7608F" w:rsidRPr="00A7608F" w14:paraId="7165C5BE" w14:textId="77777777" w:rsidTr="007C6EF2">
        <w:trPr>
          <w:trHeight w:val="315"/>
        </w:trPr>
        <w:tc>
          <w:tcPr>
            <w:tcW w:w="1975" w:type="dxa"/>
            <w:vAlign w:val="center"/>
          </w:tcPr>
          <w:p w14:paraId="1E4F77F8" w14:textId="77777777" w:rsidR="00A7608F" w:rsidRPr="00A7608F" w:rsidRDefault="00A7608F" w:rsidP="00A7608F">
            <w:pPr>
              <w:rPr>
                <w:color w:val="000000"/>
                <w:kern w:val="2"/>
                <w:sz w:val="21"/>
                <w:szCs w:val="21"/>
              </w:rPr>
            </w:pPr>
            <w:r w:rsidRPr="00A7608F">
              <w:rPr>
                <w:rFonts w:hint="eastAsia"/>
                <w:color w:val="000000"/>
                <w:kern w:val="2"/>
                <w:sz w:val="21"/>
                <w:szCs w:val="21"/>
              </w:rPr>
              <w:t>其他应收款</w:t>
            </w:r>
          </w:p>
        </w:tc>
        <w:tc>
          <w:tcPr>
            <w:tcW w:w="1309" w:type="dxa"/>
            <w:vAlign w:val="center"/>
          </w:tcPr>
          <w:p w14:paraId="69BA29BA" w14:textId="77777777" w:rsidR="00A7608F" w:rsidRPr="00A7608F" w:rsidRDefault="00A7608F" w:rsidP="00A7608F">
            <w:pPr>
              <w:jc w:val="right"/>
              <w:rPr>
                <w:color w:val="000000"/>
                <w:kern w:val="2"/>
                <w:sz w:val="21"/>
                <w:szCs w:val="21"/>
              </w:rPr>
            </w:pPr>
            <w:r w:rsidRPr="00A7608F">
              <w:rPr>
                <w:color w:val="000000"/>
                <w:kern w:val="2"/>
                <w:sz w:val="21"/>
                <w:szCs w:val="21"/>
              </w:rPr>
              <w:t>1.36</w:t>
            </w:r>
          </w:p>
        </w:tc>
        <w:tc>
          <w:tcPr>
            <w:tcW w:w="1309" w:type="dxa"/>
            <w:vAlign w:val="center"/>
          </w:tcPr>
          <w:p w14:paraId="25DFAD19" w14:textId="77777777" w:rsidR="00A7608F" w:rsidRPr="00A7608F" w:rsidRDefault="00A7608F" w:rsidP="00A7608F">
            <w:pPr>
              <w:jc w:val="right"/>
              <w:rPr>
                <w:color w:val="000000"/>
                <w:kern w:val="2"/>
                <w:sz w:val="21"/>
                <w:szCs w:val="21"/>
              </w:rPr>
            </w:pPr>
            <w:r w:rsidRPr="00A7608F">
              <w:rPr>
                <w:color w:val="000000"/>
                <w:kern w:val="2"/>
                <w:sz w:val="21"/>
                <w:szCs w:val="21"/>
              </w:rPr>
              <w:t>0.83%</w:t>
            </w:r>
          </w:p>
        </w:tc>
        <w:tc>
          <w:tcPr>
            <w:tcW w:w="1309" w:type="dxa"/>
            <w:vAlign w:val="center"/>
          </w:tcPr>
          <w:p w14:paraId="11005A79" w14:textId="77777777" w:rsidR="00A7608F" w:rsidRPr="00A7608F" w:rsidRDefault="00A7608F" w:rsidP="00A7608F">
            <w:pPr>
              <w:jc w:val="right"/>
              <w:rPr>
                <w:color w:val="000000"/>
                <w:kern w:val="2"/>
                <w:sz w:val="21"/>
                <w:szCs w:val="21"/>
              </w:rPr>
            </w:pPr>
            <w:r w:rsidRPr="00A7608F">
              <w:rPr>
                <w:color w:val="000000"/>
                <w:kern w:val="2"/>
                <w:sz w:val="21"/>
                <w:szCs w:val="21"/>
              </w:rPr>
              <w:t>1.56</w:t>
            </w:r>
          </w:p>
        </w:tc>
        <w:tc>
          <w:tcPr>
            <w:tcW w:w="1309" w:type="dxa"/>
            <w:vAlign w:val="center"/>
          </w:tcPr>
          <w:p w14:paraId="559B84E2" w14:textId="77777777" w:rsidR="00A7608F" w:rsidRPr="00A7608F" w:rsidRDefault="00A7608F" w:rsidP="00A7608F">
            <w:pPr>
              <w:jc w:val="right"/>
              <w:rPr>
                <w:color w:val="000000"/>
                <w:kern w:val="2"/>
                <w:sz w:val="21"/>
                <w:szCs w:val="21"/>
              </w:rPr>
            </w:pPr>
            <w:r w:rsidRPr="00A7608F">
              <w:rPr>
                <w:color w:val="000000"/>
                <w:kern w:val="2"/>
                <w:sz w:val="21"/>
                <w:szCs w:val="21"/>
              </w:rPr>
              <w:t>1.79</w:t>
            </w:r>
          </w:p>
        </w:tc>
        <w:tc>
          <w:tcPr>
            <w:tcW w:w="1311" w:type="dxa"/>
            <w:vAlign w:val="center"/>
          </w:tcPr>
          <w:p w14:paraId="4A45C365" w14:textId="77777777" w:rsidR="00A7608F" w:rsidRPr="00A7608F" w:rsidRDefault="00A7608F" w:rsidP="00A7608F">
            <w:pPr>
              <w:jc w:val="right"/>
              <w:rPr>
                <w:color w:val="000000"/>
                <w:kern w:val="2"/>
                <w:sz w:val="21"/>
                <w:szCs w:val="21"/>
              </w:rPr>
            </w:pPr>
            <w:r w:rsidRPr="00A7608F">
              <w:rPr>
                <w:color w:val="000000"/>
                <w:kern w:val="2"/>
                <w:sz w:val="21"/>
                <w:szCs w:val="21"/>
              </w:rPr>
              <w:t>2.06</w:t>
            </w:r>
          </w:p>
        </w:tc>
      </w:tr>
      <w:tr w:rsidR="00A7608F" w:rsidRPr="00A7608F" w14:paraId="2B60256B" w14:textId="77777777" w:rsidTr="007C6EF2">
        <w:trPr>
          <w:trHeight w:val="315"/>
        </w:trPr>
        <w:tc>
          <w:tcPr>
            <w:tcW w:w="1975" w:type="dxa"/>
            <w:vAlign w:val="center"/>
          </w:tcPr>
          <w:p w14:paraId="685FF1DF" w14:textId="77777777" w:rsidR="00A7608F" w:rsidRPr="00A7608F" w:rsidRDefault="00A7608F" w:rsidP="00A7608F">
            <w:pPr>
              <w:rPr>
                <w:color w:val="000000"/>
                <w:kern w:val="2"/>
                <w:sz w:val="21"/>
                <w:szCs w:val="21"/>
              </w:rPr>
            </w:pPr>
            <w:r w:rsidRPr="00A7608F">
              <w:rPr>
                <w:rFonts w:hint="eastAsia"/>
                <w:color w:val="000000"/>
                <w:kern w:val="2"/>
                <w:sz w:val="21"/>
                <w:szCs w:val="21"/>
              </w:rPr>
              <w:t>存货</w:t>
            </w:r>
          </w:p>
        </w:tc>
        <w:tc>
          <w:tcPr>
            <w:tcW w:w="1309" w:type="dxa"/>
            <w:vAlign w:val="center"/>
          </w:tcPr>
          <w:p w14:paraId="43CEEEEC" w14:textId="77777777" w:rsidR="00A7608F" w:rsidRPr="00A7608F" w:rsidRDefault="00A7608F" w:rsidP="00A7608F">
            <w:pPr>
              <w:jc w:val="right"/>
              <w:rPr>
                <w:color w:val="000000"/>
                <w:kern w:val="2"/>
                <w:sz w:val="21"/>
                <w:szCs w:val="21"/>
              </w:rPr>
            </w:pPr>
            <w:r w:rsidRPr="00A7608F">
              <w:rPr>
                <w:color w:val="000000"/>
                <w:kern w:val="2"/>
                <w:sz w:val="21"/>
                <w:szCs w:val="21"/>
              </w:rPr>
              <w:t>29.73</w:t>
            </w:r>
          </w:p>
        </w:tc>
        <w:tc>
          <w:tcPr>
            <w:tcW w:w="1309" w:type="dxa"/>
            <w:vAlign w:val="center"/>
          </w:tcPr>
          <w:p w14:paraId="74B0B7B0" w14:textId="77777777" w:rsidR="00A7608F" w:rsidRPr="00A7608F" w:rsidRDefault="00A7608F" w:rsidP="00A7608F">
            <w:pPr>
              <w:jc w:val="right"/>
              <w:rPr>
                <w:color w:val="000000"/>
                <w:kern w:val="2"/>
                <w:sz w:val="21"/>
                <w:szCs w:val="21"/>
              </w:rPr>
            </w:pPr>
            <w:r w:rsidRPr="00A7608F">
              <w:rPr>
                <w:color w:val="000000"/>
                <w:kern w:val="2"/>
                <w:sz w:val="21"/>
                <w:szCs w:val="21"/>
              </w:rPr>
              <w:t>18.18%</w:t>
            </w:r>
          </w:p>
        </w:tc>
        <w:tc>
          <w:tcPr>
            <w:tcW w:w="1309" w:type="dxa"/>
            <w:vAlign w:val="center"/>
          </w:tcPr>
          <w:p w14:paraId="3A83C09E" w14:textId="77777777" w:rsidR="00A7608F" w:rsidRPr="00A7608F" w:rsidRDefault="00A7608F" w:rsidP="00A7608F">
            <w:pPr>
              <w:jc w:val="right"/>
              <w:rPr>
                <w:color w:val="000000"/>
                <w:kern w:val="2"/>
                <w:sz w:val="21"/>
                <w:szCs w:val="21"/>
              </w:rPr>
            </w:pPr>
            <w:r w:rsidRPr="00A7608F">
              <w:rPr>
                <w:color w:val="000000"/>
                <w:kern w:val="2"/>
                <w:sz w:val="21"/>
                <w:szCs w:val="21"/>
              </w:rPr>
              <w:t>34.19</w:t>
            </w:r>
          </w:p>
        </w:tc>
        <w:tc>
          <w:tcPr>
            <w:tcW w:w="1309" w:type="dxa"/>
            <w:vAlign w:val="center"/>
          </w:tcPr>
          <w:p w14:paraId="6B81339B" w14:textId="77777777" w:rsidR="00A7608F" w:rsidRPr="00A7608F" w:rsidRDefault="00A7608F" w:rsidP="00A7608F">
            <w:pPr>
              <w:jc w:val="right"/>
              <w:rPr>
                <w:color w:val="000000"/>
                <w:kern w:val="2"/>
                <w:sz w:val="21"/>
                <w:szCs w:val="21"/>
              </w:rPr>
            </w:pPr>
            <w:r w:rsidRPr="00A7608F">
              <w:rPr>
                <w:color w:val="000000"/>
                <w:kern w:val="2"/>
                <w:sz w:val="21"/>
                <w:szCs w:val="21"/>
              </w:rPr>
              <w:t>39.32</w:t>
            </w:r>
          </w:p>
        </w:tc>
        <w:tc>
          <w:tcPr>
            <w:tcW w:w="1311" w:type="dxa"/>
            <w:vAlign w:val="center"/>
          </w:tcPr>
          <w:p w14:paraId="56A5A2B7" w14:textId="77777777" w:rsidR="00A7608F" w:rsidRPr="00A7608F" w:rsidRDefault="00A7608F" w:rsidP="00A7608F">
            <w:pPr>
              <w:jc w:val="right"/>
              <w:rPr>
                <w:color w:val="000000"/>
                <w:kern w:val="2"/>
                <w:sz w:val="21"/>
                <w:szCs w:val="21"/>
              </w:rPr>
            </w:pPr>
            <w:r w:rsidRPr="00A7608F">
              <w:rPr>
                <w:color w:val="000000"/>
                <w:kern w:val="2"/>
                <w:sz w:val="21"/>
                <w:szCs w:val="21"/>
              </w:rPr>
              <w:t>45.22</w:t>
            </w:r>
          </w:p>
        </w:tc>
      </w:tr>
      <w:tr w:rsidR="00A7608F" w:rsidRPr="00A7608F" w14:paraId="4DF610E7" w14:textId="77777777" w:rsidTr="007C6EF2">
        <w:trPr>
          <w:trHeight w:val="315"/>
        </w:trPr>
        <w:tc>
          <w:tcPr>
            <w:tcW w:w="1975" w:type="dxa"/>
            <w:vAlign w:val="center"/>
          </w:tcPr>
          <w:p w14:paraId="228832AB" w14:textId="77777777" w:rsidR="00A7608F" w:rsidRPr="00A7608F" w:rsidRDefault="00A7608F" w:rsidP="00A7608F">
            <w:pPr>
              <w:jc w:val="center"/>
              <w:rPr>
                <w:b/>
                <w:bCs/>
                <w:color w:val="000000"/>
                <w:kern w:val="2"/>
                <w:sz w:val="21"/>
                <w:szCs w:val="21"/>
              </w:rPr>
            </w:pPr>
            <w:r w:rsidRPr="00A7608F">
              <w:rPr>
                <w:rFonts w:hint="eastAsia"/>
                <w:b/>
                <w:bCs/>
                <w:color w:val="000000"/>
                <w:kern w:val="2"/>
                <w:sz w:val="21"/>
                <w:szCs w:val="21"/>
              </w:rPr>
              <w:t>小计</w:t>
            </w:r>
          </w:p>
        </w:tc>
        <w:tc>
          <w:tcPr>
            <w:tcW w:w="1309" w:type="dxa"/>
            <w:vAlign w:val="center"/>
          </w:tcPr>
          <w:p w14:paraId="5E0C97D2" w14:textId="77777777" w:rsidR="00A7608F" w:rsidRPr="00A7608F" w:rsidRDefault="00A7608F" w:rsidP="00A7608F">
            <w:pPr>
              <w:jc w:val="right"/>
              <w:rPr>
                <w:b/>
                <w:color w:val="000000"/>
                <w:kern w:val="2"/>
                <w:sz w:val="21"/>
                <w:szCs w:val="21"/>
              </w:rPr>
            </w:pPr>
            <w:r w:rsidRPr="00A7608F">
              <w:rPr>
                <w:b/>
                <w:color w:val="000000"/>
                <w:kern w:val="2"/>
                <w:sz w:val="21"/>
                <w:szCs w:val="21"/>
              </w:rPr>
              <w:t>102.96</w:t>
            </w:r>
          </w:p>
        </w:tc>
        <w:tc>
          <w:tcPr>
            <w:tcW w:w="1309" w:type="dxa"/>
            <w:vAlign w:val="center"/>
          </w:tcPr>
          <w:p w14:paraId="24293AFE" w14:textId="77777777" w:rsidR="00A7608F" w:rsidRPr="00A7608F" w:rsidRDefault="00A7608F" w:rsidP="00A7608F">
            <w:pPr>
              <w:jc w:val="right"/>
              <w:rPr>
                <w:b/>
                <w:bCs/>
                <w:color w:val="000000"/>
                <w:kern w:val="2"/>
                <w:sz w:val="21"/>
                <w:szCs w:val="21"/>
              </w:rPr>
            </w:pPr>
            <w:r w:rsidRPr="00A7608F">
              <w:rPr>
                <w:b/>
                <w:bCs/>
                <w:color w:val="000000"/>
                <w:kern w:val="2"/>
                <w:sz w:val="21"/>
                <w:szCs w:val="21"/>
              </w:rPr>
              <w:t>62.96%</w:t>
            </w:r>
          </w:p>
        </w:tc>
        <w:tc>
          <w:tcPr>
            <w:tcW w:w="1309" w:type="dxa"/>
            <w:vAlign w:val="center"/>
          </w:tcPr>
          <w:p w14:paraId="5CC8E4BC" w14:textId="77777777" w:rsidR="00A7608F" w:rsidRPr="00A7608F" w:rsidRDefault="00A7608F" w:rsidP="00A7608F">
            <w:pPr>
              <w:jc w:val="right"/>
              <w:rPr>
                <w:b/>
                <w:bCs/>
                <w:color w:val="000000"/>
                <w:kern w:val="2"/>
                <w:sz w:val="21"/>
                <w:szCs w:val="21"/>
              </w:rPr>
            </w:pPr>
            <w:r w:rsidRPr="00A7608F">
              <w:rPr>
                <w:b/>
                <w:bCs/>
                <w:color w:val="000000"/>
                <w:kern w:val="2"/>
                <w:sz w:val="21"/>
                <w:szCs w:val="21"/>
              </w:rPr>
              <w:t>118.40</w:t>
            </w:r>
          </w:p>
        </w:tc>
        <w:tc>
          <w:tcPr>
            <w:tcW w:w="1309" w:type="dxa"/>
            <w:vAlign w:val="center"/>
          </w:tcPr>
          <w:p w14:paraId="21FBDE8F" w14:textId="77777777" w:rsidR="00A7608F" w:rsidRPr="00A7608F" w:rsidRDefault="00A7608F" w:rsidP="00A7608F">
            <w:pPr>
              <w:jc w:val="right"/>
              <w:rPr>
                <w:b/>
                <w:bCs/>
                <w:color w:val="000000"/>
                <w:kern w:val="2"/>
                <w:sz w:val="21"/>
                <w:szCs w:val="21"/>
              </w:rPr>
            </w:pPr>
            <w:r w:rsidRPr="00A7608F">
              <w:rPr>
                <w:b/>
                <w:bCs/>
                <w:color w:val="000000"/>
                <w:kern w:val="2"/>
                <w:sz w:val="21"/>
                <w:szCs w:val="21"/>
              </w:rPr>
              <w:t>136.16</w:t>
            </w:r>
          </w:p>
        </w:tc>
        <w:tc>
          <w:tcPr>
            <w:tcW w:w="1311" w:type="dxa"/>
            <w:vAlign w:val="center"/>
          </w:tcPr>
          <w:p w14:paraId="5695DAC1" w14:textId="77777777" w:rsidR="00A7608F" w:rsidRPr="00A7608F" w:rsidRDefault="00A7608F" w:rsidP="00A7608F">
            <w:pPr>
              <w:jc w:val="right"/>
              <w:rPr>
                <w:b/>
                <w:bCs/>
                <w:color w:val="000000"/>
                <w:kern w:val="2"/>
                <w:sz w:val="21"/>
                <w:szCs w:val="21"/>
              </w:rPr>
            </w:pPr>
            <w:r w:rsidRPr="00A7608F">
              <w:rPr>
                <w:b/>
                <w:bCs/>
                <w:color w:val="000000"/>
                <w:kern w:val="2"/>
                <w:sz w:val="21"/>
                <w:szCs w:val="21"/>
              </w:rPr>
              <w:t>156.59</w:t>
            </w:r>
          </w:p>
        </w:tc>
      </w:tr>
      <w:tr w:rsidR="00A7608F" w:rsidRPr="00A7608F" w14:paraId="65476E8D" w14:textId="77777777" w:rsidTr="007C6EF2">
        <w:trPr>
          <w:trHeight w:val="315"/>
        </w:trPr>
        <w:tc>
          <w:tcPr>
            <w:tcW w:w="1975" w:type="dxa"/>
            <w:vAlign w:val="center"/>
          </w:tcPr>
          <w:p w14:paraId="73F3523E" w14:textId="77777777" w:rsidR="00A7608F" w:rsidRPr="00A7608F" w:rsidRDefault="00A7608F" w:rsidP="00A7608F">
            <w:pPr>
              <w:rPr>
                <w:color w:val="000000"/>
                <w:kern w:val="2"/>
                <w:sz w:val="21"/>
                <w:szCs w:val="21"/>
              </w:rPr>
            </w:pPr>
            <w:r w:rsidRPr="00A7608F">
              <w:rPr>
                <w:rFonts w:hint="eastAsia"/>
                <w:color w:val="000000"/>
                <w:kern w:val="2"/>
                <w:sz w:val="21"/>
                <w:szCs w:val="21"/>
              </w:rPr>
              <w:t>经营性流动负债</w:t>
            </w:r>
          </w:p>
        </w:tc>
        <w:tc>
          <w:tcPr>
            <w:tcW w:w="1309" w:type="dxa"/>
            <w:vAlign w:val="center"/>
          </w:tcPr>
          <w:p w14:paraId="58A71D0B" w14:textId="77777777" w:rsidR="00A7608F" w:rsidRPr="00A7608F" w:rsidRDefault="00A7608F" w:rsidP="00A7608F">
            <w:pPr>
              <w:jc w:val="right"/>
              <w:rPr>
                <w:color w:val="000000"/>
                <w:kern w:val="2"/>
                <w:sz w:val="21"/>
                <w:szCs w:val="21"/>
              </w:rPr>
            </w:pPr>
          </w:p>
        </w:tc>
        <w:tc>
          <w:tcPr>
            <w:tcW w:w="1309" w:type="dxa"/>
            <w:vAlign w:val="center"/>
          </w:tcPr>
          <w:p w14:paraId="1E12070A" w14:textId="77777777" w:rsidR="00A7608F" w:rsidRPr="00A7608F" w:rsidRDefault="00A7608F" w:rsidP="00A7608F">
            <w:pPr>
              <w:jc w:val="right"/>
              <w:rPr>
                <w:color w:val="000000"/>
                <w:kern w:val="2"/>
                <w:sz w:val="21"/>
                <w:szCs w:val="21"/>
              </w:rPr>
            </w:pPr>
          </w:p>
        </w:tc>
        <w:tc>
          <w:tcPr>
            <w:tcW w:w="1309" w:type="dxa"/>
            <w:vAlign w:val="center"/>
          </w:tcPr>
          <w:p w14:paraId="34A4CE85" w14:textId="77777777" w:rsidR="00A7608F" w:rsidRPr="00A7608F" w:rsidRDefault="00A7608F" w:rsidP="00A7608F">
            <w:pPr>
              <w:jc w:val="right"/>
              <w:rPr>
                <w:color w:val="000000"/>
                <w:kern w:val="2"/>
                <w:sz w:val="21"/>
                <w:szCs w:val="21"/>
              </w:rPr>
            </w:pPr>
          </w:p>
        </w:tc>
        <w:tc>
          <w:tcPr>
            <w:tcW w:w="1309" w:type="dxa"/>
            <w:vAlign w:val="center"/>
          </w:tcPr>
          <w:p w14:paraId="31938D86" w14:textId="77777777" w:rsidR="00A7608F" w:rsidRPr="00A7608F" w:rsidRDefault="00A7608F" w:rsidP="00A7608F">
            <w:pPr>
              <w:jc w:val="right"/>
              <w:rPr>
                <w:color w:val="000000"/>
                <w:kern w:val="2"/>
                <w:sz w:val="21"/>
                <w:szCs w:val="21"/>
              </w:rPr>
            </w:pPr>
          </w:p>
        </w:tc>
        <w:tc>
          <w:tcPr>
            <w:tcW w:w="1311" w:type="dxa"/>
            <w:vAlign w:val="center"/>
          </w:tcPr>
          <w:p w14:paraId="04A912EB" w14:textId="77777777" w:rsidR="00A7608F" w:rsidRPr="00A7608F" w:rsidRDefault="00A7608F" w:rsidP="00A7608F">
            <w:pPr>
              <w:jc w:val="right"/>
              <w:rPr>
                <w:color w:val="000000"/>
                <w:kern w:val="2"/>
                <w:sz w:val="21"/>
                <w:szCs w:val="21"/>
              </w:rPr>
            </w:pPr>
          </w:p>
        </w:tc>
      </w:tr>
      <w:tr w:rsidR="00A7608F" w:rsidRPr="00A7608F" w14:paraId="3B732399" w14:textId="77777777" w:rsidTr="007C6EF2">
        <w:trPr>
          <w:trHeight w:val="315"/>
        </w:trPr>
        <w:tc>
          <w:tcPr>
            <w:tcW w:w="1975" w:type="dxa"/>
            <w:vAlign w:val="center"/>
          </w:tcPr>
          <w:p w14:paraId="0069055F" w14:textId="77777777" w:rsidR="00A7608F" w:rsidRPr="00A7608F" w:rsidRDefault="00A7608F" w:rsidP="00A7608F">
            <w:pPr>
              <w:rPr>
                <w:color w:val="000000"/>
                <w:kern w:val="2"/>
                <w:sz w:val="21"/>
                <w:szCs w:val="21"/>
              </w:rPr>
            </w:pPr>
            <w:r w:rsidRPr="00A7608F">
              <w:rPr>
                <w:rFonts w:hint="eastAsia"/>
                <w:color w:val="000000"/>
                <w:kern w:val="2"/>
                <w:sz w:val="21"/>
                <w:szCs w:val="21"/>
              </w:rPr>
              <w:t>应付票据</w:t>
            </w:r>
          </w:p>
        </w:tc>
        <w:tc>
          <w:tcPr>
            <w:tcW w:w="1309" w:type="dxa"/>
            <w:vAlign w:val="center"/>
          </w:tcPr>
          <w:p w14:paraId="57FFC170" w14:textId="77777777" w:rsidR="00A7608F" w:rsidRPr="00A7608F" w:rsidRDefault="00A7608F" w:rsidP="00A7608F">
            <w:pPr>
              <w:jc w:val="right"/>
              <w:rPr>
                <w:color w:val="000000"/>
                <w:kern w:val="2"/>
                <w:sz w:val="21"/>
                <w:szCs w:val="21"/>
              </w:rPr>
            </w:pPr>
            <w:r w:rsidRPr="00A7608F">
              <w:rPr>
                <w:color w:val="000000"/>
                <w:kern w:val="2"/>
                <w:sz w:val="21"/>
                <w:szCs w:val="21"/>
              </w:rPr>
              <w:t>0.13</w:t>
            </w:r>
          </w:p>
        </w:tc>
        <w:tc>
          <w:tcPr>
            <w:tcW w:w="1309" w:type="dxa"/>
            <w:vAlign w:val="center"/>
          </w:tcPr>
          <w:p w14:paraId="09ACBAD0" w14:textId="77777777" w:rsidR="00A7608F" w:rsidRPr="00A7608F" w:rsidRDefault="00A7608F" w:rsidP="00A7608F">
            <w:pPr>
              <w:jc w:val="right"/>
              <w:rPr>
                <w:color w:val="000000"/>
                <w:kern w:val="2"/>
                <w:sz w:val="21"/>
                <w:szCs w:val="21"/>
              </w:rPr>
            </w:pPr>
            <w:r w:rsidRPr="00A7608F">
              <w:rPr>
                <w:color w:val="000000"/>
                <w:kern w:val="2"/>
                <w:sz w:val="21"/>
                <w:szCs w:val="21"/>
              </w:rPr>
              <w:t>0.08%</w:t>
            </w:r>
          </w:p>
        </w:tc>
        <w:tc>
          <w:tcPr>
            <w:tcW w:w="1309" w:type="dxa"/>
            <w:vAlign w:val="center"/>
          </w:tcPr>
          <w:p w14:paraId="42876640" w14:textId="77777777" w:rsidR="00A7608F" w:rsidRPr="00A7608F" w:rsidRDefault="00A7608F" w:rsidP="00A7608F">
            <w:pPr>
              <w:jc w:val="right"/>
              <w:rPr>
                <w:color w:val="000000"/>
                <w:kern w:val="2"/>
                <w:sz w:val="21"/>
                <w:szCs w:val="21"/>
              </w:rPr>
            </w:pPr>
            <w:r w:rsidRPr="00A7608F">
              <w:rPr>
                <w:color w:val="000000"/>
                <w:kern w:val="2"/>
                <w:sz w:val="21"/>
                <w:szCs w:val="21"/>
              </w:rPr>
              <w:t>0.15</w:t>
            </w:r>
          </w:p>
        </w:tc>
        <w:tc>
          <w:tcPr>
            <w:tcW w:w="1309" w:type="dxa"/>
            <w:vAlign w:val="center"/>
          </w:tcPr>
          <w:p w14:paraId="5F6A70ED" w14:textId="77777777" w:rsidR="00A7608F" w:rsidRPr="00A7608F" w:rsidRDefault="00A7608F" w:rsidP="00A7608F">
            <w:pPr>
              <w:jc w:val="right"/>
              <w:rPr>
                <w:color w:val="000000"/>
                <w:kern w:val="2"/>
                <w:sz w:val="21"/>
                <w:szCs w:val="21"/>
              </w:rPr>
            </w:pPr>
            <w:r w:rsidRPr="00A7608F">
              <w:rPr>
                <w:color w:val="000000"/>
                <w:kern w:val="2"/>
                <w:sz w:val="21"/>
                <w:szCs w:val="21"/>
              </w:rPr>
              <w:t>0.17</w:t>
            </w:r>
          </w:p>
        </w:tc>
        <w:tc>
          <w:tcPr>
            <w:tcW w:w="1311" w:type="dxa"/>
            <w:vAlign w:val="center"/>
          </w:tcPr>
          <w:p w14:paraId="117B1F79" w14:textId="77777777" w:rsidR="00A7608F" w:rsidRPr="00A7608F" w:rsidRDefault="00A7608F" w:rsidP="00A7608F">
            <w:pPr>
              <w:jc w:val="right"/>
              <w:rPr>
                <w:color w:val="000000"/>
                <w:kern w:val="2"/>
                <w:sz w:val="21"/>
                <w:szCs w:val="21"/>
              </w:rPr>
            </w:pPr>
            <w:r w:rsidRPr="00A7608F">
              <w:rPr>
                <w:color w:val="000000"/>
                <w:kern w:val="2"/>
                <w:sz w:val="21"/>
                <w:szCs w:val="21"/>
              </w:rPr>
              <w:t>0.20</w:t>
            </w:r>
          </w:p>
        </w:tc>
      </w:tr>
      <w:tr w:rsidR="00A7608F" w:rsidRPr="00A7608F" w14:paraId="6D8B2084" w14:textId="77777777" w:rsidTr="007C6EF2">
        <w:trPr>
          <w:trHeight w:val="315"/>
        </w:trPr>
        <w:tc>
          <w:tcPr>
            <w:tcW w:w="1975" w:type="dxa"/>
            <w:vAlign w:val="center"/>
          </w:tcPr>
          <w:p w14:paraId="4B2978BA" w14:textId="77777777" w:rsidR="00A7608F" w:rsidRPr="00A7608F" w:rsidRDefault="00A7608F" w:rsidP="00A7608F">
            <w:pPr>
              <w:rPr>
                <w:color w:val="000000"/>
                <w:kern w:val="2"/>
                <w:sz w:val="21"/>
                <w:szCs w:val="21"/>
              </w:rPr>
            </w:pPr>
            <w:r w:rsidRPr="00A7608F">
              <w:rPr>
                <w:rFonts w:hint="eastAsia"/>
                <w:color w:val="000000"/>
                <w:kern w:val="2"/>
                <w:sz w:val="21"/>
                <w:szCs w:val="21"/>
              </w:rPr>
              <w:t>预收账款</w:t>
            </w:r>
          </w:p>
        </w:tc>
        <w:tc>
          <w:tcPr>
            <w:tcW w:w="1309" w:type="dxa"/>
            <w:vAlign w:val="center"/>
          </w:tcPr>
          <w:p w14:paraId="110950BD" w14:textId="77777777" w:rsidR="00A7608F" w:rsidRPr="00A7608F" w:rsidRDefault="00A7608F" w:rsidP="00A7608F">
            <w:pPr>
              <w:jc w:val="right"/>
              <w:rPr>
                <w:color w:val="000000"/>
                <w:kern w:val="2"/>
                <w:sz w:val="21"/>
                <w:szCs w:val="21"/>
              </w:rPr>
            </w:pPr>
            <w:r w:rsidRPr="00A7608F">
              <w:rPr>
                <w:color w:val="000000"/>
                <w:kern w:val="2"/>
                <w:sz w:val="21"/>
                <w:szCs w:val="21"/>
              </w:rPr>
              <w:t>2.35</w:t>
            </w:r>
          </w:p>
        </w:tc>
        <w:tc>
          <w:tcPr>
            <w:tcW w:w="1309" w:type="dxa"/>
            <w:vAlign w:val="center"/>
          </w:tcPr>
          <w:p w14:paraId="2D6B1BFB" w14:textId="77777777" w:rsidR="00A7608F" w:rsidRPr="00A7608F" w:rsidRDefault="00A7608F" w:rsidP="00A7608F">
            <w:pPr>
              <w:jc w:val="right"/>
              <w:rPr>
                <w:color w:val="000000"/>
                <w:kern w:val="2"/>
                <w:sz w:val="21"/>
                <w:szCs w:val="21"/>
              </w:rPr>
            </w:pPr>
            <w:r w:rsidRPr="00A7608F">
              <w:rPr>
                <w:color w:val="000000"/>
                <w:kern w:val="2"/>
                <w:sz w:val="21"/>
                <w:szCs w:val="21"/>
              </w:rPr>
              <w:t>1.44%</w:t>
            </w:r>
          </w:p>
        </w:tc>
        <w:tc>
          <w:tcPr>
            <w:tcW w:w="1309" w:type="dxa"/>
            <w:vAlign w:val="center"/>
          </w:tcPr>
          <w:p w14:paraId="011D444E" w14:textId="77777777" w:rsidR="00A7608F" w:rsidRPr="00A7608F" w:rsidRDefault="00A7608F" w:rsidP="00A7608F">
            <w:pPr>
              <w:jc w:val="right"/>
              <w:rPr>
                <w:color w:val="000000"/>
                <w:kern w:val="2"/>
                <w:sz w:val="21"/>
                <w:szCs w:val="21"/>
              </w:rPr>
            </w:pPr>
            <w:r w:rsidRPr="00A7608F">
              <w:rPr>
                <w:color w:val="000000"/>
                <w:kern w:val="2"/>
                <w:sz w:val="21"/>
                <w:szCs w:val="21"/>
              </w:rPr>
              <w:t>2.70</w:t>
            </w:r>
          </w:p>
        </w:tc>
        <w:tc>
          <w:tcPr>
            <w:tcW w:w="1309" w:type="dxa"/>
            <w:vAlign w:val="center"/>
          </w:tcPr>
          <w:p w14:paraId="5AD208D3" w14:textId="77777777" w:rsidR="00A7608F" w:rsidRPr="00A7608F" w:rsidRDefault="00A7608F" w:rsidP="00A7608F">
            <w:pPr>
              <w:jc w:val="right"/>
              <w:rPr>
                <w:color w:val="000000"/>
                <w:kern w:val="2"/>
                <w:sz w:val="21"/>
                <w:szCs w:val="21"/>
              </w:rPr>
            </w:pPr>
            <w:r w:rsidRPr="00A7608F">
              <w:rPr>
                <w:color w:val="000000"/>
                <w:kern w:val="2"/>
                <w:sz w:val="21"/>
                <w:szCs w:val="21"/>
              </w:rPr>
              <w:t>3.11</w:t>
            </w:r>
          </w:p>
        </w:tc>
        <w:tc>
          <w:tcPr>
            <w:tcW w:w="1311" w:type="dxa"/>
            <w:vAlign w:val="center"/>
          </w:tcPr>
          <w:p w14:paraId="46A9721A" w14:textId="77777777" w:rsidR="00A7608F" w:rsidRPr="00A7608F" w:rsidRDefault="00A7608F" w:rsidP="00A7608F">
            <w:pPr>
              <w:jc w:val="right"/>
              <w:rPr>
                <w:color w:val="000000"/>
                <w:kern w:val="2"/>
                <w:sz w:val="21"/>
                <w:szCs w:val="21"/>
              </w:rPr>
            </w:pPr>
            <w:r w:rsidRPr="00A7608F">
              <w:rPr>
                <w:color w:val="000000"/>
                <w:kern w:val="2"/>
                <w:sz w:val="21"/>
                <w:szCs w:val="21"/>
              </w:rPr>
              <w:t>3.57</w:t>
            </w:r>
          </w:p>
        </w:tc>
      </w:tr>
      <w:tr w:rsidR="00A7608F" w:rsidRPr="00A7608F" w14:paraId="17D45260" w14:textId="77777777" w:rsidTr="007C6EF2">
        <w:trPr>
          <w:trHeight w:val="315"/>
        </w:trPr>
        <w:tc>
          <w:tcPr>
            <w:tcW w:w="1975" w:type="dxa"/>
            <w:vAlign w:val="center"/>
          </w:tcPr>
          <w:p w14:paraId="0D6B5653" w14:textId="77777777" w:rsidR="00A7608F" w:rsidRPr="00A7608F" w:rsidRDefault="00A7608F" w:rsidP="00A7608F">
            <w:pPr>
              <w:rPr>
                <w:color w:val="000000"/>
                <w:kern w:val="2"/>
                <w:sz w:val="21"/>
                <w:szCs w:val="21"/>
              </w:rPr>
            </w:pPr>
            <w:r w:rsidRPr="00A7608F">
              <w:rPr>
                <w:rFonts w:hint="eastAsia"/>
                <w:color w:val="000000"/>
                <w:kern w:val="2"/>
                <w:sz w:val="21"/>
                <w:szCs w:val="21"/>
              </w:rPr>
              <w:t>应付账款</w:t>
            </w:r>
          </w:p>
        </w:tc>
        <w:tc>
          <w:tcPr>
            <w:tcW w:w="1309" w:type="dxa"/>
            <w:vAlign w:val="center"/>
          </w:tcPr>
          <w:p w14:paraId="69DB770E" w14:textId="77777777" w:rsidR="00A7608F" w:rsidRPr="00A7608F" w:rsidRDefault="00A7608F" w:rsidP="00A7608F">
            <w:pPr>
              <w:jc w:val="right"/>
              <w:rPr>
                <w:color w:val="000000"/>
                <w:kern w:val="2"/>
                <w:sz w:val="21"/>
                <w:szCs w:val="21"/>
              </w:rPr>
            </w:pPr>
            <w:r w:rsidRPr="00A7608F">
              <w:rPr>
                <w:color w:val="000000"/>
                <w:kern w:val="2"/>
                <w:sz w:val="21"/>
                <w:szCs w:val="21"/>
              </w:rPr>
              <w:t>15.37</w:t>
            </w:r>
          </w:p>
        </w:tc>
        <w:tc>
          <w:tcPr>
            <w:tcW w:w="1309" w:type="dxa"/>
            <w:vAlign w:val="center"/>
          </w:tcPr>
          <w:p w14:paraId="23734A2D" w14:textId="77777777" w:rsidR="00A7608F" w:rsidRPr="00A7608F" w:rsidRDefault="00A7608F" w:rsidP="00A7608F">
            <w:pPr>
              <w:jc w:val="right"/>
              <w:rPr>
                <w:color w:val="000000"/>
                <w:kern w:val="2"/>
                <w:sz w:val="21"/>
                <w:szCs w:val="21"/>
              </w:rPr>
            </w:pPr>
            <w:r w:rsidRPr="00A7608F">
              <w:rPr>
                <w:color w:val="000000"/>
                <w:kern w:val="2"/>
                <w:sz w:val="21"/>
                <w:szCs w:val="21"/>
              </w:rPr>
              <w:t>9.40%</w:t>
            </w:r>
          </w:p>
        </w:tc>
        <w:tc>
          <w:tcPr>
            <w:tcW w:w="1309" w:type="dxa"/>
            <w:vAlign w:val="center"/>
          </w:tcPr>
          <w:p w14:paraId="18F15E04" w14:textId="77777777" w:rsidR="00A7608F" w:rsidRPr="00A7608F" w:rsidRDefault="00A7608F" w:rsidP="00A7608F">
            <w:pPr>
              <w:jc w:val="right"/>
              <w:rPr>
                <w:color w:val="000000"/>
                <w:kern w:val="2"/>
                <w:sz w:val="21"/>
                <w:szCs w:val="21"/>
              </w:rPr>
            </w:pPr>
            <w:r w:rsidRPr="00A7608F">
              <w:rPr>
                <w:color w:val="000000"/>
                <w:kern w:val="2"/>
                <w:sz w:val="21"/>
                <w:szCs w:val="21"/>
              </w:rPr>
              <w:t>17.67</w:t>
            </w:r>
          </w:p>
        </w:tc>
        <w:tc>
          <w:tcPr>
            <w:tcW w:w="1309" w:type="dxa"/>
            <w:vAlign w:val="center"/>
          </w:tcPr>
          <w:p w14:paraId="7EB085BB" w14:textId="77777777" w:rsidR="00A7608F" w:rsidRPr="00A7608F" w:rsidRDefault="00A7608F" w:rsidP="00A7608F">
            <w:pPr>
              <w:jc w:val="right"/>
              <w:rPr>
                <w:color w:val="000000"/>
                <w:kern w:val="2"/>
                <w:sz w:val="21"/>
                <w:szCs w:val="21"/>
              </w:rPr>
            </w:pPr>
            <w:r w:rsidRPr="00A7608F">
              <w:rPr>
                <w:color w:val="000000"/>
                <w:kern w:val="2"/>
                <w:sz w:val="21"/>
                <w:szCs w:val="21"/>
              </w:rPr>
              <w:t>20.32</w:t>
            </w:r>
          </w:p>
        </w:tc>
        <w:tc>
          <w:tcPr>
            <w:tcW w:w="1311" w:type="dxa"/>
            <w:vAlign w:val="center"/>
          </w:tcPr>
          <w:p w14:paraId="550765AC" w14:textId="77777777" w:rsidR="00A7608F" w:rsidRPr="00A7608F" w:rsidRDefault="00A7608F" w:rsidP="00A7608F">
            <w:pPr>
              <w:jc w:val="right"/>
              <w:rPr>
                <w:color w:val="000000"/>
                <w:kern w:val="2"/>
                <w:sz w:val="21"/>
                <w:szCs w:val="21"/>
              </w:rPr>
            </w:pPr>
            <w:r w:rsidRPr="00A7608F">
              <w:rPr>
                <w:color w:val="000000"/>
                <w:kern w:val="2"/>
                <w:sz w:val="21"/>
                <w:szCs w:val="21"/>
              </w:rPr>
              <w:t>23.37</w:t>
            </w:r>
          </w:p>
        </w:tc>
      </w:tr>
      <w:tr w:rsidR="00A7608F" w:rsidRPr="00A7608F" w14:paraId="62CEEB23" w14:textId="77777777" w:rsidTr="007C6EF2">
        <w:trPr>
          <w:trHeight w:val="315"/>
        </w:trPr>
        <w:tc>
          <w:tcPr>
            <w:tcW w:w="1975" w:type="dxa"/>
            <w:vAlign w:val="center"/>
          </w:tcPr>
          <w:p w14:paraId="4768ED03" w14:textId="77777777" w:rsidR="00A7608F" w:rsidRPr="00A7608F" w:rsidRDefault="00A7608F" w:rsidP="00A7608F">
            <w:pPr>
              <w:rPr>
                <w:color w:val="000000"/>
                <w:kern w:val="2"/>
                <w:sz w:val="21"/>
                <w:szCs w:val="21"/>
              </w:rPr>
            </w:pPr>
            <w:r w:rsidRPr="00A7608F">
              <w:rPr>
                <w:rFonts w:hint="eastAsia"/>
                <w:color w:val="000000"/>
                <w:kern w:val="2"/>
                <w:sz w:val="21"/>
                <w:szCs w:val="21"/>
              </w:rPr>
              <w:t>应付职工薪酬</w:t>
            </w:r>
          </w:p>
        </w:tc>
        <w:tc>
          <w:tcPr>
            <w:tcW w:w="1309" w:type="dxa"/>
            <w:vAlign w:val="center"/>
          </w:tcPr>
          <w:p w14:paraId="1F597883" w14:textId="77777777" w:rsidR="00A7608F" w:rsidRPr="00A7608F" w:rsidRDefault="00A7608F" w:rsidP="00A7608F">
            <w:pPr>
              <w:jc w:val="right"/>
              <w:rPr>
                <w:color w:val="000000"/>
                <w:kern w:val="2"/>
                <w:sz w:val="21"/>
                <w:szCs w:val="21"/>
              </w:rPr>
            </w:pPr>
            <w:r w:rsidRPr="00A7608F">
              <w:rPr>
                <w:color w:val="000000"/>
                <w:kern w:val="2"/>
                <w:sz w:val="21"/>
                <w:szCs w:val="21"/>
              </w:rPr>
              <w:t>0.50</w:t>
            </w:r>
          </w:p>
        </w:tc>
        <w:tc>
          <w:tcPr>
            <w:tcW w:w="1309" w:type="dxa"/>
            <w:vAlign w:val="center"/>
          </w:tcPr>
          <w:p w14:paraId="46710D0F" w14:textId="77777777" w:rsidR="00A7608F" w:rsidRPr="00A7608F" w:rsidRDefault="00A7608F" w:rsidP="00A7608F">
            <w:pPr>
              <w:jc w:val="right"/>
              <w:rPr>
                <w:color w:val="000000"/>
                <w:kern w:val="2"/>
                <w:sz w:val="21"/>
                <w:szCs w:val="21"/>
              </w:rPr>
            </w:pPr>
            <w:r w:rsidRPr="00A7608F">
              <w:rPr>
                <w:color w:val="000000"/>
                <w:kern w:val="2"/>
                <w:sz w:val="21"/>
                <w:szCs w:val="21"/>
              </w:rPr>
              <w:t>0.30%</w:t>
            </w:r>
          </w:p>
        </w:tc>
        <w:tc>
          <w:tcPr>
            <w:tcW w:w="1309" w:type="dxa"/>
            <w:vAlign w:val="center"/>
          </w:tcPr>
          <w:p w14:paraId="7A0EDF9F" w14:textId="77777777" w:rsidR="00A7608F" w:rsidRPr="00A7608F" w:rsidRDefault="00A7608F" w:rsidP="00A7608F">
            <w:pPr>
              <w:jc w:val="right"/>
              <w:rPr>
                <w:color w:val="000000"/>
                <w:kern w:val="2"/>
                <w:sz w:val="21"/>
                <w:szCs w:val="21"/>
              </w:rPr>
            </w:pPr>
            <w:r w:rsidRPr="00A7608F">
              <w:rPr>
                <w:color w:val="000000"/>
                <w:kern w:val="2"/>
                <w:sz w:val="21"/>
                <w:szCs w:val="21"/>
              </w:rPr>
              <w:t>0.57</w:t>
            </w:r>
          </w:p>
        </w:tc>
        <w:tc>
          <w:tcPr>
            <w:tcW w:w="1309" w:type="dxa"/>
            <w:vAlign w:val="center"/>
          </w:tcPr>
          <w:p w14:paraId="27A5DB89" w14:textId="77777777" w:rsidR="00A7608F" w:rsidRPr="00A7608F" w:rsidRDefault="00A7608F" w:rsidP="00A7608F">
            <w:pPr>
              <w:jc w:val="right"/>
              <w:rPr>
                <w:color w:val="000000"/>
                <w:kern w:val="2"/>
                <w:sz w:val="21"/>
                <w:szCs w:val="21"/>
              </w:rPr>
            </w:pPr>
            <w:r w:rsidRPr="00A7608F">
              <w:rPr>
                <w:color w:val="000000"/>
                <w:kern w:val="2"/>
                <w:sz w:val="21"/>
                <w:szCs w:val="21"/>
              </w:rPr>
              <w:t>0.66</w:t>
            </w:r>
          </w:p>
        </w:tc>
        <w:tc>
          <w:tcPr>
            <w:tcW w:w="1311" w:type="dxa"/>
            <w:vAlign w:val="center"/>
          </w:tcPr>
          <w:p w14:paraId="20E3EB84" w14:textId="77777777" w:rsidR="00A7608F" w:rsidRPr="00A7608F" w:rsidRDefault="00A7608F" w:rsidP="00A7608F">
            <w:pPr>
              <w:jc w:val="right"/>
              <w:rPr>
                <w:color w:val="000000"/>
                <w:kern w:val="2"/>
                <w:sz w:val="21"/>
                <w:szCs w:val="21"/>
              </w:rPr>
            </w:pPr>
            <w:r w:rsidRPr="00A7608F">
              <w:rPr>
                <w:color w:val="000000"/>
                <w:kern w:val="2"/>
                <w:sz w:val="21"/>
                <w:szCs w:val="21"/>
              </w:rPr>
              <w:t>0.76</w:t>
            </w:r>
          </w:p>
        </w:tc>
      </w:tr>
      <w:tr w:rsidR="00A7608F" w:rsidRPr="00A7608F" w14:paraId="5E848010" w14:textId="77777777" w:rsidTr="007C6EF2">
        <w:trPr>
          <w:trHeight w:val="315"/>
        </w:trPr>
        <w:tc>
          <w:tcPr>
            <w:tcW w:w="1975" w:type="dxa"/>
            <w:vAlign w:val="center"/>
          </w:tcPr>
          <w:p w14:paraId="371F82CB" w14:textId="77777777" w:rsidR="00A7608F" w:rsidRPr="00A7608F" w:rsidRDefault="00A7608F" w:rsidP="00A7608F">
            <w:pPr>
              <w:rPr>
                <w:color w:val="000000"/>
                <w:kern w:val="2"/>
                <w:sz w:val="21"/>
                <w:szCs w:val="21"/>
              </w:rPr>
            </w:pPr>
            <w:r w:rsidRPr="00A7608F">
              <w:rPr>
                <w:rFonts w:hint="eastAsia"/>
                <w:color w:val="000000"/>
                <w:kern w:val="2"/>
                <w:sz w:val="21"/>
                <w:szCs w:val="21"/>
              </w:rPr>
              <w:t>应交税费</w:t>
            </w:r>
          </w:p>
        </w:tc>
        <w:tc>
          <w:tcPr>
            <w:tcW w:w="1309" w:type="dxa"/>
            <w:vAlign w:val="center"/>
          </w:tcPr>
          <w:p w14:paraId="4EE980DC" w14:textId="77777777" w:rsidR="00A7608F" w:rsidRPr="00A7608F" w:rsidRDefault="00A7608F" w:rsidP="00A7608F">
            <w:pPr>
              <w:jc w:val="right"/>
              <w:rPr>
                <w:color w:val="000000"/>
                <w:kern w:val="2"/>
                <w:sz w:val="21"/>
                <w:szCs w:val="21"/>
              </w:rPr>
            </w:pPr>
            <w:r w:rsidRPr="00A7608F">
              <w:rPr>
                <w:color w:val="000000"/>
                <w:kern w:val="2"/>
                <w:sz w:val="21"/>
                <w:szCs w:val="21"/>
              </w:rPr>
              <w:t>1.79</w:t>
            </w:r>
          </w:p>
        </w:tc>
        <w:tc>
          <w:tcPr>
            <w:tcW w:w="1309" w:type="dxa"/>
            <w:vAlign w:val="center"/>
          </w:tcPr>
          <w:p w14:paraId="6F014CF7" w14:textId="77777777" w:rsidR="00A7608F" w:rsidRPr="00A7608F" w:rsidRDefault="00A7608F" w:rsidP="00A7608F">
            <w:pPr>
              <w:jc w:val="right"/>
              <w:rPr>
                <w:color w:val="000000"/>
                <w:kern w:val="2"/>
                <w:sz w:val="21"/>
                <w:szCs w:val="21"/>
              </w:rPr>
            </w:pPr>
            <w:r w:rsidRPr="00A7608F">
              <w:rPr>
                <w:color w:val="000000"/>
                <w:kern w:val="2"/>
                <w:sz w:val="21"/>
                <w:szCs w:val="21"/>
              </w:rPr>
              <w:t>1.09%</w:t>
            </w:r>
          </w:p>
        </w:tc>
        <w:tc>
          <w:tcPr>
            <w:tcW w:w="1309" w:type="dxa"/>
            <w:vAlign w:val="center"/>
          </w:tcPr>
          <w:p w14:paraId="1FF27FCA" w14:textId="77777777" w:rsidR="00A7608F" w:rsidRPr="00A7608F" w:rsidRDefault="00A7608F" w:rsidP="00A7608F">
            <w:pPr>
              <w:jc w:val="right"/>
              <w:rPr>
                <w:color w:val="000000"/>
                <w:kern w:val="2"/>
                <w:sz w:val="21"/>
                <w:szCs w:val="21"/>
              </w:rPr>
            </w:pPr>
            <w:r w:rsidRPr="00A7608F">
              <w:rPr>
                <w:color w:val="000000"/>
                <w:kern w:val="2"/>
                <w:sz w:val="21"/>
                <w:szCs w:val="21"/>
              </w:rPr>
              <w:t>2.05</w:t>
            </w:r>
          </w:p>
        </w:tc>
        <w:tc>
          <w:tcPr>
            <w:tcW w:w="1309" w:type="dxa"/>
            <w:vAlign w:val="center"/>
          </w:tcPr>
          <w:p w14:paraId="351D3D21" w14:textId="77777777" w:rsidR="00A7608F" w:rsidRPr="00A7608F" w:rsidRDefault="00A7608F" w:rsidP="00A7608F">
            <w:pPr>
              <w:jc w:val="right"/>
              <w:rPr>
                <w:color w:val="000000"/>
                <w:kern w:val="2"/>
                <w:sz w:val="21"/>
                <w:szCs w:val="21"/>
              </w:rPr>
            </w:pPr>
            <w:r w:rsidRPr="00A7608F">
              <w:rPr>
                <w:color w:val="000000"/>
                <w:kern w:val="2"/>
                <w:sz w:val="21"/>
                <w:szCs w:val="21"/>
              </w:rPr>
              <w:t>2.36</w:t>
            </w:r>
          </w:p>
        </w:tc>
        <w:tc>
          <w:tcPr>
            <w:tcW w:w="1311" w:type="dxa"/>
            <w:vAlign w:val="center"/>
          </w:tcPr>
          <w:p w14:paraId="3DBEDF2C" w14:textId="77777777" w:rsidR="00A7608F" w:rsidRPr="00A7608F" w:rsidRDefault="00A7608F" w:rsidP="00A7608F">
            <w:pPr>
              <w:jc w:val="right"/>
              <w:rPr>
                <w:color w:val="000000"/>
                <w:kern w:val="2"/>
                <w:sz w:val="21"/>
                <w:szCs w:val="21"/>
              </w:rPr>
            </w:pPr>
            <w:r w:rsidRPr="00A7608F">
              <w:rPr>
                <w:color w:val="000000"/>
                <w:kern w:val="2"/>
                <w:sz w:val="21"/>
                <w:szCs w:val="21"/>
              </w:rPr>
              <w:t>2.72</w:t>
            </w:r>
          </w:p>
        </w:tc>
      </w:tr>
      <w:tr w:rsidR="00A7608F" w:rsidRPr="00A7608F" w14:paraId="2A8A322E" w14:textId="77777777" w:rsidTr="007C6EF2">
        <w:trPr>
          <w:trHeight w:val="315"/>
        </w:trPr>
        <w:tc>
          <w:tcPr>
            <w:tcW w:w="1975" w:type="dxa"/>
            <w:vAlign w:val="center"/>
          </w:tcPr>
          <w:p w14:paraId="1C31C0EE" w14:textId="77777777" w:rsidR="00A7608F" w:rsidRPr="00A7608F" w:rsidRDefault="00A7608F" w:rsidP="00A7608F">
            <w:pPr>
              <w:rPr>
                <w:color w:val="000000"/>
                <w:kern w:val="2"/>
                <w:sz w:val="21"/>
                <w:szCs w:val="21"/>
              </w:rPr>
            </w:pPr>
            <w:r w:rsidRPr="00A7608F">
              <w:rPr>
                <w:rFonts w:hint="eastAsia"/>
                <w:color w:val="000000"/>
                <w:kern w:val="2"/>
                <w:sz w:val="21"/>
                <w:szCs w:val="21"/>
              </w:rPr>
              <w:t>其他应付款</w:t>
            </w:r>
          </w:p>
        </w:tc>
        <w:tc>
          <w:tcPr>
            <w:tcW w:w="1309" w:type="dxa"/>
            <w:vAlign w:val="center"/>
          </w:tcPr>
          <w:p w14:paraId="3BC31924" w14:textId="77777777" w:rsidR="00A7608F" w:rsidRPr="00A7608F" w:rsidRDefault="00A7608F" w:rsidP="00A7608F">
            <w:pPr>
              <w:jc w:val="right"/>
              <w:rPr>
                <w:color w:val="000000"/>
                <w:kern w:val="2"/>
                <w:sz w:val="21"/>
                <w:szCs w:val="21"/>
              </w:rPr>
            </w:pPr>
            <w:r w:rsidRPr="00A7608F">
              <w:rPr>
                <w:color w:val="000000"/>
                <w:kern w:val="2"/>
                <w:sz w:val="21"/>
                <w:szCs w:val="21"/>
              </w:rPr>
              <w:t>25.26</w:t>
            </w:r>
          </w:p>
        </w:tc>
        <w:tc>
          <w:tcPr>
            <w:tcW w:w="1309" w:type="dxa"/>
            <w:vAlign w:val="center"/>
          </w:tcPr>
          <w:p w14:paraId="46A85A23" w14:textId="77777777" w:rsidR="00A7608F" w:rsidRPr="00A7608F" w:rsidRDefault="00A7608F" w:rsidP="00A7608F">
            <w:pPr>
              <w:jc w:val="right"/>
              <w:rPr>
                <w:color w:val="000000"/>
                <w:kern w:val="2"/>
                <w:sz w:val="21"/>
                <w:szCs w:val="21"/>
              </w:rPr>
            </w:pPr>
            <w:r w:rsidRPr="00A7608F">
              <w:rPr>
                <w:color w:val="000000"/>
                <w:kern w:val="2"/>
                <w:sz w:val="21"/>
                <w:szCs w:val="21"/>
              </w:rPr>
              <w:t>15.45%</w:t>
            </w:r>
          </w:p>
        </w:tc>
        <w:tc>
          <w:tcPr>
            <w:tcW w:w="1309" w:type="dxa"/>
            <w:vAlign w:val="center"/>
          </w:tcPr>
          <w:p w14:paraId="4396C54F" w14:textId="77777777" w:rsidR="00A7608F" w:rsidRPr="00A7608F" w:rsidRDefault="00A7608F" w:rsidP="00A7608F">
            <w:pPr>
              <w:jc w:val="right"/>
              <w:rPr>
                <w:color w:val="000000"/>
                <w:kern w:val="2"/>
                <w:sz w:val="21"/>
                <w:szCs w:val="21"/>
              </w:rPr>
            </w:pPr>
            <w:r w:rsidRPr="00A7608F">
              <w:rPr>
                <w:color w:val="000000"/>
                <w:kern w:val="2"/>
                <w:sz w:val="21"/>
                <w:szCs w:val="21"/>
              </w:rPr>
              <w:t>29.05</w:t>
            </w:r>
          </w:p>
        </w:tc>
        <w:tc>
          <w:tcPr>
            <w:tcW w:w="1309" w:type="dxa"/>
            <w:vAlign w:val="center"/>
          </w:tcPr>
          <w:p w14:paraId="0A1C4450" w14:textId="77777777" w:rsidR="00A7608F" w:rsidRPr="00A7608F" w:rsidRDefault="00A7608F" w:rsidP="00A7608F">
            <w:pPr>
              <w:jc w:val="right"/>
              <w:rPr>
                <w:color w:val="000000"/>
                <w:kern w:val="2"/>
                <w:sz w:val="21"/>
                <w:szCs w:val="21"/>
              </w:rPr>
            </w:pPr>
            <w:r w:rsidRPr="00A7608F">
              <w:rPr>
                <w:color w:val="000000"/>
                <w:kern w:val="2"/>
                <w:sz w:val="21"/>
                <w:szCs w:val="21"/>
              </w:rPr>
              <w:t>33.41</w:t>
            </w:r>
          </w:p>
        </w:tc>
        <w:tc>
          <w:tcPr>
            <w:tcW w:w="1311" w:type="dxa"/>
            <w:vAlign w:val="center"/>
          </w:tcPr>
          <w:p w14:paraId="79757804" w14:textId="77777777" w:rsidR="00A7608F" w:rsidRPr="00A7608F" w:rsidRDefault="00A7608F" w:rsidP="00A7608F">
            <w:pPr>
              <w:jc w:val="right"/>
              <w:rPr>
                <w:color w:val="000000"/>
                <w:kern w:val="2"/>
                <w:sz w:val="21"/>
                <w:szCs w:val="21"/>
              </w:rPr>
            </w:pPr>
            <w:r w:rsidRPr="00A7608F">
              <w:rPr>
                <w:color w:val="000000"/>
                <w:kern w:val="2"/>
                <w:sz w:val="21"/>
                <w:szCs w:val="21"/>
              </w:rPr>
              <w:t>38.42</w:t>
            </w:r>
          </w:p>
        </w:tc>
      </w:tr>
      <w:tr w:rsidR="00A7608F" w:rsidRPr="00A7608F" w14:paraId="3C3332D4" w14:textId="77777777" w:rsidTr="007C6EF2">
        <w:trPr>
          <w:trHeight w:val="315"/>
        </w:trPr>
        <w:tc>
          <w:tcPr>
            <w:tcW w:w="1975" w:type="dxa"/>
            <w:vAlign w:val="center"/>
          </w:tcPr>
          <w:p w14:paraId="12B3EAF3" w14:textId="77777777" w:rsidR="00A7608F" w:rsidRPr="00A7608F" w:rsidRDefault="00A7608F" w:rsidP="00A7608F">
            <w:pPr>
              <w:jc w:val="center"/>
              <w:rPr>
                <w:b/>
                <w:bCs/>
                <w:color w:val="000000"/>
                <w:kern w:val="2"/>
                <w:sz w:val="21"/>
                <w:szCs w:val="21"/>
              </w:rPr>
            </w:pPr>
            <w:r w:rsidRPr="00A7608F">
              <w:rPr>
                <w:rFonts w:hint="eastAsia"/>
                <w:b/>
                <w:bCs/>
                <w:color w:val="000000"/>
                <w:kern w:val="2"/>
                <w:sz w:val="21"/>
                <w:szCs w:val="21"/>
              </w:rPr>
              <w:t>小计</w:t>
            </w:r>
          </w:p>
        </w:tc>
        <w:tc>
          <w:tcPr>
            <w:tcW w:w="1309" w:type="dxa"/>
            <w:vAlign w:val="center"/>
          </w:tcPr>
          <w:p w14:paraId="1B4936C2" w14:textId="77777777" w:rsidR="00A7608F" w:rsidRPr="00A7608F" w:rsidRDefault="00A7608F" w:rsidP="00A7608F">
            <w:pPr>
              <w:jc w:val="right"/>
              <w:rPr>
                <w:b/>
                <w:bCs/>
                <w:color w:val="000000"/>
                <w:kern w:val="2"/>
                <w:sz w:val="21"/>
                <w:szCs w:val="21"/>
              </w:rPr>
            </w:pPr>
            <w:r w:rsidRPr="00A7608F">
              <w:rPr>
                <w:b/>
                <w:bCs/>
                <w:color w:val="000000"/>
                <w:kern w:val="2"/>
                <w:sz w:val="21"/>
                <w:szCs w:val="21"/>
              </w:rPr>
              <w:t>45.39</w:t>
            </w:r>
          </w:p>
        </w:tc>
        <w:tc>
          <w:tcPr>
            <w:tcW w:w="1309" w:type="dxa"/>
            <w:vAlign w:val="center"/>
          </w:tcPr>
          <w:p w14:paraId="62C67915" w14:textId="77777777" w:rsidR="00A7608F" w:rsidRPr="00A7608F" w:rsidRDefault="00A7608F" w:rsidP="00A7608F">
            <w:pPr>
              <w:jc w:val="right"/>
              <w:rPr>
                <w:b/>
                <w:bCs/>
                <w:color w:val="000000"/>
                <w:kern w:val="2"/>
                <w:sz w:val="21"/>
                <w:szCs w:val="21"/>
              </w:rPr>
            </w:pPr>
            <w:r w:rsidRPr="00A7608F">
              <w:rPr>
                <w:b/>
                <w:bCs/>
                <w:color w:val="000000"/>
                <w:kern w:val="2"/>
                <w:sz w:val="21"/>
                <w:szCs w:val="21"/>
              </w:rPr>
              <w:t>27.76%</w:t>
            </w:r>
          </w:p>
        </w:tc>
        <w:tc>
          <w:tcPr>
            <w:tcW w:w="1309" w:type="dxa"/>
            <w:vAlign w:val="center"/>
          </w:tcPr>
          <w:p w14:paraId="731FF4D7" w14:textId="77777777" w:rsidR="00A7608F" w:rsidRPr="00A7608F" w:rsidRDefault="00A7608F" w:rsidP="00A7608F">
            <w:pPr>
              <w:jc w:val="right"/>
              <w:rPr>
                <w:b/>
                <w:bCs/>
                <w:color w:val="000000"/>
                <w:kern w:val="2"/>
                <w:sz w:val="21"/>
                <w:szCs w:val="21"/>
              </w:rPr>
            </w:pPr>
            <w:r w:rsidRPr="00A7608F">
              <w:rPr>
                <w:b/>
                <w:bCs/>
                <w:color w:val="000000"/>
                <w:kern w:val="2"/>
                <w:sz w:val="21"/>
                <w:szCs w:val="21"/>
              </w:rPr>
              <w:t>52.20</w:t>
            </w:r>
          </w:p>
        </w:tc>
        <w:tc>
          <w:tcPr>
            <w:tcW w:w="1309" w:type="dxa"/>
            <w:vAlign w:val="center"/>
          </w:tcPr>
          <w:p w14:paraId="2C00D09F" w14:textId="77777777" w:rsidR="00A7608F" w:rsidRPr="00A7608F" w:rsidRDefault="00A7608F" w:rsidP="00A7608F">
            <w:pPr>
              <w:jc w:val="right"/>
              <w:rPr>
                <w:b/>
                <w:bCs/>
                <w:color w:val="000000"/>
                <w:kern w:val="2"/>
                <w:sz w:val="21"/>
                <w:szCs w:val="21"/>
              </w:rPr>
            </w:pPr>
            <w:r w:rsidRPr="00A7608F">
              <w:rPr>
                <w:b/>
                <w:bCs/>
                <w:color w:val="000000"/>
                <w:kern w:val="2"/>
                <w:sz w:val="21"/>
                <w:szCs w:val="21"/>
              </w:rPr>
              <w:t>60.03</w:t>
            </w:r>
          </w:p>
        </w:tc>
        <w:tc>
          <w:tcPr>
            <w:tcW w:w="1311" w:type="dxa"/>
            <w:vAlign w:val="center"/>
          </w:tcPr>
          <w:p w14:paraId="3650289F" w14:textId="77777777" w:rsidR="00A7608F" w:rsidRPr="00A7608F" w:rsidRDefault="00A7608F" w:rsidP="00A7608F">
            <w:pPr>
              <w:jc w:val="right"/>
              <w:rPr>
                <w:b/>
                <w:bCs/>
                <w:color w:val="000000"/>
                <w:kern w:val="2"/>
                <w:sz w:val="21"/>
                <w:szCs w:val="21"/>
              </w:rPr>
            </w:pPr>
            <w:r w:rsidRPr="00A7608F">
              <w:rPr>
                <w:b/>
                <w:bCs/>
                <w:color w:val="000000"/>
                <w:kern w:val="2"/>
                <w:sz w:val="21"/>
                <w:szCs w:val="21"/>
              </w:rPr>
              <w:t>69.04</w:t>
            </w:r>
          </w:p>
        </w:tc>
      </w:tr>
      <w:tr w:rsidR="00A7608F" w:rsidRPr="00A7608F" w14:paraId="26FCD4FB" w14:textId="77777777" w:rsidTr="007C6EF2">
        <w:trPr>
          <w:trHeight w:val="315"/>
        </w:trPr>
        <w:tc>
          <w:tcPr>
            <w:tcW w:w="1975" w:type="dxa"/>
            <w:vAlign w:val="center"/>
          </w:tcPr>
          <w:p w14:paraId="1331CB68" w14:textId="77777777" w:rsidR="00A7608F" w:rsidRPr="00A7608F" w:rsidRDefault="00A7608F" w:rsidP="00A7608F">
            <w:pPr>
              <w:jc w:val="center"/>
              <w:rPr>
                <w:b/>
                <w:bCs/>
                <w:color w:val="000000"/>
                <w:kern w:val="2"/>
                <w:sz w:val="21"/>
                <w:szCs w:val="21"/>
              </w:rPr>
            </w:pPr>
            <w:r w:rsidRPr="00A7608F">
              <w:rPr>
                <w:rFonts w:hint="eastAsia"/>
                <w:b/>
                <w:bCs/>
                <w:color w:val="000000"/>
                <w:kern w:val="2"/>
                <w:sz w:val="21"/>
                <w:szCs w:val="21"/>
              </w:rPr>
              <w:t>流动资金占用</w:t>
            </w:r>
          </w:p>
        </w:tc>
        <w:tc>
          <w:tcPr>
            <w:tcW w:w="1309" w:type="dxa"/>
            <w:vAlign w:val="center"/>
          </w:tcPr>
          <w:p w14:paraId="785506D5" w14:textId="77777777" w:rsidR="00A7608F" w:rsidRPr="00A7608F" w:rsidRDefault="00A7608F" w:rsidP="00A7608F">
            <w:pPr>
              <w:jc w:val="right"/>
              <w:rPr>
                <w:b/>
                <w:bCs/>
                <w:color w:val="000000"/>
                <w:kern w:val="2"/>
                <w:sz w:val="21"/>
                <w:szCs w:val="21"/>
              </w:rPr>
            </w:pPr>
            <w:r w:rsidRPr="00A7608F">
              <w:rPr>
                <w:b/>
                <w:bCs/>
                <w:color w:val="000000"/>
                <w:kern w:val="2"/>
                <w:sz w:val="21"/>
                <w:szCs w:val="21"/>
              </w:rPr>
              <w:t>57.56</w:t>
            </w:r>
          </w:p>
        </w:tc>
        <w:tc>
          <w:tcPr>
            <w:tcW w:w="1309" w:type="dxa"/>
            <w:vAlign w:val="center"/>
          </w:tcPr>
          <w:p w14:paraId="70F4001A" w14:textId="77777777" w:rsidR="00A7608F" w:rsidRPr="00A7608F" w:rsidRDefault="00A7608F" w:rsidP="00A7608F">
            <w:pPr>
              <w:jc w:val="right"/>
              <w:rPr>
                <w:b/>
                <w:bCs/>
                <w:color w:val="000000"/>
                <w:kern w:val="2"/>
                <w:sz w:val="21"/>
                <w:szCs w:val="21"/>
              </w:rPr>
            </w:pPr>
            <w:r w:rsidRPr="00A7608F">
              <w:rPr>
                <w:b/>
                <w:bCs/>
                <w:color w:val="000000"/>
                <w:kern w:val="2"/>
                <w:sz w:val="21"/>
                <w:szCs w:val="21"/>
              </w:rPr>
              <w:t>35.20%</w:t>
            </w:r>
          </w:p>
        </w:tc>
        <w:tc>
          <w:tcPr>
            <w:tcW w:w="1309" w:type="dxa"/>
            <w:vAlign w:val="center"/>
          </w:tcPr>
          <w:p w14:paraId="5BB4E6D8" w14:textId="77777777" w:rsidR="00A7608F" w:rsidRPr="00A7608F" w:rsidRDefault="00A7608F" w:rsidP="00A7608F">
            <w:pPr>
              <w:jc w:val="right"/>
              <w:rPr>
                <w:b/>
                <w:bCs/>
                <w:color w:val="000000"/>
                <w:kern w:val="2"/>
                <w:sz w:val="21"/>
                <w:szCs w:val="21"/>
              </w:rPr>
            </w:pPr>
            <w:r w:rsidRPr="00A7608F">
              <w:rPr>
                <w:b/>
                <w:bCs/>
                <w:color w:val="000000"/>
                <w:kern w:val="2"/>
                <w:sz w:val="21"/>
                <w:szCs w:val="21"/>
              </w:rPr>
              <w:t>66.20</w:t>
            </w:r>
          </w:p>
        </w:tc>
        <w:tc>
          <w:tcPr>
            <w:tcW w:w="1309" w:type="dxa"/>
            <w:vAlign w:val="center"/>
          </w:tcPr>
          <w:p w14:paraId="4608E0FB" w14:textId="77777777" w:rsidR="00A7608F" w:rsidRPr="00A7608F" w:rsidRDefault="00A7608F" w:rsidP="00A7608F">
            <w:pPr>
              <w:jc w:val="right"/>
              <w:rPr>
                <w:b/>
                <w:bCs/>
                <w:color w:val="000000"/>
                <w:kern w:val="2"/>
                <w:sz w:val="21"/>
                <w:szCs w:val="21"/>
              </w:rPr>
            </w:pPr>
            <w:r w:rsidRPr="00A7608F">
              <w:rPr>
                <w:b/>
                <w:bCs/>
                <w:color w:val="000000"/>
                <w:kern w:val="2"/>
                <w:sz w:val="21"/>
                <w:szCs w:val="21"/>
              </w:rPr>
              <w:t>76.13</w:t>
            </w:r>
          </w:p>
        </w:tc>
        <w:tc>
          <w:tcPr>
            <w:tcW w:w="1311" w:type="dxa"/>
            <w:vAlign w:val="center"/>
          </w:tcPr>
          <w:p w14:paraId="5DABE854" w14:textId="77777777" w:rsidR="00A7608F" w:rsidRPr="00A7608F" w:rsidRDefault="00A7608F" w:rsidP="00A7608F">
            <w:pPr>
              <w:jc w:val="right"/>
              <w:rPr>
                <w:b/>
                <w:bCs/>
                <w:color w:val="000000"/>
                <w:kern w:val="2"/>
                <w:sz w:val="21"/>
                <w:szCs w:val="21"/>
              </w:rPr>
            </w:pPr>
            <w:r w:rsidRPr="00A7608F">
              <w:rPr>
                <w:b/>
                <w:bCs/>
                <w:color w:val="000000"/>
                <w:kern w:val="2"/>
                <w:sz w:val="21"/>
                <w:szCs w:val="21"/>
              </w:rPr>
              <w:t>87.55</w:t>
            </w:r>
          </w:p>
        </w:tc>
      </w:tr>
      <w:tr w:rsidR="00A7608F" w:rsidRPr="00A7608F" w14:paraId="2C049AD6" w14:textId="77777777" w:rsidTr="007C6EF2">
        <w:trPr>
          <w:trHeight w:val="315"/>
        </w:trPr>
        <w:tc>
          <w:tcPr>
            <w:tcW w:w="1975" w:type="dxa"/>
            <w:vAlign w:val="center"/>
          </w:tcPr>
          <w:p w14:paraId="4C835B54" w14:textId="77777777" w:rsidR="00A7608F" w:rsidRPr="00A7608F" w:rsidRDefault="00A7608F" w:rsidP="00A7608F">
            <w:pPr>
              <w:jc w:val="center"/>
              <w:rPr>
                <w:b/>
                <w:bCs/>
                <w:color w:val="000000"/>
                <w:kern w:val="2"/>
                <w:sz w:val="21"/>
                <w:szCs w:val="21"/>
              </w:rPr>
            </w:pPr>
            <w:r w:rsidRPr="00A7608F">
              <w:rPr>
                <w:rFonts w:hint="eastAsia"/>
                <w:b/>
                <w:bCs/>
                <w:color w:val="000000"/>
                <w:kern w:val="2"/>
                <w:sz w:val="21"/>
                <w:szCs w:val="21"/>
              </w:rPr>
              <w:t>需补充营运资金</w:t>
            </w:r>
          </w:p>
        </w:tc>
        <w:tc>
          <w:tcPr>
            <w:tcW w:w="6547" w:type="dxa"/>
            <w:gridSpan w:val="5"/>
            <w:vAlign w:val="center"/>
          </w:tcPr>
          <w:p w14:paraId="66537D8E" w14:textId="77777777" w:rsidR="00A7608F" w:rsidRPr="00A7608F" w:rsidRDefault="00A7608F" w:rsidP="00A7608F">
            <w:pPr>
              <w:jc w:val="center"/>
              <w:rPr>
                <w:b/>
                <w:bCs/>
                <w:color w:val="000000"/>
                <w:kern w:val="2"/>
                <w:sz w:val="21"/>
                <w:szCs w:val="21"/>
              </w:rPr>
            </w:pPr>
            <w:r w:rsidRPr="00A7608F">
              <w:rPr>
                <w:b/>
                <w:bCs/>
                <w:color w:val="000000"/>
                <w:kern w:val="2"/>
                <w:sz w:val="21"/>
                <w:szCs w:val="21"/>
              </w:rPr>
              <w:t>29.98</w:t>
            </w:r>
          </w:p>
        </w:tc>
      </w:tr>
    </w:tbl>
    <w:p w14:paraId="47B4CCF2" w14:textId="77777777" w:rsidR="00A7608F" w:rsidRPr="00A7608F" w:rsidRDefault="00A7608F" w:rsidP="00A7608F">
      <w:pPr>
        <w:ind w:firstLineChars="200" w:firstLine="420"/>
        <w:contextualSpacing/>
        <w:rPr>
          <w:kern w:val="2"/>
          <w:sz w:val="21"/>
          <w:szCs w:val="22"/>
        </w:rPr>
      </w:pPr>
      <w:r w:rsidRPr="00A7608F">
        <w:rPr>
          <w:rFonts w:hint="eastAsia"/>
          <w:kern w:val="2"/>
          <w:sz w:val="21"/>
          <w:szCs w:val="22"/>
        </w:rPr>
        <w:t>注：</w:t>
      </w:r>
      <w:r w:rsidRPr="00A7608F">
        <w:rPr>
          <w:rFonts w:hint="eastAsia"/>
          <w:kern w:val="2"/>
          <w:sz w:val="21"/>
          <w:szCs w:val="22"/>
        </w:rPr>
        <w:t>1</w:t>
      </w:r>
      <w:r w:rsidRPr="00A7608F">
        <w:rPr>
          <w:rFonts w:hint="eastAsia"/>
          <w:kern w:val="2"/>
          <w:sz w:val="21"/>
          <w:szCs w:val="22"/>
        </w:rPr>
        <w:t>、流动资金占用</w:t>
      </w:r>
      <w:r w:rsidRPr="00A7608F">
        <w:rPr>
          <w:kern w:val="2"/>
          <w:sz w:val="21"/>
          <w:szCs w:val="22"/>
        </w:rPr>
        <w:t>＝</w:t>
      </w:r>
      <w:r w:rsidRPr="00A7608F">
        <w:rPr>
          <w:rFonts w:hint="eastAsia"/>
          <w:kern w:val="2"/>
          <w:sz w:val="21"/>
          <w:szCs w:val="22"/>
        </w:rPr>
        <w:t>经营性流动资产</w:t>
      </w:r>
      <w:r w:rsidRPr="00A7608F">
        <w:rPr>
          <w:kern w:val="2"/>
          <w:sz w:val="21"/>
          <w:szCs w:val="22"/>
        </w:rPr>
        <w:t>－</w:t>
      </w:r>
      <w:r w:rsidRPr="00A7608F">
        <w:rPr>
          <w:rFonts w:hint="eastAsia"/>
          <w:kern w:val="2"/>
          <w:sz w:val="21"/>
          <w:szCs w:val="22"/>
        </w:rPr>
        <w:t>经营性流动负债</w:t>
      </w:r>
    </w:p>
    <w:p w14:paraId="7E274B82" w14:textId="77777777" w:rsidR="00A7608F" w:rsidRPr="00A7608F" w:rsidRDefault="00A7608F" w:rsidP="00A7608F">
      <w:pPr>
        <w:ind w:firstLineChars="400" w:firstLine="840"/>
        <w:contextualSpacing/>
        <w:rPr>
          <w:kern w:val="2"/>
          <w:sz w:val="21"/>
          <w:szCs w:val="22"/>
        </w:rPr>
      </w:pPr>
      <w:r w:rsidRPr="00A7608F">
        <w:rPr>
          <w:rFonts w:hint="eastAsia"/>
          <w:kern w:val="2"/>
          <w:sz w:val="21"/>
          <w:szCs w:val="22"/>
        </w:rPr>
        <w:t>2</w:t>
      </w:r>
      <w:r w:rsidRPr="00A7608F">
        <w:rPr>
          <w:rFonts w:hint="eastAsia"/>
          <w:kern w:val="2"/>
          <w:sz w:val="21"/>
          <w:szCs w:val="22"/>
        </w:rPr>
        <w:t>、需补充营运资金</w:t>
      </w:r>
      <w:r w:rsidRPr="00A7608F">
        <w:rPr>
          <w:kern w:val="2"/>
          <w:sz w:val="21"/>
          <w:szCs w:val="22"/>
        </w:rPr>
        <w:t>＝</w:t>
      </w:r>
      <w:r w:rsidRPr="00A7608F">
        <w:rPr>
          <w:rFonts w:hint="eastAsia"/>
          <w:kern w:val="2"/>
          <w:sz w:val="21"/>
          <w:szCs w:val="22"/>
        </w:rPr>
        <w:t>2021</w:t>
      </w:r>
      <w:r w:rsidRPr="00A7608F">
        <w:rPr>
          <w:rFonts w:hint="eastAsia"/>
          <w:kern w:val="2"/>
          <w:sz w:val="21"/>
          <w:szCs w:val="22"/>
        </w:rPr>
        <w:t>年度流动资金占用</w:t>
      </w:r>
      <w:r w:rsidRPr="00A7608F">
        <w:rPr>
          <w:kern w:val="2"/>
          <w:sz w:val="21"/>
          <w:szCs w:val="22"/>
        </w:rPr>
        <w:t>－</w:t>
      </w:r>
      <w:r w:rsidRPr="00A7608F">
        <w:rPr>
          <w:rFonts w:hint="eastAsia"/>
          <w:kern w:val="2"/>
          <w:sz w:val="21"/>
          <w:szCs w:val="22"/>
        </w:rPr>
        <w:t>2018</w:t>
      </w:r>
      <w:r w:rsidRPr="00A7608F">
        <w:rPr>
          <w:rFonts w:hint="eastAsia"/>
          <w:kern w:val="2"/>
          <w:sz w:val="21"/>
          <w:szCs w:val="22"/>
        </w:rPr>
        <w:t>年度流动资金占用</w:t>
      </w:r>
    </w:p>
    <w:p w14:paraId="4488B423" w14:textId="77777777" w:rsidR="00A7608F" w:rsidRPr="00A7608F" w:rsidRDefault="00A7608F" w:rsidP="00A7608F">
      <w:pPr>
        <w:spacing w:beforeLines="50" w:before="156" w:afterLines="50" w:after="156" w:line="360" w:lineRule="auto"/>
        <w:ind w:firstLineChars="200" w:firstLine="480"/>
        <w:rPr>
          <w:kern w:val="2"/>
          <w:sz w:val="24"/>
          <w:szCs w:val="24"/>
        </w:rPr>
      </w:pPr>
      <w:r w:rsidRPr="00A7608F">
        <w:rPr>
          <w:kern w:val="2"/>
          <w:sz w:val="24"/>
          <w:szCs w:val="24"/>
        </w:rPr>
        <w:t>根据测算，在公司现有</w:t>
      </w:r>
      <w:r w:rsidRPr="00A7608F">
        <w:rPr>
          <w:rFonts w:hint="eastAsia"/>
          <w:kern w:val="2"/>
          <w:sz w:val="24"/>
          <w:szCs w:val="24"/>
        </w:rPr>
        <w:t>主营业务持续经营</w:t>
      </w:r>
      <w:r w:rsidRPr="00A7608F">
        <w:rPr>
          <w:kern w:val="2"/>
          <w:sz w:val="24"/>
          <w:szCs w:val="24"/>
        </w:rPr>
        <w:t>的情况下，预计因收入增加而导致</w:t>
      </w:r>
      <w:r w:rsidRPr="00A7608F">
        <w:rPr>
          <w:kern w:val="2"/>
          <w:sz w:val="24"/>
          <w:szCs w:val="24"/>
        </w:rPr>
        <w:t>20</w:t>
      </w:r>
      <w:r w:rsidRPr="00A7608F">
        <w:rPr>
          <w:rFonts w:hint="eastAsia"/>
          <w:kern w:val="2"/>
          <w:sz w:val="24"/>
          <w:szCs w:val="24"/>
        </w:rPr>
        <w:t>21</w:t>
      </w:r>
      <w:r w:rsidRPr="00A7608F">
        <w:rPr>
          <w:kern w:val="2"/>
          <w:sz w:val="24"/>
          <w:szCs w:val="24"/>
        </w:rPr>
        <w:t>年末比</w:t>
      </w:r>
      <w:r w:rsidRPr="00A7608F">
        <w:rPr>
          <w:kern w:val="2"/>
          <w:sz w:val="24"/>
          <w:szCs w:val="24"/>
        </w:rPr>
        <w:t>201</w:t>
      </w:r>
      <w:r w:rsidRPr="00A7608F">
        <w:rPr>
          <w:rFonts w:hint="eastAsia"/>
          <w:kern w:val="2"/>
          <w:sz w:val="24"/>
          <w:szCs w:val="24"/>
        </w:rPr>
        <w:t>8</w:t>
      </w:r>
      <w:r w:rsidRPr="00A7608F">
        <w:rPr>
          <w:kern w:val="2"/>
          <w:sz w:val="24"/>
          <w:szCs w:val="24"/>
        </w:rPr>
        <w:t>年末需要增加的营运资金额</w:t>
      </w:r>
      <w:r w:rsidRPr="00A7608F">
        <w:rPr>
          <w:rFonts w:hint="eastAsia"/>
          <w:kern w:val="2"/>
          <w:sz w:val="24"/>
          <w:szCs w:val="24"/>
        </w:rPr>
        <w:t>约</w:t>
      </w:r>
      <w:r w:rsidRPr="00A7608F">
        <w:rPr>
          <w:kern w:val="2"/>
          <w:sz w:val="24"/>
          <w:szCs w:val="24"/>
        </w:rPr>
        <w:t>为</w:t>
      </w:r>
      <w:r w:rsidRPr="00A7608F">
        <w:rPr>
          <w:rFonts w:hint="eastAsia"/>
          <w:kern w:val="2"/>
          <w:sz w:val="24"/>
          <w:szCs w:val="24"/>
        </w:rPr>
        <w:t>29.98</w:t>
      </w:r>
      <w:r w:rsidRPr="00A7608F">
        <w:rPr>
          <w:rFonts w:hint="eastAsia"/>
          <w:kern w:val="2"/>
          <w:sz w:val="24"/>
          <w:szCs w:val="24"/>
        </w:rPr>
        <w:t>亿</w:t>
      </w:r>
      <w:r w:rsidRPr="00A7608F">
        <w:rPr>
          <w:kern w:val="2"/>
          <w:sz w:val="24"/>
          <w:szCs w:val="24"/>
        </w:rPr>
        <w:t>元</w:t>
      </w:r>
      <w:r w:rsidRPr="00A7608F">
        <w:rPr>
          <w:rFonts w:hint="eastAsia"/>
          <w:kern w:val="2"/>
          <w:sz w:val="24"/>
          <w:szCs w:val="24"/>
        </w:rPr>
        <w:t>。因此公司本次配</w:t>
      </w:r>
      <w:r w:rsidRPr="00A7608F">
        <w:rPr>
          <w:rFonts w:hint="eastAsia"/>
          <w:kern w:val="2"/>
          <w:sz w:val="24"/>
          <w:szCs w:val="24"/>
        </w:rPr>
        <w:lastRenderedPageBreak/>
        <w:t>股募集资金不超过</w:t>
      </w:r>
      <w:r w:rsidRPr="00A7608F">
        <w:rPr>
          <w:rFonts w:hint="eastAsia"/>
          <w:kern w:val="2"/>
          <w:sz w:val="24"/>
          <w:szCs w:val="24"/>
        </w:rPr>
        <w:t>2</w:t>
      </w:r>
      <w:r w:rsidRPr="00A7608F">
        <w:rPr>
          <w:kern w:val="2"/>
          <w:sz w:val="24"/>
          <w:szCs w:val="24"/>
        </w:rPr>
        <w:t>0</w:t>
      </w:r>
      <w:r w:rsidRPr="00A7608F">
        <w:rPr>
          <w:rFonts w:hint="eastAsia"/>
          <w:kern w:val="2"/>
          <w:sz w:val="24"/>
          <w:szCs w:val="24"/>
        </w:rPr>
        <w:t>亿元，其中</w:t>
      </w:r>
      <w:r w:rsidRPr="00A7608F">
        <w:rPr>
          <w:rFonts w:hint="eastAsia"/>
          <w:kern w:val="2"/>
          <w:sz w:val="24"/>
          <w:szCs w:val="24"/>
        </w:rPr>
        <w:t>1</w:t>
      </w:r>
      <w:r w:rsidRPr="00A7608F">
        <w:rPr>
          <w:kern w:val="2"/>
          <w:sz w:val="24"/>
          <w:szCs w:val="24"/>
        </w:rPr>
        <w:t>5</w:t>
      </w:r>
      <w:r w:rsidRPr="00A7608F">
        <w:rPr>
          <w:rFonts w:hint="eastAsia"/>
          <w:kern w:val="2"/>
          <w:sz w:val="24"/>
          <w:szCs w:val="24"/>
        </w:rPr>
        <w:t>亿元拟用于偿还有息债务，不超过</w:t>
      </w:r>
      <w:r w:rsidRPr="00A7608F">
        <w:rPr>
          <w:rFonts w:hint="eastAsia"/>
          <w:kern w:val="2"/>
          <w:sz w:val="24"/>
          <w:szCs w:val="24"/>
        </w:rPr>
        <w:t>5</w:t>
      </w:r>
      <w:r w:rsidRPr="00A7608F">
        <w:rPr>
          <w:rFonts w:hint="eastAsia"/>
          <w:kern w:val="2"/>
          <w:sz w:val="24"/>
          <w:szCs w:val="24"/>
        </w:rPr>
        <w:t>亿元拟用于补充流动资金是合理、可行及审慎的，公司募集资金总额未超过项目需要量。本次融资具有合理性和必要性。</w:t>
      </w:r>
    </w:p>
    <w:p w14:paraId="4B736A92" w14:textId="77777777" w:rsidR="00A7608F" w:rsidRPr="00A7608F" w:rsidRDefault="00A7608F" w:rsidP="00A7608F">
      <w:pPr>
        <w:spacing w:beforeLines="50" w:before="156" w:afterLines="50" w:after="156" w:line="360" w:lineRule="auto"/>
        <w:ind w:firstLineChars="200" w:firstLine="482"/>
        <w:outlineLvl w:val="2"/>
        <w:rPr>
          <w:b/>
          <w:kern w:val="2"/>
          <w:sz w:val="24"/>
          <w:szCs w:val="22"/>
        </w:rPr>
      </w:pPr>
      <w:r w:rsidRPr="00A7608F">
        <w:rPr>
          <w:rFonts w:hint="eastAsia"/>
          <w:b/>
          <w:kern w:val="2"/>
          <w:sz w:val="24"/>
          <w:szCs w:val="22"/>
        </w:rPr>
        <w:t>5.4</w:t>
      </w:r>
      <w:r w:rsidRPr="00A7608F">
        <w:rPr>
          <w:rFonts w:hint="eastAsia"/>
          <w:b/>
          <w:kern w:val="2"/>
          <w:sz w:val="24"/>
          <w:szCs w:val="22"/>
        </w:rPr>
        <w:t>结合公司是否投资产业基金、并购基金及该类基金设立目的、投资方向、投资决策机制、收益或亏损的分配或承担方式及公司是否向其他方承诺本金和收益率的情况，说明公司是否实质上控制该类基金并应将其纳入合并报表范围，其他方出资是否构成</w:t>
      </w:r>
      <w:proofErr w:type="gramStart"/>
      <w:r w:rsidRPr="00A7608F">
        <w:rPr>
          <w:rFonts w:hint="eastAsia"/>
          <w:b/>
          <w:kern w:val="2"/>
          <w:sz w:val="24"/>
          <w:szCs w:val="22"/>
        </w:rPr>
        <w:t>明股实债</w:t>
      </w:r>
      <w:proofErr w:type="gramEnd"/>
      <w:r w:rsidRPr="00A7608F">
        <w:rPr>
          <w:rFonts w:hint="eastAsia"/>
          <w:b/>
          <w:kern w:val="2"/>
          <w:sz w:val="24"/>
          <w:szCs w:val="22"/>
        </w:rPr>
        <w:t>的情形。</w:t>
      </w:r>
    </w:p>
    <w:p w14:paraId="25CC444C" w14:textId="77777777" w:rsidR="00A7608F" w:rsidRPr="00A7608F" w:rsidRDefault="00A7608F" w:rsidP="00A7608F">
      <w:pPr>
        <w:spacing w:beforeLines="50" w:before="156" w:afterLines="50" w:after="156" w:line="360" w:lineRule="auto"/>
        <w:ind w:firstLineChars="200" w:firstLine="480"/>
        <w:rPr>
          <w:kern w:val="2"/>
          <w:sz w:val="24"/>
          <w:szCs w:val="22"/>
        </w:rPr>
      </w:pPr>
      <w:r w:rsidRPr="00A7608F">
        <w:rPr>
          <w:rFonts w:hint="eastAsia"/>
          <w:kern w:val="2"/>
          <w:sz w:val="24"/>
          <w:szCs w:val="22"/>
        </w:rPr>
        <w:t>截止本反馈意见书出具之日，公司不存在投资产业基金及并购基金的情形。</w:t>
      </w:r>
    </w:p>
    <w:p w14:paraId="2864E89C" w14:textId="77777777" w:rsidR="00A7608F" w:rsidRPr="00A7608F" w:rsidRDefault="00A7608F" w:rsidP="00A7608F">
      <w:pPr>
        <w:spacing w:beforeLines="50" w:before="156" w:afterLines="50" w:after="156" w:line="360" w:lineRule="auto"/>
        <w:ind w:firstLineChars="200" w:firstLine="482"/>
        <w:rPr>
          <w:b/>
          <w:kern w:val="2"/>
          <w:sz w:val="24"/>
          <w:szCs w:val="24"/>
        </w:rPr>
      </w:pPr>
      <w:r w:rsidRPr="00A7608F">
        <w:rPr>
          <w:rFonts w:hint="eastAsia"/>
          <w:b/>
          <w:kern w:val="2"/>
          <w:sz w:val="24"/>
          <w:szCs w:val="24"/>
        </w:rPr>
        <w:t>保荐机构的核查意见</w:t>
      </w:r>
    </w:p>
    <w:p w14:paraId="423C69B6" w14:textId="77777777" w:rsidR="00A7608F" w:rsidRPr="00A7608F" w:rsidRDefault="00A7608F" w:rsidP="00A7608F">
      <w:pPr>
        <w:autoSpaceDE w:val="0"/>
        <w:autoSpaceDN w:val="0"/>
        <w:spacing w:beforeLines="50" w:before="156" w:afterLines="50" w:after="156" w:line="360" w:lineRule="auto"/>
        <w:ind w:firstLineChars="200" w:firstLine="480"/>
        <w:rPr>
          <w:kern w:val="2"/>
          <w:sz w:val="24"/>
          <w:szCs w:val="22"/>
        </w:rPr>
      </w:pPr>
      <w:r w:rsidRPr="00A7608F">
        <w:rPr>
          <w:rFonts w:hint="eastAsia"/>
          <w:kern w:val="2"/>
          <w:sz w:val="24"/>
          <w:szCs w:val="22"/>
        </w:rPr>
        <w:t>保荐机构进行了如下核查：</w:t>
      </w:r>
      <w:r w:rsidRPr="00A7608F">
        <w:rPr>
          <w:kern w:val="2"/>
          <w:sz w:val="24"/>
          <w:szCs w:val="22"/>
        </w:rPr>
        <w:t xml:space="preserve"> </w:t>
      </w:r>
    </w:p>
    <w:p w14:paraId="22B03812" w14:textId="77777777" w:rsidR="00A7608F" w:rsidRPr="00A7608F" w:rsidRDefault="00A7608F" w:rsidP="00A7608F">
      <w:pPr>
        <w:autoSpaceDE w:val="0"/>
        <w:autoSpaceDN w:val="0"/>
        <w:spacing w:beforeLines="50" w:before="156" w:afterLines="50" w:after="156" w:line="360" w:lineRule="auto"/>
        <w:ind w:firstLineChars="200" w:firstLine="480"/>
        <w:rPr>
          <w:color w:val="000000"/>
          <w:sz w:val="24"/>
          <w:szCs w:val="24"/>
        </w:rPr>
      </w:pPr>
      <w:r w:rsidRPr="00A7608F">
        <w:rPr>
          <w:kern w:val="2"/>
          <w:sz w:val="24"/>
          <w:szCs w:val="22"/>
        </w:rPr>
        <w:t>1</w:t>
      </w:r>
      <w:r w:rsidRPr="00A7608F">
        <w:rPr>
          <w:rFonts w:hint="eastAsia"/>
          <w:kern w:val="2"/>
          <w:sz w:val="24"/>
          <w:szCs w:val="22"/>
        </w:rPr>
        <w:t>、</w:t>
      </w:r>
      <w:r w:rsidRPr="00A7608F">
        <w:rPr>
          <w:rFonts w:hint="eastAsia"/>
          <w:color w:val="000000"/>
          <w:sz w:val="24"/>
          <w:szCs w:val="24"/>
        </w:rPr>
        <w:t>查阅了发行人的相关公告；</w:t>
      </w:r>
    </w:p>
    <w:p w14:paraId="5D63D2EB" w14:textId="77777777" w:rsidR="00A7608F" w:rsidRPr="00A7608F" w:rsidRDefault="00A7608F" w:rsidP="00A7608F">
      <w:pPr>
        <w:autoSpaceDE w:val="0"/>
        <w:autoSpaceDN w:val="0"/>
        <w:spacing w:beforeLines="50" w:before="156" w:afterLines="50" w:after="156" w:line="360" w:lineRule="auto"/>
        <w:ind w:firstLineChars="200" w:firstLine="480"/>
        <w:rPr>
          <w:color w:val="000000"/>
          <w:sz w:val="24"/>
          <w:szCs w:val="24"/>
        </w:rPr>
      </w:pPr>
      <w:r w:rsidRPr="00A7608F">
        <w:rPr>
          <w:kern w:val="2"/>
          <w:sz w:val="24"/>
          <w:szCs w:val="22"/>
        </w:rPr>
        <w:t>2</w:t>
      </w:r>
      <w:r w:rsidRPr="00A7608F">
        <w:rPr>
          <w:rFonts w:hint="eastAsia"/>
          <w:kern w:val="2"/>
          <w:sz w:val="24"/>
          <w:szCs w:val="22"/>
        </w:rPr>
        <w:t>、审计报告、相关投资协议及可行性分析报告，并分析测算资金需求量</w:t>
      </w:r>
      <w:r w:rsidRPr="00A7608F">
        <w:rPr>
          <w:rFonts w:hint="eastAsia"/>
          <w:color w:val="000000"/>
          <w:sz w:val="24"/>
          <w:szCs w:val="24"/>
        </w:rPr>
        <w:t>；</w:t>
      </w:r>
    </w:p>
    <w:p w14:paraId="599F6D0B" w14:textId="77777777" w:rsidR="00A7608F" w:rsidRPr="00A7608F" w:rsidRDefault="00A7608F" w:rsidP="00A7608F">
      <w:pPr>
        <w:spacing w:beforeLines="50" w:before="156" w:afterLines="50" w:after="156" w:line="360" w:lineRule="auto"/>
        <w:ind w:firstLineChars="200" w:firstLine="480"/>
        <w:rPr>
          <w:kern w:val="2"/>
          <w:sz w:val="24"/>
          <w:szCs w:val="22"/>
        </w:rPr>
      </w:pPr>
      <w:r w:rsidRPr="00A7608F">
        <w:rPr>
          <w:rFonts w:hint="eastAsia"/>
          <w:kern w:val="2"/>
          <w:sz w:val="24"/>
          <w:szCs w:val="22"/>
        </w:rPr>
        <w:t>3</w:t>
      </w:r>
      <w:r w:rsidRPr="00A7608F">
        <w:rPr>
          <w:rFonts w:hint="eastAsia"/>
          <w:kern w:val="2"/>
          <w:sz w:val="24"/>
          <w:szCs w:val="22"/>
        </w:rPr>
        <w:t>、对发行人管理层进行了访谈；</w:t>
      </w:r>
    </w:p>
    <w:p w14:paraId="54271982" w14:textId="77777777" w:rsidR="00A7608F" w:rsidRPr="00A7608F" w:rsidRDefault="00A7608F" w:rsidP="00A7608F">
      <w:pPr>
        <w:spacing w:beforeLines="50" w:before="156" w:afterLines="50" w:after="156" w:line="360" w:lineRule="auto"/>
        <w:ind w:firstLineChars="200" w:firstLine="480"/>
        <w:rPr>
          <w:kern w:val="2"/>
          <w:sz w:val="24"/>
          <w:szCs w:val="22"/>
        </w:rPr>
      </w:pPr>
      <w:r w:rsidRPr="00A7608F">
        <w:rPr>
          <w:rFonts w:hint="eastAsia"/>
          <w:kern w:val="2"/>
          <w:sz w:val="24"/>
          <w:szCs w:val="22"/>
        </w:rPr>
        <w:t>经核查，保荐机构认为：自本次发行相关董事会决议日前六个月起至本报告出具日，公司不存在实施或拟实施的财务性投资（包括类金融投资）情况，公司最近</w:t>
      </w:r>
      <w:proofErr w:type="gramStart"/>
      <w:r w:rsidRPr="00A7608F">
        <w:rPr>
          <w:rFonts w:hint="eastAsia"/>
          <w:kern w:val="2"/>
          <w:sz w:val="24"/>
          <w:szCs w:val="22"/>
        </w:rPr>
        <w:t>一期末不</w:t>
      </w:r>
      <w:proofErr w:type="gramEnd"/>
      <w:r w:rsidRPr="00A7608F">
        <w:rPr>
          <w:rFonts w:hint="eastAsia"/>
          <w:kern w:val="2"/>
          <w:sz w:val="24"/>
          <w:szCs w:val="22"/>
        </w:rPr>
        <w:t>存在持有金额较大、期限较长的交易性金融资产和可供出售的金融资产、借予他人款项、委托理财等财务性投资的情形，本次募集资金具备必要性和合理性。公司不存在投资产业基金和并购基金的情形。</w:t>
      </w:r>
    </w:p>
    <w:p w14:paraId="7B0A7A3F" w14:textId="77777777" w:rsidR="000054FD" w:rsidRPr="00545127" w:rsidRDefault="000054FD" w:rsidP="00545127">
      <w:pPr>
        <w:pStyle w:val="af1"/>
        <w:spacing w:beforeLines="50" w:before="156" w:afterLines="50" w:after="156"/>
        <w:outlineLvl w:val="0"/>
        <w:rPr>
          <w:rFonts w:ascii="Times New Roman" w:hAnsi="Times New Roman"/>
        </w:rPr>
      </w:pPr>
      <w:r w:rsidRPr="00545127">
        <w:rPr>
          <w:rFonts w:ascii="Times New Roman" w:hAnsi="Times New Roman"/>
        </w:rPr>
        <w:t>二、一般问题</w:t>
      </w:r>
    </w:p>
    <w:p w14:paraId="5C00C3E9" w14:textId="77777777" w:rsidR="000054FD" w:rsidRPr="00545127" w:rsidRDefault="000054FD" w:rsidP="00545127">
      <w:pPr>
        <w:pStyle w:val="af2"/>
        <w:spacing w:before="156" w:afterLines="50" w:after="156"/>
        <w:ind w:firstLine="482"/>
        <w:outlineLvl w:val="1"/>
        <w:rPr>
          <w:rFonts w:ascii="Times New Roman" w:hAnsi="Times New Roman"/>
        </w:rPr>
      </w:pPr>
      <w:r w:rsidRPr="00545127">
        <w:rPr>
          <w:rFonts w:ascii="Times New Roman" w:hAnsi="Times New Roman"/>
        </w:rPr>
        <w:t>【问题</w:t>
      </w:r>
      <w:r w:rsidRPr="00545127">
        <w:rPr>
          <w:rFonts w:ascii="Times New Roman" w:hAnsi="Times New Roman"/>
        </w:rPr>
        <w:t>1</w:t>
      </w:r>
      <w:r w:rsidRPr="00545127">
        <w:rPr>
          <w:rFonts w:ascii="Times New Roman" w:hAnsi="Times New Roman"/>
        </w:rPr>
        <w:t>】请申请人公开披露最近五年被证券监管部门和交易所采取处罚或监管措施的情况，以及相应整改措施</w:t>
      </w:r>
      <w:r w:rsidRPr="00545127">
        <w:rPr>
          <w:rFonts w:ascii="Times New Roman" w:hAnsi="Times New Roman"/>
        </w:rPr>
        <w:t>;</w:t>
      </w:r>
      <w:r w:rsidRPr="00545127">
        <w:rPr>
          <w:rFonts w:ascii="Times New Roman" w:hAnsi="Times New Roman"/>
        </w:rPr>
        <w:t>同时请保荐机构就相应事项及整改措施进行核查，并就整改效果发表核查意见。</w:t>
      </w:r>
    </w:p>
    <w:p w14:paraId="2468B9C2" w14:textId="77777777" w:rsidR="000054FD" w:rsidRPr="00545127" w:rsidRDefault="000054FD" w:rsidP="00545127">
      <w:pPr>
        <w:pStyle w:val="af4"/>
        <w:spacing w:beforeLines="50" w:before="156" w:afterLines="50" w:after="156"/>
        <w:ind w:firstLine="482"/>
        <w:rPr>
          <w:rFonts w:ascii="Times New Roman" w:hAnsi="Times New Roman"/>
          <w:b/>
          <w:bCs/>
        </w:rPr>
      </w:pPr>
      <w:r w:rsidRPr="00545127">
        <w:rPr>
          <w:rFonts w:ascii="Times New Roman" w:hAnsi="Times New Roman"/>
          <w:b/>
          <w:bCs/>
        </w:rPr>
        <w:t>【回复】</w:t>
      </w:r>
    </w:p>
    <w:p w14:paraId="60AB0178" w14:textId="77777777" w:rsidR="000054FD" w:rsidRPr="00545127" w:rsidRDefault="000054FD" w:rsidP="00545127">
      <w:pPr>
        <w:pStyle w:val="af4"/>
        <w:spacing w:beforeLines="50" w:before="156" w:afterLines="50" w:after="156"/>
        <w:rPr>
          <w:rFonts w:ascii="Times New Roman" w:hAnsi="Times New Roman"/>
          <w:b/>
          <w:bCs/>
        </w:rPr>
      </w:pPr>
      <w:r w:rsidRPr="00545127">
        <w:rPr>
          <w:rFonts w:ascii="Times New Roman" w:hAnsi="Times New Roman"/>
        </w:rPr>
        <w:t>申请人最近五年被证券监管部门和交易所采取监管措施或处罚的情况及整改措施情况如下：</w:t>
      </w:r>
    </w:p>
    <w:p w14:paraId="1B644910" w14:textId="77777777" w:rsidR="000054FD" w:rsidRPr="00545127" w:rsidRDefault="000054FD" w:rsidP="00545127">
      <w:pPr>
        <w:pStyle w:val="af3"/>
        <w:spacing w:before="156" w:afterLines="50" w:after="156"/>
        <w:ind w:firstLine="482"/>
      </w:pPr>
      <w:r w:rsidRPr="00545127">
        <w:lastRenderedPageBreak/>
        <w:t>（一）中国证监会《行政处罚决定书》（</w:t>
      </w:r>
      <w:r w:rsidRPr="00545127">
        <w:t>[2014]49</w:t>
      </w:r>
      <w:r w:rsidRPr="00545127">
        <w:t>号）</w:t>
      </w:r>
    </w:p>
    <w:p w14:paraId="7153B6F0" w14:textId="77777777" w:rsidR="000054FD" w:rsidRPr="00545127" w:rsidRDefault="000054FD" w:rsidP="00545127">
      <w:pPr>
        <w:pStyle w:val="af4"/>
        <w:spacing w:beforeLines="50" w:before="156" w:afterLines="50" w:after="156"/>
        <w:rPr>
          <w:rFonts w:ascii="Times New Roman" w:hAnsi="Times New Roman"/>
        </w:rPr>
      </w:pPr>
      <w:r w:rsidRPr="00545127">
        <w:rPr>
          <w:rFonts w:ascii="Times New Roman" w:hAnsi="Times New Roman"/>
        </w:rPr>
        <w:t>2014</w:t>
      </w:r>
      <w:r w:rsidRPr="00545127">
        <w:rPr>
          <w:rFonts w:ascii="Times New Roman" w:hAnsi="Times New Roman"/>
        </w:rPr>
        <w:t>年</w:t>
      </w:r>
      <w:r w:rsidRPr="00545127">
        <w:rPr>
          <w:rFonts w:ascii="Times New Roman" w:hAnsi="Times New Roman"/>
        </w:rPr>
        <w:t>5</w:t>
      </w:r>
      <w:r w:rsidRPr="00545127">
        <w:rPr>
          <w:rFonts w:ascii="Times New Roman" w:hAnsi="Times New Roman"/>
        </w:rPr>
        <w:t>月</w:t>
      </w:r>
      <w:r w:rsidRPr="00545127">
        <w:rPr>
          <w:rFonts w:ascii="Times New Roman" w:hAnsi="Times New Roman"/>
        </w:rPr>
        <w:t>21</w:t>
      </w:r>
      <w:r w:rsidRPr="00545127">
        <w:rPr>
          <w:rFonts w:ascii="Times New Roman" w:hAnsi="Times New Roman"/>
        </w:rPr>
        <w:t>日，中国证监会出具《行政处罚决定书》（</w:t>
      </w:r>
      <w:r w:rsidRPr="00545127">
        <w:rPr>
          <w:rFonts w:ascii="Times New Roman" w:hAnsi="Times New Roman"/>
        </w:rPr>
        <w:t>[2014]49</w:t>
      </w:r>
      <w:r w:rsidRPr="00545127">
        <w:rPr>
          <w:rFonts w:ascii="Times New Roman" w:hAnsi="Times New Roman"/>
        </w:rPr>
        <w:t>号），主要内容如下：</w:t>
      </w:r>
    </w:p>
    <w:p w14:paraId="339E0402" w14:textId="77777777" w:rsidR="000054FD" w:rsidRPr="00545127" w:rsidRDefault="000054FD" w:rsidP="00545127">
      <w:pPr>
        <w:pStyle w:val="af4"/>
        <w:spacing w:beforeLines="50" w:before="156" w:afterLines="50" w:after="156"/>
        <w:rPr>
          <w:rFonts w:ascii="Times New Roman" w:hAnsi="Times New Roman"/>
        </w:rPr>
      </w:pPr>
      <w:r w:rsidRPr="00545127">
        <w:rPr>
          <w:rFonts w:ascii="Times New Roman" w:hAnsi="Times New Roman"/>
        </w:rPr>
        <w:t>由于科伦药业与四川惠丰投资发展有限责任公司（以下简称</w:t>
      </w:r>
      <w:r w:rsidRPr="00545127">
        <w:rPr>
          <w:rFonts w:ascii="Times New Roman" w:hAnsi="Times New Roman"/>
        </w:rPr>
        <w:t>“</w:t>
      </w:r>
      <w:r w:rsidRPr="00545127">
        <w:rPr>
          <w:rFonts w:ascii="Times New Roman" w:hAnsi="Times New Roman"/>
        </w:rPr>
        <w:t>惠丰投资</w:t>
      </w:r>
      <w:r w:rsidRPr="00545127">
        <w:rPr>
          <w:rFonts w:ascii="Times New Roman" w:hAnsi="Times New Roman"/>
        </w:rPr>
        <w:t>”</w:t>
      </w:r>
      <w:r w:rsidRPr="00545127">
        <w:rPr>
          <w:rFonts w:ascii="Times New Roman" w:hAnsi="Times New Roman"/>
        </w:rPr>
        <w:t>）构成关联关系，科伦药业披露其与崇州君健塑胶有限责任公司（以下简称</w:t>
      </w:r>
      <w:r w:rsidRPr="00545127">
        <w:rPr>
          <w:rFonts w:ascii="Times New Roman" w:hAnsi="Times New Roman"/>
        </w:rPr>
        <w:t>“</w:t>
      </w:r>
      <w:r w:rsidRPr="00545127">
        <w:rPr>
          <w:rFonts w:ascii="Times New Roman" w:hAnsi="Times New Roman"/>
        </w:rPr>
        <w:t>君健塑胶</w:t>
      </w:r>
      <w:r w:rsidRPr="00545127">
        <w:rPr>
          <w:rFonts w:ascii="Times New Roman" w:hAnsi="Times New Roman"/>
        </w:rPr>
        <w:t>”</w:t>
      </w:r>
      <w:r w:rsidRPr="00545127">
        <w:rPr>
          <w:rFonts w:ascii="Times New Roman" w:hAnsi="Times New Roman"/>
        </w:rPr>
        <w:t>）原股东惠丰投资没有关联交易的信息不真实；同时，科伦药业《</w:t>
      </w:r>
      <w:r w:rsidRPr="00545127">
        <w:rPr>
          <w:rFonts w:ascii="Times New Roman" w:hAnsi="Times New Roman"/>
        </w:rPr>
        <w:t>2010</w:t>
      </w:r>
      <w:r w:rsidRPr="00545127">
        <w:rPr>
          <w:rFonts w:ascii="Times New Roman" w:hAnsi="Times New Roman"/>
        </w:rPr>
        <w:t>年年度报告》和《</w:t>
      </w:r>
      <w:r w:rsidRPr="00545127">
        <w:rPr>
          <w:rFonts w:ascii="Times New Roman" w:hAnsi="Times New Roman"/>
        </w:rPr>
        <w:t>2011</w:t>
      </w:r>
      <w:r w:rsidRPr="00545127">
        <w:rPr>
          <w:rFonts w:ascii="Times New Roman" w:hAnsi="Times New Roman"/>
        </w:rPr>
        <w:t>年年度报告》未披露与君健塑胶的关联关系和关联交易，存在重大遗漏。为此，中国证监会决定：对科伦药业给予警告，并处</w:t>
      </w:r>
      <w:r w:rsidRPr="00545127">
        <w:rPr>
          <w:rFonts w:ascii="Times New Roman" w:hAnsi="Times New Roman"/>
        </w:rPr>
        <w:t>30</w:t>
      </w:r>
      <w:r w:rsidRPr="00545127">
        <w:rPr>
          <w:rFonts w:ascii="Times New Roman" w:hAnsi="Times New Roman"/>
        </w:rPr>
        <w:t>万元罚款；对刘革新给予警告，并处以</w:t>
      </w:r>
      <w:r w:rsidRPr="00545127">
        <w:rPr>
          <w:rFonts w:ascii="Times New Roman" w:hAnsi="Times New Roman"/>
        </w:rPr>
        <w:t>5</w:t>
      </w:r>
      <w:r w:rsidRPr="00545127">
        <w:rPr>
          <w:rFonts w:ascii="Times New Roman" w:hAnsi="Times New Roman"/>
        </w:rPr>
        <w:t>万元罚款；对程志鹏、潘慧、熊鹰、冯伟给予警告，并分别处以</w:t>
      </w:r>
      <w:r w:rsidRPr="00545127">
        <w:rPr>
          <w:rFonts w:ascii="Times New Roman" w:hAnsi="Times New Roman"/>
        </w:rPr>
        <w:t>3</w:t>
      </w:r>
      <w:r w:rsidRPr="00545127">
        <w:rPr>
          <w:rFonts w:ascii="Times New Roman" w:hAnsi="Times New Roman"/>
        </w:rPr>
        <w:t>万元罚款；对刘思川，赵力宾、高冬，张强、罗孝银、刘洪给予警告。</w:t>
      </w:r>
    </w:p>
    <w:p w14:paraId="500C8D14" w14:textId="77777777" w:rsidR="000054FD" w:rsidRPr="00545127" w:rsidRDefault="000054FD" w:rsidP="00545127">
      <w:pPr>
        <w:pStyle w:val="af4"/>
        <w:spacing w:beforeLines="50" w:before="156" w:afterLines="50" w:after="156"/>
        <w:rPr>
          <w:rFonts w:ascii="Times New Roman" w:hAnsi="Times New Roman"/>
        </w:rPr>
      </w:pPr>
      <w:r w:rsidRPr="00545127">
        <w:rPr>
          <w:rFonts w:ascii="Times New Roman" w:hAnsi="Times New Roman"/>
        </w:rPr>
        <w:t>公司收到行政处罚决定书后，及时向控股股东、实际控制人、董事、监事、高级管理人员及相关部门传达，公司及相关人员</w:t>
      </w:r>
      <w:proofErr w:type="gramStart"/>
      <w:r w:rsidRPr="00545127">
        <w:rPr>
          <w:rFonts w:ascii="Times New Roman" w:hAnsi="Times New Roman"/>
        </w:rPr>
        <w:t>作出</w:t>
      </w:r>
      <w:proofErr w:type="gramEnd"/>
      <w:r w:rsidRPr="00545127">
        <w:rPr>
          <w:rFonts w:ascii="Times New Roman" w:hAnsi="Times New Roman"/>
        </w:rPr>
        <w:t>深刻检讨并及时缴纳罚款。公司根据中国证监会的要求，及时补充披露了关联方及关联交易事项。公司及全体董事、监事和高级管理人员将以此为戒，此后严格按照《公司法》、《证券法》《深圳证券交易所股票上市规则》、《上市公司信息披露管理办法》等法律法规的要求，进一步提高规范运作意识、强化公司内部治理及信息披露管理，真实、准确、完整、及时地履行信息披露义务。</w:t>
      </w:r>
    </w:p>
    <w:p w14:paraId="0C8D15A1" w14:textId="77777777" w:rsidR="000054FD" w:rsidRPr="00545127" w:rsidRDefault="000054FD" w:rsidP="00545127">
      <w:pPr>
        <w:pStyle w:val="af3"/>
        <w:spacing w:before="156" w:afterLines="50" w:after="156"/>
        <w:ind w:firstLine="482"/>
      </w:pPr>
      <w:r w:rsidRPr="00545127">
        <w:t>（二）中国证监会四川监管局《行政处罚决定书》（</w:t>
      </w:r>
      <w:r w:rsidRPr="00545127">
        <w:t>[2015]1</w:t>
      </w:r>
      <w:r w:rsidRPr="00545127">
        <w:t>号）</w:t>
      </w:r>
    </w:p>
    <w:p w14:paraId="1B838168" w14:textId="77777777" w:rsidR="000054FD" w:rsidRPr="00545127" w:rsidRDefault="000054FD" w:rsidP="00545127">
      <w:pPr>
        <w:pStyle w:val="af4"/>
        <w:spacing w:beforeLines="50" w:before="156" w:afterLines="50" w:after="156"/>
        <w:rPr>
          <w:rFonts w:ascii="Times New Roman" w:hAnsi="Times New Roman"/>
        </w:rPr>
      </w:pPr>
      <w:r w:rsidRPr="00545127">
        <w:rPr>
          <w:rFonts w:ascii="Times New Roman" w:hAnsi="Times New Roman"/>
        </w:rPr>
        <w:t>2015</w:t>
      </w:r>
      <w:r w:rsidRPr="00545127">
        <w:rPr>
          <w:rFonts w:ascii="Times New Roman" w:hAnsi="Times New Roman"/>
        </w:rPr>
        <w:t>年</w:t>
      </w:r>
      <w:r w:rsidRPr="00545127">
        <w:rPr>
          <w:rFonts w:ascii="Times New Roman" w:hAnsi="Times New Roman"/>
        </w:rPr>
        <w:t>4</w:t>
      </w:r>
      <w:r w:rsidRPr="00545127">
        <w:rPr>
          <w:rFonts w:ascii="Times New Roman" w:hAnsi="Times New Roman"/>
        </w:rPr>
        <w:t>月</w:t>
      </w:r>
      <w:r w:rsidRPr="00545127">
        <w:rPr>
          <w:rFonts w:ascii="Times New Roman" w:hAnsi="Times New Roman"/>
        </w:rPr>
        <w:t>22</w:t>
      </w:r>
      <w:r w:rsidRPr="00545127">
        <w:rPr>
          <w:rFonts w:ascii="Times New Roman" w:hAnsi="Times New Roman"/>
        </w:rPr>
        <w:t>日，公司收到中国证监会四川监管局《行政处罚决定书》（</w:t>
      </w:r>
      <w:r w:rsidRPr="00545127">
        <w:rPr>
          <w:rFonts w:ascii="Times New Roman" w:hAnsi="Times New Roman"/>
        </w:rPr>
        <w:t>[2015]1</w:t>
      </w:r>
      <w:r w:rsidRPr="00545127">
        <w:rPr>
          <w:rFonts w:ascii="Times New Roman" w:hAnsi="Times New Roman"/>
        </w:rPr>
        <w:t>号）主要内容如下：</w:t>
      </w:r>
    </w:p>
    <w:p w14:paraId="1F0823F0" w14:textId="77777777" w:rsidR="000054FD" w:rsidRPr="00545127" w:rsidRDefault="000054FD" w:rsidP="00545127">
      <w:pPr>
        <w:pStyle w:val="af4"/>
        <w:spacing w:beforeLines="50" w:before="156" w:afterLines="50" w:after="156"/>
        <w:rPr>
          <w:rFonts w:ascii="Times New Roman" w:hAnsi="Times New Roman"/>
        </w:rPr>
      </w:pPr>
      <w:r w:rsidRPr="00545127">
        <w:rPr>
          <w:rFonts w:ascii="Times New Roman" w:hAnsi="Times New Roman"/>
        </w:rPr>
        <w:t>由于科伦药业与成都久易贸易有限公司（以下简称</w:t>
      </w:r>
      <w:r w:rsidRPr="00545127">
        <w:rPr>
          <w:rFonts w:ascii="Times New Roman" w:hAnsi="Times New Roman"/>
        </w:rPr>
        <w:t>“</w:t>
      </w:r>
      <w:r w:rsidRPr="00545127">
        <w:rPr>
          <w:rFonts w:ascii="Times New Roman" w:hAnsi="Times New Roman"/>
        </w:rPr>
        <w:t>成都久易</w:t>
      </w:r>
      <w:r w:rsidRPr="00545127">
        <w:rPr>
          <w:rFonts w:ascii="Times New Roman" w:hAnsi="Times New Roman"/>
        </w:rPr>
        <w:t>”</w:t>
      </w:r>
      <w:r w:rsidRPr="00545127">
        <w:rPr>
          <w:rFonts w:ascii="Times New Roman" w:hAnsi="Times New Roman"/>
        </w:rPr>
        <w:t>）、伊犁恒辉淀粉有限公司（以下简称</w:t>
      </w:r>
      <w:r w:rsidRPr="00545127">
        <w:rPr>
          <w:rFonts w:ascii="Times New Roman" w:hAnsi="Times New Roman"/>
        </w:rPr>
        <w:t>“</w:t>
      </w:r>
      <w:r w:rsidRPr="00545127">
        <w:rPr>
          <w:rFonts w:ascii="Times New Roman" w:hAnsi="Times New Roman"/>
        </w:rPr>
        <w:t>恒辉淀粉</w:t>
      </w:r>
      <w:r w:rsidRPr="00545127">
        <w:rPr>
          <w:rFonts w:ascii="Times New Roman" w:hAnsi="Times New Roman"/>
        </w:rPr>
        <w:t>”</w:t>
      </w:r>
      <w:r w:rsidRPr="00545127">
        <w:rPr>
          <w:rFonts w:ascii="Times New Roman" w:hAnsi="Times New Roman"/>
        </w:rPr>
        <w:t>）和伊犁伊北煤炭有限公司（以下简称</w:t>
      </w:r>
      <w:r w:rsidRPr="00545127">
        <w:rPr>
          <w:rFonts w:ascii="Times New Roman" w:hAnsi="Times New Roman"/>
        </w:rPr>
        <w:t>“</w:t>
      </w:r>
      <w:r w:rsidRPr="00545127">
        <w:rPr>
          <w:rFonts w:ascii="Times New Roman" w:hAnsi="Times New Roman"/>
        </w:rPr>
        <w:t>伊北煤炭</w:t>
      </w:r>
      <w:r w:rsidRPr="00545127">
        <w:rPr>
          <w:rFonts w:ascii="Times New Roman" w:hAnsi="Times New Roman"/>
        </w:rPr>
        <w:t>”</w:t>
      </w:r>
      <w:r w:rsidRPr="00545127">
        <w:rPr>
          <w:rFonts w:ascii="Times New Roman" w:hAnsi="Times New Roman"/>
        </w:rPr>
        <w:t>）构成关联关系。科伦药业子公司伊犁川宁生物技术有限公司（以下简称</w:t>
      </w:r>
      <w:r w:rsidRPr="00545127">
        <w:rPr>
          <w:rFonts w:ascii="Times New Roman" w:hAnsi="Times New Roman"/>
        </w:rPr>
        <w:t>“</w:t>
      </w:r>
      <w:r w:rsidRPr="00545127">
        <w:rPr>
          <w:rFonts w:ascii="Times New Roman" w:hAnsi="Times New Roman"/>
        </w:rPr>
        <w:t>川宁生物</w:t>
      </w:r>
      <w:r w:rsidRPr="00545127">
        <w:rPr>
          <w:rFonts w:ascii="Times New Roman" w:hAnsi="Times New Roman"/>
        </w:rPr>
        <w:t>”</w:t>
      </w:r>
      <w:r w:rsidRPr="00545127">
        <w:rPr>
          <w:rFonts w:ascii="Times New Roman" w:hAnsi="Times New Roman"/>
        </w:rPr>
        <w:t>）</w:t>
      </w:r>
      <w:proofErr w:type="gramStart"/>
      <w:r w:rsidRPr="00545127">
        <w:rPr>
          <w:rFonts w:ascii="Times New Roman" w:hAnsi="Times New Roman"/>
        </w:rPr>
        <w:t>与恒辉淀粉</w:t>
      </w:r>
      <w:proofErr w:type="gramEnd"/>
      <w:r w:rsidRPr="00545127">
        <w:rPr>
          <w:rFonts w:ascii="Times New Roman" w:hAnsi="Times New Roman"/>
        </w:rPr>
        <w:t>签订的《采购合同》、与伊北煤炭签订《煤炭供应协议》以及与成都</w:t>
      </w:r>
      <w:proofErr w:type="gramStart"/>
      <w:r w:rsidRPr="00545127">
        <w:rPr>
          <w:rFonts w:ascii="Times New Roman" w:hAnsi="Times New Roman"/>
        </w:rPr>
        <w:t>久易签订</w:t>
      </w:r>
      <w:proofErr w:type="gramEnd"/>
      <w:r w:rsidRPr="00545127">
        <w:rPr>
          <w:rFonts w:ascii="Times New Roman" w:hAnsi="Times New Roman"/>
        </w:rPr>
        <w:t>《发电机组购买协议》的《补充协议》，分别涉及金额</w:t>
      </w:r>
      <w:r w:rsidRPr="00545127">
        <w:rPr>
          <w:rFonts w:ascii="Times New Roman" w:hAnsi="Times New Roman"/>
        </w:rPr>
        <w:t>3.90</w:t>
      </w:r>
      <w:r w:rsidRPr="00545127">
        <w:rPr>
          <w:rFonts w:ascii="Times New Roman" w:hAnsi="Times New Roman"/>
        </w:rPr>
        <w:t>亿元、</w:t>
      </w:r>
      <w:r w:rsidRPr="00545127">
        <w:rPr>
          <w:rFonts w:ascii="Times New Roman" w:hAnsi="Times New Roman"/>
        </w:rPr>
        <w:t>0.64</w:t>
      </w:r>
      <w:r w:rsidRPr="00545127">
        <w:rPr>
          <w:rFonts w:ascii="Times New Roman" w:hAnsi="Times New Roman"/>
        </w:rPr>
        <w:t>亿元和</w:t>
      </w:r>
      <w:r w:rsidRPr="00545127">
        <w:rPr>
          <w:rFonts w:ascii="Times New Roman" w:hAnsi="Times New Roman"/>
        </w:rPr>
        <w:t>2.22</w:t>
      </w:r>
      <w:r w:rsidRPr="00545127">
        <w:rPr>
          <w:rFonts w:ascii="Times New Roman" w:hAnsi="Times New Roman"/>
        </w:rPr>
        <w:t>亿元，均属于关联交易合同，符合《证券法》第六</w:t>
      </w:r>
      <w:r w:rsidRPr="00545127">
        <w:rPr>
          <w:rFonts w:ascii="Times New Roman" w:hAnsi="Times New Roman"/>
        </w:rPr>
        <w:lastRenderedPageBreak/>
        <w:t>十七条第二款第（三）项规定的重要合同，科伦药业未按照规定依法及时履行临时报告义务。同时，科伦药业《</w:t>
      </w:r>
      <w:r w:rsidRPr="00545127">
        <w:rPr>
          <w:rFonts w:ascii="Times New Roman" w:hAnsi="Times New Roman"/>
        </w:rPr>
        <w:t>2011</w:t>
      </w:r>
      <w:r w:rsidRPr="00545127">
        <w:rPr>
          <w:rFonts w:ascii="Times New Roman" w:hAnsi="Times New Roman"/>
        </w:rPr>
        <w:t>年年度报告》和《</w:t>
      </w:r>
      <w:r w:rsidRPr="00545127">
        <w:rPr>
          <w:rFonts w:ascii="Times New Roman" w:hAnsi="Times New Roman"/>
        </w:rPr>
        <w:t>2012</w:t>
      </w:r>
      <w:r w:rsidRPr="00545127">
        <w:rPr>
          <w:rFonts w:ascii="Times New Roman" w:hAnsi="Times New Roman"/>
        </w:rPr>
        <w:t>年年度报告》未依法履行披露上述关联交易的情况，信息披露存在重大遗漏。</w:t>
      </w:r>
    </w:p>
    <w:p w14:paraId="165767A9" w14:textId="77777777" w:rsidR="000054FD" w:rsidRPr="00545127" w:rsidRDefault="000054FD" w:rsidP="00545127">
      <w:pPr>
        <w:pStyle w:val="af4"/>
        <w:spacing w:beforeLines="50" w:before="156" w:afterLines="50" w:after="156"/>
        <w:rPr>
          <w:rFonts w:ascii="Times New Roman" w:hAnsi="Times New Roman"/>
        </w:rPr>
      </w:pPr>
      <w:r w:rsidRPr="00545127">
        <w:rPr>
          <w:rFonts w:ascii="Times New Roman" w:hAnsi="Times New Roman"/>
        </w:rPr>
        <w:t>为此，中国证监会四川证监局决定：对科伦药业给予警告，并处</w:t>
      </w:r>
      <w:r w:rsidRPr="00545127">
        <w:rPr>
          <w:rFonts w:ascii="Times New Roman" w:hAnsi="Times New Roman"/>
        </w:rPr>
        <w:t>60</w:t>
      </w:r>
      <w:r w:rsidRPr="00545127">
        <w:rPr>
          <w:rFonts w:ascii="Times New Roman" w:hAnsi="Times New Roman"/>
        </w:rPr>
        <w:t>万元罚款；</w:t>
      </w:r>
      <w:r w:rsidRPr="00545127">
        <w:rPr>
          <w:rFonts w:ascii="Times New Roman" w:hAnsi="Times New Roman"/>
        </w:rPr>
        <w:t>.</w:t>
      </w:r>
      <w:r w:rsidRPr="00545127">
        <w:rPr>
          <w:rFonts w:ascii="Times New Roman" w:hAnsi="Times New Roman"/>
        </w:rPr>
        <w:t>对刘革新给予警告，并处</w:t>
      </w:r>
      <w:r w:rsidRPr="00545127">
        <w:rPr>
          <w:rFonts w:ascii="Times New Roman" w:hAnsi="Times New Roman"/>
        </w:rPr>
        <w:t>30</w:t>
      </w:r>
      <w:r w:rsidRPr="00545127">
        <w:rPr>
          <w:rFonts w:ascii="Times New Roman" w:hAnsi="Times New Roman"/>
        </w:rPr>
        <w:t>万元罚款；对程志鹏、潘慧、刘思川、冯伟、熊鹰给予警告，并处</w:t>
      </w:r>
      <w:r w:rsidRPr="00545127">
        <w:rPr>
          <w:rFonts w:ascii="Times New Roman" w:hAnsi="Times New Roman"/>
        </w:rPr>
        <w:t>20</w:t>
      </w:r>
      <w:r w:rsidRPr="00545127">
        <w:rPr>
          <w:rFonts w:ascii="Times New Roman" w:hAnsi="Times New Roman"/>
        </w:rPr>
        <w:t>万元罚款；对张强、刘洪给予警告，并处</w:t>
      </w:r>
      <w:r w:rsidRPr="00545127">
        <w:rPr>
          <w:rFonts w:ascii="Times New Roman" w:hAnsi="Times New Roman"/>
        </w:rPr>
        <w:t>5</w:t>
      </w:r>
      <w:r w:rsidRPr="00545127">
        <w:rPr>
          <w:rFonts w:ascii="Times New Roman" w:hAnsi="Times New Roman"/>
        </w:rPr>
        <w:t>万元罚款；对赵力宾、高冬、罗孝银、于明德、武敏给予警告，并处</w:t>
      </w:r>
      <w:r w:rsidRPr="00545127">
        <w:rPr>
          <w:rFonts w:ascii="Times New Roman" w:hAnsi="Times New Roman"/>
        </w:rPr>
        <w:t>3</w:t>
      </w:r>
      <w:r w:rsidRPr="00545127">
        <w:rPr>
          <w:rFonts w:ascii="Times New Roman" w:hAnsi="Times New Roman"/>
        </w:rPr>
        <w:t>万元罚款；对张腾文给予警告。</w:t>
      </w:r>
    </w:p>
    <w:p w14:paraId="32307E16" w14:textId="77777777" w:rsidR="000054FD" w:rsidRPr="00545127" w:rsidRDefault="000054FD" w:rsidP="00545127">
      <w:pPr>
        <w:pStyle w:val="af4"/>
        <w:spacing w:beforeLines="50" w:before="156" w:afterLines="50" w:after="156"/>
        <w:rPr>
          <w:rFonts w:ascii="Times New Roman" w:hAnsi="Times New Roman"/>
        </w:rPr>
      </w:pPr>
      <w:r w:rsidRPr="00545127">
        <w:rPr>
          <w:rFonts w:ascii="Times New Roman" w:hAnsi="Times New Roman"/>
        </w:rPr>
        <w:t>公司收到行政处罚决定书后，及时向控股股东、实际控制人、董事、监事、高级管理人员及相关部门传达，公司及相关人员针对问题和整改要求，对照有关法律法规及规定进行了全面认真的自查，制定了《四川科伦药业股份有限公司关于就中国证监会四川监管局对公司责令改正措施决定事项的整改计划》，就相关关联交易严格履行了程序，真实、准确、完整地予以披露，强化相关人员的责任，加强公司内部控制，改进公司财务管理，加强了董事、监事、高级管理人员的培训；并将严格按照《公司法》、《证券法》、《上市公司治理准则》、《上市公司信息披露管理办法》、《深圳证券交易所股票上市规则》、《中小企业板上市公司规范运作指引》等相关法律法规规定和监管机构的要求，完善法人治理结构，持续加强信息披露质量，提高公司经营管理水平。</w:t>
      </w:r>
    </w:p>
    <w:p w14:paraId="0961D49B" w14:textId="77777777" w:rsidR="000054FD" w:rsidRPr="00545127" w:rsidRDefault="000054FD" w:rsidP="00545127">
      <w:pPr>
        <w:pStyle w:val="af4"/>
        <w:spacing w:beforeLines="50" w:before="156" w:afterLines="50" w:after="156"/>
        <w:ind w:firstLine="482"/>
        <w:rPr>
          <w:rFonts w:ascii="Times New Roman" w:hAnsi="Times New Roman"/>
          <w:b/>
          <w:bCs/>
        </w:rPr>
      </w:pPr>
      <w:r w:rsidRPr="00545127">
        <w:rPr>
          <w:rFonts w:ascii="Times New Roman" w:hAnsi="Times New Roman"/>
          <w:b/>
          <w:bCs/>
        </w:rPr>
        <w:t>（三）监管措施</w:t>
      </w:r>
    </w:p>
    <w:p w14:paraId="09260425" w14:textId="77777777" w:rsidR="000054FD" w:rsidRPr="00545127" w:rsidRDefault="000054FD" w:rsidP="00545127">
      <w:pPr>
        <w:pStyle w:val="af4"/>
        <w:spacing w:beforeLines="50" w:before="156" w:afterLines="50" w:after="156"/>
        <w:rPr>
          <w:rFonts w:ascii="Times New Roman" w:hAnsi="Times New Roman"/>
        </w:rPr>
      </w:pPr>
      <w:r w:rsidRPr="00545127">
        <w:rPr>
          <w:rFonts w:ascii="Times New Roman" w:hAnsi="Times New Roman"/>
        </w:rPr>
        <w:t>2014</w:t>
      </w:r>
      <w:r w:rsidRPr="00545127">
        <w:rPr>
          <w:rFonts w:ascii="Times New Roman" w:hAnsi="Times New Roman"/>
        </w:rPr>
        <w:t>年</w:t>
      </w:r>
      <w:r w:rsidRPr="00545127">
        <w:rPr>
          <w:rFonts w:ascii="Times New Roman" w:hAnsi="Times New Roman"/>
        </w:rPr>
        <w:t>4</w:t>
      </w:r>
      <w:r w:rsidRPr="00545127">
        <w:rPr>
          <w:rFonts w:ascii="Times New Roman" w:hAnsi="Times New Roman"/>
        </w:rPr>
        <w:t>月</w:t>
      </w:r>
      <w:r w:rsidRPr="00545127">
        <w:rPr>
          <w:rFonts w:ascii="Times New Roman" w:hAnsi="Times New Roman"/>
        </w:rPr>
        <w:t>14</w:t>
      </w:r>
      <w:r w:rsidRPr="00545127">
        <w:rPr>
          <w:rFonts w:ascii="Times New Roman" w:hAnsi="Times New Roman"/>
        </w:rPr>
        <w:t>日，中国证监会四川监管局出具《关于对四川科伦药业股份有限公司采取责令改正措施的决定》（</w:t>
      </w:r>
      <w:r w:rsidRPr="00545127">
        <w:rPr>
          <w:rFonts w:ascii="Times New Roman" w:hAnsi="Times New Roman"/>
        </w:rPr>
        <w:t>[2014]4</w:t>
      </w:r>
      <w:r w:rsidRPr="00545127">
        <w:rPr>
          <w:rFonts w:ascii="Times New Roman" w:hAnsi="Times New Roman"/>
        </w:rPr>
        <w:t>号，以下简称</w:t>
      </w:r>
      <w:r w:rsidRPr="00545127">
        <w:rPr>
          <w:rFonts w:ascii="Times New Roman" w:hAnsi="Times New Roman"/>
        </w:rPr>
        <w:t>“</w:t>
      </w:r>
      <w:r w:rsidRPr="00545127">
        <w:rPr>
          <w:rFonts w:ascii="Times New Roman" w:hAnsi="Times New Roman"/>
        </w:rPr>
        <w:t>《决定书》</w:t>
      </w:r>
      <w:r w:rsidRPr="00545127">
        <w:rPr>
          <w:rFonts w:ascii="Times New Roman" w:hAnsi="Times New Roman"/>
        </w:rPr>
        <w:t>”</w:t>
      </w:r>
      <w:r w:rsidRPr="00545127">
        <w:rPr>
          <w:rFonts w:ascii="Times New Roman" w:hAnsi="Times New Roman"/>
        </w:rPr>
        <w:t>），指出公司存在未按规定披露与成都久易及其子公司之间的关联关系和关联交易的问题。责令公司采取措施改正上述问题，追究有关人员责任，确保公司规范运作；并向监管部门提交书面整改报告。</w:t>
      </w:r>
    </w:p>
    <w:p w14:paraId="1279BE02" w14:textId="77777777" w:rsidR="000054FD" w:rsidRPr="00545127" w:rsidRDefault="000054FD" w:rsidP="00545127">
      <w:pPr>
        <w:pStyle w:val="af4"/>
        <w:spacing w:beforeLines="50" w:before="156" w:afterLines="50" w:after="156"/>
        <w:rPr>
          <w:rFonts w:ascii="Times New Roman" w:hAnsi="Times New Roman"/>
        </w:rPr>
      </w:pPr>
      <w:r w:rsidRPr="00545127">
        <w:rPr>
          <w:rFonts w:ascii="Times New Roman" w:hAnsi="Times New Roman"/>
        </w:rPr>
        <w:t>收到《决定书》后，公司及时向全体董事、监事、高级管理人员进行了传达；同时，召开专题会议并认真分析《决定书》中提出的公司与成都</w:t>
      </w:r>
      <w:proofErr w:type="gramStart"/>
      <w:r w:rsidRPr="00545127">
        <w:rPr>
          <w:rFonts w:ascii="Times New Roman" w:hAnsi="Times New Roman"/>
        </w:rPr>
        <w:t>久易之间</w:t>
      </w:r>
      <w:proofErr w:type="gramEnd"/>
      <w:r w:rsidRPr="00545127">
        <w:rPr>
          <w:rFonts w:ascii="Times New Roman" w:hAnsi="Times New Roman"/>
        </w:rPr>
        <w:t>的关联关系和关联交易情况问题，针对《决定书》中发现的问题和整改要求，公司对照《公司法》、《证券法》、《公司章程》、《深圳证券交易所股票上市规则》、《深圳证</w:t>
      </w:r>
      <w:r w:rsidRPr="00545127">
        <w:rPr>
          <w:rFonts w:ascii="Times New Roman" w:hAnsi="Times New Roman"/>
        </w:rPr>
        <w:lastRenderedPageBreak/>
        <w:t>券交易所中小企业板上市公司规范运作指引》等有关法律法规及规定进行了全面认真的自查，制定了整改计划。公司通过本次整改，提高规范化运作水平，进一步完善法人治理结构，加强信息披露质量，提高公司经营管理水平，以切实维护公司及全体股东合法利益，让公司能够持续、稳定、健康的发展。</w:t>
      </w:r>
    </w:p>
    <w:p w14:paraId="637B1FE7" w14:textId="77777777" w:rsidR="000054FD" w:rsidRPr="00545127" w:rsidRDefault="000054FD" w:rsidP="00545127">
      <w:pPr>
        <w:autoSpaceDE w:val="0"/>
        <w:autoSpaceDN w:val="0"/>
        <w:adjustRightInd w:val="0"/>
        <w:spacing w:beforeLines="50" w:before="156" w:afterLines="50" w:after="156" w:line="360" w:lineRule="auto"/>
        <w:ind w:firstLineChars="200" w:firstLine="482"/>
        <w:rPr>
          <w:b/>
          <w:color w:val="000000"/>
          <w:sz w:val="24"/>
          <w:szCs w:val="24"/>
        </w:rPr>
      </w:pPr>
      <w:r w:rsidRPr="00545127">
        <w:rPr>
          <w:b/>
          <w:color w:val="000000"/>
          <w:sz w:val="24"/>
          <w:szCs w:val="24"/>
        </w:rPr>
        <w:t>（四）监管函</w:t>
      </w:r>
    </w:p>
    <w:p w14:paraId="0583BE35" w14:textId="77777777" w:rsidR="000054FD" w:rsidRPr="00545127" w:rsidRDefault="000054FD" w:rsidP="00545127">
      <w:pPr>
        <w:autoSpaceDE w:val="0"/>
        <w:autoSpaceDN w:val="0"/>
        <w:adjustRightInd w:val="0"/>
        <w:spacing w:beforeLines="50" w:before="156" w:afterLines="50" w:after="156" w:line="360" w:lineRule="auto"/>
        <w:ind w:firstLineChars="200" w:firstLine="480"/>
        <w:rPr>
          <w:color w:val="000000"/>
          <w:sz w:val="24"/>
          <w:szCs w:val="24"/>
        </w:rPr>
      </w:pPr>
      <w:r w:rsidRPr="00545127">
        <w:rPr>
          <w:color w:val="000000"/>
          <w:sz w:val="24"/>
          <w:szCs w:val="24"/>
        </w:rPr>
        <w:t>1</w:t>
      </w:r>
      <w:r w:rsidRPr="00545127">
        <w:rPr>
          <w:color w:val="000000"/>
          <w:sz w:val="24"/>
          <w:szCs w:val="24"/>
        </w:rPr>
        <w:t>、</w:t>
      </w:r>
      <w:r w:rsidRPr="00545127">
        <w:rPr>
          <w:color w:val="000000"/>
          <w:sz w:val="24"/>
          <w:szCs w:val="24"/>
        </w:rPr>
        <w:t>2014</w:t>
      </w:r>
      <w:r w:rsidRPr="00545127">
        <w:rPr>
          <w:color w:val="000000"/>
          <w:sz w:val="24"/>
          <w:szCs w:val="24"/>
        </w:rPr>
        <w:t>年</w:t>
      </w:r>
      <w:r w:rsidRPr="00545127">
        <w:rPr>
          <w:color w:val="000000"/>
          <w:sz w:val="24"/>
          <w:szCs w:val="24"/>
        </w:rPr>
        <w:t>6</w:t>
      </w:r>
      <w:r w:rsidRPr="00545127">
        <w:rPr>
          <w:color w:val="000000"/>
          <w:sz w:val="24"/>
          <w:szCs w:val="24"/>
        </w:rPr>
        <w:t>月</w:t>
      </w:r>
      <w:r w:rsidRPr="00545127">
        <w:rPr>
          <w:color w:val="000000"/>
          <w:sz w:val="24"/>
          <w:szCs w:val="24"/>
        </w:rPr>
        <w:t>23</w:t>
      </w:r>
      <w:r w:rsidRPr="00545127">
        <w:rPr>
          <w:color w:val="000000"/>
          <w:sz w:val="24"/>
          <w:szCs w:val="24"/>
        </w:rPr>
        <w:t>日，深圳证券交易所出具《关于对四川科伦药业股份有限公司的监管函》（中小板监管函【</w:t>
      </w:r>
      <w:r w:rsidRPr="00545127">
        <w:rPr>
          <w:color w:val="000000"/>
          <w:sz w:val="24"/>
          <w:szCs w:val="24"/>
        </w:rPr>
        <w:t>2014</w:t>
      </w:r>
      <w:r w:rsidRPr="00545127">
        <w:rPr>
          <w:color w:val="000000"/>
          <w:sz w:val="24"/>
          <w:szCs w:val="24"/>
        </w:rPr>
        <w:t>】第</w:t>
      </w:r>
      <w:r w:rsidRPr="00545127">
        <w:rPr>
          <w:color w:val="000000"/>
          <w:sz w:val="24"/>
          <w:szCs w:val="24"/>
        </w:rPr>
        <w:t>86</w:t>
      </w:r>
      <w:r w:rsidRPr="00545127">
        <w:rPr>
          <w:color w:val="000000"/>
          <w:sz w:val="24"/>
          <w:szCs w:val="24"/>
        </w:rPr>
        <w:t>号），指出公司存在就与成都</w:t>
      </w:r>
      <w:proofErr w:type="gramStart"/>
      <w:r w:rsidRPr="00545127">
        <w:rPr>
          <w:color w:val="000000"/>
          <w:sz w:val="24"/>
          <w:szCs w:val="24"/>
        </w:rPr>
        <w:t>久易之间</w:t>
      </w:r>
      <w:proofErr w:type="gramEnd"/>
      <w:r w:rsidRPr="00545127">
        <w:rPr>
          <w:color w:val="000000"/>
          <w:sz w:val="24"/>
          <w:szCs w:val="24"/>
        </w:rPr>
        <w:t>关联交易未按规定履行信息披露义务和审批程序的问题，被责令公司吸取教训、及时整改。未按规定履行信息披露义务和审批程序</w:t>
      </w:r>
    </w:p>
    <w:p w14:paraId="2A24B033" w14:textId="77777777" w:rsidR="000054FD" w:rsidRPr="00545127" w:rsidRDefault="000054FD" w:rsidP="00545127">
      <w:pPr>
        <w:autoSpaceDE w:val="0"/>
        <w:autoSpaceDN w:val="0"/>
        <w:adjustRightInd w:val="0"/>
        <w:spacing w:beforeLines="50" w:before="156" w:afterLines="50" w:after="156" w:line="360" w:lineRule="auto"/>
        <w:ind w:firstLineChars="200" w:firstLine="480"/>
        <w:rPr>
          <w:color w:val="000000"/>
          <w:sz w:val="24"/>
          <w:szCs w:val="24"/>
        </w:rPr>
      </w:pPr>
      <w:r w:rsidRPr="00545127">
        <w:rPr>
          <w:color w:val="000000"/>
          <w:sz w:val="24"/>
          <w:szCs w:val="24"/>
        </w:rPr>
        <w:t>收到上述监管函后，公司及时向全体董事、监事、高级管理人员进行了传达；同时，召开专题会议并认真分析监管函中提出的公司与成都</w:t>
      </w:r>
      <w:proofErr w:type="gramStart"/>
      <w:r w:rsidRPr="00545127">
        <w:rPr>
          <w:color w:val="000000"/>
          <w:sz w:val="24"/>
          <w:szCs w:val="24"/>
        </w:rPr>
        <w:t>久易之间</w:t>
      </w:r>
      <w:proofErr w:type="gramEnd"/>
      <w:r w:rsidRPr="00545127">
        <w:rPr>
          <w:color w:val="000000"/>
          <w:sz w:val="24"/>
          <w:szCs w:val="24"/>
        </w:rPr>
        <w:t>的关联交易情况问题，公司对照《公司法》、《证券法》、《公司章程》、《深圳证券交易所股票上市规则》、《深圳证券交易所中小企业板上市公司规范运作指引》等有关法律法规及规定等要求，积极采取了整改措施，强化相关人员的内部问责，强化公司内部控制，改进公司财务管理，加强董事、监事、高级管理人员的培训。以此为戒，完善法人治理结构，持续加强信息披露质量，提高公司经营管理水平，切实维护公司及全体股东合法利益。</w:t>
      </w:r>
    </w:p>
    <w:p w14:paraId="5C88702A" w14:textId="77777777" w:rsidR="000054FD" w:rsidRPr="00545127" w:rsidRDefault="000054FD" w:rsidP="00545127">
      <w:pPr>
        <w:autoSpaceDE w:val="0"/>
        <w:autoSpaceDN w:val="0"/>
        <w:adjustRightInd w:val="0"/>
        <w:spacing w:beforeLines="50" w:before="156" w:afterLines="50" w:after="156" w:line="360" w:lineRule="auto"/>
        <w:ind w:firstLineChars="200" w:firstLine="480"/>
        <w:rPr>
          <w:color w:val="000000"/>
          <w:sz w:val="24"/>
          <w:szCs w:val="24"/>
        </w:rPr>
      </w:pPr>
      <w:r w:rsidRPr="00545127">
        <w:rPr>
          <w:color w:val="000000"/>
          <w:sz w:val="24"/>
          <w:szCs w:val="24"/>
        </w:rPr>
        <w:t>2</w:t>
      </w:r>
      <w:r w:rsidRPr="00545127">
        <w:rPr>
          <w:color w:val="000000"/>
          <w:sz w:val="24"/>
          <w:szCs w:val="24"/>
        </w:rPr>
        <w:t>、</w:t>
      </w:r>
      <w:r w:rsidRPr="00545127">
        <w:rPr>
          <w:color w:val="000000"/>
          <w:sz w:val="24"/>
          <w:szCs w:val="24"/>
        </w:rPr>
        <w:t>2017</w:t>
      </w:r>
      <w:r w:rsidRPr="00545127">
        <w:rPr>
          <w:color w:val="000000"/>
          <w:sz w:val="24"/>
          <w:szCs w:val="24"/>
        </w:rPr>
        <w:t>年</w:t>
      </w:r>
      <w:r w:rsidRPr="00545127">
        <w:rPr>
          <w:color w:val="000000"/>
          <w:sz w:val="24"/>
          <w:szCs w:val="24"/>
        </w:rPr>
        <w:t>9</w:t>
      </w:r>
      <w:r w:rsidRPr="00545127">
        <w:rPr>
          <w:color w:val="000000"/>
          <w:sz w:val="24"/>
          <w:szCs w:val="24"/>
        </w:rPr>
        <w:t>月</w:t>
      </w:r>
      <w:r w:rsidRPr="00545127">
        <w:rPr>
          <w:color w:val="000000"/>
          <w:sz w:val="24"/>
          <w:szCs w:val="24"/>
        </w:rPr>
        <w:t>7</w:t>
      </w:r>
      <w:r w:rsidRPr="00545127">
        <w:rPr>
          <w:color w:val="000000"/>
          <w:sz w:val="24"/>
          <w:szCs w:val="24"/>
        </w:rPr>
        <w:t>日，深圳证券交易所出具《关于对四川科伦药业股份有限公司的监管函》（中小板监管函</w:t>
      </w:r>
      <w:r w:rsidRPr="00545127">
        <w:rPr>
          <w:color w:val="000000"/>
          <w:sz w:val="24"/>
          <w:szCs w:val="24"/>
        </w:rPr>
        <w:t>[2017]</w:t>
      </w:r>
      <w:r w:rsidRPr="00545127">
        <w:rPr>
          <w:color w:val="000000"/>
          <w:sz w:val="24"/>
          <w:szCs w:val="24"/>
        </w:rPr>
        <w:t>第</w:t>
      </w:r>
      <w:r w:rsidRPr="00545127">
        <w:rPr>
          <w:color w:val="000000"/>
          <w:sz w:val="24"/>
          <w:szCs w:val="24"/>
        </w:rPr>
        <w:t>156</w:t>
      </w:r>
      <w:r w:rsidRPr="00545127">
        <w:rPr>
          <w:color w:val="000000"/>
          <w:sz w:val="24"/>
          <w:szCs w:val="24"/>
        </w:rPr>
        <w:t>号），指出公司</w:t>
      </w:r>
      <w:proofErr w:type="gramStart"/>
      <w:r w:rsidRPr="00545127">
        <w:rPr>
          <w:color w:val="000000"/>
          <w:sz w:val="24"/>
          <w:szCs w:val="24"/>
        </w:rPr>
        <w:t>因独立</w:t>
      </w:r>
      <w:proofErr w:type="gramEnd"/>
      <w:r w:rsidRPr="00545127">
        <w:rPr>
          <w:color w:val="000000"/>
          <w:sz w:val="24"/>
          <w:szCs w:val="24"/>
        </w:rPr>
        <w:t>董事王广基任华北制药股份有限公司（以下简称</w:t>
      </w:r>
      <w:r w:rsidRPr="00545127">
        <w:rPr>
          <w:color w:val="000000"/>
          <w:sz w:val="24"/>
          <w:szCs w:val="24"/>
        </w:rPr>
        <w:t>“</w:t>
      </w:r>
      <w:r w:rsidRPr="00545127">
        <w:rPr>
          <w:color w:val="000000"/>
          <w:sz w:val="24"/>
          <w:szCs w:val="24"/>
        </w:rPr>
        <w:t>华北制药</w:t>
      </w:r>
      <w:r w:rsidRPr="00545127">
        <w:rPr>
          <w:color w:val="000000"/>
          <w:sz w:val="24"/>
          <w:szCs w:val="24"/>
        </w:rPr>
        <w:t>”</w:t>
      </w:r>
      <w:r w:rsidRPr="00545127">
        <w:rPr>
          <w:color w:val="000000"/>
          <w:sz w:val="24"/>
          <w:szCs w:val="24"/>
        </w:rPr>
        <w:t>，证券代码：</w:t>
      </w:r>
      <w:r w:rsidRPr="00545127">
        <w:rPr>
          <w:color w:val="000000"/>
          <w:sz w:val="24"/>
          <w:szCs w:val="24"/>
        </w:rPr>
        <w:t>600812</w:t>
      </w:r>
      <w:r w:rsidRPr="00545127">
        <w:rPr>
          <w:color w:val="000000"/>
          <w:sz w:val="24"/>
          <w:szCs w:val="24"/>
        </w:rPr>
        <w:t>）独立董事，导致华北制药为公司关联法人。为此，公司在</w:t>
      </w:r>
      <w:r w:rsidRPr="00545127">
        <w:rPr>
          <w:color w:val="000000"/>
          <w:sz w:val="24"/>
          <w:szCs w:val="24"/>
        </w:rPr>
        <w:t>2017</w:t>
      </w:r>
      <w:r w:rsidRPr="00545127">
        <w:rPr>
          <w:color w:val="000000"/>
          <w:sz w:val="24"/>
          <w:szCs w:val="24"/>
        </w:rPr>
        <w:t>年</w:t>
      </w:r>
      <w:r w:rsidRPr="00545127">
        <w:rPr>
          <w:color w:val="000000"/>
          <w:sz w:val="24"/>
          <w:szCs w:val="24"/>
        </w:rPr>
        <w:t>1</w:t>
      </w:r>
      <w:r w:rsidRPr="00545127">
        <w:rPr>
          <w:color w:val="000000"/>
          <w:sz w:val="24"/>
          <w:szCs w:val="24"/>
        </w:rPr>
        <w:t>月</w:t>
      </w:r>
      <w:r w:rsidRPr="00545127">
        <w:rPr>
          <w:color w:val="000000"/>
          <w:sz w:val="24"/>
          <w:szCs w:val="24"/>
        </w:rPr>
        <w:t>1</w:t>
      </w:r>
      <w:r w:rsidRPr="00545127">
        <w:rPr>
          <w:color w:val="000000"/>
          <w:sz w:val="24"/>
          <w:szCs w:val="24"/>
        </w:rPr>
        <w:t>日至</w:t>
      </w:r>
      <w:r w:rsidRPr="00545127">
        <w:rPr>
          <w:color w:val="000000"/>
          <w:sz w:val="24"/>
          <w:szCs w:val="24"/>
        </w:rPr>
        <w:t>2017</w:t>
      </w:r>
      <w:r w:rsidRPr="00545127">
        <w:rPr>
          <w:color w:val="000000"/>
          <w:sz w:val="24"/>
          <w:szCs w:val="24"/>
        </w:rPr>
        <w:t>年</w:t>
      </w:r>
      <w:r w:rsidRPr="00545127">
        <w:rPr>
          <w:color w:val="000000"/>
          <w:sz w:val="24"/>
          <w:szCs w:val="24"/>
        </w:rPr>
        <w:t>7</w:t>
      </w:r>
      <w:r w:rsidRPr="00545127">
        <w:rPr>
          <w:color w:val="000000"/>
          <w:sz w:val="24"/>
          <w:szCs w:val="24"/>
        </w:rPr>
        <w:t>月</w:t>
      </w:r>
      <w:r w:rsidRPr="00545127">
        <w:rPr>
          <w:color w:val="000000"/>
          <w:sz w:val="24"/>
          <w:szCs w:val="24"/>
        </w:rPr>
        <w:t>31</w:t>
      </w:r>
      <w:r w:rsidRPr="00545127">
        <w:rPr>
          <w:color w:val="000000"/>
          <w:sz w:val="24"/>
          <w:szCs w:val="24"/>
        </w:rPr>
        <w:t>日期间发生的日常关联交易未及时履行审议程序和信息披露义务，被责令公司吸取教训、及时整改。</w:t>
      </w:r>
    </w:p>
    <w:p w14:paraId="7943DAB7" w14:textId="77777777" w:rsidR="000054FD" w:rsidRPr="00545127" w:rsidRDefault="000054FD" w:rsidP="00545127">
      <w:pPr>
        <w:autoSpaceDE w:val="0"/>
        <w:autoSpaceDN w:val="0"/>
        <w:adjustRightInd w:val="0"/>
        <w:spacing w:beforeLines="50" w:before="156" w:afterLines="50" w:after="156" w:line="360" w:lineRule="auto"/>
        <w:ind w:firstLineChars="200" w:firstLine="480"/>
        <w:rPr>
          <w:color w:val="000000"/>
          <w:sz w:val="24"/>
          <w:szCs w:val="24"/>
        </w:rPr>
      </w:pPr>
      <w:r w:rsidRPr="00545127">
        <w:rPr>
          <w:color w:val="000000"/>
          <w:sz w:val="24"/>
          <w:szCs w:val="24"/>
        </w:rPr>
        <w:t>公司高度重视监管函提到的问题，组织公司董事、监事、高级管理人员及相关责任部门员工，加强对国家法律、法规、《深圳证券交易所股票上市规则》和《深圳证券交易所中小企业板上市公司规范运作指引》等规定的学习，切实提高工作业务水平，认真及时的履行信息披露义务，保证信息披露真实、准确、及时、充分。</w:t>
      </w:r>
    </w:p>
    <w:p w14:paraId="3B2A880E" w14:textId="77777777" w:rsidR="000054FD" w:rsidRPr="00545127" w:rsidRDefault="000054FD" w:rsidP="00545127">
      <w:pPr>
        <w:autoSpaceDE w:val="0"/>
        <w:autoSpaceDN w:val="0"/>
        <w:adjustRightInd w:val="0"/>
        <w:spacing w:beforeLines="50" w:before="156" w:afterLines="50" w:after="156" w:line="360" w:lineRule="auto"/>
        <w:ind w:firstLineChars="200" w:firstLine="482"/>
        <w:rPr>
          <w:b/>
          <w:color w:val="000000"/>
          <w:sz w:val="24"/>
          <w:szCs w:val="24"/>
        </w:rPr>
      </w:pPr>
      <w:r w:rsidRPr="00545127">
        <w:rPr>
          <w:b/>
          <w:color w:val="000000"/>
          <w:sz w:val="24"/>
          <w:szCs w:val="24"/>
        </w:rPr>
        <w:lastRenderedPageBreak/>
        <w:t>（五）关注函</w:t>
      </w:r>
    </w:p>
    <w:tbl>
      <w:tblPr>
        <w:tblStyle w:val="af"/>
        <w:tblW w:w="8522"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779"/>
        <w:gridCol w:w="1192"/>
        <w:gridCol w:w="3458"/>
        <w:gridCol w:w="3093"/>
      </w:tblGrid>
      <w:tr w:rsidR="000054FD" w:rsidRPr="00545127" w14:paraId="584C2A82" w14:textId="77777777" w:rsidTr="001146E4">
        <w:trPr>
          <w:jc w:val="center"/>
        </w:trPr>
        <w:tc>
          <w:tcPr>
            <w:tcW w:w="779" w:type="dxa"/>
            <w:vAlign w:val="center"/>
          </w:tcPr>
          <w:p w14:paraId="69B25860" w14:textId="77777777" w:rsidR="000054FD" w:rsidRPr="00545127" w:rsidRDefault="000054FD" w:rsidP="001146E4">
            <w:pPr>
              <w:autoSpaceDE w:val="0"/>
              <w:autoSpaceDN w:val="0"/>
              <w:adjustRightInd w:val="0"/>
              <w:jc w:val="center"/>
              <w:rPr>
                <w:b/>
                <w:color w:val="000000"/>
                <w:sz w:val="21"/>
                <w:szCs w:val="24"/>
              </w:rPr>
            </w:pPr>
            <w:r w:rsidRPr="00545127">
              <w:rPr>
                <w:b/>
                <w:color w:val="000000"/>
                <w:sz w:val="21"/>
                <w:szCs w:val="24"/>
              </w:rPr>
              <w:t>类型</w:t>
            </w:r>
          </w:p>
        </w:tc>
        <w:tc>
          <w:tcPr>
            <w:tcW w:w="1192" w:type="dxa"/>
            <w:vAlign w:val="center"/>
          </w:tcPr>
          <w:p w14:paraId="79F54C2A" w14:textId="77777777" w:rsidR="000054FD" w:rsidRPr="00545127" w:rsidRDefault="000054FD" w:rsidP="001146E4">
            <w:pPr>
              <w:autoSpaceDE w:val="0"/>
              <w:autoSpaceDN w:val="0"/>
              <w:adjustRightInd w:val="0"/>
              <w:jc w:val="center"/>
              <w:rPr>
                <w:b/>
                <w:color w:val="000000"/>
                <w:sz w:val="21"/>
                <w:szCs w:val="24"/>
              </w:rPr>
            </w:pPr>
            <w:r w:rsidRPr="00545127">
              <w:rPr>
                <w:b/>
                <w:color w:val="000000"/>
                <w:sz w:val="21"/>
                <w:szCs w:val="24"/>
              </w:rPr>
              <w:t>时间</w:t>
            </w:r>
          </w:p>
        </w:tc>
        <w:tc>
          <w:tcPr>
            <w:tcW w:w="3458" w:type="dxa"/>
            <w:vAlign w:val="center"/>
          </w:tcPr>
          <w:p w14:paraId="5277D9AC" w14:textId="77777777" w:rsidR="000054FD" w:rsidRPr="00545127" w:rsidRDefault="000054FD" w:rsidP="001146E4">
            <w:pPr>
              <w:autoSpaceDE w:val="0"/>
              <w:autoSpaceDN w:val="0"/>
              <w:adjustRightInd w:val="0"/>
              <w:jc w:val="center"/>
              <w:rPr>
                <w:b/>
                <w:color w:val="000000"/>
                <w:sz w:val="21"/>
                <w:szCs w:val="24"/>
              </w:rPr>
            </w:pPr>
            <w:r w:rsidRPr="00545127">
              <w:rPr>
                <w:b/>
                <w:color w:val="000000"/>
                <w:sz w:val="21"/>
                <w:szCs w:val="24"/>
              </w:rPr>
              <w:t>文件标题</w:t>
            </w:r>
          </w:p>
        </w:tc>
        <w:tc>
          <w:tcPr>
            <w:tcW w:w="3093" w:type="dxa"/>
            <w:vAlign w:val="center"/>
          </w:tcPr>
          <w:p w14:paraId="5AE68369" w14:textId="77777777" w:rsidR="000054FD" w:rsidRPr="00545127" w:rsidRDefault="000054FD" w:rsidP="001146E4">
            <w:pPr>
              <w:autoSpaceDE w:val="0"/>
              <w:autoSpaceDN w:val="0"/>
              <w:adjustRightInd w:val="0"/>
              <w:jc w:val="center"/>
              <w:rPr>
                <w:b/>
                <w:color w:val="000000"/>
                <w:sz w:val="21"/>
                <w:szCs w:val="24"/>
              </w:rPr>
            </w:pPr>
            <w:r w:rsidRPr="00545127">
              <w:rPr>
                <w:b/>
                <w:color w:val="000000"/>
                <w:sz w:val="21"/>
                <w:szCs w:val="24"/>
              </w:rPr>
              <w:t>内容</w:t>
            </w:r>
          </w:p>
        </w:tc>
      </w:tr>
      <w:tr w:rsidR="000054FD" w:rsidRPr="00545127" w14:paraId="47040A64" w14:textId="77777777" w:rsidTr="001146E4">
        <w:trPr>
          <w:jc w:val="center"/>
        </w:trPr>
        <w:tc>
          <w:tcPr>
            <w:tcW w:w="779" w:type="dxa"/>
            <w:vAlign w:val="center"/>
          </w:tcPr>
          <w:p w14:paraId="7D07B57C" w14:textId="77777777" w:rsidR="000054FD" w:rsidRPr="00545127" w:rsidRDefault="000054FD" w:rsidP="001146E4">
            <w:pPr>
              <w:autoSpaceDE w:val="0"/>
              <w:autoSpaceDN w:val="0"/>
              <w:adjustRightInd w:val="0"/>
              <w:rPr>
                <w:color w:val="000000"/>
                <w:sz w:val="21"/>
                <w:szCs w:val="24"/>
              </w:rPr>
            </w:pPr>
            <w:r w:rsidRPr="00545127">
              <w:rPr>
                <w:color w:val="000000"/>
                <w:sz w:val="21"/>
                <w:szCs w:val="24"/>
              </w:rPr>
              <w:t>关注函</w:t>
            </w:r>
          </w:p>
        </w:tc>
        <w:tc>
          <w:tcPr>
            <w:tcW w:w="1192" w:type="dxa"/>
            <w:vAlign w:val="center"/>
          </w:tcPr>
          <w:p w14:paraId="2BCA4458" w14:textId="77777777" w:rsidR="000054FD" w:rsidRPr="00545127" w:rsidRDefault="000054FD" w:rsidP="001146E4">
            <w:pPr>
              <w:autoSpaceDE w:val="0"/>
              <w:autoSpaceDN w:val="0"/>
              <w:adjustRightInd w:val="0"/>
              <w:rPr>
                <w:color w:val="000000"/>
                <w:sz w:val="21"/>
                <w:szCs w:val="24"/>
              </w:rPr>
            </w:pPr>
            <w:r w:rsidRPr="00545127">
              <w:rPr>
                <w:color w:val="000000"/>
                <w:sz w:val="21"/>
                <w:szCs w:val="24"/>
              </w:rPr>
              <w:t>2015</w:t>
            </w:r>
            <w:r w:rsidRPr="00545127">
              <w:rPr>
                <w:color w:val="000000"/>
                <w:sz w:val="21"/>
                <w:szCs w:val="24"/>
              </w:rPr>
              <w:t>年</w:t>
            </w:r>
            <w:r w:rsidRPr="00545127">
              <w:rPr>
                <w:color w:val="000000"/>
                <w:sz w:val="21"/>
                <w:szCs w:val="24"/>
              </w:rPr>
              <w:t>8</w:t>
            </w:r>
            <w:r w:rsidRPr="00545127">
              <w:rPr>
                <w:color w:val="000000"/>
                <w:sz w:val="21"/>
                <w:szCs w:val="24"/>
              </w:rPr>
              <w:t>月</w:t>
            </w:r>
            <w:r w:rsidRPr="00545127">
              <w:rPr>
                <w:color w:val="000000"/>
                <w:sz w:val="21"/>
                <w:szCs w:val="24"/>
              </w:rPr>
              <w:t>20</w:t>
            </w:r>
            <w:r w:rsidRPr="00545127">
              <w:rPr>
                <w:color w:val="000000"/>
                <w:sz w:val="21"/>
                <w:szCs w:val="24"/>
              </w:rPr>
              <w:t>日</w:t>
            </w:r>
          </w:p>
        </w:tc>
        <w:tc>
          <w:tcPr>
            <w:tcW w:w="3458" w:type="dxa"/>
            <w:vAlign w:val="center"/>
          </w:tcPr>
          <w:p w14:paraId="09ACA5D6" w14:textId="77777777" w:rsidR="000054FD" w:rsidRPr="00545127" w:rsidRDefault="000054FD" w:rsidP="001146E4">
            <w:pPr>
              <w:autoSpaceDE w:val="0"/>
              <w:autoSpaceDN w:val="0"/>
              <w:adjustRightInd w:val="0"/>
              <w:rPr>
                <w:color w:val="000000"/>
                <w:sz w:val="21"/>
                <w:szCs w:val="24"/>
              </w:rPr>
            </w:pPr>
            <w:r w:rsidRPr="00545127">
              <w:rPr>
                <w:color w:val="000000"/>
                <w:sz w:val="21"/>
                <w:szCs w:val="24"/>
              </w:rPr>
              <w:t>《关于对四川科伦药业股份有限公司的监管关注函》（</w:t>
            </w:r>
            <w:r w:rsidRPr="00545127">
              <w:rPr>
                <w:color w:val="000000"/>
                <w:sz w:val="21"/>
                <w:szCs w:val="24"/>
              </w:rPr>
              <w:t>[2015]</w:t>
            </w:r>
            <w:r w:rsidRPr="00545127">
              <w:rPr>
                <w:color w:val="000000"/>
                <w:sz w:val="21"/>
                <w:szCs w:val="24"/>
              </w:rPr>
              <w:t>第</w:t>
            </w:r>
            <w:r w:rsidRPr="00545127">
              <w:rPr>
                <w:color w:val="000000"/>
                <w:sz w:val="21"/>
                <w:szCs w:val="24"/>
              </w:rPr>
              <w:t>394</w:t>
            </w:r>
            <w:r w:rsidRPr="00545127">
              <w:rPr>
                <w:color w:val="000000"/>
                <w:sz w:val="21"/>
                <w:szCs w:val="24"/>
              </w:rPr>
              <w:t>号）</w:t>
            </w:r>
          </w:p>
        </w:tc>
        <w:tc>
          <w:tcPr>
            <w:tcW w:w="3093" w:type="dxa"/>
          </w:tcPr>
          <w:p w14:paraId="3F62A941" w14:textId="77777777" w:rsidR="000054FD" w:rsidRPr="00545127" w:rsidRDefault="000054FD" w:rsidP="001146E4">
            <w:pPr>
              <w:autoSpaceDE w:val="0"/>
              <w:autoSpaceDN w:val="0"/>
              <w:adjustRightInd w:val="0"/>
              <w:rPr>
                <w:color w:val="000000"/>
                <w:sz w:val="21"/>
                <w:szCs w:val="24"/>
              </w:rPr>
            </w:pPr>
            <w:r w:rsidRPr="00545127">
              <w:rPr>
                <w:color w:val="000000"/>
                <w:sz w:val="21"/>
                <w:szCs w:val="24"/>
              </w:rPr>
              <w:t>对公司股东出售公司股份原因及与实际控制人是否存在一致行动关系予以关注</w:t>
            </w:r>
          </w:p>
        </w:tc>
      </w:tr>
    </w:tbl>
    <w:p w14:paraId="010F67C3" w14:textId="77777777" w:rsidR="000054FD" w:rsidRPr="00545127" w:rsidRDefault="000054FD" w:rsidP="00545127">
      <w:pPr>
        <w:autoSpaceDE w:val="0"/>
        <w:autoSpaceDN w:val="0"/>
        <w:adjustRightInd w:val="0"/>
        <w:spacing w:beforeLines="50" w:before="156" w:afterLines="50" w:after="156" w:line="360" w:lineRule="auto"/>
        <w:ind w:firstLineChars="200" w:firstLine="480"/>
        <w:rPr>
          <w:color w:val="000000"/>
          <w:sz w:val="24"/>
          <w:szCs w:val="24"/>
        </w:rPr>
      </w:pPr>
      <w:r w:rsidRPr="00545127">
        <w:rPr>
          <w:color w:val="000000"/>
          <w:sz w:val="24"/>
          <w:szCs w:val="24"/>
        </w:rPr>
        <w:t>对于上述关注函，公司已根据深圳证券交易所相关要求进行了回复。</w:t>
      </w:r>
    </w:p>
    <w:p w14:paraId="470C579D" w14:textId="77777777" w:rsidR="000054FD" w:rsidRPr="00545127" w:rsidRDefault="000054FD" w:rsidP="00545127">
      <w:pPr>
        <w:autoSpaceDE w:val="0"/>
        <w:autoSpaceDN w:val="0"/>
        <w:adjustRightInd w:val="0"/>
        <w:spacing w:beforeLines="50" w:before="156" w:afterLines="50" w:after="156" w:line="360" w:lineRule="auto"/>
        <w:ind w:firstLineChars="200" w:firstLine="482"/>
        <w:rPr>
          <w:b/>
          <w:color w:val="000000"/>
          <w:sz w:val="24"/>
          <w:szCs w:val="24"/>
        </w:rPr>
      </w:pPr>
      <w:r w:rsidRPr="00545127">
        <w:rPr>
          <w:b/>
          <w:color w:val="000000"/>
          <w:sz w:val="24"/>
          <w:szCs w:val="24"/>
        </w:rPr>
        <w:t>（六）问询函</w:t>
      </w:r>
    </w:p>
    <w:p w14:paraId="3F8A0F95" w14:textId="77777777" w:rsidR="000054FD" w:rsidRPr="00545127" w:rsidRDefault="000054FD" w:rsidP="00545127">
      <w:pPr>
        <w:autoSpaceDE w:val="0"/>
        <w:autoSpaceDN w:val="0"/>
        <w:adjustRightInd w:val="0"/>
        <w:spacing w:beforeLines="50" w:before="156" w:afterLines="50" w:after="156" w:line="360" w:lineRule="auto"/>
        <w:ind w:firstLineChars="200" w:firstLine="480"/>
        <w:rPr>
          <w:color w:val="000000"/>
          <w:sz w:val="24"/>
          <w:szCs w:val="24"/>
        </w:rPr>
      </w:pPr>
      <w:r w:rsidRPr="00545127">
        <w:rPr>
          <w:color w:val="000000"/>
          <w:sz w:val="24"/>
          <w:szCs w:val="24"/>
        </w:rPr>
        <w:t>经自查，最近五年内公司收到深圳证券交易所出具的问询</w:t>
      </w:r>
      <w:proofErr w:type="gramStart"/>
      <w:r w:rsidRPr="00545127">
        <w:rPr>
          <w:color w:val="000000"/>
          <w:sz w:val="24"/>
          <w:szCs w:val="24"/>
        </w:rPr>
        <w:t>函具体</w:t>
      </w:r>
      <w:proofErr w:type="gramEnd"/>
      <w:r w:rsidRPr="00545127">
        <w:rPr>
          <w:color w:val="000000"/>
          <w:sz w:val="24"/>
          <w:szCs w:val="24"/>
        </w:rPr>
        <w:t>列示如下：</w:t>
      </w:r>
    </w:p>
    <w:tbl>
      <w:tblPr>
        <w:tblStyle w:val="af"/>
        <w:tblW w:w="8522"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78"/>
        <w:gridCol w:w="1173"/>
        <w:gridCol w:w="3320"/>
        <w:gridCol w:w="3051"/>
      </w:tblGrid>
      <w:tr w:rsidR="000054FD" w:rsidRPr="00545127" w14:paraId="6E82173A" w14:textId="77777777" w:rsidTr="001146E4">
        <w:trPr>
          <w:jc w:val="center"/>
        </w:trPr>
        <w:tc>
          <w:tcPr>
            <w:tcW w:w="978" w:type="dxa"/>
            <w:vAlign w:val="center"/>
          </w:tcPr>
          <w:p w14:paraId="2E849B80" w14:textId="77777777" w:rsidR="000054FD" w:rsidRPr="00545127" w:rsidRDefault="000054FD" w:rsidP="001146E4">
            <w:pPr>
              <w:autoSpaceDE w:val="0"/>
              <w:autoSpaceDN w:val="0"/>
              <w:adjustRightInd w:val="0"/>
              <w:jc w:val="center"/>
              <w:rPr>
                <w:b/>
                <w:color w:val="000000"/>
                <w:sz w:val="21"/>
                <w:szCs w:val="24"/>
              </w:rPr>
            </w:pPr>
            <w:r w:rsidRPr="00545127">
              <w:rPr>
                <w:b/>
                <w:color w:val="000000"/>
                <w:sz w:val="21"/>
                <w:szCs w:val="24"/>
              </w:rPr>
              <w:t>类型</w:t>
            </w:r>
          </w:p>
        </w:tc>
        <w:tc>
          <w:tcPr>
            <w:tcW w:w="1173" w:type="dxa"/>
            <w:vAlign w:val="center"/>
          </w:tcPr>
          <w:p w14:paraId="304E4535" w14:textId="77777777" w:rsidR="000054FD" w:rsidRPr="00545127" w:rsidRDefault="000054FD" w:rsidP="001146E4">
            <w:pPr>
              <w:autoSpaceDE w:val="0"/>
              <w:autoSpaceDN w:val="0"/>
              <w:adjustRightInd w:val="0"/>
              <w:jc w:val="center"/>
              <w:rPr>
                <w:b/>
                <w:color w:val="000000"/>
                <w:sz w:val="21"/>
                <w:szCs w:val="24"/>
              </w:rPr>
            </w:pPr>
            <w:r w:rsidRPr="00545127">
              <w:rPr>
                <w:b/>
                <w:color w:val="000000"/>
                <w:sz w:val="21"/>
                <w:szCs w:val="24"/>
              </w:rPr>
              <w:t>时间</w:t>
            </w:r>
          </w:p>
        </w:tc>
        <w:tc>
          <w:tcPr>
            <w:tcW w:w="3320" w:type="dxa"/>
            <w:vAlign w:val="center"/>
          </w:tcPr>
          <w:p w14:paraId="45C1D593" w14:textId="77777777" w:rsidR="000054FD" w:rsidRPr="00545127" w:rsidRDefault="000054FD" w:rsidP="001146E4">
            <w:pPr>
              <w:autoSpaceDE w:val="0"/>
              <w:autoSpaceDN w:val="0"/>
              <w:adjustRightInd w:val="0"/>
              <w:jc w:val="center"/>
              <w:rPr>
                <w:b/>
                <w:color w:val="000000"/>
                <w:sz w:val="21"/>
                <w:szCs w:val="24"/>
              </w:rPr>
            </w:pPr>
            <w:r w:rsidRPr="00545127">
              <w:rPr>
                <w:b/>
                <w:color w:val="000000"/>
                <w:sz w:val="21"/>
                <w:szCs w:val="24"/>
              </w:rPr>
              <w:t>文件标题</w:t>
            </w:r>
          </w:p>
        </w:tc>
        <w:tc>
          <w:tcPr>
            <w:tcW w:w="3051" w:type="dxa"/>
          </w:tcPr>
          <w:p w14:paraId="382B41A5" w14:textId="77777777" w:rsidR="000054FD" w:rsidRPr="00545127" w:rsidRDefault="000054FD" w:rsidP="001146E4">
            <w:pPr>
              <w:autoSpaceDE w:val="0"/>
              <w:autoSpaceDN w:val="0"/>
              <w:adjustRightInd w:val="0"/>
              <w:jc w:val="center"/>
              <w:rPr>
                <w:b/>
                <w:color w:val="000000"/>
                <w:sz w:val="21"/>
                <w:szCs w:val="24"/>
              </w:rPr>
            </w:pPr>
            <w:r w:rsidRPr="00545127">
              <w:rPr>
                <w:b/>
                <w:color w:val="000000"/>
                <w:sz w:val="21"/>
                <w:szCs w:val="24"/>
              </w:rPr>
              <w:t>内容</w:t>
            </w:r>
          </w:p>
        </w:tc>
      </w:tr>
      <w:tr w:rsidR="000054FD" w:rsidRPr="00545127" w14:paraId="4ABB2F44" w14:textId="77777777" w:rsidTr="001146E4">
        <w:trPr>
          <w:jc w:val="center"/>
        </w:trPr>
        <w:tc>
          <w:tcPr>
            <w:tcW w:w="978" w:type="dxa"/>
            <w:vAlign w:val="center"/>
          </w:tcPr>
          <w:p w14:paraId="0FC2066E" w14:textId="77777777" w:rsidR="000054FD" w:rsidRPr="00545127" w:rsidRDefault="000054FD" w:rsidP="001146E4">
            <w:pPr>
              <w:autoSpaceDE w:val="0"/>
              <w:autoSpaceDN w:val="0"/>
              <w:adjustRightInd w:val="0"/>
              <w:rPr>
                <w:color w:val="000000"/>
                <w:sz w:val="21"/>
                <w:szCs w:val="24"/>
              </w:rPr>
            </w:pPr>
            <w:r w:rsidRPr="00545127">
              <w:rPr>
                <w:color w:val="000000"/>
                <w:sz w:val="21"/>
                <w:szCs w:val="24"/>
              </w:rPr>
              <w:t>问询函</w:t>
            </w:r>
          </w:p>
        </w:tc>
        <w:tc>
          <w:tcPr>
            <w:tcW w:w="1173" w:type="dxa"/>
            <w:vAlign w:val="center"/>
          </w:tcPr>
          <w:p w14:paraId="217D7544" w14:textId="77777777" w:rsidR="000054FD" w:rsidRPr="00545127" w:rsidRDefault="000054FD" w:rsidP="001146E4">
            <w:pPr>
              <w:autoSpaceDE w:val="0"/>
              <w:autoSpaceDN w:val="0"/>
              <w:adjustRightInd w:val="0"/>
              <w:rPr>
                <w:color w:val="000000"/>
                <w:sz w:val="21"/>
                <w:szCs w:val="24"/>
              </w:rPr>
            </w:pPr>
            <w:r w:rsidRPr="00545127">
              <w:rPr>
                <w:color w:val="000000"/>
                <w:sz w:val="21"/>
                <w:szCs w:val="24"/>
              </w:rPr>
              <w:t>2015</w:t>
            </w:r>
            <w:r w:rsidRPr="00545127">
              <w:rPr>
                <w:color w:val="000000"/>
                <w:sz w:val="21"/>
                <w:szCs w:val="24"/>
              </w:rPr>
              <w:t>年</w:t>
            </w:r>
            <w:r w:rsidRPr="00545127">
              <w:rPr>
                <w:color w:val="000000"/>
                <w:sz w:val="21"/>
                <w:szCs w:val="24"/>
              </w:rPr>
              <w:t>7</w:t>
            </w:r>
            <w:r w:rsidRPr="00545127">
              <w:rPr>
                <w:color w:val="000000"/>
                <w:sz w:val="21"/>
                <w:szCs w:val="24"/>
              </w:rPr>
              <w:t>月</w:t>
            </w:r>
            <w:r w:rsidRPr="00545127">
              <w:rPr>
                <w:color w:val="000000"/>
                <w:sz w:val="21"/>
                <w:szCs w:val="24"/>
              </w:rPr>
              <w:t>1</w:t>
            </w:r>
            <w:r w:rsidRPr="00545127">
              <w:rPr>
                <w:color w:val="000000"/>
                <w:sz w:val="21"/>
                <w:szCs w:val="24"/>
              </w:rPr>
              <w:t>日</w:t>
            </w:r>
          </w:p>
        </w:tc>
        <w:tc>
          <w:tcPr>
            <w:tcW w:w="3320" w:type="dxa"/>
            <w:vAlign w:val="center"/>
          </w:tcPr>
          <w:p w14:paraId="65087A3B" w14:textId="77777777" w:rsidR="000054FD" w:rsidRPr="00545127" w:rsidRDefault="000054FD" w:rsidP="001146E4">
            <w:pPr>
              <w:autoSpaceDE w:val="0"/>
              <w:autoSpaceDN w:val="0"/>
              <w:adjustRightInd w:val="0"/>
              <w:rPr>
                <w:color w:val="000000"/>
                <w:sz w:val="21"/>
                <w:szCs w:val="24"/>
              </w:rPr>
            </w:pPr>
            <w:r w:rsidRPr="00545127">
              <w:rPr>
                <w:color w:val="000000"/>
                <w:sz w:val="21"/>
                <w:szCs w:val="24"/>
              </w:rPr>
              <w:t>《关于对四川科伦药业股份有限公司</w:t>
            </w:r>
            <w:r w:rsidRPr="00545127">
              <w:rPr>
                <w:color w:val="000000"/>
                <w:sz w:val="21"/>
                <w:szCs w:val="24"/>
              </w:rPr>
              <w:t>2014</w:t>
            </w:r>
            <w:r w:rsidRPr="00545127">
              <w:rPr>
                <w:color w:val="000000"/>
                <w:sz w:val="21"/>
                <w:szCs w:val="24"/>
              </w:rPr>
              <w:t>年年报的问询函》（中小板年报问询函</w:t>
            </w:r>
            <w:r w:rsidRPr="00545127">
              <w:rPr>
                <w:color w:val="000000"/>
                <w:sz w:val="21"/>
                <w:szCs w:val="24"/>
              </w:rPr>
              <w:t>[2015]</w:t>
            </w:r>
            <w:r w:rsidRPr="00545127">
              <w:rPr>
                <w:color w:val="000000"/>
                <w:sz w:val="21"/>
                <w:szCs w:val="24"/>
              </w:rPr>
              <w:t>第</w:t>
            </w:r>
            <w:r w:rsidRPr="00545127">
              <w:rPr>
                <w:color w:val="000000"/>
                <w:sz w:val="21"/>
                <w:szCs w:val="24"/>
              </w:rPr>
              <w:t>225</w:t>
            </w:r>
            <w:r w:rsidRPr="00545127">
              <w:rPr>
                <w:color w:val="000000"/>
                <w:sz w:val="21"/>
                <w:szCs w:val="24"/>
              </w:rPr>
              <w:t>号）</w:t>
            </w:r>
          </w:p>
        </w:tc>
        <w:tc>
          <w:tcPr>
            <w:tcW w:w="3051" w:type="dxa"/>
          </w:tcPr>
          <w:p w14:paraId="1146230C" w14:textId="77777777" w:rsidR="000054FD" w:rsidRPr="00545127" w:rsidRDefault="000054FD" w:rsidP="001146E4">
            <w:pPr>
              <w:autoSpaceDE w:val="0"/>
              <w:autoSpaceDN w:val="0"/>
              <w:adjustRightInd w:val="0"/>
              <w:rPr>
                <w:color w:val="000000"/>
                <w:sz w:val="21"/>
                <w:szCs w:val="24"/>
              </w:rPr>
            </w:pPr>
            <w:r w:rsidRPr="00545127">
              <w:rPr>
                <w:color w:val="000000"/>
                <w:sz w:val="21"/>
                <w:szCs w:val="24"/>
              </w:rPr>
              <w:t>向公司提出了深交所在对公司</w:t>
            </w:r>
            <w:r w:rsidRPr="00545127">
              <w:rPr>
                <w:color w:val="000000"/>
                <w:sz w:val="21"/>
                <w:szCs w:val="24"/>
              </w:rPr>
              <w:t>2014</w:t>
            </w:r>
            <w:r w:rsidRPr="00545127">
              <w:rPr>
                <w:color w:val="000000"/>
                <w:sz w:val="21"/>
                <w:szCs w:val="24"/>
              </w:rPr>
              <w:t>年度报告审查过程中关注的事项，并要求公司予以说明</w:t>
            </w:r>
          </w:p>
        </w:tc>
      </w:tr>
      <w:tr w:rsidR="000054FD" w:rsidRPr="00545127" w14:paraId="140E7BB9" w14:textId="77777777" w:rsidTr="001146E4">
        <w:trPr>
          <w:jc w:val="center"/>
        </w:trPr>
        <w:tc>
          <w:tcPr>
            <w:tcW w:w="978" w:type="dxa"/>
            <w:vAlign w:val="center"/>
          </w:tcPr>
          <w:p w14:paraId="0A112E7B" w14:textId="77777777" w:rsidR="000054FD" w:rsidRPr="00545127" w:rsidRDefault="000054FD" w:rsidP="001146E4">
            <w:pPr>
              <w:autoSpaceDE w:val="0"/>
              <w:autoSpaceDN w:val="0"/>
              <w:adjustRightInd w:val="0"/>
              <w:rPr>
                <w:color w:val="000000"/>
                <w:sz w:val="21"/>
                <w:szCs w:val="24"/>
              </w:rPr>
            </w:pPr>
            <w:r w:rsidRPr="00545127">
              <w:rPr>
                <w:color w:val="000000"/>
                <w:sz w:val="21"/>
                <w:szCs w:val="24"/>
              </w:rPr>
              <w:t>问询函</w:t>
            </w:r>
          </w:p>
        </w:tc>
        <w:tc>
          <w:tcPr>
            <w:tcW w:w="1173" w:type="dxa"/>
            <w:vAlign w:val="center"/>
          </w:tcPr>
          <w:p w14:paraId="5030D1F1" w14:textId="77777777" w:rsidR="000054FD" w:rsidRPr="00545127" w:rsidRDefault="000054FD" w:rsidP="001146E4">
            <w:pPr>
              <w:autoSpaceDE w:val="0"/>
              <w:autoSpaceDN w:val="0"/>
              <w:adjustRightInd w:val="0"/>
              <w:rPr>
                <w:color w:val="000000"/>
                <w:sz w:val="21"/>
                <w:szCs w:val="24"/>
              </w:rPr>
            </w:pPr>
            <w:r w:rsidRPr="00545127">
              <w:rPr>
                <w:color w:val="000000"/>
                <w:sz w:val="21"/>
                <w:szCs w:val="24"/>
              </w:rPr>
              <w:t>2016</w:t>
            </w:r>
            <w:r w:rsidRPr="00545127">
              <w:rPr>
                <w:color w:val="000000"/>
                <w:sz w:val="21"/>
                <w:szCs w:val="24"/>
              </w:rPr>
              <w:t>年</w:t>
            </w:r>
            <w:r w:rsidRPr="00545127">
              <w:rPr>
                <w:color w:val="000000"/>
                <w:sz w:val="21"/>
                <w:szCs w:val="24"/>
              </w:rPr>
              <w:t>7</w:t>
            </w:r>
            <w:r w:rsidRPr="00545127">
              <w:rPr>
                <w:color w:val="000000"/>
                <w:sz w:val="21"/>
                <w:szCs w:val="24"/>
              </w:rPr>
              <w:t>月</w:t>
            </w:r>
            <w:r w:rsidRPr="00545127">
              <w:rPr>
                <w:color w:val="000000"/>
                <w:sz w:val="21"/>
                <w:szCs w:val="24"/>
              </w:rPr>
              <w:t>13</w:t>
            </w:r>
            <w:r w:rsidRPr="00545127">
              <w:rPr>
                <w:color w:val="000000"/>
                <w:sz w:val="21"/>
                <w:szCs w:val="24"/>
              </w:rPr>
              <w:t>日</w:t>
            </w:r>
          </w:p>
        </w:tc>
        <w:tc>
          <w:tcPr>
            <w:tcW w:w="3320" w:type="dxa"/>
            <w:vAlign w:val="center"/>
          </w:tcPr>
          <w:p w14:paraId="7BF2D94C" w14:textId="77777777" w:rsidR="000054FD" w:rsidRPr="00545127" w:rsidRDefault="000054FD" w:rsidP="001146E4">
            <w:pPr>
              <w:autoSpaceDE w:val="0"/>
              <w:autoSpaceDN w:val="0"/>
              <w:adjustRightInd w:val="0"/>
              <w:rPr>
                <w:color w:val="000000"/>
                <w:sz w:val="21"/>
                <w:szCs w:val="24"/>
              </w:rPr>
            </w:pPr>
            <w:r w:rsidRPr="00545127">
              <w:rPr>
                <w:color w:val="000000"/>
                <w:sz w:val="21"/>
                <w:szCs w:val="24"/>
              </w:rPr>
              <w:t>《关于对四川科伦药业股份有限公司</w:t>
            </w:r>
            <w:r w:rsidRPr="00545127">
              <w:rPr>
                <w:color w:val="000000"/>
                <w:sz w:val="21"/>
                <w:szCs w:val="24"/>
              </w:rPr>
              <w:t>2015</w:t>
            </w:r>
            <w:r w:rsidRPr="00545127">
              <w:rPr>
                <w:color w:val="000000"/>
                <w:sz w:val="21"/>
                <w:szCs w:val="24"/>
              </w:rPr>
              <w:t>年年报的问询函》</w:t>
            </w:r>
            <w:r w:rsidRPr="00545127">
              <w:rPr>
                <w:color w:val="000000"/>
                <w:sz w:val="21"/>
                <w:szCs w:val="24"/>
              </w:rPr>
              <w:t>(</w:t>
            </w:r>
            <w:r w:rsidRPr="00545127">
              <w:rPr>
                <w:color w:val="000000"/>
                <w:sz w:val="21"/>
                <w:szCs w:val="24"/>
              </w:rPr>
              <w:t>中小板年报问询函</w:t>
            </w:r>
            <w:r w:rsidRPr="00545127">
              <w:rPr>
                <w:color w:val="000000"/>
                <w:sz w:val="21"/>
                <w:szCs w:val="24"/>
              </w:rPr>
              <w:t>[2016]</w:t>
            </w:r>
            <w:r w:rsidRPr="00545127">
              <w:rPr>
                <w:color w:val="000000"/>
                <w:sz w:val="21"/>
                <w:szCs w:val="24"/>
              </w:rPr>
              <w:t>第</w:t>
            </w:r>
            <w:r w:rsidRPr="00545127">
              <w:rPr>
                <w:color w:val="000000"/>
                <w:sz w:val="21"/>
                <w:szCs w:val="24"/>
              </w:rPr>
              <w:t>316</w:t>
            </w:r>
            <w:r w:rsidRPr="00545127">
              <w:rPr>
                <w:color w:val="000000"/>
                <w:sz w:val="21"/>
                <w:szCs w:val="24"/>
              </w:rPr>
              <w:t>号</w:t>
            </w:r>
            <w:r w:rsidRPr="00545127">
              <w:rPr>
                <w:color w:val="000000"/>
                <w:sz w:val="21"/>
                <w:szCs w:val="24"/>
              </w:rPr>
              <w:t>)</w:t>
            </w:r>
          </w:p>
        </w:tc>
        <w:tc>
          <w:tcPr>
            <w:tcW w:w="3051" w:type="dxa"/>
          </w:tcPr>
          <w:p w14:paraId="2E873524" w14:textId="77777777" w:rsidR="000054FD" w:rsidRPr="00545127" w:rsidRDefault="000054FD" w:rsidP="001146E4">
            <w:pPr>
              <w:autoSpaceDE w:val="0"/>
              <w:autoSpaceDN w:val="0"/>
              <w:adjustRightInd w:val="0"/>
              <w:rPr>
                <w:color w:val="000000"/>
                <w:sz w:val="21"/>
                <w:szCs w:val="24"/>
              </w:rPr>
            </w:pPr>
            <w:r w:rsidRPr="00545127">
              <w:rPr>
                <w:color w:val="000000"/>
                <w:sz w:val="21"/>
                <w:szCs w:val="24"/>
              </w:rPr>
              <w:t>向公司提出了深交所在对公司</w:t>
            </w:r>
            <w:r w:rsidRPr="00545127">
              <w:rPr>
                <w:color w:val="000000"/>
                <w:sz w:val="21"/>
                <w:szCs w:val="24"/>
              </w:rPr>
              <w:t>2015</w:t>
            </w:r>
            <w:r w:rsidRPr="00545127">
              <w:rPr>
                <w:color w:val="000000"/>
                <w:sz w:val="21"/>
                <w:szCs w:val="24"/>
              </w:rPr>
              <w:t>年度报告审查过程中关注的事项，并要求公司予以说明</w:t>
            </w:r>
          </w:p>
        </w:tc>
      </w:tr>
      <w:tr w:rsidR="000054FD" w:rsidRPr="00545127" w14:paraId="5B1452CD" w14:textId="77777777" w:rsidTr="001146E4">
        <w:trPr>
          <w:jc w:val="center"/>
        </w:trPr>
        <w:tc>
          <w:tcPr>
            <w:tcW w:w="978" w:type="dxa"/>
            <w:vAlign w:val="center"/>
          </w:tcPr>
          <w:p w14:paraId="0AAD334A" w14:textId="77777777" w:rsidR="000054FD" w:rsidRPr="00545127" w:rsidRDefault="000054FD" w:rsidP="001146E4">
            <w:pPr>
              <w:autoSpaceDE w:val="0"/>
              <w:autoSpaceDN w:val="0"/>
              <w:adjustRightInd w:val="0"/>
              <w:rPr>
                <w:color w:val="000000"/>
                <w:sz w:val="21"/>
                <w:szCs w:val="24"/>
              </w:rPr>
            </w:pPr>
            <w:r w:rsidRPr="00545127">
              <w:rPr>
                <w:color w:val="000000"/>
                <w:sz w:val="21"/>
                <w:szCs w:val="24"/>
              </w:rPr>
              <w:t>问询函</w:t>
            </w:r>
          </w:p>
        </w:tc>
        <w:tc>
          <w:tcPr>
            <w:tcW w:w="1173" w:type="dxa"/>
            <w:vAlign w:val="center"/>
          </w:tcPr>
          <w:p w14:paraId="31955182" w14:textId="77777777" w:rsidR="000054FD" w:rsidRPr="00545127" w:rsidRDefault="000054FD" w:rsidP="001146E4">
            <w:pPr>
              <w:autoSpaceDE w:val="0"/>
              <w:autoSpaceDN w:val="0"/>
              <w:adjustRightInd w:val="0"/>
              <w:rPr>
                <w:color w:val="000000"/>
                <w:sz w:val="21"/>
                <w:szCs w:val="24"/>
              </w:rPr>
            </w:pPr>
            <w:r w:rsidRPr="00545127">
              <w:rPr>
                <w:color w:val="000000"/>
                <w:sz w:val="21"/>
                <w:szCs w:val="24"/>
              </w:rPr>
              <w:t>2017</w:t>
            </w:r>
            <w:r w:rsidRPr="00545127">
              <w:rPr>
                <w:color w:val="000000"/>
                <w:sz w:val="21"/>
                <w:szCs w:val="24"/>
              </w:rPr>
              <w:t>年</w:t>
            </w:r>
            <w:r w:rsidRPr="00545127">
              <w:rPr>
                <w:color w:val="000000"/>
                <w:sz w:val="21"/>
                <w:szCs w:val="24"/>
              </w:rPr>
              <w:t>7</w:t>
            </w:r>
            <w:r w:rsidRPr="00545127">
              <w:rPr>
                <w:color w:val="000000"/>
                <w:sz w:val="21"/>
                <w:szCs w:val="24"/>
              </w:rPr>
              <w:t>月</w:t>
            </w:r>
            <w:r w:rsidRPr="00545127">
              <w:rPr>
                <w:color w:val="000000"/>
                <w:sz w:val="21"/>
                <w:szCs w:val="24"/>
              </w:rPr>
              <w:t>12</w:t>
            </w:r>
            <w:r w:rsidRPr="00545127">
              <w:rPr>
                <w:color w:val="000000"/>
                <w:sz w:val="21"/>
                <w:szCs w:val="24"/>
              </w:rPr>
              <w:t>日</w:t>
            </w:r>
          </w:p>
        </w:tc>
        <w:tc>
          <w:tcPr>
            <w:tcW w:w="3320" w:type="dxa"/>
            <w:vAlign w:val="center"/>
          </w:tcPr>
          <w:p w14:paraId="4864C7D6" w14:textId="77777777" w:rsidR="000054FD" w:rsidRPr="00545127" w:rsidRDefault="000054FD" w:rsidP="001146E4">
            <w:pPr>
              <w:autoSpaceDE w:val="0"/>
              <w:autoSpaceDN w:val="0"/>
              <w:adjustRightInd w:val="0"/>
              <w:rPr>
                <w:color w:val="000000"/>
                <w:sz w:val="21"/>
                <w:szCs w:val="24"/>
              </w:rPr>
            </w:pPr>
            <w:r w:rsidRPr="00545127">
              <w:rPr>
                <w:color w:val="000000"/>
                <w:sz w:val="21"/>
                <w:szCs w:val="24"/>
              </w:rPr>
              <w:t>《关于对四川科伦药业股份有限公司</w:t>
            </w:r>
            <w:r w:rsidRPr="00545127">
              <w:rPr>
                <w:color w:val="000000"/>
                <w:sz w:val="21"/>
                <w:szCs w:val="24"/>
              </w:rPr>
              <w:t>2016</w:t>
            </w:r>
            <w:r w:rsidRPr="00545127">
              <w:rPr>
                <w:color w:val="000000"/>
                <w:sz w:val="21"/>
                <w:szCs w:val="24"/>
              </w:rPr>
              <w:t>年年报的问询函》（中小板年报问询函</w:t>
            </w:r>
            <w:r w:rsidRPr="00545127">
              <w:rPr>
                <w:color w:val="000000"/>
                <w:sz w:val="21"/>
                <w:szCs w:val="24"/>
              </w:rPr>
              <w:t>[2017]</w:t>
            </w:r>
            <w:r w:rsidRPr="00545127">
              <w:rPr>
                <w:color w:val="000000"/>
                <w:sz w:val="21"/>
                <w:szCs w:val="24"/>
              </w:rPr>
              <w:t>第</w:t>
            </w:r>
            <w:r w:rsidRPr="00545127">
              <w:rPr>
                <w:color w:val="000000"/>
                <w:sz w:val="21"/>
                <w:szCs w:val="24"/>
              </w:rPr>
              <w:t>333</w:t>
            </w:r>
            <w:r w:rsidRPr="00545127">
              <w:rPr>
                <w:color w:val="000000"/>
                <w:sz w:val="21"/>
                <w:szCs w:val="24"/>
              </w:rPr>
              <w:t>号）</w:t>
            </w:r>
          </w:p>
        </w:tc>
        <w:tc>
          <w:tcPr>
            <w:tcW w:w="3051" w:type="dxa"/>
          </w:tcPr>
          <w:p w14:paraId="5D532DE3" w14:textId="77777777" w:rsidR="000054FD" w:rsidRPr="00545127" w:rsidRDefault="000054FD" w:rsidP="001146E4">
            <w:pPr>
              <w:autoSpaceDE w:val="0"/>
              <w:autoSpaceDN w:val="0"/>
              <w:adjustRightInd w:val="0"/>
              <w:rPr>
                <w:color w:val="000000"/>
                <w:sz w:val="21"/>
                <w:szCs w:val="24"/>
              </w:rPr>
            </w:pPr>
            <w:r w:rsidRPr="00545127">
              <w:rPr>
                <w:color w:val="000000"/>
                <w:sz w:val="21"/>
                <w:szCs w:val="24"/>
              </w:rPr>
              <w:t>向公司提出了深交所在对公司</w:t>
            </w:r>
            <w:r w:rsidRPr="00545127">
              <w:rPr>
                <w:color w:val="000000"/>
                <w:sz w:val="21"/>
                <w:szCs w:val="24"/>
              </w:rPr>
              <w:t>2016</w:t>
            </w:r>
            <w:r w:rsidRPr="00545127">
              <w:rPr>
                <w:color w:val="000000"/>
                <w:sz w:val="21"/>
                <w:szCs w:val="24"/>
              </w:rPr>
              <w:t>年度报告审查过程中关注的事项，并要求公司予以说明</w:t>
            </w:r>
          </w:p>
        </w:tc>
      </w:tr>
      <w:tr w:rsidR="000054FD" w:rsidRPr="00545127" w14:paraId="374E5AE1" w14:textId="77777777" w:rsidTr="001146E4">
        <w:trPr>
          <w:jc w:val="center"/>
        </w:trPr>
        <w:tc>
          <w:tcPr>
            <w:tcW w:w="978" w:type="dxa"/>
            <w:vAlign w:val="center"/>
          </w:tcPr>
          <w:p w14:paraId="35B96D8C" w14:textId="77777777" w:rsidR="000054FD" w:rsidRPr="00545127" w:rsidRDefault="000054FD" w:rsidP="001146E4">
            <w:pPr>
              <w:autoSpaceDE w:val="0"/>
              <w:autoSpaceDN w:val="0"/>
              <w:adjustRightInd w:val="0"/>
              <w:rPr>
                <w:color w:val="000000"/>
                <w:sz w:val="21"/>
                <w:szCs w:val="24"/>
              </w:rPr>
            </w:pPr>
            <w:r w:rsidRPr="00545127">
              <w:rPr>
                <w:color w:val="000000"/>
                <w:sz w:val="21"/>
                <w:szCs w:val="24"/>
              </w:rPr>
              <w:t>问询函</w:t>
            </w:r>
          </w:p>
        </w:tc>
        <w:tc>
          <w:tcPr>
            <w:tcW w:w="1173" w:type="dxa"/>
            <w:vAlign w:val="center"/>
          </w:tcPr>
          <w:p w14:paraId="25AC5CFE" w14:textId="77777777" w:rsidR="000054FD" w:rsidRPr="00545127" w:rsidRDefault="000054FD" w:rsidP="001146E4">
            <w:pPr>
              <w:autoSpaceDE w:val="0"/>
              <w:autoSpaceDN w:val="0"/>
              <w:adjustRightInd w:val="0"/>
              <w:rPr>
                <w:color w:val="000000"/>
                <w:sz w:val="21"/>
                <w:szCs w:val="24"/>
              </w:rPr>
            </w:pPr>
            <w:r w:rsidRPr="00545127">
              <w:rPr>
                <w:color w:val="000000"/>
                <w:sz w:val="21"/>
                <w:szCs w:val="24"/>
              </w:rPr>
              <w:t>2017</w:t>
            </w:r>
            <w:r w:rsidRPr="00545127">
              <w:rPr>
                <w:color w:val="000000"/>
                <w:sz w:val="21"/>
                <w:szCs w:val="24"/>
              </w:rPr>
              <w:t>年</w:t>
            </w:r>
            <w:r w:rsidRPr="00545127">
              <w:rPr>
                <w:color w:val="000000"/>
                <w:sz w:val="21"/>
                <w:szCs w:val="24"/>
              </w:rPr>
              <w:t>12</w:t>
            </w:r>
            <w:r w:rsidRPr="00545127">
              <w:rPr>
                <w:color w:val="000000"/>
                <w:sz w:val="21"/>
                <w:szCs w:val="24"/>
              </w:rPr>
              <w:t>月</w:t>
            </w:r>
            <w:r w:rsidRPr="00545127">
              <w:rPr>
                <w:color w:val="000000"/>
                <w:sz w:val="21"/>
                <w:szCs w:val="24"/>
              </w:rPr>
              <w:t>6</w:t>
            </w:r>
            <w:r w:rsidRPr="00545127">
              <w:rPr>
                <w:color w:val="000000"/>
                <w:sz w:val="21"/>
                <w:szCs w:val="24"/>
              </w:rPr>
              <w:t>日</w:t>
            </w:r>
          </w:p>
        </w:tc>
        <w:tc>
          <w:tcPr>
            <w:tcW w:w="3320" w:type="dxa"/>
            <w:vAlign w:val="center"/>
          </w:tcPr>
          <w:p w14:paraId="60783A8A" w14:textId="77777777" w:rsidR="000054FD" w:rsidRPr="00545127" w:rsidRDefault="000054FD" w:rsidP="001146E4">
            <w:pPr>
              <w:autoSpaceDE w:val="0"/>
              <w:autoSpaceDN w:val="0"/>
              <w:adjustRightInd w:val="0"/>
              <w:rPr>
                <w:color w:val="000000"/>
                <w:sz w:val="21"/>
                <w:szCs w:val="24"/>
              </w:rPr>
            </w:pPr>
            <w:r w:rsidRPr="00545127">
              <w:rPr>
                <w:color w:val="000000"/>
                <w:sz w:val="21"/>
                <w:szCs w:val="24"/>
              </w:rPr>
              <w:t>《关于对四川科伦药业股份有限公司的问询函》（中小板问询函</w:t>
            </w:r>
            <w:r w:rsidRPr="00545127">
              <w:rPr>
                <w:color w:val="000000"/>
                <w:sz w:val="21"/>
                <w:szCs w:val="24"/>
              </w:rPr>
              <w:t>[2017]</w:t>
            </w:r>
            <w:r w:rsidRPr="00545127">
              <w:rPr>
                <w:color w:val="000000"/>
                <w:sz w:val="21"/>
                <w:szCs w:val="24"/>
              </w:rPr>
              <w:t>第</w:t>
            </w:r>
            <w:r w:rsidRPr="00545127">
              <w:rPr>
                <w:color w:val="000000"/>
                <w:sz w:val="21"/>
                <w:szCs w:val="24"/>
              </w:rPr>
              <w:t>627</w:t>
            </w:r>
            <w:r w:rsidRPr="00545127">
              <w:rPr>
                <w:color w:val="000000"/>
                <w:sz w:val="21"/>
                <w:szCs w:val="24"/>
              </w:rPr>
              <w:t>号）</w:t>
            </w:r>
          </w:p>
        </w:tc>
        <w:tc>
          <w:tcPr>
            <w:tcW w:w="3051" w:type="dxa"/>
          </w:tcPr>
          <w:p w14:paraId="7F6A97CC" w14:textId="77777777" w:rsidR="000054FD" w:rsidRPr="00545127" w:rsidRDefault="000054FD" w:rsidP="001146E4">
            <w:pPr>
              <w:autoSpaceDE w:val="0"/>
              <w:autoSpaceDN w:val="0"/>
              <w:adjustRightInd w:val="0"/>
              <w:rPr>
                <w:color w:val="000000"/>
                <w:sz w:val="21"/>
                <w:szCs w:val="24"/>
              </w:rPr>
            </w:pPr>
            <w:r w:rsidRPr="00545127">
              <w:rPr>
                <w:color w:val="000000"/>
                <w:sz w:val="21"/>
                <w:szCs w:val="24"/>
              </w:rPr>
              <w:t>要求公司对石四药集团投资收益会计处理进行说明，并请会计师发表明确意见</w:t>
            </w:r>
          </w:p>
        </w:tc>
      </w:tr>
      <w:tr w:rsidR="000054FD" w:rsidRPr="00545127" w14:paraId="39FA7474" w14:textId="77777777" w:rsidTr="001146E4">
        <w:trPr>
          <w:jc w:val="center"/>
        </w:trPr>
        <w:tc>
          <w:tcPr>
            <w:tcW w:w="978" w:type="dxa"/>
            <w:vAlign w:val="center"/>
          </w:tcPr>
          <w:p w14:paraId="5401479F" w14:textId="77777777" w:rsidR="000054FD" w:rsidRPr="00545127" w:rsidRDefault="000054FD" w:rsidP="001146E4">
            <w:pPr>
              <w:autoSpaceDE w:val="0"/>
              <w:autoSpaceDN w:val="0"/>
              <w:adjustRightInd w:val="0"/>
              <w:rPr>
                <w:color w:val="000000"/>
                <w:sz w:val="21"/>
                <w:szCs w:val="24"/>
              </w:rPr>
            </w:pPr>
            <w:r w:rsidRPr="00545127">
              <w:rPr>
                <w:color w:val="000000"/>
                <w:sz w:val="21"/>
                <w:szCs w:val="24"/>
              </w:rPr>
              <w:t>问询函</w:t>
            </w:r>
          </w:p>
        </w:tc>
        <w:tc>
          <w:tcPr>
            <w:tcW w:w="1173" w:type="dxa"/>
            <w:vAlign w:val="center"/>
          </w:tcPr>
          <w:p w14:paraId="50258F74" w14:textId="77777777" w:rsidR="000054FD" w:rsidRPr="00545127" w:rsidRDefault="000054FD" w:rsidP="001146E4">
            <w:pPr>
              <w:autoSpaceDE w:val="0"/>
              <w:autoSpaceDN w:val="0"/>
              <w:adjustRightInd w:val="0"/>
              <w:rPr>
                <w:color w:val="000000"/>
                <w:sz w:val="21"/>
                <w:szCs w:val="24"/>
              </w:rPr>
            </w:pPr>
            <w:r w:rsidRPr="00545127">
              <w:rPr>
                <w:color w:val="000000"/>
                <w:sz w:val="21"/>
                <w:szCs w:val="24"/>
              </w:rPr>
              <w:t>2018</w:t>
            </w:r>
            <w:r w:rsidRPr="00545127">
              <w:rPr>
                <w:color w:val="000000"/>
                <w:sz w:val="21"/>
                <w:szCs w:val="24"/>
              </w:rPr>
              <w:t>年</w:t>
            </w:r>
            <w:r w:rsidRPr="00545127">
              <w:rPr>
                <w:color w:val="000000"/>
                <w:sz w:val="21"/>
                <w:szCs w:val="24"/>
              </w:rPr>
              <w:t>3</w:t>
            </w:r>
            <w:r w:rsidRPr="00545127">
              <w:rPr>
                <w:color w:val="000000"/>
                <w:sz w:val="21"/>
                <w:szCs w:val="24"/>
              </w:rPr>
              <w:t>月</w:t>
            </w:r>
            <w:r w:rsidRPr="00545127">
              <w:rPr>
                <w:color w:val="000000"/>
                <w:sz w:val="21"/>
                <w:szCs w:val="24"/>
              </w:rPr>
              <w:t>15</w:t>
            </w:r>
            <w:r w:rsidRPr="00545127">
              <w:rPr>
                <w:color w:val="000000"/>
                <w:sz w:val="21"/>
                <w:szCs w:val="24"/>
              </w:rPr>
              <w:t>日</w:t>
            </w:r>
          </w:p>
        </w:tc>
        <w:tc>
          <w:tcPr>
            <w:tcW w:w="3320" w:type="dxa"/>
            <w:vAlign w:val="center"/>
          </w:tcPr>
          <w:p w14:paraId="4BFD362C" w14:textId="77777777" w:rsidR="000054FD" w:rsidRPr="00545127" w:rsidRDefault="000054FD" w:rsidP="001146E4">
            <w:pPr>
              <w:autoSpaceDE w:val="0"/>
              <w:autoSpaceDN w:val="0"/>
              <w:adjustRightInd w:val="0"/>
              <w:rPr>
                <w:color w:val="000000"/>
                <w:sz w:val="21"/>
                <w:szCs w:val="24"/>
              </w:rPr>
            </w:pPr>
            <w:r w:rsidRPr="00545127">
              <w:rPr>
                <w:color w:val="000000"/>
                <w:sz w:val="21"/>
                <w:szCs w:val="24"/>
              </w:rPr>
              <w:t>《关于对四川科伦药业股份有限公司的问询函》（中小板问询函</w:t>
            </w:r>
            <w:r w:rsidRPr="00545127">
              <w:rPr>
                <w:color w:val="000000"/>
                <w:sz w:val="21"/>
                <w:szCs w:val="24"/>
              </w:rPr>
              <w:t>[2018]</w:t>
            </w:r>
            <w:r w:rsidRPr="00545127">
              <w:rPr>
                <w:color w:val="000000"/>
                <w:sz w:val="21"/>
                <w:szCs w:val="24"/>
              </w:rPr>
              <w:t>第</w:t>
            </w:r>
            <w:r w:rsidRPr="00545127">
              <w:rPr>
                <w:color w:val="000000"/>
                <w:sz w:val="21"/>
                <w:szCs w:val="24"/>
              </w:rPr>
              <w:t>250</w:t>
            </w:r>
            <w:r w:rsidRPr="00545127">
              <w:rPr>
                <w:color w:val="000000"/>
                <w:sz w:val="21"/>
                <w:szCs w:val="24"/>
              </w:rPr>
              <w:t>号）</w:t>
            </w:r>
          </w:p>
        </w:tc>
        <w:tc>
          <w:tcPr>
            <w:tcW w:w="3051" w:type="dxa"/>
          </w:tcPr>
          <w:p w14:paraId="4C141871" w14:textId="77777777" w:rsidR="000054FD" w:rsidRPr="00545127" w:rsidRDefault="000054FD" w:rsidP="001146E4">
            <w:pPr>
              <w:autoSpaceDE w:val="0"/>
              <w:autoSpaceDN w:val="0"/>
              <w:adjustRightInd w:val="0"/>
              <w:rPr>
                <w:color w:val="000000"/>
                <w:sz w:val="21"/>
                <w:szCs w:val="24"/>
              </w:rPr>
            </w:pPr>
            <w:r w:rsidRPr="00545127">
              <w:rPr>
                <w:color w:val="000000"/>
                <w:sz w:val="21"/>
                <w:szCs w:val="24"/>
              </w:rPr>
              <w:t>要求公司对新</w:t>
            </w:r>
            <w:proofErr w:type="gramStart"/>
            <w:r w:rsidRPr="00545127">
              <w:rPr>
                <w:color w:val="000000"/>
                <w:sz w:val="21"/>
                <w:szCs w:val="24"/>
              </w:rPr>
              <w:t>迪</w:t>
            </w:r>
            <w:proofErr w:type="gramEnd"/>
            <w:r w:rsidRPr="00545127">
              <w:rPr>
                <w:color w:val="000000"/>
                <w:sz w:val="21"/>
                <w:szCs w:val="24"/>
              </w:rPr>
              <w:t>化工和邛崃分公司经营情况、公司计提固定资产减值、存货跌价准备、应收账款及坏账准备合理性进行说明</w:t>
            </w:r>
          </w:p>
        </w:tc>
      </w:tr>
      <w:tr w:rsidR="000054FD" w:rsidRPr="00545127" w14:paraId="0D9555B1" w14:textId="77777777" w:rsidTr="001146E4">
        <w:trPr>
          <w:jc w:val="center"/>
        </w:trPr>
        <w:tc>
          <w:tcPr>
            <w:tcW w:w="978" w:type="dxa"/>
            <w:vAlign w:val="center"/>
          </w:tcPr>
          <w:p w14:paraId="585251F8" w14:textId="77777777" w:rsidR="000054FD" w:rsidRPr="00545127" w:rsidRDefault="000054FD" w:rsidP="001146E4">
            <w:pPr>
              <w:autoSpaceDE w:val="0"/>
              <w:autoSpaceDN w:val="0"/>
              <w:adjustRightInd w:val="0"/>
              <w:rPr>
                <w:color w:val="000000"/>
                <w:sz w:val="21"/>
                <w:szCs w:val="24"/>
              </w:rPr>
            </w:pPr>
            <w:r w:rsidRPr="00545127">
              <w:rPr>
                <w:color w:val="000000"/>
                <w:sz w:val="21"/>
                <w:szCs w:val="24"/>
              </w:rPr>
              <w:t>问询函</w:t>
            </w:r>
          </w:p>
        </w:tc>
        <w:tc>
          <w:tcPr>
            <w:tcW w:w="1173" w:type="dxa"/>
            <w:vAlign w:val="center"/>
          </w:tcPr>
          <w:p w14:paraId="691F6A0A" w14:textId="77777777" w:rsidR="000054FD" w:rsidRPr="00545127" w:rsidRDefault="000054FD" w:rsidP="001146E4">
            <w:pPr>
              <w:autoSpaceDE w:val="0"/>
              <w:autoSpaceDN w:val="0"/>
              <w:adjustRightInd w:val="0"/>
              <w:rPr>
                <w:color w:val="000000"/>
                <w:sz w:val="21"/>
                <w:szCs w:val="24"/>
              </w:rPr>
            </w:pPr>
            <w:r w:rsidRPr="00545127">
              <w:rPr>
                <w:color w:val="000000"/>
                <w:sz w:val="21"/>
                <w:szCs w:val="24"/>
              </w:rPr>
              <w:t>2018</w:t>
            </w:r>
            <w:r w:rsidRPr="00545127">
              <w:rPr>
                <w:color w:val="000000"/>
                <w:sz w:val="21"/>
                <w:szCs w:val="24"/>
              </w:rPr>
              <w:t>年</w:t>
            </w:r>
            <w:r w:rsidRPr="00545127">
              <w:rPr>
                <w:color w:val="000000"/>
                <w:sz w:val="21"/>
                <w:szCs w:val="24"/>
              </w:rPr>
              <w:t>6</w:t>
            </w:r>
            <w:r w:rsidRPr="00545127">
              <w:rPr>
                <w:color w:val="000000"/>
                <w:sz w:val="21"/>
                <w:szCs w:val="24"/>
              </w:rPr>
              <w:t>月</w:t>
            </w:r>
            <w:r w:rsidRPr="00545127">
              <w:rPr>
                <w:color w:val="000000"/>
                <w:sz w:val="21"/>
                <w:szCs w:val="24"/>
              </w:rPr>
              <w:t>19</w:t>
            </w:r>
            <w:r w:rsidRPr="00545127">
              <w:rPr>
                <w:color w:val="000000"/>
                <w:sz w:val="21"/>
                <w:szCs w:val="24"/>
              </w:rPr>
              <w:t>日</w:t>
            </w:r>
          </w:p>
        </w:tc>
        <w:tc>
          <w:tcPr>
            <w:tcW w:w="3320" w:type="dxa"/>
            <w:vAlign w:val="center"/>
          </w:tcPr>
          <w:p w14:paraId="7533DE64" w14:textId="77777777" w:rsidR="000054FD" w:rsidRPr="00545127" w:rsidRDefault="000054FD" w:rsidP="001146E4">
            <w:pPr>
              <w:autoSpaceDE w:val="0"/>
              <w:autoSpaceDN w:val="0"/>
              <w:adjustRightInd w:val="0"/>
              <w:rPr>
                <w:color w:val="000000"/>
                <w:sz w:val="21"/>
                <w:szCs w:val="24"/>
              </w:rPr>
            </w:pPr>
            <w:r w:rsidRPr="00545127">
              <w:rPr>
                <w:color w:val="000000"/>
                <w:sz w:val="21"/>
                <w:szCs w:val="24"/>
              </w:rPr>
              <w:t>《关于对四川科伦药业股份有限公司</w:t>
            </w:r>
            <w:r w:rsidRPr="00545127">
              <w:rPr>
                <w:color w:val="000000"/>
                <w:sz w:val="21"/>
                <w:szCs w:val="24"/>
              </w:rPr>
              <w:t>2017</w:t>
            </w:r>
            <w:r w:rsidRPr="00545127">
              <w:rPr>
                <w:color w:val="000000"/>
                <w:sz w:val="21"/>
                <w:szCs w:val="24"/>
              </w:rPr>
              <w:t>年年报的问询函》（中小板年报问询函</w:t>
            </w:r>
            <w:r w:rsidRPr="00545127">
              <w:rPr>
                <w:color w:val="000000"/>
                <w:sz w:val="21"/>
                <w:szCs w:val="24"/>
              </w:rPr>
              <w:t>[2018]</w:t>
            </w:r>
            <w:r w:rsidRPr="00545127">
              <w:rPr>
                <w:color w:val="000000"/>
                <w:sz w:val="21"/>
                <w:szCs w:val="24"/>
              </w:rPr>
              <w:t>第</w:t>
            </w:r>
            <w:r w:rsidRPr="00545127">
              <w:rPr>
                <w:color w:val="000000"/>
                <w:sz w:val="21"/>
                <w:szCs w:val="24"/>
              </w:rPr>
              <w:t>205</w:t>
            </w:r>
            <w:r w:rsidRPr="00545127">
              <w:rPr>
                <w:color w:val="000000"/>
                <w:sz w:val="21"/>
                <w:szCs w:val="24"/>
              </w:rPr>
              <w:t>号）</w:t>
            </w:r>
          </w:p>
        </w:tc>
        <w:tc>
          <w:tcPr>
            <w:tcW w:w="3051" w:type="dxa"/>
          </w:tcPr>
          <w:p w14:paraId="61E79D95" w14:textId="77777777" w:rsidR="000054FD" w:rsidRPr="00545127" w:rsidRDefault="000054FD" w:rsidP="001146E4">
            <w:pPr>
              <w:autoSpaceDE w:val="0"/>
              <w:autoSpaceDN w:val="0"/>
              <w:adjustRightInd w:val="0"/>
              <w:rPr>
                <w:color w:val="000000"/>
                <w:sz w:val="21"/>
                <w:szCs w:val="24"/>
              </w:rPr>
            </w:pPr>
            <w:r w:rsidRPr="00545127">
              <w:rPr>
                <w:color w:val="000000"/>
                <w:sz w:val="21"/>
                <w:szCs w:val="24"/>
              </w:rPr>
              <w:t>向公司提出了深交所在对公司</w:t>
            </w:r>
            <w:r w:rsidRPr="00545127">
              <w:rPr>
                <w:color w:val="000000"/>
                <w:sz w:val="21"/>
                <w:szCs w:val="24"/>
              </w:rPr>
              <w:t>2017</w:t>
            </w:r>
            <w:r w:rsidRPr="00545127">
              <w:rPr>
                <w:color w:val="000000"/>
                <w:sz w:val="21"/>
                <w:szCs w:val="24"/>
              </w:rPr>
              <w:t>年度报告审查过程中关注的事项，并要求公司予以说明</w:t>
            </w:r>
          </w:p>
        </w:tc>
      </w:tr>
    </w:tbl>
    <w:p w14:paraId="350524BE" w14:textId="77777777" w:rsidR="000054FD" w:rsidRPr="00545127" w:rsidRDefault="000054FD" w:rsidP="00545127">
      <w:pPr>
        <w:pStyle w:val="af4"/>
        <w:spacing w:beforeLines="50" w:before="156" w:afterLines="50" w:after="156"/>
        <w:rPr>
          <w:rFonts w:ascii="Times New Roman" w:hAnsi="Times New Roman"/>
        </w:rPr>
      </w:pPr>
      <w:r w:rsidRPr="00545127">
        <w:rPr>
          <w:rFonts w:ascii="Times New Roman" w:hAnsi="Times New Roman"/>
        </w:rPr>
        <w:t>对于上述问询函，公司均根据深圳证券交易所相关要求进行了回复或落实。</w:t>
      </w:r>
    </w:p>
    <w:p w14:paraId="215F64C4" w14:textId="77777777" w:rsidR="000054FD" w:rsidRPr="00545127" w:rsidRDefault="000054FD" w:rsidP="00545127">
      <w:pPr>
        <w:pStyle w:val="af3"/>
        <w:spacing w:before="156" w:afterLines="50" w:after="156"/>
        <w:ind w:firstLine="482"/>
      </w:pPr>
      <w:r w:rsidRPr="00545127">
        <w:t>申请人已就最近五年被证券监管部门和交易所采取监管措施或处罚的情况及整改措施在</w:t>
      </w:r>
      <w:commentRangeStart w:id="52"/>
      <w:r w:rsidRPr="00545127">
        <w:t>巨潮网站</w:t>
      </w:r>
      <w:commentRangeEnd w:id="52"/>
      <w:r w:rsidRPr="00545127">
        <w:rPr>
          <w:rStyle w:val="af0"/>
          <w:b w:val="0"/>
          <w:kern w:val="0"/>
        </w:rPr>
        <w:commentReference w:id="52"/>
      </w:r>
      <w:r w:rsidRPr="00545127">
        <w:t>进行了披露。</w:t>
      </w:r>
    </w:p>
    <w:p w14:paraId="63A98194" w14:textId="77777777" w:rsidR="000054FD" w:rsidRPr="00545127" w:rsidRDefault="000054FD" w:rsidP="00545127">
      <w:pPr>
        <w:pStyle w:val="af4"/>
        <w:spacing w:beforeLines="50" w:before="156" w:afterLines="50" w:after="156"/>
        <w:rPr>
          <w:rFonts w:ascii="Times New Roman" w:hAnsi="Times New Roman"/>
        </w:rPr>
      </w:pPr>
      <w:r w:rsidRPr="00545127">
        <w:rPr>
          <w:rFonts w:ascii="Times New Roman" w:hAnsi="Times New Roman"/>
        </w:rPr>
        <w:t>保荐机构查询了中国证监会网站、深圳证券交易所网站，并查阅相关处罚或监管措施文件及回复文件、罚款缴纳凭证等。</w:t>
      </w:r>
    </w:p>
    <w:p w14:paraId="78DCE474" w14:textId="77777777" w:rsidR="000054FD" w:rsidRPr="00545127" w:rsidRDefault="000054FD" w:rsidP="00545127">
      <w:pPr>
        <w:pStyle w:val="af4"/>
        <w:spacing w:beforeLines="50" w:before="156" w:afterLines="50" w:after="156"/>
        <w:rPr>
          <w:rFonts w:ascii="Times New Roman" w:hAnsi="Times New Roman"/>
        </w:rPr>
      </w:pPr>
      <w:r w:rsidRPr="00545127">
        <w:rPr>
          <w:rFonts w:ascii="Times New Roman" w:hAnsi="Times New Roman"/>
        </w:rPr>
        <w:t>经核查，保荐机构认为，公司已就中国证监会、深圳证券交易所采取的处罚</w:t>
      </w:r>
      <w:r w:rsidRPr="00545127">
        <w:rPr>
          <w:rFonts w:ascii="Times New Roman" w:hAnsi="Times New Roman"/>
        </w:rPr>
        <w:lastRenderedPageBreak/>
        <w:t>或监管措施所涉事项进行了认真、及时的回复；对需要进行整改的事项，公司依照《公司法》、《证券法》、《上市公司治理准则》、《深圳证券交易所股票上市规则》、《深圳证券交易所中小企业板规范运作指引》等法律、法规和规范性文件的要求进行了有效的整改，对本次配股不构成实质性障碍。</w:t>
      </w:r>
    </w:p>
    <w:p w14:paraId="4D35203D" w14:textId="77777777" w:rsidR="001146E4" w:rsidRPr="00545127" w:rsidRDefault="001146E4" w:rsidP="00545127">
      <w:pPr>
        <w:spacing w:beforeLines="50" w:before="156" w:after="50" w:line="360" w:lineRule="auto"/>
        <w:ind w:firstLineChars="200" w:firstLine="482"/>
        <w:outlineLvl w:val="1"/>
        <w:rPr>
          <w:b/>
          <w:kern w:val="2"/>
          <w:sz w:val="24"/>
          <w:szCs w:val="24"/>
        </w:rPr>
      </w:pPr>
      <w:r w:rsidRPr="00545127">
        <w:rPr>
          <w:b/>
          <w:kern w:val="2"/>
          <w:sz w:val="24"/>
          <w:szCs w:val="24"/>
        </w:rPr>
        <w:t>【问题</w:t>
      </w:r>
      <w:r w:rsidRPr="00545127">
        <w:rPr>
          <w:b/>
          <w:kern w:val="2"/>
          <w:sz w:val="24"/>
          <w:szCs w:val="24"/>
        </w:rPr>
        <w:t>2</w:t>
      </w:r>
      <w:r w:rsidRPr="00545127">
        <w:rPr>
          <w:b/>
          <w:kern w:val="2"/>
          <w:sz w:val="24"/>
          <w:szCs w:val="24"/>
        </w:rPr>
        <w:t>】报告期内，公司开发支出金额增长较快，请申请人在配股说明书中</w:t>
      </w:r>
      <w:r w:rsidRPr="00545127">
        <w:rPr>
          <w:b/>
          <w:kern w:val="2"/>
          <w:sz w:val="24"/>
          <w:szCs w:val="24"/>
        </w:rPr>
        <w:t>:</w:t>
      </w:r>
      <w:r w:rsidRPr="00545127">
        <w:rPr>
          <w:b/>
          <w:kern w:val="2"/>
          <w:sz w:val="24"/>
          <w:szCs w:val="24"/>
        </w:rPr>
        <w:t>（</w:t>
      </w:r>
      <w:r w:rsidRPr="00545127">
        <w:rPr>
          <w:b/>
          <w:kern w:val="2"/>
          <w:sz w:val="24"/>
          <w:szCs w:val="24"/>
        </w:rPr>
        <w:t>1</w:t>
      </w:r>
      <w:r w:rsidRPr="00545127">
        <w:rPr>
          <w:b/>
          <w:kern w:val="2"/>
          <w:sz w:val="24"/>
          <w:szCs w:val="24"/>
        </w:rPr>
        <w:t>）披露研发支出资本化的具体会计政策，说明是否与同行业可比上市公司一致</w:t>
      </w:r>
      <w:r w:rsidRPr="00545127">
        <w:rPr>
          <w:b/>
          <w:kern w:val="2"/>
          <w:sz w:val="24"/>
          <w:szCs w:val="24"/>
        </w:rPr>
        <w:t>;</w:t>
      </w:r>
      <w:r w:rsidRPr="00545127">
        <w:rPr>
          <w:b/>
          <w:kern w:val="2"/>
          <w:sz w:val="24"/>
          <w:szCs w:val="24"/>
        </w:rPr>
        <w:t>（</w:t>
      </w:r>
      <w:r w:rsidRPr="00545127">
        <w:rPr>
          <w:b/>
          <w:kern w:val="2"/>
          <w:sz w:val="24"/>
          <w:szCs w:val="24"/>
        </w:rPr>
        <w:t>2</w:t>
      </w:r>
      <w:r w:rsidRPr="00545127">
        <w:rPr>
          <w:b/>
          <w:kern w:val="2"/>
          <w:sz w:val="24"/>
          <w:szCs w:val="24"/>
        </w:rPr>
        <w:t>）报告期内进行研发支出资本化的金额、比例、具体明细及对应项目情况，说明研发支出资本化的具体依据，是否具有外部证据，是否存在将不符合资本化要求的研发费用资本化的情形。</w:t>
      </w:r>
    </w:p>
    <w:p w14:paraId="0A22A5CC" w14:textId="77777777" w:rsidR="001146E4" w:rsidRPr="00545127" w:rsidRDefault="001146E4" w:rsidP="00545127">
      <w:pPr>
        <w:spacing w:beforeLines="50" w:before="156" w:after="50" w:line="360" w:lineRule="auto"/>
        <w:ind w:firstLineChars="200" w:firstLine="482"/>
        <w:rPr>
          <w:b/>
          <w:kern w:val="2"/>
          <w:sz w:val="24"/>
          <w:szCs w:val="24"/>
        </w:rPr>
      </w:pPr>
      <w:r w:rsidRPr="00545127">
        <w:rPr>
          <w:b/>
          <w:kern w:val="2"/>
          <w:sz w:val="24"/>
          <w:szCs w:val="24"/>
        </w:rPr>
        <w:t>请保荐机构及会计师核查并发表意见。</w:t>
      </w:r>
    </w:p>
    <w:p w14:paraId="6E3F2A38" w14:textId="77777777" w:rsidR="001146E4" w:rsidRPr="00545127" w:rsidRDefault="001146E4" w:rsidP="00545127">
      <w:pPr>
        <w:pStyle w:val="af4"/>
        <w:spacing w:beforeLines="50" w:before="156" w:afterLines="50" w:after="156"/>
        <w:ind w:firstLine="482"/>
        <w:rPr>
          <w:rFonts w:ascii="Times New Roman" w:hAnsi="Times New Roman"/>
          <w:b/>
        </w:rPr>
      </w:pPr>
      <w:r w:rsidRPr="00545127">
        <w:rPr>
          <w:rFonts w:ascii="Times New Roman" w:hAnsi="Times New Roman"/>
          <w:b/>
        </w:rPr>
        <w:t>（一）研发支出资本化的具体会计政策：</w:t>
      </w:r>
    </w:p>
    <w:p w14:paraId="08439F82" w14:textId="77777777" w:rsidR="001146E4" w:rsidRPr="00545127" w:rsidRDefault="001146E4" w:rsidP="00545127">
      <w:pPr>
        <w:pStyle w:val="af4"/>
        <w:spacing w:beforeLines="50" w:before="156" w:afterLines="50" w:after="156"/>
        <w:rPr>
          <w:rFonts w:ascii="Times New Roman" w:hAnsi="Times New Roman"/>
        </w:rPr>
      </w:pPr>
      <w:r w:rsidRPr="00545127">
        <w:rPr>
          <w:rFonts w:ascii="Times New Roman" w:hAnsi="Times New Roman"/>
        </w:rPr>
        <w:t>根据《企业会计准则第</w:t>
      </w:r>
      <w:r w:rsidRPr="00545127">
        <w:rPr>
          <w:rFonts w:ascii="Times New Roman" w:hAnsi="Times New Roman"/>
        </w:rPr>
        <w:t>6</w:t>
      </w:r>
      <w:r w:rsidRPr="00545127">
        <w:rPr>
          <w:rFonts w:ascii="Times New Roman" w:hAnsi="Times New Roman"/>
        </w:rPr>
        <w:t>号</w:t>
      </w:r>
      <w:r w:rsidRPr="00545127">
        <w:rPr>
          <w:rFonts w:ascii="Times New Roman" w:hAnsi="Times New Roman"/>
        </w:rPr>
        <w:t>——</w:t>
      </w:r>
      <w:r w:rsidRPr="00545127">
        <w:rPr>
          <w:rFonts w:ascii="Times New Roman" w:hAnsi="Times New Roman"/>
        </w:rPr>
        <w:t>无形资产》第九条，企业内部研究开发项目开发阶段的支出，同时满足下列条件的，才能确认为无形资产：</w:t>
      </w:r>
      <w:r w:rsidRPr="00545127">
        <w:rPr>
          <w:rFonts w:ascii="Times New Roman" w:hAnsi="Times New Roman"/>
        </w:rPr>
        <w:t>1.</w:t>
      </w:r>
      <w:r w:rsidRPr="00545127">
        <w:rPr>
          <w:rFonts w:ascii="Times New Roman" w:hAnsi="Times New Roman"/>
        </w:rPr>
        <w:t>完成该无形资产以使其能够使用或出售在技术上具有可行性；</w:t>
      </w:r>
      <w:r w:rsidRPr="00545127">
        <w:rPr>
          <w:rFonts w:ascii="Times New Roman" w:hAnsi="Times New Roman"/>
        </w:rPr>
        <w:t>2.</w:t>
      </w:r>
      <w:r w:rsidRPr="00545127">
        <w:rPr>
          <w:rFonts w:ascii="Times New Roman" w:hAnsi="Times New Roman"/>
        </w:rPr>
        <w:t>具有完成该无形资产并使用或出售的意图；</w:t>
      </w:r>
      <w:r w:rsidRPr="00545127">
        <w:rPr>
          <w:rFonts w:ascii="Times New Roman" w:hAnsi="Times New Roman"/>
        </w:rPr>
        <w:t>3.</w:t>
      </w:r>
      <w:r w:rsidRPr="00545127">
        <w:rPr>
          <w:rFonts w:ascii="Times New Roman" w:hAnsi="Times New Roman"/>
        </w:rPr>
        <w:t>无形资产产生经济利益的方式，包括能够证明运用该无形资产生产的产品存在市场或无形资产自身存在市场，无形资产将在内部使用的，应当证明其有用性；</w:t>
      </w:r>
      <w:r w:rsidRPr="00545127">
        <w:rPr>
          <w:rFonts w:ascii="Times New Roman" w:hAnsi="Times New Roman"/>
        </w:rPr>
        <w:t>4.</w:t>
      </w:r>
      <w:r w:rsidRPr="00545127">
        <w:rPr>
          <w:rFonts w:ascii="Times New Roman" w:hAnsi="Times New Roman"/>
        </w:rPr>
        <w:t>有足够的技术、财务资源和其他资源支持，以完成该无形资产的开发，并有能力使用或出售该无形资产；</w:t>
      </w:r>
      <w:r w:rsidRPr="00545127">
        <w:rPr>
          <w:rFonts w:ascii="Times New Roman" w:hAnsi="Times New Roman"/>
        </w:rPr>
        <w:t>5.</w:t>
      </w:r>
      <w:r w:rsidRPr="00545127">
        <w:rPr>
          <w:rFonts w:ascii="Times New Roman" w:hAnsi="Times New Roman"/>
        </w:rPr>
        <w:t>归属于该无形资产开发阶段的支出能够可靠地计量。</w:t>
      </w:r>
    </w:p>
    <w:p w14:paraId="254AE6C4" w14:textId="77777777" w:rsidR="001146E4" w:rsidRPr="00545127" w:rsidRDefault="001146E4" w:rsidP="00545127">
      <w:pPr>
        <w:pStyle w:val="af4"/>
        <w:spacing w:beforeLines="50" w:before="156" w:afterLines="50" w:after="156"/>
        <w:rPr>
          <w:rFonts w:ascii="Times New Roman" w:hAnsi="Times New Roman"/>
        </w:rPr>
      </w:pPr>
      <w:r w:rsidRPr="00545127">
        <w:rPr>
          <w:rFonts w:ascii="Times New Roman" w:hAnsi="Times New Roman"/>
        </w:rPr>
        <w:t>公司将内部研究开发项目相关支出分为研究阶段支出和开发阶段支出。公司目前的研究开发项目包括：化学药品、原料药技术攻关、生物制药和中药。</w:t>
      </w:r>
    </w:p>
    <w:p w14:paraId="4583AAF2" w14:textId="77777777" w:rsidR="001146E4" w:rsidRPr="00545127" w:rsidRDefault="001146E4" w:rsidP="00545127">
      <w:pPr>
        <w:pStyle w:val="af4"/>
        <w:spacing w:beforeLines="50" w:before="156" w:afterLines="50" w:after="156"/>
        <w:rPr>
          <w:rFonts w:ascii="Times New Roman" w:hAnsi="Times New Roman"/>
        </w:rPr>
      </w:pPr>
      <w:r w:rsidRPr="00545127">
        <w:rPr>
          <w:rFonts w:ascii="Times New Roman" w:hAnsi="Times New Roman"/>
        </w:rPr>
        <w:t>研发投入资本化时点、依据如下：</w:t>
      </w:r>
    </w:p>
    <w:p w14:paraId="6741D32A" w14:textId="77777777" w:rsidR="001146E4" w:rsidRPr="00545127" w:rsidRDefault="001146E4" w:rsidP="00545127">
      <w:pPr>
        <w:pStyle w:val="af4"/>
        <w:spacing w:beforeLines="50" w:before="156" w:afterLines="50" w:after="156"/>
        <w:rPr>
          <w:rFonts w:ascii="Times New Roman" w:hAnsi="Times New Roman"/>
        </w:rPr>
      </w:pPr>
      <w:r w:rsidRPr="00545127">
        <w:rPr>
          <w:rFonts w:ascii="Times New Roman" w:hAnsi="Times New Roman"/>
        </w:rPr>
        <w:t>研究阶段：公司项目可行性研究、查阅相关文献、立项及前期研究开发作为研究阶段。研究阶段起点为选题立项部门将项目立项资料提交公司研究院并审核通过，终点为经过前期研究开发项目取得临床批件或完成</w:t>
      </w:r>
      <w:r w:rsidRPr="00545127">
        <w:rPr>
          <w:rFonts w:ascii="Times New Roman" w:hAnsi="Times New Roman"/>
        </w:rPr>
        <w:t>II</w:t>
      </w:r>
      <w:r w:rsidRPr="00545127">
        <w:rPr>
          <w:rFonts w:ascii="Times New Roman" w:hAnsi="Times New Roman"/>
        </w:rPr>
        <w:t>期临床试验，内部研究开发项目研究阶段的支出，在发生时计入当期损益。</w:t>
      </w:r>
    </w:p>
    <w:p w14:paraId="634ED683" w14:textId="77777777" w:rsidR="001146E4" w:rsidRPr="00545127" w:rsidRDefault="001146E4" w:rsidP="00545127">
      <w:pPr>
        <w:pStyle w:val="af4"/>
        <w:spacing w:beforeLines="50" w:before="156" w:afterLines="50" w:after="156"/>
        <w:rPr>
          <w:rFonts w:ascii="Times New Roman" w:hAnsi="Times New Roman"/>
        </w:rPr>
      </w:pPr>
      <w:r w:rsidRPr="00545127">
        <w:rPr>
          <w:rFonts w:ascii="Times New Roman" w:hAnsi="Times New Roman"/>
        </w:rPr>
        <w:t>开发阶段：开发阶段的起点为开展</w:t>
      </w:r>
      <w:r w:rsidRPr="00545127">
        <w:rPr>
          <w:rFonts w:ascii="Times New Roman" w:hAnsi="Times New Roman"/>
        </w:rPr>
        <w:t>III</w:t>
      </w:r>
      <w:r w:rsidRPr="00545127">
        <w:rPr>
          <w:rFonts w:ascii="Times New Roman" w:hAnsi="Times New Roman"/>
        </w:rPr>
        <w:t>期临床试验（生物制药，</w:t>
      </w:r>
      <w:r w:rsidRPr="00545127">
        <w:rPr>
          <w:rFonts w:ascii="Times New Roman" w:hAnsi="Times New Roman"/>
        </w:rPr>
        <w:t>1</w:t>
      </w:r>
      <w:r w:rsidRPr="00545127">
        <w:rPr>
          <w:rFonts w:ascii="Times New Roman" w:hAnsi="Times New Roman"/>
        </w:rPr>
        <w:t>类和</w:t>
      </w:r>
      <w:r w:rsidRPr="00545127">
        <w:rPr>
          <w:rFonts w:ascii="Times New Roman" w:hAnsi="Times New Roman"/>
        </w:rPr>
        <w:t>2</w:t>
      </w:r>
      <w:r w:rsidRPr="00545127">
        <w:rPr>
          <w:rFonts w:ascii="Times New Roman" w:hAnsi="Times New Roman"/>
        </w:rPr>
        <w:t>类</w:t>
      </w:r>
      <w:r w:rsidRPr="00545127">
        <w:rPr>
          <w:rFonts w:ascii="Times New Roman" w:hAnsi="Times New Roman"/>
        </w:rPr>
        <w:lastRenderedPageBreak/>
        <w:t>化学药品）、取得临床批件（</w:t>
      </w:r>
      <w:r w:rsidRPr="00545127">
        <w:rPr>
          <w:rFonts w:ascii="Times New Roman" w:hAnsi="Times New Roman"/>
        </w:rPr>
        <w:t>3</w:t>
      </w:r>
      <w:r w:rsidRPr="00545127">
        <w:rPr>
          <w:rFonts w:ascii="Times New Roman" w:hAnsi="Times New Roman"/>
        </w:rPr>
        <w:t>类和</w:t>
      </w:r>
      <w:r w:rsidRPr="00545127">
        <w:rPr>
          <w:rFonts w:ascii="Times New Roman" w:hAnsi="Times New Roman"/>
        </w:rPr>
        <w:t>4</w:t>
      </w:r>
      <w:r w:rsidRPr="00545127">
        <w:rPr>
          <w:rFonts w:ascii="Times New Roman" w:hAnsi="Times New Roman"/>
        </w:rPr>
        <w:t>类化学药品）或进行</w:t>
      </w:r>
      <w:r w:rsidRPr="00545127">
        <w:rPr>
          <w:rFonts w:ascii="Times New Roman" w:hAnsi="Times New Roman"/>
        </w:rPr>
        <w:t>BE</w:t>
      </w:r>
      <w:r w:rsidRPr="00545127">
        <w:rPr>
          <w:rFonts w:ascii="Times New Roman" w:hAnsi="Times New Roman"/>
        </w:rPr>
        <w:t>验证（需要进行</w:t>
      </w:r>
      <w:r w:rsidRPr="00545127">
        <w:rPr>
          <w:rFonts w:ascii="Times New Roman" w:hAnsi="Times New Roman"/>
        </w:rPr>
        <w:t>BE</w:t>
      </w:r>
      <w:r w:rsidRPr="00545127">
        <w:rPr>
          <w:rFonts w:ascii="Times New Roman" w:hAnsi="Times New Roman"/>
        </w:rPr>
        <w:t>验证的</w:t>
      </w:r>
      <w:r w:rsidRPr="00545127">
        <w:rPr>
          <w:rFonts w:ascii="Times New Roman" w:hAnsi="Times New Roman"/>
        </w:rPr>
        <w:t>3</w:t>
      </w:r>
      <w:r w:rsidRPr="00545127">
        <w:rPr>
          <w:rFonts w:ascii="Times New Roman" w:hAnsi="Times New Roman"/>
        </w:rPr>
        <w:t>类或</w:t>
      </w:r>
      <w:r w:rsidRPr="00545127">
        <w:rPr>
          <w:rFonts w:ascii="Times New Roman" w:hAnsi="Times New Roman"/>
        </w:rPr>
        <w:t>4</w:t>
      </w:r>
      <w:r w:rsidRPr="00545127">
        <w:rPr>
          <w:rFonts w:ascii="Times New Roman" w:hAnsi="Times New Roman"/>
        </w:rPr>
        <w:t>类化学药品）或进入试生产阶段（原料药技术攻关），终点为项目取得生产批件或专利证书。公司进入开发阶段的项目支出，先在</w:t>
      </w:r>
      <w:r w:rsidRPr="00545127">
        <w:rPr>
          <w:rFonts w:ascii="Times New Roman" w:hAnsi="Times New Roman"/>
        </w:rPr>
        <w:t>“</w:t>
      </w:r>
      <w:r w:rsidRPr="00545127">
        <w:rPr>
          <w:rFonts w:ascii="Times New Roman" w:hAnsi="Times New Roman"/>
        </w:rPr>
        <w:t>开发支出</w:t>
      </w:r>
      <w:r w:rsidRPr="00545127">
        <w:rPr>
          <w:rFonts w:ascii="Times New Roman" w:hAnsi="Times New Roman"/>
        </w:rPr>
        <w:t>”</w:t>
      </w:r>
      <w:r w:rsidRPr="00545127">
        <w:rPr>
          <w:rFonts w:ascii="Times New Roman" w:hAnsi="Times New Roman"/>
        </w:rPr>
        <w:t>科目分项目进行明细核算，在项目取得生产批件或专利证书，达到预定用途形成无形资产时转入</w:t>
      </w:r>
      <w:r w:rsidRPr="00545127">
        <w:rPr>
          <w:rFonts w:ascii="Times New Roman" w:hAnsi="Times New Roman"/>
        </w:rPr>
        <w:t>“</w:t>
      </w:r>
      <w:r w:rsidRPr="00545127">
        <w:rPr>
          <w:rFonts w:ascii="Times New Roman" w:hAnsi="Times New Roman"/>
        </w:rPr>
        <w:t>无形资产</w:t>
      </w:r>
      <w:r w:rsidRPr="00545127">
        <w:rPr>
          <w:rFonts w:ascii="Times New Roman" w:hAnsi="Times New Roman"/>
        </w:rPr>
        <w:t>”</w:t>
      </w:r>
      <w:r w:rsidRPr="00545127">
        <w:rPr>
          <w:rFonts w:ascii="Times New Roman" w:hAnsi="Times New Roman"/>
        </w:rPr>
        <w:t>科目分项目进行明细核算。</w:t>
      </w:r>
    </w:p>
    <w:p w14:paraId="62883AC7" w14:textId="77777777" w:rsidR="001146E4" w:rsidRPr="00545127" w:rsidRDefault="001146E4" w:rsidP="00545127">
      <w:pPr>
        <w:pStyle w:val="af4"/>
        <w:spacing w:beforeLines="50" w:before="156" w:afterLines="50" w:after="156"/>
        <w:rPr>
          <w:rFonts w:ascii="Times New Roman" w:hAnsi="Times New Roman"/>
        </w:rPr>
      </w:pPr>
      <w:r w:rsidRPr="00545127">
        <w:rPr>
          <w:rFonts w:ascii="Times New Roman" w:hAnsi="Times New Roman"/>
        </w:rPr>
        <w:t>同行业公司研发支出资本化时点：</w:t>
      </w:r>
    </w:p>
    <w:tbl>
      <w:tblPr>
        <w:tblStyle w:val="af"/>
        <w:tblW w:w="5000" w:type="pct"/>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4264"/>
        <w:gridCol w:w="4258"/>
      </w:tblGrid>
      <w:tr w:rsidR="001146E4" w:rsidRPr="00545127" w14:paraId="68BBEE65" w14:textId="77777777" w:rsidTr="001146E4">
        <w:trPr>
          <w:trHeight w:val="454"/>
        </w:trPr>
        <w:tc>
          <w:tcPr>
            <w:tcW w:w="2502" w:type="pct"/>
            <w:vAlign w:val="center"/>
          </w:tcPr>
          <w:p w14:paraId="1F43C04F" w14:textId="77777777" w:rsidR="001146E4" w:rsidRPr="00545127" w:rsidRDefault="001146E4" w:rsidP="001146E4">
            <w:pPr>
              <w:jc w:val="center"/>
              <w:rPr>
                <w:b/>
                <w:kern w:val="2"/>
                <w:sz w:val="21"/>
                <w:szCs w:val="21"/>
              </w:rPr>
            </w:pPr>
            <w:r w:rsidRPr="00545127">
              <w:rPr>
                <w:b/>
                <w:kern w:val="2"/>
                <w:sz w:val="21"/>
                <w:szCs w:val="21"/>
              </w:rPr>
              <w:t>公司</w:t>
            </w:r>
          </w:p>
        </w:tc>
        <w:tc>
          <w:tcPr>
            <w:tcW w:w="2498" w:type="pct"/>
            <w:vAlign w:val="center"/>
          </w:tcPr>
          <w:p w14:paraId="05354C47" w14:textId="77777777" w:rsidR="001146E4" w:rsidRPr="00545127" w:rsidRDefault="001146E4" w:rsidP="001146E4">
            <w:pPr>
              <w:jc w:val="center"/>
              <w:rPr>
                <w:b/>
                <w:kern w:val="2"/>
                <w:sz w:val="21"/>
                <w:szCs w:val="21"/>
              </w:rPr>
            </w:pPr>
            <w:r w:rsidRPr="00545127">
              <w:rPr>
                <w:b/>
                <w:kern w:val="2"/>
                <w:sz w:val="21"/>
                <w:szCs w:val="21"/>
              </w:rPr>
              <w:t>资本化时点</w:t>
            </w:r>
          </w:p>
        </w:tc>
      </w:tr>
      <w:tr w:rsidR="001146E4" w:rsidRPr="00545127" w14:paraId="1F6586C5" w14:textId="77777777" w:rsidTr="001146E4">
        <w:trPr>
          <w:trHeight w:val="454"/>
        </w:trPr>
        <w:tc>
          <w:tcPr>
            <w:tcW w:w="2502" w:type="pct"/>
            <w:vAlign w:val="center"/>
          </w:tcPr>
          <w:p w14:paraId="0CB59826" w14:textId="77777777" w:rsidR="001146E4" w:rsidRPr="00545127" w:rsidRDefault="001146E4" w:rsidP="001146E4">
            <w:pPr>
              <w:jc w:val="center"/>
              <w:rPr>
                <w:kern w:val="2"/>
                <w:sz w:val="21"/>
                <w:szCs w:val="21"/>
              </w:rPr>
            </w:pPr>
          </w:p>
        </w:tc>
        <w:tc>
          <w:tcPr>
            <w:tcW w:w="2498" w:type="pct"/>
            <w:vAlign w:val="center"/>
          </w:tcPr>
          <w:p w14:paraId="2D9A9C28" w14:textId="77777777" w:rsidR="001146E4" w:rsidRPr="00545127" w:rsidRDefault="001146E4" w:rsidP="001146E4">
            <w:pPr>
              <w:jc w:val="center"/>
              <w:rPr>
                <w:kern w:val="2"/>
                <w:sz w:val="21"/>
                <w:szCs w:val="21"/>
              </w:rPr>
            </w:pPr>
          </w:p>
        </w:tc>
      </w:tr>
      <w:tr w:rsidR="001146E4" w:rsidRPr="00545127" w14:paraId="3A6A0FF2" w14:textId="77777777" w:rsidTr="001146E4">
        <w:trPr>
          <w:trHeight w:val="454"/>
        </w:trPr>
        <w:tc>
          <w:tcPr>
            <w:tcW w:w="2502" w:type="pct"/>
            <w:vAlign w:val="center"/>
          </w:tcPr>
          <w:p w14:paraId="14EFFE0C" w14:textId="77777777" w:rsidR="001146E4" w:rsidRPr="00545127" w:rsidRDefault="001146E4" w:rsidP="001146E4">
            <w:pPr>
              <w:jc w:val="center"/>
              <w:rPr>
                <w:kern w:val="2"/>
                <w:sz w:val="21"/>
                <w:szCs w:val="21"/>
              </w:rPr>
            </w:pPr>
          </w:p>
        </w:tc>
        <w:tc>
          <w:tcPr>
            <w:tcW w:w="2498" w:type="pct"/>
            <w:vAlign w:val="center"/>
          </w:tcPr>
          <w:p w14:paraId="55F1DAF7" w14:textId="77777777" w:rsidR="001146E4" w:rsidRPr="00545127" w:rsidRDefault="001146E4" w:rsidP="001146E4">
            <w:pPr>
              <w:jc w:val="center"/>
              <w:rPr>
                <w:kern w:val="2"/>
                <w:sz w:val="21"/>
                <w:szCs w:val="21"/>
              </w:rPr>
            </w:pPr>
          </w:p>
        </w:tc>
      </w:tr>
    </w:tbl>
    <w:p w14:paraId="11F28511" w14:textId="77777777" w:rsidR="001146E4" w:rsidRPr="00545127" w:rsidRDefault="00281B30" w:rsidP="00281B30">
      <w:pPr>
        <w:pStyle w:val="af4"/>
        <w:spacing w:beforeLines="50" w:before="156" w:afterLines="50" w:after="156"/>
        <w:ind w:firstLine="482"/>
        <w:rPr>
          <w:rFonts w:ascii="Times New Roman" w:hAnsi="Times New Roman"/>
          <w:b/>
        </w:rPr>
      </w:pPr>
      <w:r w:rsidRPr="00545127">
        <w:rPr>
          <w:rFonts w:ascii="Times New Roman" w:hAnsi="Times New Roman"/>
          <w:b/>
        </w:rPr>
        <w:t>（二）</w:t>
      </w:r>
      <w:r w:rsidR="001146E4" w:rsidRPr="00545127">
        <w:rPr>
          <w:rFonts w:ascii="Times New Roman" w:hAnsi="Times New Roman"/>
          <w:b/>
        </w:rPr>
        <w:t>报告期内进行研发支出资本化的金额、比例</w:t>
      </w:r>
    </w:p>
    <w:tbl>
      <w:tblPr>
        <w:tblStyle w:val="af"/>
        <w:tblW w:w="5000" w:type="pct"/>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705"/>
        <w:gridCol w:w="1705"/>
        <w:gridCol w:w="1704"/>
        <w:gridCol w:w="1704"/>
        <w:gridCol w:w="1704"/>
      </w:tblGrid>
      <w:tr w:rsidR="001146E4" w:rsidRPr="00545127" w14:paraId="01BFE301" w14:textId="77777777" w:rsidTr="00281B30">
        <w:tc>
          <w:tcPr>
            <w:tcW w:w="1000" w:type="pct"/>
            <w:vAlign w:val="center"/>
          </w:tcPr>
          <w:p w14:paraId="1FE7A1F6" w14:textId="77777777" w:rsidR="001146E4" w:rsidRPr="00545127" w:rsidRDefault="001146E4" w:rsidP="00281B30">
            <w:pPr>
              <w:spacing w:line="360" w:lineRule="auto"/>
              <w:jc w:val="center"/>
              <w:rPr>
                <w:kern w:val="2"/>
                <w:sz w:val="21"/>
                <w:szCs w:val="21"/>
              </w:rPr>
            </w:pPr>
            <w:r w:rsidRPr="00545127">
              <w:rPr>
                <w:kern w:val="2"/>
                <w:sz w:val="21"/>
                <w:szCs w:val="21"/>
              </w:rPr>
              <w:t>人民币</w:t>
            </w:r>
            <w:r w:rsidRPr="00545127">
              <w:rPr>
                <w:kern w:val="2"/>
                <w:sz w:val="21"/>
                <w:szCs w:val="21"/>
              </w:rPr>
              <w:t>/</w:t>
            </w:r>
            <w:r w:rsidRPr="00545127">
              <w:rPr>
                <w:kern w:val="2"/>
                <w:sz w:val="21"/>
                <w:szCs w:val="21"/>
              </w:rPr>
              <w:t>元</w:t>
            </w:r>
          </w:p>
        </w:tc>
        <w:tc>
          <w:tcPr>
            <w:tcW w:w="1000" w:type="pct"/>
            <w:vAlign w:val="center"/>
          </w:tcPr>
          <w:p w14:paraId="143D2A78" w14:textId="77777777" w:rsidR="001146E4" w:rsidRPr="00545127" w:rsidRDefault="001146E4" w:rsidP="00281B30">
            <w:pPr>
              <w:spacing w:line="360" w:lineRule="auto"/>
              <w:jc w:val="center"/>
              <w:rPr>
                <w:kern w:val="2"/>
                <w:sz w:val="21"/>
                <w:szCs w:val="21"/>
              </w:rPr>
            </w:pPr>
            <w:r w:rsidRPr="00545127">
              <w:rPr>
                <w:kern w:val="2"/>
                <w:sz w:val="21"/>
                <w:szCs w:val="21"/>
              </w:rPr>
              <w:t>2016</w:t>
            </w:r>
            <w:r w:rsidRPr="00545127">
              <w:rPr>
                <w:kern w:val="2"/>
                <w:sz w:val="21"/>
                <w:szCs w:val="21"/>
              </w:rPr>
              <w:t>年</w:t>
            </w:r>
          </w:p>
        </w:tc>
        <w:tc>
          <w:tcPr>
            <w:tcW w:w="1000" w:type="pct"/>
            <w:vAlign w:val="center"/>
          </w:tcPr>
          <w:p w14:paraId="0992F7BE" w14:textId="77777777" w:rsidR="001146E4" w:rsidRPr="00545127" w:rsidRDefault="001146E4" w:rsidP="00281B30">
            <w:pPr>
              <w:spacing w:line="360" w:lineRule="auto"/>
              <w:jc w:val="center"/>
              <w:rPr>
                <w:kern w:val="2"/>
                <w:sz w:val="21"/>
                <w:szCs w:val="21"/>
              </w:rPr>
            </w:pPr>
            <w:r w:rsidRPr="00545127">
              <w:rPr>
                <w:kern w:val="2"/>
                <w:sz w:val="21"/>
                <w:szCs w:val="21"/>
              </w:rPr>
              <w:t>2017</w:t>
            </w:r>
            <w:r w:rsidRPr="00545127">
              <w:rPr>
                <w:kern w:val="2"/>
                <w:sz w:val="21"/>
                <w:szCs w:val="21"/>
              </w:rPr>
              <w:t>年</w:t>
            </w:r>
          </w:p>
        </w:tc>
        <w:tc>
          <w:tcPr>
            <w:tcW w:w="1000" w:type="pct"/>
            <w:vAlign w:val="center"/>
          </w:tcPr>
          <w:p w14:paraId="6636E5B3" w14:textId="77777777" w:rsidR="001146E4" w:rsidRPr="00545127" w:rsidRDefault="001146E4" w:rsidP="00281B30">
            <w:pPr>
              <w:spacing w:line="360" w:lineRule="auto"/>
              <w:jc w:val="center"/>
              <w:rPr>
                <w:kern w:val="2"/>
                <w:sz w:val="21"/>
                <w:szCs w:val="21"/>
              </w:rPr>
            </w:pPr>
            <w:r w:rsidRPr="00545127">
              <w:rPr>
                <w:kern w:val="2"/>
                <w:sz w:val="21"/>
                <w:szCs w:val="21"/>
              </w:rPr>
              <w:t>2018</w:t>
            </w:r>
            <w:r w:rsidRPr="00545127">
              <w:rPr>
                <w:kern w:val="2"/>
                <w:sz w:val="21"/>
                <w:szCs w:val="21"/>
              </w:rPr>
              <w:t>年</w:t>
            </w:r>
          </w:p>
        </w:tc>
        <w:tc>
          <w:tcPr>
            <w:tcW w:w="1000" w:type="pct"/>
            <w:vAlign w:val="center"/>
          </w:tcPr>
          <w:p w14:paraId="6316EE46" w14:textId="77777777" w:rsidR="001146E4" w:rsidRPr="00545127" w:rsidRDefault="001146E4" w:rsidP="00281B30">
            <w:pPr>
              <w:spacing w:line="360" w:lineRule="auto"/>
              <w:jc w:val="center"/>
              <w:rPr>
                <w:kern w:val="2"/>
                <w:sz w:val="21"/>
                <w:szCs w:val="21"/>
              </w:rPr>
            </w:pPr>
            <w:r w:rsidRPr="00545127">
              <w:rPr>
                <w:kern w:val="2"/>
                <w:sz w:val="21"/>
                <w:szCs w:val="21"/>
              </w:rPr>
              <w:t>2019</w:t>
            </w:r>
            <w:r w:rsidRPr="00545127">
              <w:rPr>
                <w:kern w:val="2"/>
                <w:sz w:val="21"/>
                <w:szCs w:val="21"/>
              </w:rPr>
              <w:t>年</w:t>
            </w:r>
            <w:r w:rsidRPr="00545127">
              <w:rPr>
                <w:kern w:val="2"/>
                <w:sz w:val="21"/>
                <w:szCs w:val="21"/>
              </w:rPr>
              <w:t>1-6</w:t>
            </w:r>
            <w:r w:rsidRPr="00545127">
              <w:rPr>
                <w:kern w:val="2"/>
                <w:sz w:val="21"/>
                <w:szCs w:val="21"/>
              </w:rPr>
              <w:t>月</w:t>
            </w:r>
          </w:p>
        </w:tc>
      </w:tr>
      <w:tr w:rsidR="001146E4" w:rsidRPr="00545127" w14:paraId="3134FF07" w14:textId="77777777" w:rsidTr="00281B30">
        <w:tc>
          <w:tcPr>
            <w:tcW w:w="1000" w:type="pct"/>
            <w:vAlign w:val="center"/>
          </w:tcPr>
          <w:p w14:paraId="39743C3C" w14:textId="77777777" w:rsidR="001146E4" w:rsidRPr="00545127" w:rsidRDefault="001146E4" w:rsidP="00281B30">
            <w:pPr>
              <w:spacing w:line="360" w:lineRule="auto"/>
              <w:jc w:val="center"/>
              <w:rPr>
                <w:kern w:val="2"/>
                <w:sz w:val="21"/>
                <w:szCs w:val="21"/>
              </w:rPr>
            </w:pPr>
            <w:r w:rsidRPr="00545127">
              <w:rPr>
                <w:kern w:val="2"/>
                <w:sz w:val="21"/>
                <w:szCs w:val="21"/>
              </w:rPr>
              <w:t>资本</w:t>
            </w:r>
            <w:proofErr w:type="gramStart"/>
            <w:r w:rsidRPr="00545127">
              <w:rPr>
                <w:kern w:val="2"/>
                <w:sz w:val="21"/>
                <w:szCs w:val="21"/>
              </w:rPr>
              <w:t>化金额</w:t>
            </w:r>
            <w:proofErr w:type="gramEnd"/>
          </w:p>
        </w:tc>
        <w:tc>
          <w:tcPr>
            <w:tcW w:w="1000" w:type="pct"/>
            <w:vAlign w:val="center"/>
          </w:tcPr>
          <w:p w14:paraId="3B379D58" w14:textId="77777777" w:rsidR="001146E4" w:rsidRPr="00545127" w:rsidRDefault="001146E4" w:rsidP="00281B30">
            <w:pPr>
              <w:spacing w:line="360" w:lineRule="auto"/>
              <w:jc w:val="right"/>
              <w:rPr>
                <w:kern w:val="2"/>
                <w:sz w:val="21"/>
                <w:szCs w:val="21"/>
              </w:rPr>
            </w:pPr>
            <w:r w:rsidRPr="00545127">
              <w:rPr>
                <w:kern w:val="2"/>
                <w:sz w:val="21"/>
                <w:szCs w:val="21"/>
              </w:rPr>
              <w:t>128,539,356</w:t>
            </w:r>
          </w:p>
        </w:tc>
        <w:tc>
          <w:tcPr>
            <w:tcW w:w="1000" w:type="pct"/>
            <w:vAlign w:val="center"/>
          </w:tcPr>
          <w:p w14:paraId="5F9C17C0" w14:textId="77777777" w:rsidR="001146E4" w:rsidRPr="00545127" w:rsidRDefault="001146E4" w:rsidP="00281B30">
            <w:pPr>
              <w:spacing w:line="360" w:lineRule="auto"/>
              <w:jc w:val="right"/>
              <w:rPr>
                <w:color w:val="000000"/>
                <w:sz w:val="21"/>
                <w:szCs w:val="21"/>
              </w:rPr>
            </w:pPr>
            <w:r w:rsidRPr="00545127">
              <w:rPr>
                <w:color w:val="000000"/>
                <w:sz w:val="21"/>
                <w:szCs w:val="21"/>
              </w:rPr>
              <w:t>191,161,638</w:t>
            </w:r>
          </w:p>
        </w:tc>
        <w:tc>
          <w:tcPr>
            <w:tcW w:w="1000" w:type="pct"/>
            <w:vAlign w:val="center"/>
          </w:tcPr>
          <w:p w14:paraId="02481857" w14:textId="77777777" w:rsidR="001146E4" w:rsidRPr="00545127" w:rsidRDefault="001146E4" w:rsidP="00281B30">
            <w:pPr>
              <w:spacing w:line="360" w:lineRule="auto"/>
              <w:jc w:val="right"/>
              <w:rPr>
                <w:color w:val="000000"/>
                <w:sz w:val="21"/>
                <w:szCs w:val="21"/>
              </w:rPr>
            </w:pPr>
            <w:r w:rsidRPr="00545127">
              <w:rPr>
                <w:color w:val="000000"/>
                <w:sz w:val="21"/>
                <w:szCs w:val="21"/>
              </w:rPr>
              <w:t>229,042,508</w:t>
            </w:r>
          </w:p>
        </w:tc>
        <w:tc>
          <w:tcPr>
            <w:tcW w:w="1000" w:type="pct"/>
            <w:vAlign w:val="center"/>
          </w:tcPr>
          <w:p w14:paraId="22DA7130" w14:textId="77777777" w:rsidR="001146E4" w:rsidRPr="00545127" w:rsidRDefault="001146E4" w:rsidP="00281B30">
            <w:pPr>
              <w:spacing w:line="360" w:lineRule="auto"/>
              <w:jc w:val="right"/>
              <w:rPr>
                <w:kern w:val="2"/>
                <w:sz w:val="21"/>
                <w:szCs w:val="21"/>
              </w:rPr>
            </w:pPr>
          </w:p>
        </w:tc>
      </w:tr>
      <w:tr w:rsidR="001146E4" w:rsidRPr="00545127" w14:paraId="1AF05F68" w14:textId="77777777" w:rsidTr="00281B30">
        <w:tc>
          <w:tcPr>
            <w:tcW w:w="1000" w:type="pct"/>
            <w:vAlign w:val="center"/>
          </w:tcPr>
          <w:p w14:paraId="5928900D" w14:textId="77777777" w:rsidR="001146E4" w:rsidRPr="00545127" w:rsidRDefault="001146E4" w:rsidP="00281B30">
            <w:pPr>
              <w:spacing w:line="360" w:lineRule="auto"/>
              <w:jc w:val="center"/>
              <w:rPr>
                <w:kern w:val="2"/>
                <w:sz w:val="21"/>
                <w:szCs w:val="21"/>
              </w:rPr>
            </w:pPr>
            <w:r w:rsidRPr="00545127">
              <w:rPr>
                <w:kern w:val="2"/>
                <w:sz w:val="21"/>
                <w:szCs w:val="21"/>
              </w:rPr>
              <w:t>费用</w:t>
            </w:r>
            <w:proofErr w:type="gramStart"/>
            <w:r w:rsidRPr="00545127">
              <w:rPr>
                <w:kern w:val="2"/>
                <w:sz w:val="21"/>
                <w:szCs w:val="21"/>
              </w:rPr>
              <w:t>化金额</w:t>
            </w:r>
            <w:proofErr w:type="gramEnd"/>
          </w:p>
        </w:tc>
        <w:tc>
          <w:tcPr>
            <w:tcW w:w="1000" w:type="pct"/>
            <w:vAlign w:val="center"/>
          </w:tcPr>
          <w:p w14:paraId="042B1AC4" w14:textId="77777777" w:rsidR="001146E4" w:rsidRPr="00545127" w:rsidRDefault="001146E4" w:rsidP="00281B30">
            <w:pPr>
              <w:spacing w:line="360" w:lineRule="auto"/>
              <w:jc w:val="right"/>
              <w:rPr>
                <w:kern w:val="2"/>
                <w:sz w:val="21"/>
                <w:szCs w:val="21"/>
              </w:rPr>
            </w:pPr>
            <w:r w:rsidRPr="00545127">
              <w:rPr>
                <w:kern w:val="2"/>
                <w:sz w:val="21"/>
                <w:szCs w:val="21"/>
              </w:rPr>
              <w:t>547,439,812</w:t>
            </w:r>
          </w:p>
        </w:tc>
        <w:tc>
          <w:tcPr>
            <w:tcW w:w="1000" w:type="pct"/>
            <w:vAlign w:val="center"/>
          </w:tcPr>
          <w:p w14:paraId="04AE9518" w14:textId="77777777" w:rsidR="001146E4" w:rsidRPr="00545127" w:rsidRDefault="001146E4" w:rsidP="00281B30">
            <w:pPr>
              <w:spacing w:line="360" w:lineRule="auto"/>
              <w:jc w:val="right"/>
              <w:rPr>
                <w:kern w:val="2"/>
                <w:sz w:val="21"/>
                <w:szCs w:val="21"/>
              </w:rPr>
            </w:pPr>
            <w:r w:rsidRPr="00545127">
              <w:rPr>
                <w:color w:val="000000"/>
                <w:sz w:val="21"/>
                <w:szCs w:val="21"/>
              </w:rPr>
              <w:t>712,212,628</w:t>
            </w:r>
          </w:p>
        </w:tc>
        <w:tc>
          <w:tcPr>
            <w:tcW w:w="1000" w:type="pct"/>
            <w:vAlign w:val="center"/>
          </w:tcPr>
          <w:p w14:paraId="389A5C90" w14:textId="77777777" w:rsidR="001146E4" w:rsidRPr="00545127" w:rsidRDefault="001146E4" w:rsidP="00281B30">
            <w:pPr>
              <w:spacing w:line="360" w:lineRule="auto"/>
              <w:jc w:val="right"/>
              <w:rPr>
                <w:kern w:val="2"/>
                <w:sz w:val="21"/>
                <w:szCs w:val="21"/>
              </w:rPr>
            </w:pPr>
            <w:r w:rsidRPr="00545127">
              <w:rPr>
                <w:color w:val="000000"/>
                <w:sz w:val="21"/>
                <w:szCs w:val="21"/>
              </w:rPr>
              <w:t>885,231,413</w:t>
            </w:r>
          </w:p>
        </w:tc>
        <w:tc>
          <w:tcPr>
            <w:tcW w:w="1000" w:type="pct"/>
            <w:vAlign w:val="center"/>
          </w:tcPr>
          <w:p w14:paraId="14DDC58D" w14:textId="77777777" w:rsidR="001146E4" w:rsidRPr="00545127" w:rsidRDefault="001146E4" w:rsidP="00281B30">
            <w:pPr>
              <w:spacing w:line="360" w:lineRule="auto"/>
              <w:jc w:val="right"/>
              <w:rPr>
                <w:kern w:val="2"/>
                <w:sz w:val="21"/>
                <w:szCs w:val="21"/>
              </w:rPr>
            </w:pPr>
          </w:p>
        </w:tc>
      </w:tr>
      <w:tr w:rsidR="001146E4" w:rsidRPr="00545127" w14:paraId="371E59C1" w14:textId="77777777" w:rsidTr="00281B30">
        <w:tc>
          <w:tcPr>
            <w:tcW w:w="1000" w:type="pct"/>
            <w:vAlign w:val="center"/>
          </w:tcPr>
          <w:p w14:paraId="1288E091" w14:textId="77777777" w:rsidR="001146E4" w:rsidRPr="00545127" w:rsidRDefault="001146E4" w:rsidP="00281B30">
            <w:pPr>
              <w:spacing w:line="360" w:lineRule="auto"/>
              <w:jc w:val="center"/>
              <w:rPr>
                <w:kern w:val="2"/>
                <w:sz w:val="21"/>
                <w:szCs w:val="21"/>
              </w:rPr>
            </w:pPr>
            <w:r w:rsidRPr="00545127">
              <w:rPr>
                <w:kern w:val="2"/>
                <w:sz w:val="21"/>
                <w:szCs w:val="21"/>
              </w:rPr>
              <w:t>小计</w:t>
            </w:r>
          </w:p>
        </w:tc>
        <w:tc>
          <w:tcPr>
            <w:tcW w:w="1000" w:type="pct"/>
            <w:vAlign w:val="center"/>
          </w:tcPr>
          <w:p w14:paraId="281BCE9A" w14:textId="77777777" w:rsidR="001146E4" w:rsidRPr="00545127" w:rsidRDefault="001146E4" w:rsidP="00281B30">
            <w:pPr>
              <w:spacing w:line="360" w:lineRule="auto"/>
              <w:jc w:val="right"/>
              <w:rPr>
                <w:kern w:val="2"/>
                <w:sz w:val="21"/>
                <w:szCs w:val="21"/>
              </w:rPr>
            </w:pPr>
            <w:r w:rsidRPr="00545127">
              <w:rPr>
                <w:kern w:val="2"/>
                <w:sz w:val="21"/>
                <w:szCs w:val="21"/>
              </w:rPr>
              <w:t>675,979,168</w:t>
            </w:r>
          </w:p>
        </w:tc>
        <w:tc>
          <w:tcPr>
            <w:tcW w:w="1000" w:type="pct"/>
            <w:vAlign w:val="center"/>
          </w:tcPr>
          <w:p w14:paraId="4DD1BF10" w14:textId="77777777" w:rsidR="001146E4" w:rsidRPr="00545127" w:rsidRDefault="001146E4" w:rsidP="00281B30">
            <w:pPr>
              <w:spacing w:line="360" w:lineRule="auto"/>
              <w:jc w:val="right"/>
              <w:rPr>
                <w:kern w:val="2"/>
                <w:sz w:val="21"/>
                <w:szCs w:val="21"/>
              </w:rPr>
            </w:pPr>
            <w:r w:rsidRPr="00545127">
              <w:rPr>
                <w:kern w:val="2"/>
                <w:sz w:val="21"/>
                <w:szCs w:val="21"/>
              </w:rPr>
              <w:t>903,374,266</w:t>
            </w:r>
          </w:p>
        </w:tc>
        <w:tc>
          <w:tcPr>
            <w:tcW w:w="1000" w:type="pct"/>
            <w:vAlign w:val="center"/>
          </w:tcPr>
          <w:p w14:paraId="029BAFD8" w14:textId="77777777" w:rsidR="001146E4" w:rsidRPr="00545127" w:rsidRDefault="001146E4" w:rsidP="00281B30">
            <w:pPr>
              <w:spacing w:line="360" w:lineRule="auto"/>
              <w:jc w:val="right"/>
              <w:rPr>
                <w:kern w:val="2"/>
                <w:sz w:val="21"/>
                <w:szCs w:val="21"/>
              </w:rPr>
            </w:pPr>
            <w:r w:rsidRPr="00545127">
              <w:rPr>
                <w:kern w:val="2"/>
                <w:sz w:val="21"/>
                <w:szCs w:val="21"/>
              </w:rPr>
              <w:t>1,114,273,921</w:t>
            </w:r>
          </w:p>
        </w:tc>
        <w:tc>
          <w:tcPr>
            <w:tcW w:w="1000" w:type="pct"/>
            <w:vAlign w:val="center"/>
          </w:tcPr>
          <w:p w14:paraId="29B59B95" w14:textId="77777777" w:rsidR="001146E4" w:rsidRPr="00545127" w:rsidRDefault="001146E4" w:rsidP="00281B30">
            <w:pPr>
              <w:spacing w:line="360" w:lineRule="auto"/>
              <w:jc w:val="right"/>
              <w:rPr>
                <w:kern w:val="2"/>
                <w:sz w:val="21"/>
                <w:szCs w:val="21"/>
              </w:rPr>
            </w:pPr>
          </w:p>
        </w:tc>
      </w:tr>
      <w:tr w:rsidR="001146E4" w:rsidRPr="00545127" w14:paraId="3AB83026" w14:textId="77777777" w:rsidTr="00281B30">
        <w:tc>
          <w:tcPr>
            <w:tcW w:w="1000" w:type="pct"/>
            <w:vAlign w:val="center"/>
          </w:tcPr>
          <w:p w14:paraId="22661B8E" w14:textId="77777777" w:rsidR="001146E4" w:rsidRPr="00545127" w:rsidRDefault="001146E4" w:rsidP="00281B30">
            <w:pPr>
              <w:spacing w:line="360" w:lineRule="auto"/>
              <w:jc w:val="center"/>
              <w:rPr>
                <w:kern w:val="2"/>
                <w:sz w:val="21"/>
                <w:szCs w:val="21"/>
              </w:rPr>
            </w:pPr>
            <w:r w:rsidRPr="00545127">
              <w:rPr>
                <w:kern w:val="2"/>
                <w:sz w:val="21"/>
                <w:szCs w:val="21"/>
              </w:rPr>
              <w:t>资本化比例</w:t>
            </w:r>
          </w:p>
        </w:tc>
        <w:tc>
          <w:tcPr>
            <w:tcW w:w="1000" w:type="pct"/>
            <w:vAlign w:val="center"/>
          </w:tcPr>
          <w:p w14:paraId="423BD347" w14:textId="77777777" w:rsidR="001146E4" w:rsidRPr="00545127" w:rsidRDefault="001146E4" w:rsidP="00281B30">
            <w:pPr>
              <w:spacing w:line="360" w:lineRule="auto"/>
              <w:jc w:val="right"/>
              <w:rPr>
                <w:kern w:val="2"/>
                <w:sz w:val="21"/>
                <w:szCs w:val="21"/>
              </w:rPr>
            </w:pPr>
            <w:r w:rsidRPr="00545127">
              <w:rPr>
                <w:kern w:val="2"/>
                <w:sz w:val="21"/>
                <w:szCs w:val="21"/>
              </w:rPr>
              <w:t>19%</w:t>
            </w:r>
          </w:p>
        </w:tc>
        <w:tc>
          <w:tcPr>
            <w:tcW w:w="1000" w:type="pct"/>
            <w:vAlign w:val="center"/>
          </w:tcPr>
          <w:p w14:paraId="0C252995" w14:textId="77777777" w:rsidR="001146E4" w:rsidRPr="00545127" w:rsidRDefault="001146E4" w:rsidP="00281B30">
            <w:pPr>
              <w:spacing w:line="360" w:lineRule="auto"/>
              <w:jc w:val="right"/>
              <w:rPr>
                <w:kern w:val="2"/>
                <w:sz w:val="21"/>
                <w:szCs w:val="21"/>
              </w:rPr>
            </w:pPr>
            <w:r w:rsidRPr="00545127">
              <w:rPr>
                <w:kern w:val="2"/>
                <w:sz w:val="21"/>
                <w:szCs w:val="21"/>
              </w:rPr>
              <w:t>21%</w:t>
            </w:r>
          </w:p>
        </w:tc>
        <w:tc>
          <w:tcPr>
            <w:tcW w:w="1000" w:type="pct"/>
            <w:vAlign w:val="center"/>
          </w:tcPr>
          <w:p w14:paraId="08B8E3FE" w14:textId="77777777" w:rsidR="001146E4" w:rsidRPr="00545127" w:rsidRDefault="001146E4" w:rsidP="00281B30">
            <w:pPr>
              <w:spacing w:line="360" w:lineRule="auto"/>
              <w:jc w:val="right"/>
              <w:rPr>
                <w:kern w:val="2"/>
                <w:sz w:val="21"/>
                <w:szCs w:val="21"/>
              </w:rPr>
            </w:pPr>
            <w:r w:rsidRPr="00545127">
              <w:rPr>
                <w:kern w:val="2"/>
                <w:sz w:val="21"/>
                <w:szCs w:val="21"/>
              </w:rPr>
              <w:t>21%</w:t>
            </w:r>
          </w:p>
        </w:tc>
        <w:tc>
          <w:tcPr>
            <w:tcW w:w="1000" w:type="pct"/>
            <w:vAlign w:val="center"/>
          </w:tcPr>
          <w:p w14:paraId="380F36DB" w14:textId="77777777" w:rsidR="001146E4" w:rsidRPr="00545127" w:rsidRDefault="001146E4" w:rsidP="00281B30">
            <w:pPr>
              <w:spacing w:line="360" w:lineRule="auto"/>
              <w:jc w:val="right"/>
              <w:rPr>
                <w:kern w:val="2"/>
                <w:sz w:val="21"/>
                <w:szCs w:val="21"/>
              </w:rPr>
            </w:pPr>
          </w:p>
        </w:tc>
      </w:tr>
    </w:tbl>
    <w:p w14:paraId="471BEB4F" w14:textId="77777777" w:rsidR="001146E4" w:rsidRPr="00545127" w:rsidRDefault="00281B30" w:rsidP="00281B30">
      <w:pPr>
        <w:pStyle w:val="af4"/>
        <w:spacing w:beforeLines="50" w:before="156" w:afterLines="50" w:after="156"/>
        <w:ind w:firstLine="482"/>
        <w:rPr>
          <w:rFonts w:ascii="Times New Roman" w:hAnsi="Times New Roman"/>
          <w:b/>
        </w:rPr>
      </w:pPr>
      <w:r w:rsidRPr="00545127">
        <w:rPr>
          <w:rFonts w:ascii="Times New Roman" w:hAnsi="Times New Roman"/>
          <w:b/>
        </w:rPr>
        <w:t>（三）</w:t>
      </w:r>
      <w:r w:rsidR="001146E4" w:rsidRPr="00545127">
        <w:rPr>
          <w:rFonts w:ascii="Times New Roman" w:hAnsi="Times New Roman"/>
          <w:b/>
        </w:rPr>
        <w:t>报告期内进行研发支出资本</w:t>
      </w:r>
      <w:proofErr w:type="gramStart"/>
      <w:r w:rsidR="001146E4" w:rsidRPr="00545127">
        <w:rPr>
          <w:rFonts w:ascii="Times New Roman" w:hAnsi="Times New Roman"/>
          <w:b/>
        </w:rPr>
        <w:t>化具体</w:t>
      </w:r>
      <w:proofErr w:type="gramEnd"/>
      <w:r w:rsidR="001146E4" w:rsidRPr="00545127">
        <w:rPr>
          <w:rFonts w:ascii="Times New Roman" w:hAnsi="Times New Roman"/>
          <w:b/>
        </w:rPr>
        <w:t>明细及对应项目情况，说明研发支出资本化的具体依据，是否具有外部证据，是否存在将不符合资本化要求的研发费用资本化的情形。</w:t>
      </w: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6" w:type="dxa"/>
        </w:tblCellMar>
        <w:tblLook w:val="04A0" w:firstRow="1" w:lastRow="0" w:firstColumn="1" w:lastColumn="0" w:noHBand="0" w:noVBand="1"/>
      </w:tblPr>
      <w:tblGrid>
        <w:gridCol w:w="2144"/>
        <w:gridCol w:w="1572"/>
        <w:gridCol w:w="1571"/>
        <w:gridCol w:w="1571"/>
        <w:gridCol w:w="1571"/>
      </w:tblGrid>
      <w:tr w:rsidR="001146E4" w:rsidRPr="00545127" w14:paraId="4314E98F" w14:textId="77777777" w:rsidTr="00281B30">
        <w:trPr>
          <w:trHeight w:val="340"/>
        </w:trPr>
        <w:tc>
          <w:tcPr>
            <w:tcW w:w="1271" w:type="pct"/>
            <w:vAlign w:val="center"/>
          </w:tcPr>
          <w:p w14:paraId="151F16CF" w14:textId="77777777" w:rsidR="001146E4" w:rsidRPr="00545127" w:rsidRDefault="001146E4" w:rsidP="00281B30">
            <w:pPr>
              <w:widowControl/>
              <w:overflowPunct w:val="0"/>
              <w:adjustRightInd w:val="0"/>
              <w:snapToGrid w:val="0"/>
              <w:jc w:val="center"/>
              <w:textAlignment w:val="baseline"/>
              <w:rPr>
                <w:b/>
                <w:color w:val="000000"/>
                <w:sz w:val="21"/>
                <w:szCs w:val="21"/>
                <w:lang w:val="en-GB"/>
              </w:rPr>
            </w:pPr>
            <w:r w:rsidRPr="00545127">
              <w:rPr>
                <w:b/>
                <w:color w:val="000000"/>
                <w:sz w:val="21"/>
                <w:szCs w:val="21"/>
              </w:rPr>
              <w:t>项目</w:t>
            </w:r>
          </w:p>
        </w:tc>
        <w:tc>
          <w:tcPr>
            <w:tcW w:w="932" w:type="pct"/>
            <w:vAlign w:val="center"/>
          </w:tcPr>
          <w:p w14:paraId="64BAC642" w14:textId="77777777" w:rsidR="001146E4" w:rsidRPr="00545127" w:rsidRDefault="001146E4" w:rsidP="00281B30">
            <w:pPr>
              <w:widowControl/>
              <w:overflowPunct w:val="0"/>
              <w:adjustRightInd w:val="0"/>
              <w:snapToGrid w:val="0"/>
              <w:jc w:val="center"/>
              <w:textAlignment w:val="baseline"/>
              <w:rPr>
                <w:b/>
                <w:color w:val="000000"/>
                <w:sz w:val="21"/>
                <w:szCs w:val="21"/>
                <w:lang w:val="en-GB"/>
              </w:rPr>
            </w:pPr>
            <w:r w:rsidRPr="00545127">
              <w:rPr>
                <w:b/>
                <w:color w:val="000000"/>
                <w:sz w:val="21"/>
                <w:szCs w:val="21"/>
                <w:lang w:val="en-GB"/>
              </w:rPr>
              <w:t>2016</w:t>
            </w:r>
            <w:r w:rsidRPr="00545127">
              <w:rPr>
                <w:b/>
                <w:color w:val="000000"/>
                <w:sz w:val="21"/>
                <w:szCs w:val="21"/>
                <w:lang w:val="en-GB"/>
              </w:rPr>
              <w:t>年</w:t>
            </w:r>
          </w:p>
        </w:tc>
        <w:tc>
          <w:tcPr>
            <w:tcW w:w="932" w:type="pct"/>
            <w:vAlign w:val="center"/>
          </w:tcPr>
          <w:p w14:paraId="6C54C19E" w14:textId="77777777" w:rsidR="001146E4" w:rsidRPr="00545127" w:rsidRDefault="001146E4" w:rsidP="00281B30">
            <w:pPr>
              <w:widowControl/>
              <w:overflowPunct w:val="0"/>
              <w:adjustRightInd w:val="0"/>
              <w:snapToGrid w:val="0"/>
              <w:jc w:val="center"/>
              <w:textAlignment w:val="baseline"/>
              <w:rPr>
                <w:b/>
                <w:color w:val="000000"/>
                <w:sz w:val="21"/>
                <w:szCs w:val="21"/>
                <w:lang w:val="en-GB"/>
              </w:rPr>
            </w:pPr>
            <w:r w:rsidRPr="00545127">
              <w:rPr>
                <w:b/>
                <w:color w:val="000000"/>
                <w:sz w:val="21"/>
                <w:szCs w:val="21"/>
                <w:lang w:val="en-GB"/>
              </w:rPr>
              <w:t>2017</w:t>
            </w:r>
            <w:r w:rsidRPr="00545127">
              <w:rPr>
                <w:b/>
                <w:color w:val="000000"/>
                <w:sz w:val="21"/>
                <w:szCs w:val="21"/>
                <w:lang w:val="en-GB"/>
              </w:rPr>
              <w:t>年</w:t>
            </w:r>
          </w:p>
        </w:tc>
        <w:tc>
          <w:tcPr>
            <w:tcW w:w="932" w:type="pct"/>
            <w:vAlign w:val="center"/>
          </w:tcPr>
          <w:p w14:paraId="0A94BCF8" w14:textId="77777777" w:rsidR="001146E4" w:rsidRPr="00545127" w:rsidRDefault="001146E4" w:rsidP="00281B30">
            <w:pPr>
              <w:widowControl/>
              <w:overflowPunct w:val="0"/>
              <w:adjustRightInd w:val="0"/>
              <w:snapToGrid w:val="0"/>
              <w:jc w:val="center"/>
              <w:textAlignment w:val="baseline"/>
              <w:rPr>
                <w:b/>
                <w:color w:val="000000"/>
                <w:sz w:val="21"/>
                <w:szCs w:val="21"/>
                <w:lang w:val="en-GB"/>
              </w:rPr>
            </w:pPr>
            <w:r w:rsidRPr="00545127">
              <w:rPr>
                <w:b/>
                <w:color w:val="000000"/>
                <w:sz w:val="21"/>
                <w:szCs w:val="21"/>
                <w:lang w:val="en-GB"/>
              </w:rPr>
              <w:t>2018</w:t>
            </w:r>
            <w:r w:rsidRPr="00545127">
              <w:rPr>
                <w:b/>
                <w:color w:val="000000"/>
                <w:sz w:val="21"/>
                <w:szCs w:val="21"/>
                <w:lang w:val="en-GB"/>
              </w:rPr>
              <w:t>年</w:t>
            </w:r>
          </w:p>
        </w:tc>
        <w:tc>
          <w:tcPr>
            <w:tcW w:w="932" w:type="pct"/>
            <w:vAlign w:val="center"/>
          </w:tcPr>
          <w:p w14:paraId="07221F3C" w14:textId="77777777" w:rsidR="001146E4" w:rsidRPr="00545127" w:rsidRDefault="001146E4" w:rsidP="00281B30">
            <w:pPr>
              <w:widowControl/>
              <w:overflowPunct w:val="0"/>
              <w:adjustRightInd w:val="0"/>
              <w:snapToGrid w:val="0"/>
              <w:jc w:val="center"/>
              <w:textAlignment w:val="baseline"/>
              <w:rPr>
                <w:b/>
                <w:color w:val="000000"/>
                <w:sz w:val="21"/>
                <w:szCs w:val="21"/>
                <w:lang w:val="en-GB"/>
              </w:rPr>
            </w:pPr>
            <w:r w:rsidRPr="00545127">
              <w:rPr>
                <w:b/>
                <w:color w:val="000000"/>
                <w:sz w:val="21"/>
                <w:szCs w:val="21"/>
                <w:lang w:val="en-GB"/>
              </w:rPr>
              <w:t>2019</w:t>
            </w:r>
            <w:r w:rsidRPr="00545127">
              <w:rPr>
                <w:b/>
                <w:color w:val="000000"/>
                <w:sz w:val="21"/>
                <w:szCs w:val="21"/>
                <w:lang w:val="en-GB"/>
              </w:rPr>
              <w:t>年</w:t>
            </w:r>
            <w:r w:rsidRPr="00545127">
              <w:rPr>
                <w:b/>
                <w:color w:val="000000"/>
                <w:sz w:val="21"/>
                <w:szCs w:val="21"/>
                <w:lang w:val="en-GB"/>
              </w:rPr>
              <w:t>1-6</w:t>
            </w:r>
            <w:r w:rsidRPr="00545127">
              <w:rPr>
                <w:b/>
                <w:color w:val="000000"/>
                <w:sz w:val="21"/>
                <w:szCs w:val="21"/>
                <w:lang w:val="en-GB"/>
              </w:rPr>
              <w:t>月</w:t>
            </w:r>
          </w:p>
        </w:tc>
      </w:tr>
      <w:tr w:rsidR="001146E4" w:rsidRPr="00545127" w14:paraId="1D64D6E3" w14:textId="77777777" w:rsidTr="00281B30">
        <w:trPr>
          <w:trHeight w:val="340"/>
        </w:trPr>
        <w:tc>
          <w:tcPr>
            <w:tcW w:w="1271" w:type="pct"/>
            <w:vAlign w:val="center"/>
          </w:tcPr>
          <w:p w14:paraId="1450E599" w14:textId="77777777" w:rsidR="001146E4" w:rsidRPr="00545127" w:rsidRDefault="001146E4" w:rsidP="00281B30">
            <w:pPr>
              <w:widowControl/>
              <w:overflowPunct w:val="0"/>
              <w:adjustRightInd w:val="0"/>
              <w:snapToGrid w:val="0"/>
              <w:jc w:val="center"/>
              <w:rPr>
                <w:color w:val="000000"/>
                <w:sz w:val="21"/>
                <w:szCs w:val="21"/>
              </w:rPr>
            </w:pPr>
            <w:r w:rsidRPr="00545127">
              <w:rPr>
                <w:color w:val="000000"/>
                <w:sz w:val="21"/>
                <w:szCs w:val="21"/>
              </w:rPr>
              <w:t>职工薪酬</w:t>
            </w:r>
          </w:p>
        </w:tc>
        <w:tc>
          <w:tcPr>
            <w:tcW w:w="932" w:type="pct"/>
            <w:vAlign w:val="center"/>
          </w:tcPr>
          <w:p w14:paraId="7E84DF77" w14:textId="77777777" w:rsidR="001146E4" w:rsidRPr="00545127" w:rsidRDefault="001146E4" w:rsidP="00281B30">
            <w:pPr>
              <w:widowControl/>
              <w:tabs>
                <w:tab w:val="decimal" w:pos="1996"/>
              </w:tabs>
              <w:overflowPunct w:val="0"/>
              <w:adjustRightInd w:val="0"/>
              <w:snapToGrid w:val="0"/>
              <w:jc w:val="right"/>
              <w:textAlignment w:val="baseline"/>
              <w:rPr>
                <w:color w:val="000000"/>
                <w:sz w:val="21"/>
                <w:szCs w:val="21"/>
              </w:rPr>
            </w:pPr>
            <w:r w:rsidRPr="00545127">
              <w:rPr>
                <w:sz w:val="21"/>
                <w:szCs w:val="21"/>
              </w:rPr>
              <w:t>14,001,710</w:t>
            </w:r>
          </w:p>
        </w:tc>
        <w:tc>
          <w:tcPr>
            <w:tcW w:w="932" w:type="pct"/>
            <w:vAlign w:val="center"/>
          </w:tcPr>
          <w:p w14:paraId="4A7DE3F9" w14:textId="77777777" w:rsidR="001146E4" w:rsidRPr="00545127" w:rsidRDefault="001146E4" w:rsidP="00281B30">
            <w:pPr>
              <w:widowControl/>
              <w:tabs>
                <w:tab w:val="decimal" w:pos="1996"/>
              </w:tabs>
              <w:overflowPunct w:val="0"/>
              <w:adjustRightInd w:val="0"/>
              <w:snapToGrid w:val="0"/>
              <w:jc w:val="right"/>
              <w:textAlignment w:val="baseline"/>
              <w:rPr>
                <w:color w:val="000000"/>
                <w:sz w:val="21"/>
                <w:szCs w:val="21"/>
              </w:rPr>
            </w:pPr>
            <w:r w:rsidRPr="00545127">
              <w:rPr>
                <w:sz w:val="21"/>
                <w:szCs w:val="21"/>
              </w:rPr>
              <w:t>56,021,108</w:t>
            </w:r>
          </w:p>
        </w:tc>
        <w:tc>
          <w:tcPr>
            <w:tcW w:w="932" w:type="pct"/>
            <w:vAlign w:val="center"/>
          </w:tcPr>
          <w:p w14:paraId="5A9F9827" w14:textId="77777777" w:rsidR="001146E4" w:rsidRPr="00545127" w:rsidRDefault="001146E4" w:rsidP="00281B30">
            <w:pPr>
              <w:widowControl/>
              <w:tabs>
                <w:tab w:val="decimal" w:pos="1996"/>
              </w:tabs>
              <w:overflowPunct w:val="0"/>
              <w:adjustRightInd w:val="0"/>
              <w:snapToGrid w:val="0"/>
              <w:jc w:val="right"/>
              <w:textAlignment w:val="baseline"/>
              <w:rPr>
                <w:color w:val="000000"/>
                <w:sz w:val="21"/>
                <w:szCs w:val="21"/>
              </w:rPr>
            </w:pPr>
            <w:r w:rsidRPr="00545127">
              <w:rPr>
                <w:sz w:val="21"/>
                <w:szCs w:val="21"/>
              </w:rPr>
              <w:t>77,708,157</w:t>
            </w:r>
          </w:p>
        </w:tc>
        <w:tc>
          <w:tcPr>
            <w:tcW w:w="932" w:type="pct"/>
            <w:vAlign w:val="center"/>
          </w:tcPr>
          <w:p w14:paraId="379D020F" w14:textId="77777777" w:rsidR="001146E4" w:rsidRPr="00545127" w:rsidRDefault="001146E4" w:rsidP="00281B30">
            <w:pPr>
              <w:widowControl/>
              <w:tabs>
                <w:tab w:val="decimal" w:pos="1996"/>
              </w:tabs>
              <w:overflowPunct w:val="0"/>
              <w:adjustRightInd w:val="0"/>
              <w:snapToGrid w:val="0"/>
              <w:jc w:val="right"/>
              <w:textAlignment w:val="baseline"/>
              <w:rPr>
                <w:color w:val="000000"/>
                <w:sz w:val="21"/>
                <w:szCs w:val="21"/>
              </w:rPr>
            </w:pPr>
          </w:p>
        </w:tc>
      </w:tr>
      <w:tr w:rsidR="001146E4" w:rsidRPr="00545127" w14:paraId="47ADD209" w14:textId="77777777" w:rsidTr="00281B30">
        <w:trPr>
          <w:trHeight w:val="340"/>
        </w:trPr>
        <w:tc>
          <w:tcPr>
            <w:tcW w:w="1271" w:type="pct"/>
            <w:vAlign w:val="center"/>
          </w:tcPr>
          <w:p w14:paraId="40948959" w14:textId="77777777" w:rsidR="001146E4" w:rsidRPr="00545127" w:rsidRDefault="001146E4" w:rsidP="00281B30">
            <w:pPr>
              <w:widowControl/>
              <w:overflowPunct w:val="0"/>
              <w:adjustRightInd w:val="0"/>
              <w:snapToGrid w:val="0"/>
              <w:jc w:val="center"/>
              <w:rPr>
                <w:color w:val="000000"/>
                <w:sz w:val="21"/>
                <w:szCs w:val="21"/>
              </w:rPr>
            </w:pPr>
            <w:r w:rsidRPr="00545127">
              <w:rPr>
                <w:color w:val="000000"/>
                <w:sz w:val="21"/>
                <w:szCs w:val="21"/>
              </w:rPr>
              <w:t>研发领用材料</w:t>
            </w:r>
          </w:p>
        </w:tc>
        <w:tc>
          <w:tcPr>
            <w:tcW w:w="932" w:type="pct"/>
            <w:vAlign w:val="center"/>
          </w:tcPr>
          <w:p w14:paraId="1D65EEBB" w14:textId="77777777" w:rsidR="001146E4" w:rsidRPr="00545127" w:rsidRDefault="001146E4" w:rsidP="00281B30">
            <w:pPr>
              <w:widowControl/>
              <w:tabs>
                <w:tab w:val="decimal" w:pos="1996"/>
              </w:tabs>
              <w:overflowPunct w:val="0"/>
              <w:adjustRightInd w:val="0"/>
              <w:snapToGrid w:val="0"/>
              <w:jc w:val="right"/>
              <w:textAlignment w:val="baseline"/>
              <w:rPr>
                <w:color w:val="000000"/>
                <w:sz w:val="21"/>
                <w:szCs w:val="21"/>
              </w:rPr>
            </w:pPr>
            <w:r w:rsidRPr="00545127">
              <w:rPr>
                <w:sz w:val="21"/>
                <w:szCs w:val="21"/>
              </w:rPr>
              <w:t>16,179,148</w:t>
            </w:r>
          </w:p>
        </w:tc>
        <w:tc>
          <w:tcPr>
            <w:tcW w:w="932" w:type="pct"/>
            <w:vAlign w:val="center"/>
          </w:tcPr>
          <w:p w14:paraId="6A8435C7" w14:textId="77777777" w:rsidR="001146E4" w:rsidRPr="00545127" w:rsidRDefault="001146E4" w:rsidP="00281B30">
            <w:pPr>
              <w:widowControl/>
              <w:tabs>
                <w:tab w:val="decimal" w:pos="1996"/>
              </w:tabs>
              <w:overflowPunct w:val="0"/>
              <w:adjustRightInd w:val="0"/>
              <w:snapToGrid w:val="0"/>
              <w:jc w:val="right"/>
              <w:textAlignment w:val="baseline"/>
              <w:rPr>
                <w:color w:val="000000"/>
                <w:sz w:val="21"/>
                <w:szCs w:val="21"/>
              </w:rPr>
            </w:pPr>
            <w:r w:rsidRPr="00545127">
              <w:rPr>
                <w:sz w:val="21"/>
                <w:szCs w:val="21"/>
              </w:rPr>
              <w:t>49,875,266</w:t>
            </w:r>
          </w:p>
        </w:tc>
        <w:tc>
          <w:tcPr>
            <w:tcW w:w="932" w:type="pct"/>
            <w:vAlign w:val="center"/>
          </w:tcPr>
          <w:p w14:paraId="6D0FF5D2" w14:textId="77777777" w:rsidR="001146E4" w:rsidRPr="00545127" w:rsidRDefault="001146E4" w:rsidP="00281B30">
            <w:pPr>
              <w:widowControl/>
              <w:tabs>
                <w:tab w:val="decimal" w:pos="1996"/>
              </w:tabs>
              <w:overflowPunct w:val="0"/>
              <w:adjustRightInd w:val="0"/>
              <w:snapToGrid w:val="0"/>
              <w:jc w:val="right"/>
              <w:textAlignment w:val="baseline"/>
              <w:rPr>
                <w:color w:val="000000"/>
                <w:sz w:val="21"/>
                <w:szCs w:val="21"/>
              </w:rPr>
            </w:pPr>
            <w:r w:rsidRPr="00545127">
              <w:rPr>
                <w:sz w:val="21"/>
                <w:szCs w:val="21"/>
              </w:rPr>
              <w:t>42,621,640</w:t>
            </w:r>
          </w:p>
        </w:tc>
        <w:tc>
          <w:tcPr>
            <w:tcW w:w="932" w:type="pct"/>
            <w:vAlign w:val="center"/>
          </w:tcPr>
          <w:p w14:paraId="18567406" w14:textId="77777777" w:rsidR="001146E4" w:rsidRPr="00545127" w:rsidRDefault="001146E4" w:rsidP="00281B30">
            <w:pPr>
              <w:widowControl/>
              <w:tabs>
                <w:tab w:val="decimal" w:pos="1996"/>
              </w:tabs>
              <w:overflowPunct w:val="0"/>
              <w:adjustRightInd w:val="0"/>
              <w:snapToGrid w:val="0"/>
              <w:jc w:val="right"/>
              <w:textAlignment w:val="baseline"/>
              <w:rPr>
                <w:color w:val="000000"/>
                <w:sz w:val="21"/>
                <w:szCs w:val="21"/>
              </w:rPr>
            </w:pPr>
          </w:p>
        </w:tc>
      </w:tr>
      <w:tr w:rsidR="001146E4" w:rsidRPr="00545127" w14:paraId="078387DF" w14:textId="77777777" w:rsidTr="00281B30">
        <w:trPr>
          <w:trHeight w:val="340"/>
        </w:trPr>
        <w:tc>
          <w:tcPr>
            <w:tcW w:w="1271" w:type="pct"/>
            <w:vAlign w:val="center"/>
          </w:tcPr>
          <w:p w14:paraId="725F8486" w14:textId="77777777" w:rsidR="001146E4" w:rsidRPr="00545127" w:rsidRDefault="001146E4" w:rsidP="00281B30">
            <w:pPr>
              <w:widowControl/>
              <w:overflowPunct w:val="0"/>
              <w:adjustRightInd w:val="0"/>
              <w:snapToGrid w:val="0"/>
              <w:jc w:val="center"/>
              <w:rPr>
                <w:color w:val="000000"/>
                <w:sz w:val="21"/>
                <w:szCs w:val="21"/>
              </w:rPr>
            </w:pPr>
            <w:r w:rsidRPr="00545127">
              <w:rPr>
                <w:color w:val="000000"/>
                <w:sz w:val="21"/>
                <w:szCs w:val="21"/>
              </w:rPr>
              <w:t>折旧费</w:t>
            </w:r>
          </w:p>
        </w:tc>
        <w:tc>
          <w:tcPr>
            <w:tcW w:w="932" w:type="pct"/>
            <w:vAlign w:val="center"/>
          </w:tcPr>
          <w:p w14:paraId="556C000A" w14:textId="77777777" w:rsidR="001146E4" w:rsidRPr="00545127" w:rsidRDefault="001146E4" w:rsidP="00281B30">
            <w:pPr>
              <w:widowControl/>
              <w:tabs>
                <w:tab w:val="decimal" w:pos="1996"/>
              </w:tabs>
              <w:overflowPunct w:val="0"/>
              <w:adjustRightInd w:val="0"/>
              <w:snapToGrid w:val="0"/>
              <w:jc w:val="right"/>
              <w:textAlignment w:val="baseline"/>
              <w:rPr>
                <w:color w:val="000000"/>
                <w:sz w:val="21"/>
                <w:szCs w:val="21"/>
              </w:rPr>
            </w:pPr>
            <w:r w:rsidRPr="00545127">
              <w:rPr>
                <w:sz w:val="21"/>
                <w:szCs w:val="21"/>
              </w:rPr>
              <w:t>1,616,050</w:t>
            </w:r>
          </w:p>
        </w:tc>
        <w:tc>
          <w:tcPr>
            <w:tcW w:w="932" w:type="pct"/>
            <w:vAlign w:val="center"/>
          </w:tcPr>
          <w:p w14:paraId="2B4A671C" w14:textId="77777777" w:rsidR="001146E4" w:rsidRPr="00545127" w:rsidRDefault="001146E4" w:rsidP="00281B30">
            <w:pPr>
              <w:widowControl/>
              <w:tabs>
                <w:tab w:val="decimal" w:pos="1996"/>
              </w:tabs>
              <w:overflowPunct w:val="0"/>
              <w:adjustRightInd w:val="0"/>
              <w:snapToGrid w:val="0"/>
              <w:jc w:val="right"/>
              <w:textAlignment w:val="baseline"/>
              <w:rPr>
                <w:color w:val="000000"/>
                <w:sz w:val="21"/>
                <w:szCs w:val="21"/>
              </w:rPr>
            </w:pPr>
            <w:r w:rsidRPr="00545127">
              <w:rPr>
                <w:sz w:val="21"/>
                <w:szCs w:val="21"/>
              </w:rPr>
              <w:t>3,811,873</w:t>
            </w:r>
          </w:p>
        </w:tc>
        <w:tc>
          <w:tcPr>
            <w:tcW w:w="932" w:type="pct"/>
            <w:vAlign w:val="center"/>
          </w:tcPr>
          <w:p w14:paraId="60627117" w14:textId="77777777" w:rsidR="001146E4" w:rsidRPr="00545127" w:rsidRDefault="001146E4" w:rsidP="00281B30">
            <w:pPr>
              <w:widowControl/>
              <w:tabs>
                <w:tab w:val="decimal" w:pos="1996"/>
              </w:tabs>
              <w:overflowPunct w:val="0"/>
              <w:adjustRightInd w:val="0"/>
              <w:snapToGrid w:val="0"/>
              <w:jc w:val="right"/>
              <w:textAlignment w:val="baseline"/>
              <w:rPr>
                <w:color w:val="000000"/>
                <w:sz w:val="21"/>
                <w:szCs w:val="21"/>
              </w:rPr>
            </w:pPr>
            <w:r w:rsidRPr="00545127">
              <w:rPr>
                <w:sz w:val="21"/>
                <w:szCs w:val="21"/>
              </w:rPr>
              <w:t>5,650,740</w:t>
            </w:r>
          </w:p>
        </w:tc>
        <w:tc>
          <w:tcPr>
            <w:tcW w:w="932" w:type="pct"/>
            <w:vAlign w:val="center"/>
          </w:tcPr>
          <w:p w14:paraId="3B9969FB" w14:textId="77777777" w:rsidR="001146E4" w:rsidRPr="00545127" w:rsidRDefault="001146E4" w:rsidP="00281B30">
            <w:pPr>
              <w:widowControl/>
              <w:tabs>
                <w:tab w:val="decimal" w:pos="1996"/>
              </w:tabs>
              <w:overflowPunct w:val="0"/>
              <w:adjustRightInd w:val="0"/>
              <w:snapToGrid w:val="0"/>
              <w:jc w:val="right"/>
              <w:textAlignment w:val="baseline"/>
              <w:rPr>
                <w:color w:val="000000"/>
                <w:sz w:val="21"/>
                <w:szCs w:val="21"/>
              </w:rPr>
            </w:pPr>
          </w:p>
        </w:tc>
      </w:tr>
      <w:tr w:rsidR="001146E4" w:rsidRPr="00545127" w14:paraId="58C23B48" w14:textId="77777777" w:rsidTr="00281B30">
        <w:trPr>
          <w:trHeight w:val="340"/>
        </w:trPr>
        <w:tc>
          <w:tcPr>
            <w:tcW w:w="1271" w:type="pct"/>
            <w:vAlign w:val="center"/>
          </w:tcPr>
          <w:p w14:paraId="5C0026A4" w14:textId="77777777" w:rsidR="001146E4" w:rsidRPr="00545127" w:rsidRDefault="001146E4" w:rsidP="00281B30">
            <w:pPr>
              <w:widowControl/>
              <w:overflowPunct w:val="0"/>
              <w:adjustRightInd w:val="0"/>
              <w:snapToGrid w:val="0"/>
              <w:jc w:val="center"/>
              <w:rPr>
                <w:color w:val="000000"/>
                <w:sz w:val="21"/>
                <w:szCs w:val="21"/>
              </w:rPr>
            </w:pPr>
            <w:r w:rsidRPr="00545127">
              <w:rPr>
                <w:color w:val="000000"/>
                <w:sz w:val="21"/>
                <w:szCs w:val="21"/>
              </w:rPr>
              <w:t>委托开发费用</w:t>
            </w:r>
          </w:p>
        </w:tc>
        <w:tc>
          <w:tcPr>
            <w:tcW w:w="932" w:type="pct"/>
            <w:vAlign w:val="center"/>
          </w:tcPr>
          <w:p w14:paraId="0CD73700" w14:textId="77777777" w:rsidR="001146E4" w:rsidRPr="00545127" w:rsidRDefault="001146E4" w:rsidP="00281B30">
            <w:pPr>
              <w:widowControl/>
              <w:tabs>
                <w:tab w:val="decimal" w:pos="1996"/>
              </w:tabs>
              <w:overflowPunct w:val="0"/>
              <w:adjustRightInd w:val="0"/>
              <w:snapToGrid w:val="0"/>
              <w:jc w:val="right"/>
              <w:textAlignment w:val="baseline"/>
              <w:rPr>
                <w:color w:val="000000"/>
                <w:sz w:val="21"/>
                <w:szCs w:val="21"/>
              </w:rPr>
            </w:pPr>
            <w:r w:rsidRPr="00545127">
              <w:rPr>
                <w:sz w:val="21"/>
                <w:szCs w:val="21"/>
              </w:rPr>
              <w:t>82,525,991</w:t>
            </w:r>
          </w:p>
        </w:tc>
        <w:tc>
          <w:tcPr>
            <w:tcW w:w="932" w:type="pct"/>
            <w:vAlign w:val="center"/>
          </w:tcPr>
          <w:p w14:paraId="3765B12D" w14:textId="77777777" w:rsidR="001146E4" w:rsidRPr="00545127" w:rsidRDefault="001146E4" w:rsidP="00281B30">
            <w:pPr>
              <w:widowControl/>
              <w:tabs>
                <w:tab w:val="decimal" w:pos="1996"/>
              </w:tabs>
              <w:overflowPunct w:val="0"/>
              <w:adjustRightInd w:val="0"/>
              <w:snapToGrid w:val="0"/>
              <w:jc w:val="right"/>
              <w:textAlignment w:val="baseline"/>
              <w:rPr>
                <w:color w:val="000000"/>
                <w:sz w:val="21"/>
                <w:szCs w:val="21"/>
              </w:rPr>
            </w:pPr>
            <w:r w:rsidRPr="00545127">
              <w:rPr>
                <w:sz w:val="21"/>
                <w:szCs w:val="21"/>
              </w:rPr>
              <w:t>36,962,647</w:t>
            </w:r>
          </w:p>
        </w:tc>
        <w:tc>
          <w:tcPr>
            <w:tcW w:w="932" w:type="pct"/>
            <w:vAlign w:val="center"/>
          </w:tcPr>
          <w:p w14:paraId="534ACB56" w14:textId="77777777" w:rsidR="001146E4" w:rsidRPr="00545127" w:rsidRDefault="001146E4" w:rsidP="00281B30">
            <w:pPr>
              <w:widowControl/>
              <w:tabs>
                <w:tab w:val="decimal" w:pos="1996"/>
              </w:tabs>
              <w:overflowPunct w:val="0"/>
              <w:adjustRightInd w:val="0"/>
              <w:snapToGrid w:val="0"/>
              <w:jc w:val="right"/>
              <w:textAlignment w:val="baseline"/>
              <w:rPr>
                <w:color w:val="000000"/>
                <w:sz w:val="21"/>
                <w:szCs w:val="21"/>
              </w:rPr>
            </w:pPr>
            <w:r w:rsidRPr="00545127">
              <w:rPr>
                <w:sz w:val="21"/>
                <w:szCs w:val="21"/>
              </w:rPr>
              <w:t>15,059,166</w:t>
            </w:r>
          </w:p>
        </w:tc>
        <w:tc>
          <w:tcPr>
            <w:tcW w:w="932" w:type="pct"/>
            <w:vAlign w:val="center"/>
          </w:tcPr>
          <w:p w14:paraId="776780B9" w14:textId="77777777" w:rsidR="001146E4" w:rsidRPr="00545127" w:rsidRDefault="001146E4" w:rsidP="00281B30">
            <w:pPr>
              <w:widowControl/>
              <w:tabs>
                <w:tab w:val="decimal" w:pos="1996"/>
              </w:tabs>
              <w:overflowPunct w:val="0"/>
              <w:adjustRightInd w:val="0"/>
              <w:snapToGrid w:val="0"/>
              <w:jc w:val="right"/>
              <w:textAlignment w:val="baseline"/>
              <w:rPr>
                <w:color w:val="000000"/>
                <w:sz w:val="21"/>
                <w:szCs w:val="21"/>
              </w:rPr>
            </w:pPr>
          </w:p>
        </w:tc>
      </w:tr>
      <w:tr w:rsidR="001146E4" w:rsidRPr="00545127" w14:paraId="2A03B75D" w14:textId="77777777" w:rsidTr="00281B30">
        <w:trPr>
          <w:trHeight w:val="340"/>
        </w:trPr>
        <w:tc>
          <w:tcPr>
            <w:tcW w:w="1271" w:type="pct"/>
            <w:vAlign w:val="center"/>
          </w:tcPr>
          <w:p w14:paraId="2E691F96" w14:textId="77777777" w:rsidR="001146E4" w:rsidRPr="00545127" w:rsidRDefault="001146E4" w:rsidP="00281B30">
            <w:pPr>
              <w:widowControl/>
              <w:overflowPunct w:val="0"/>
              <w:adjustRightInd w:val="0"/>
              <w:snapToGrid w:val="0"/>
              <w:jc w:val="center"/>
              <w:rPr>
                <w:color w:val="000000"/>
                <w:sz w:val="21"/>
                <w:szCs w:val="21"/>
              </w:rPr>
            </w:pPr>
            <w:r w:rsidRPr="00545127">
              <w:rPr>
                <w:color w:val="000000"/>
                <w:sz w:val="21"/>
                <w:szCs w:val="21"/>
              </w:rPr>
              <w:t>其他</w:t>
            </w:r>
          </w:p>
        </w:tc>
        <w:tc>
          <w:tcPr>
            <w:tcW w:w="932" w:type="pct"/>
            <w:vAlign w:val="center"/>
          </w:tcPr>
          <w:p w14:paraId="11ED7C96" w14:textId="77777777" w:rsidR="001146E4" w:rsidRPr="00545127" w:rsidRDefault="001146E4" w:rsidP="00281B30">
            <w:pPr>
              <w:widowControl/>
              <w:tabs>
                <w:tab w:val="decimal" w:pos="1996"/>
              </w:tabs>
              <w:overflowPunct w:val="0"/>
              <w:adjustRightInd w:val="0"/>
              <w:snapToGrid w:val="0"/>
              <w:jc w:val="right"/>
              <w:textAlignment w:val="baseline"/>
              <w:rPr>
                <w:color w:val="000000"/>
                <w:sz w:val="21"/>
                <w:szCs w:val="21"/>
              </w:rPr>
            </w:pPr>
            <w:r w:rsidRPr="00545127">
              <w:rPr>
                <w:sz w:val="21"/>
                <w:szCs w:val="21"/>
              </w:rPr>
              <w:t>14,216,457</w:t>
            </w:r>
          </w:p>
        </w:tc>
        <w:tc>
          <w:tcPr>
            <w:tcW w:w="932" w:type="pct"/>
            <w:vAlign w:val="center"/>
          </w:tcPr>
          <w:p w14:paraId="5ED137B8" w14:textId="77777777" w:rsidR="001146E4" w:rsidRPr="00545127" w:rsidRDefault="001146E4" w:rsidP="00281B30">
            <w:pPr>
              <w:widowControl/>
              <w:tabs>
                <w:tab w:val="decimal" w:pos="1996"/>
              </w:tabs>
              <w:overflowPunct w:val="0"/>
              <w:adjustRightInd w:val="0"/>
              <w:snapToGrid w:val="0"/>
              <w:jc w:val="right"/>
              <w:textAlignment w:val="baseline"/>
              <w:rPr>
                <w:color w:val="000000"/>
                <w:sz w:val="21"/>
                <w:szCs w:val="21"/>
              </w:rPr>
            </w:pPr>
            <w:r w:rsidRPr="00545127">
              <w:rPr>
                <w:sz w:val="21"/>
                <w:szCs w:val="21"/>
              </w:rPr>
              <w:t>44,490,744</w:t>
            </w:r>
          </w:p>
        </w:tc>
        <w:tc>
          <w:tcPr>
            <w:tcW w:w="932" w:type="pct"/>
            <w:vAlign w:val="center"/>
          </w:tcPr>
          <w:p w14:paraId="1B5374A6" w14:textId="77777777" w:rsidR="001146E4" w:rsidRPr="00545127" w:rsidRDefault="001146E4" w:rsidP="00281B30">
            <w:pPr>
              <w:widowControl/>
              <w:tabs>
                <w:tab w:val="decimal" w:pos="1996"/>
              </w:tabs>
              <w:overflowPunct w:val="0"/>
              <w:adjustRightInd w:val="0"/>
              <w:snapToGrid w:val="0"/>
              <w:jc w:val="right"/>
              <w:textAlignment w:val="baseline"/>
              <w:rPr>
                <w:color w:val="000000"/>
                <w:sz w:val="21"/>
                <w:szCs w:val="21"/>
              </w:rPr>
            </w:pPr>
            <w:r w:rsidRPr="00545127">
              <w:rPr>
                <w:sz w:val="21"/>
                <w:szCs w:val="21"/>
              </w:rPr>
              <w:t>88,002,805</w:t>
            </w:r>
          </w:p>
        </w:tc>
        <w:tc>
          <w:tcPr>
            <w:tcW w:w="932" w:type="pct"/>
            <w:vAlign w:val="center"/>
          </w:tcPr>
          <w:p w14:paraId="6BAEBFDF" w14:textId="77777777" w:rsidR="001146E4" w:rsidRPr="00545127" w:rsidRDefault="001146E4" w:rsidP="00281B30">
            <w:pPr>
              <w:widowControl/>
              <w:tabs>
                <w:tab w:val="decimal" w:pos="1996"/>
              </w:tabs>
              <w:overflowPunct w:val="0"/>
              <w:adjustRightInd w:val="0"/>
              <w:snapToGrid w:val="0"/>
              <w:jc w:val="right"/>
              <w:textAlignment w:val="baseline"/>
              <w:rPr>
                <w:color w:val="000000"/>
                <w:sz w:val="21"/>
                <w:szCs w:val="21"/>
              </w:rPr>
            </w:pPr>
          </w:p>
        </w:tc>
      </w:tr>
      <w:tr w:rsidR="001146E4" w:rsidRPr="00545127" w14:paraId="47FE12BA" w14:textId="77777777" w:rsidTr="00281B30">
        <w:trPr>
          <w:trHeight w:val="340"/>
        </w:trPr>
        <w:tc>
          <w:tcPr>
            <w:tcW w:w="1271" w:type="pct"/>
            <w:vAlign w:val="center"/>
          </w:tcPr>
          <w:p w14:paraId="6B9E2D3F" w14:textId="77777777" w:rsidR="001146E4" w:rsidRPr="00545127" w:rsidRDefault="001146E4" w:rsidP="00281B30">
            <w:pPr>
              <w:widowControl/>
              <w:overflowPunct w:val="0"/>
              <w:adjustRightInd w:val="0"/>
              <w:snapToGrid w:val="0"/>
              <w:jc w:val="center"/>
              <w:rPr>
                <w:b/>
                <w:color w:val="000000"/>
                <w:sz w:val="21"/>
                <w:szCs w:val="21"/>
              </w:rPr>
            </w:pPr>
            <w:r w:rsidRPr="00545127">
              <w:rPr>
                <w:b/>
                <w:color w:val="000000"/>
                <w:sz w:val="21"/>
                <w:szCs w:val="21"/>
              </w:rPr>
              <w:t>合计</w:t>
            </w:r>
          </w:p>
        </w:tc>
        <w:tc>
          <w:tcPr>
            <w:tcW w:w="932" w:type="pct"/>
            <w:vAlign w:val="center"/>
          </w:tcPr>
          <w:p w14:paraId="2E3AA826" w14:textId="77777777" w:rsidR="001146E4" w:rsidRPr="00545127" w:rsidRDefault="001146E4" w:rsidP="00281B30">
            <w:pPr>
              <w:jc w:val="right"/>
              <w:rPr>
                <w:b/>
                <w:kern w:val="2"/>
                <w:sz w:val="21"/>
                <w:szCs w:val="21"/>
              </w:rPr>
            </w:pPr>
            <w:r w:rsidRPr="00545127">
              <w:rPr>
                <w:b/>
                <w:kern w:val="2"/>
                <w:sz w:val="21"/>
                <w:szCs w:val="21"/>
              </w:rPr>
              <w:t>128,539,356</w:t>
            </w:r>
          </w:p>
        </w:tc>
        <w:tc>
          <w:tcPr>
            <w:tcW w:w="932" w:type="pct"/>
            <w:vAlign w:val="center"/>
          </w:tcPr>
          <w:p w14:paraId="1B5180C4" w14:textId="77777777" w:rsidR="001146E4" w:rsidRPr="00545127" w:rsidRDefault="001146E4" w:rsidP="00281B30">
            <w:pPr>
              <w:jc w:val="right"/>
              <w:rPr>
                <w:b/>
                <w:color w:val="000000"/>
                <w:sz w:val="21"/>
                <w:szCs w:val="21"/>
              </w:rPr>
            </w:pPr>
            <w:r w:rsidRPr="00545127">
              <w:rPr>
                <w:b/>
                <w:color w:val="000000"/>
                <w:sz w:val="21"/>
                <w:szCs w:val="21"/>
              </w:rPr>
              <w:t>191,161,638</w:t>
            </w:r>
          </w:p>
        </w:tc>
        <w:tc>
          <w:tcPr>
            <w:tcW w:w="932" w:type="pct"/>
            <w:vAlign w:val="center"/>
          </w:tcPr>
          <w:p w14:paraId="20C59335" w14:textId="77777777" w:rsidR="001146E4" w:rsidRPr="00545127" w:rsidRDefault="001146E4" w:rsidP="00281B30">
            <w:pPr>
              <w:jc w:val="right"/>
              <w:rPr>
                <w:b/>
                <w:color w:val="000000"/>
                <w:sz w:val="21"/>
                <w:szCs w:val="21"/>
              </w:rPr>
            </w:pPr>
            <w:r w:rsidRPr="00545127">
              <w:rPr>
                <w:b/>
                <w:color w:val="000000"/>
                <w:sz w:val="21"/>
                <w:szCs w:val="21"/>
              </w:rPr>
              <w:t>229,042,508</w:t>
            </w:r>
          </w:p>
        </w:tc>
        <w:tc>
          <w:tcPr>
            <w:tcW w:w="932" w:type="pct"/>
            <w:vAlign w:val="center"/>
          </w:tcPr>
          <w:p w14:paraId="56AD0DFA" w14:textId="77777777" w:rsidR="001146E4" w:rsidRPr="00545127" w:rsidRDefault="001146E4" w:rsidP="00281B30">
            <w:pPr>
              <w:widowControl/>
              <w:tabs>
                <w:tab w:val="decimal" w:pos="1996"/>
              </w:tabs>
              <w:overflowPunct w:val="0"/>
              <w:adjustRightInd w:val="0"/>
              <w:snapToGrid w:val="0"/>
              <w:jc w:val="right"/>
              <w:textAlignment w:val="baseline"/>
              <w:rPr>
                <w:b/>
                <w:color w:val="000000"/>
                <w:sz w:val="21"/>
                <w:szCs w:val="21"/>
              </w:rPr>
            </w:pPr>
          </w:p>
        </w:tc>
      </w:tr>
    </w:tbl>
    <w:p w14:paraId="79213A6A" w14:textId="77777777" w:rsidR="001146E4" w:rsidRPr="00545127" w:rsidRDefault="001146E4" w:rsidP="001146E4">
      <w:pPr>
        <w:widowControl/>
        <w:spacing w:after="160" w:line="259" w:lineRule="auto"/>
        <w:jc w:val="left"/>
        <w:rPr>
          <w:kern w:val="2"/>
          <w:sz w:val="24"/>
          <w:szCs w:val="22"/>
        </w:rPr>
      </w:pPr>
      <w:r w:rsidRPr="00545127">
        <w:br w:type="page"/>
      </w:r>
    </w:p>
    <w:p w14:paraId="0ACAF457" w14:textId="77777777" w:rsidR="001146E4" w:rsidRPr="00545127" w:rsidRDefault="001146E4" w:rsidP="001146E4">
      <w:pPr>
        <w:spacing w:after="160" w:line="360" w:lineRule="auto"/>
        <w:rPr>
          <w:kern w:val="2"/>
          <w:sz w:val="24"/>
          <w:szCs w:val="22"/>
        </w:rPr>
      </w:pPr>
      <w:r w:rsidRPr="00545127">
        <w:rPr>
          <w:kern w:val="2"/>
          <w:sz w:val="24"/>
          <w:szCs w:val="22"/>
        </w:rPr>
        <w:lastRenderedPageBreak/>
        <w:t>项目情况及具体依据</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8"/>
        <w:gridCol w:w="899"/>
        <w:gridCol w:w="628"/>
        <w:gridCol w:w="899"/>
        <w:gridCol w:w="1970"/>
        <w:gridCol w:w="1289"/>
        <w:gridCol w:w="606"/>
        <w:gridCol w:w="606"/>
        <w:gridCol w:w="606"/>
        <w:gridCol w:w="411"/>
      </w:tblGrid>
      <w:tr w:rsidR="001146E4" w:rsidRPr="00545127" w14:paraId="674C1264" w14:textId="77777777" w:rsidTr="00281B30">
        <w:trPr>
          <w:trHeight w:val="520"/>
        </w:trPr>
        <w:tc>
          <w:tcPr>
            <w:tcW w:w="358" w:type="pct"/>
            <w:shd w:val="clear" w:color="auto" w:fill="auto"/>
            <w:noWrap/>
            <w:vAlign w:val="center"/>
            <w:hideMark/>
          </w:tcPr>
          <w:p w14:paraId="270C5C96" w14:textId="77777777" w:rsidR="001146E4" w:rsidRPr="00545127" w:rsidRDefault="001146E4" w:rsidP="001146E4">
            <w:pPr>
              <w:widowControl/>
              <w:jc w:val="left"/>
              <w:rPr>
                <w:rFonts w:eastAsia="等线"/>
                <w:color w:val="000000"/>
                <w:lang w:val="en-GB"/>
              </w:rPr>
            </w:pPr>
            <w:r w:rsidRPr="00545127">
              <w:rPr>
                <w:rFonts w:eastAsia="等线"/>
                <w:color w:val="000000"/>
                <w:lang w:val="en-GB"/>
              </w:rPr>
              <w:t>项目</w:t>
            </w:r>
          </w:p>
        </w:tc>
        <w:tc>
          <w:tcPr>
            <w:tcW w:w="492" w:type="pct"/>
            <w:shd w:val="clear" w:color="auto" w:fill="auto"/>
            <w:noWrap/>
            <w:vAlign w:val="center"/>
            <w:hideMark/>
          </w:tcPr>
          <w:p w14:paraId="2048BC10" w14:textId="77777777" w:rsidR="001146E4" w:rsidRPr="00545127" w:rsidRDefault="001146E4" w:rsidP="001146E4">
            <w:pPr>
              <w:widowControl/>
              <w:jc w:val="center"/>
              <w:rPr>
                <w:b/>
                <w:bCs/>
                <w:color w:val="000000"/>
                <w:lang w:val="en-GB"/>
              </w:rPr>
            </w:pPr>
            <w:r w:rsidRPr="00545127">
              <w:rPr>
                <w:b/>
                <w:bCs/>
                <w:color w:val="000000"/>
                <w:lang w:val="en-GB"/>
              </w:rPr>
              <w:t>药品类别</w:t>
            </w:r>
          </w:p>
        </w:tc>
        <w:tc>
          <w:tcPr>
            <w:tcW w:w="358" w:type="pct"/>
            <w:shd w:val="clear" w:color="auto" w:fill="auto"/>
            <w:noWrap/>
            <w:vAlign w:val="center"/>
            <w:hideMark/>
          </w:tcPr>
          <w:p w14:paraId="216375ED" w14:textId="77777777" w:rsidR="001146E4" w:rsidRPr="00545127" w:rsidRDefault="001146E4" w:rsidP="001146E4">
            <w:pPr>
              <w:widowControl/>
              <w:jc w:val="center"/>
              <w:rPr>
                <w:b/>
                <w:bCs/>
                <w:color w:val="000000"/>
                <w:lang w:val="en-GB"/>
              </w:rPr>
            </w:pPr>
            <w:r w:rsidRPr="00545127">
              <w:rPr>
                <w:b/>
                <w:bCs/>
                <w:color w:val="000000"/>
                <w:lang w:val="en-GB"/>
              </w:rPr>
              <w:t>研发阶段</w:t>
            </w:r>
            <w:r w:rsidRPr="00545127">
              <w:rPr>
                <w:color w:val="000000"/>
                <w:sz w:val="16"/>
                <w:szCs w:val="16"/>
                <w:lang w:val="en-GB"/>
              </w:rPr>
              <w:t> </w:t>
            </w:r>
          </w:p>
        </w:tc>
        <w:tc>
          <w:tcPr>
            <w:tcW w:w="492" w:type="pct"/>
            <w:shd w:val="clear" w:color="auto" w:fill="auto"/>
            <w:noWrap/>
            <w:vAlign w:val="center"/>
            <w:hideMark/>
          </w:tcPr>
          <w:p w14:paraId="7FAFBCD7" w14:textId="77777777" w:rsidR="001146E4" w:rsidRPr="00545127" w:rsidRDefault="001146E4" w:rsidP="001146E4">
            <w:pPr>
              <w:widowControl/>
              <w:jc w:val="center"/>
              <w:rPr>
                <w:b/>
                <w:bCs/>
                <w:color w:val="000000"/>
                <w:lang w:val="en-GB"/>
              </w:rPr>
            </w:pPr>
            <w:r w:rsidRPr="00545127">
              <w:rPr>
                <w:b/>
                <w:bCs/>
                <w:color w:val="000000"/>
                <w:lang w:val="en-GB"/>
              </w:rPr>
              <w:t>药品类别</w:t>
            </w:r>
          </w:p>
        </w:tc>
        <w:tc>
          <w:tcPr>
            <w:tcW w:w="1193" w:type="pct"/>
            <w:shd w:val="clear" w:color="auto" w:fill="auto"/>
            <w:noWrap/>
            <w:vAlign w:val="center"/>
            <w:hideMark/>
          </w:tcPr>
          <w:p w14:paraId="13EC89B5" w14:textId="77777777" w:rsidR="001146E4" w:rsidRPr="00545127" w:rsidRDefault="001146E4" w:rsidP="001146E4">
            <w:pPr>
              <w:widowControl/>
              <w:jc w:val="center"/>
              <w:rPr>
                <w:b/>
                <w:bCs/>
                <w:color w:val="000000"/>
                <w:lang w:val="en-GB"/>
              </w:rPr>
            </w:pPr>
            <w:r w:rsidRPr="00545127">
              <w:rPr>
                <w:b/>
                <w:bCs/>
                <w:color w:val="000000"/>
                <w:lang w:val="en-GB"/>
              </w:rPr>
              <w:t>批文号码</w:t>
            </w:r>
          </w:p>
        </w:tc>
        <w:tc>
          <w:tcPr>
            <w:tcW w:w="778" w:type="pct"/>
            <w:shd w:val="clear" w:color="auto" w:fill="auto"/>
            <w:noWrap/>
            <w:vAlign w:val="center"/>
            <w:hideMark/>
          </w:tcPr>
          <w:p w14:paraId="746B9322" w14:textId="77777777" w:rsidR="001146E4" w:rsidRPr="00545127" w:rsidRDefault="001146E4" w:rsidP="001146E4">
            <w:pPr>
              <w:widowControl/>
              <w:jc w:val="center"/>
              <w:rPr>
                <w:b/>
                <w:bCs/>
                <w:color w:val="000000"/>
                <w:lang w:val="en-GB"/>
              </w:rPr>
            </w:pPr>
            <w:r w:rsidRPr="00545127">
              <w:rPr>
                <w:b/>
                <w:bCs/>
                <w:color w:val="000000"/>
                <w:lang w:val="en-GB"/>
              </w:rPr>
              <w:t>批准日期</w:t>
            </w:r>
          </w:p>
        </w:tc>
        <w:tc>
          <w:tcPr>
            <w:tcW w:w="353" w:type="pct"/>
            <w:shd w:val="clear" w:color="auto" w:fill="auto"/>
            <w:vAlign w:val="center"/>
            <w:hideMark/>
          </w:tcPr>
          <w:p w14:paraId="5DF869E6" w14:textId="77777777" w:rsidR="001146E4" w:rsidRPr="00545127" w:rsidRDefault="001146E4" w:rsidP="001146E4">
            <w:pPr>
              <w:widowControl/>
              <w:jc w:val="center"/>
              <w:rPr>
                <w:b/>
                <w:bCs/>
                <w:color w:val="000000"/>
                <w:lang w:val="en-GB"/>
              </w:rPr>
            </w:pPr>
            <w:r w:rsidRPr="00545127">
              <w:rPr>
                <w:b/>
                <w:bCs/>
                <w:color w:val="000000"/>
                <w:lang w:val="en-GB"/>
              </w:rPr>
              <w:t>2016</w:t>
            </w:r>
          </w:p>
        </w:tc>
        <w:tc>
          <w:tcPr>
            <w:tcW w:w="381" w:type="pct"/>
            <w:shd w:val="clear" w:color="auto" w:fill="auto"/>
            <w:vAlign w:val="center"/>
            <w:hideMark/>
          </w:tcPr>
          <w:p w14:paraId="1E0381C9" w14:textId="77777777" w:rsidR="001146E4" w:rsidRPr="00545127" w:rsidRDefault="001146E4" w:rsidP="001146E4">
            <w:pPr>
              <w:widowControl/>
              <w:jc w:val="center"/>
              <w:rPr>
                <w:b/>
                <w:bCs/>
                <w:color w:val="000000"/>
                <w:lang w:val="en-GB"/>
              </w:rPr>
            </w:pPr>
            <w:r w:rsidRPr="00545127">
              <w:rPr>
                <w:b/>
                <w:bCs/>
                <w:color w:val="000000"/>
                <w:lang w:val="en-GB"/>
              </w:rPr>
              <w:t>2017</w:t>
            </w:r>
          </w:p>
        </w:tc>
        <w:tc>
          <w:tcPr>
            <w:tcW w:w="381" w:type="pct"/>
            <w:shd w:val="clear" w:color="auto" w:fill="auto"/>
            <w:vAlign w:val="center"/>
            <w:hideMark/>
          </w:tcPr>
          <w:p w14:paraId="0796BEB6" w14:textId="77777777" w:rsidR="001146E4" w:rsidRPr="00545127" w:rsidRDefault="001146E4" w:rsidP="001146E4">
            <w:pPr>
              <w:widowControl/>
              <w:jc w:val="center"/>
              <w:rPr>
                <w:b/>
                <w:bCs/>
                <w:color w:val="000000"/>
                <w:lang w:val="en-GB"/>
              </w:rPr>
            </w:pPr>
            <w:r w:rsidRPr="00545127">
              <w:rPr>
                <w:b/>
                <w:bCs/>
                <w:color w:val="000000"/>
                <w:lang w:val="en-GB"/>
              </w:rPr>
              <w:t>2018</w:t>
            </w:r>
          </w:p>
        </w:tc>
        <w:tc>
          <w:tcPr>
            <w:tcW w:w="213" w:type="pct"/>
            <w:shd w:val="clear" w:color="auto" w:fill="auto"/>
            <w:vAlign w:val="center"/>
            <w:hideMark/>
          </w:tcPr>
          <w:p w14:paraId="3D1EF28E" w14:textId="77777777" w:rsidR="001146E4" w:rsidRPr="00545127" w:rsidRDefault="001146E4" w:rsidP="001146E4">
            <w:pPr>
              <w:widowControl/>
              <w:jc w:val="center"/>
              <w:rPr>
                <w:b/>
                <w:bCs/>
                <w:color w:val="000000"/>
                <w:lang w:val="en-GB"/>
              </w:rPr>
            </w:pPr>
            <w:r w:rsidRPr="00545127">
              <w:rPr>
                <w:b/>
                <w:bCs/>
                <w:color w:val="000000"/>
                <w:lang w:val="en-GB"/>
              </w:rPr>
              <w:t>2019</w:t>
            </w:r>
            <w:r w:rsidRPr="00545127">
              <w:rPr>
                <w:b/>
                <w:bCs/>
                <w:color w:val="000000"/>
                <w:lang w:val="en-GB"/>
              </w:rPr>
              <w:t>年</w:t>
            </w:r>
            <w:r w:rsidRPr="00545127">
              <w:rPr>
                <w:b/>
                <w:bCs/>
                <w:color w:val="000000"/>
                <w:lang w:val="en-GB"/>
              </w:rPr>
              <w:t>1-6</w:t>
            </w:r>
            <w:r w:rsidRPr="00545127">
              <w:rPr>
                <w:b/>
                <w:bCs/>
                <w:color w:val="000000"/>
                <w:lang w:val="en-GB"/>
              </w:rPr>
              <w:t>月</w:t>
            </w:r>
          </w:p>
        </w:tc>
      </w:tr>
      <w:tr w:rsidR="001146E4" w:rsidRPr="00545127" w14:paraId="22078642" w14:textId="77777777" w:rsidTr="00281B30">
        <w:trPr>
          <w:trHeight w:val="310"/>
        </w:trPr>
        <w:tc>
          <w:tcPr>
            <w:tcW w:w="358" w:type="pct"/>
            <w:shd w:val="clear" w:color="auto" w:fill="auto"/>
            <w:noWrap/>
            <w:vAlign w:val="center"/>
            <w:hideMark/>
          </w:tcPr>
          <w:p w14:paraId="6C6A7A3D" w14:textId="77777777" w:rsidR="001146E4" w:rsidRPr="00545127" w:rsidRDefault="001146E4" w:rsidP="001146E4">
            <w:pPr>
              <w:widowControl/>
              <w:jc w:val="left"/>
              <w:rPr>
                <w:rFonts w:eastAsia="Times New Roman"/>
                <w:color w:val="000000"/>
                <w:lang w:val="en-GB"/>
              </w:rPr>
            </w:pPr>
            <w:r w:rsidRPr="00545127">
              <w:rPr>
                <w:rFonts w:eastAsia="Times New Roman"/>
                <w:color w:val="000000"/>
                <w:lang w:val="en-GB"/>
              </w:rPr>
              <w:t>A000100</w:t>
            </w:r>
          </w:p>
        </w:tc>
        <w:tc>
          <w:tcPr>
            <w:tcW w:w="492" w:type="pct"/>
            <w:shd w:val="clear" w:color="auto" w:fill="auto"/>
            <w:noWrap/>
            <w:vAlign w:val="center"/>
            <w:hideMark/>
          </w:tcPr>
          <w:p w14:paraId="4BE0764A" w14:textId="77777777" w:rsidR="001146E4" w:rsidRPr="00545127" w:rsidRDefault="001146E4" w:rsidP="001146E4">
            <w:pPr>
              <w:widowControl/>
              <w:jc w:val="center"/>
              <w:rPr>
                <w:color w:val="000000"/>
                <w:lang w:val="en-GB"/>
              </w:rPr>
            </w:pPr>
            <w:r w:rsidRPr="00545127">
              <w:rPr>
                <w:color w:val="000000"/>
                <w:lang w:val="en-GB"/>
              </w:rPr>
              <w:t>新</w:t>
            </w:r>
            <w:r w:rsidRPr="00545127">
              <w:rPr>
                <w:color w:val="000000"/>
                <w:lang w:val="en-GB"/>
              </w:rPr>
              <w:t>3</w:t>
            </w:r>
          </w:p>
        </w:tc>
        <w:tc>
          <w:tcPr>
            <w:tcW w:w="358" w:type="pct"/>
            <w:shd w:val="clear" w:color="000000" w:fill="FFFF00"/>
            <w:noWrap/>
            <w:vAlign w:val="center"/>
            <w:hideMark/>
          </w:tcPr>
          <w:p w14:paraId="7D26BFBC"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 </w:t>
            </w:r>
          </w:p>
        </w:tc>
        <w:tc>
          <w:tcPr>
            <w:tcW w:w="492" w:type="pct"/>
            <w:shd w:val="clear" w:color="auto" w:fill="auto"/>
            <w:noWrap/>
            <w:vAlign w:val="center"/>
            <w:hideMark/>
          </w:tcPr>
          <w:p w14:paraId="52967ABE" w14:textId="77777777" w:rsidR="001146E4" w:rsidRPr="00545127" w:rsidRDefault="001146E4" w:rsidP="001146E4">
            <w:pPr>
              <w:widowControl/>
              <w:jc w:val="center"/>
              <w:rPr>
                <w:color w:val="000000"/>
                <w:lang w:val="en-GB"/>
              </w:rPr>
            </w:pPr>
            <w:r w:rsidRPr="00545127">
              <w:rPr>
                <w:color w:val="000000"/>
                <w:lang w:val="en-GB"/>
              </w:rPr>
              <w:t>化学药品</w:t>
            </w:r>
          </w:p>
        </w:tc>
        <w:tc>
          <w:tcPr>
            <w:tcW w:w="1193" w:type="pct"/>
            <w:shd w:val="clear" w:color="auto" w:fill="auto"/>
            <w:noWrap/>
            <w:vAlign w:val="center"/>
            <w:hideMark/>
          </w:tcPr>
          <w:p w14:paraId="71EFB724"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2017L02249</w:t>
            </w:r>
            <w:r w:rsidRPr="00545127">
              <w:rPr>
                <w:color w:val="000000"/>
                <w:lang w:val="en-GB"/>
              </w:rPr>
              <w:t>（制剂）</w:t>
            </w:r>
          </w:p>
        </w:tc>
        <w:tc>
          <w:tcPr>
            <w:tcW w:w="778" w:type="pct"/>
            <w:shd w:val="clear" w:color="auto" w:fill="auto"/>
            <w:noWrap/>
            <w:vAlign w:val="center"/>
            <w:hideMark/>
          </w:tcPr>
          <w:p w14:paraId="1451E468"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19/05/2017</w:t>
            </w:r>
          </w:p>
        </w:tc>
        <w:tc>
          <w:tcPr>
            <w:tcW w:w="353" w:type="pct"/>
            <w:shd w:val="clear" w:color="000000" w:fill="FFFF00"/>
            <w:vAlign w:val="center"/>
            <w:hideMark/>
          </w:tcPr>
          <w:p w14:paraId="24B414DE"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shd w:val="clear" w:color="000000" w:fill="FFFF00"/>
            <w:vAlign w:val="center"/>
            <w:hideMark/>
          </w:tcPr>
          <w:p w14:paraId="2B914D22"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shd w:val="clear" w:color="000000" w:fill="FFFF00"/>
            <w:vAlign w:val="center"/>
            <w:hideMark/>
          </w:tcPr>
          <w:p w14:paraId="0048EBF2"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213" w:type="pct"/>
            <w:shd w:val="clear" w:color="000000" w:fill="FFFF00"/>
            <w:vAlign w:val="center"/>
            <w:hideMark/>
          </w:tcPr>
          <w:p w14:paraId="0890472F"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r>
      <w:tr w:rsidR="001146E4" w:rsidRPr="00545127" w14:paraId="50C59176" w14:textId="77777777" w:rsidTr="00281B30">
        <w:trPr>
          <w:trHeight w:val="310"/>
        </w:trPr>
        <w:tc>
          <w:tcPr>
            <w:tcW w:w="358" w:type="pct"/>
            <w:shd w:val="clear" w:color="auto" w:fill="auto"/>
            <w:noWrap/>
            <w:vAlign w:val="center"/>
            <w:hideMark/>
          </w:tcPr>
          <w:p w14:paraId="15B64BF7" w14:textId="77777777" w:rsidR="001146E4" w:rsidRPr="00545127" w:rsidRDefault="001146E4" w:rsidP="001146E4">
            <w:pPr>
              <w:widowControl/>
              <w:jc w:val="left"/>
              <w:rPr>
                <w:rFonts w:eastAsia="Times New Roman"/>
                <w:color w:val="000000"/>
                <w:lang w:val="en-GB"/>
              </w:rPr>
            </w:pPr>
            <w:r w:rsidRPr="00545127">
              <w:rPr>
                <w:rFonts w:eastAsia="Times New Roman"/>
                <w:color w:val="000000"/>
                <w:lang w:val="en-GB"/>
              </w:rPr>
              <w:t>A000300</w:t>
            </w:r>
          </w:p>
        </w:tc>
        <w:tc>
          <w:tcPr>
            <w:tcW w:w="492" w:type="pct"/>
            <w:shd w:val="clear" w:color="auto" w:fill="auto"/>
            <w:noWrap/>
            <w:vAlign w:val="center"/>
            <w:hideMark/>
          </w:tcPr>
          <w:p w14:paraId="0D8CFD97" w14:textId="77777777" w:rsidR="001146E4" w:rsidRPr="00545127" w:rsidRDefault="001146E4" w:rsidP="001146E4">
            <w:pPr>
              <w:widowControl/>
              <w:jc w:val="center"/>
              <w:rPr>
                <w:color w:val="000000"/>
                <w:lang w:val="en-GB"/>
              </w:rPr>
            </w:pPr>
            <w:r w:rsidRPr="00545127">
              <w:rPr>
                <w:color w:val="000000"/>
                <w:lang w:val="en-GB"/>
              </w:rPr>
              <w:t>新</w:t>
            </w:r>
            <w:r w:rsidRPr="00545127">
              <w:rPr>
                <w:color w:val="000000"/>
                <w:lang w:val="en-GB"/>
              </w:rPr>
              <w:t>3+3</w:t>
            </w:r>
            <w:r w:rsidRPr="00545127">
              <w:rPr>
                <w:color w:val="000000"/>
                <w:lang w:val="en-GB"/>
              </w:rPr>
              <w:t>类</w:t>
            </w:r>
          </w:p>
        </w:tc>
        <w:tc>
          <w:tcPr>
            <w:tcW w:w="358" w:type="pct"/>
            <w:shd w:val="clear" w:color="000000" w:fill="FFFF00"/>
            <w:noWrap/>
            <w:vAlign w:val="center"/>
            <w:hideMark/>
          </w:tcPr>
          <w:p w14:paraId="74E9442F"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 </w:t>
            </w:r>
          </w:p>
        </w:tc>
        <w:tc>
          <w:tcPr>
            <w:tcW w:w="492" w:type="pct"/>
            <w:shd w:val="clear" w:color="auto" w:fill="auto"/>
            <w:noWrap/>
            <w:vAlign w:val="center"/>
            <w:hideMark/>
          </w:tcPr>
          <w:p w14:paraId="33E9BBB8" w14:textId="77777777" w:rsidR="001146E4" w:rsidRPr="00545127" w:rsidRDefault="001146E4" w:rsidP="001146E4">
            <w:pPr>
              <w:widowControl/>
              <w:jc w:val="center"/>
              <w:rPr>
                <w:color w:val="000000"/>
                <w:lang w:val="en-GB"/>
              </w:rPr>
            </w:pPr>
            <w:r w:rsidRPr="00545127">
              <w:rPr>
                <w:color w:val="000000"/>
                <w:lang w:val="en-GB"/>
              </w:rPr>
              <w:t>化学药品</w:t>
            </w:r>
          </w:p>
        </w:tc>
        <w:tc>
          <w:tcPr>
            <w:tcW w:w="1193" w:type="pct"/>
            <w:shd w:val="clear" w:color="auto" w:fill="auto"/>
            <w:noWrap/>
            <w:vAlign w:val="center"/>
            <w:hideMark/>
          </w:tcPr>
          <w:p w14:paraId="28D34EA6"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2016L02125+2016L02256</w:t>
            </w:r>
            <w:r w:rsidRPr="00545127">
              <w:rPr>
                <w:color w:val="000000"/>
                <w:lang w:val="en-GB"/>
              </w:rPr>
              <w:t>、</w:t>
            </w:r>
            <w:r w:rsidRPr="00545127">
              <w:rPr>
                <w:rFonts w:eastAsia="Times New Roman"/>
                <w:color w:val="000000"/>
                <w:lang w:val="en-GB"/>
              </w:rPr>
              <w:t>2016L02257</w:t>
            </w:r>
          </w:p>
        </w:tc>
        <w:tc>
          <w:tcPr>
            <w:tcW w:w="778" w:type="pct"/>
            <w:shd w:val="clear" w:color="auto" w:fill="auto"/>
            <w:noWrap/>
            <w:vAlign w:val="center"/>
            <w:hideMark/>
          </w:tcPr>
          <w:p w14:paraId="4D7CF0C0"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02/02/2016</w:t>
            </w:r>
          </w:p>
        </w:tc>
        <w:tc>
          <w:tcPr>
            <w:tcW w:w="353" w:type="pct"/>
            <w:shd w:val="clear" w:color="000000" w:fill="FFFF00"/>
            <w:vAlign w:val="center"/>
            <w:hideMark/>
          </w:tcPr>
          <w:p w14:paraId="4D2CC34D"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shd w:val="clear" w:color="000000" w:fill="FFFF00"/>
            <w:vAlign w:val="center"/>
            <w:hideMark/>
          </w:tcPr>
          <w:p w14:paraId="494D3ABD"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shd w:val="clear" w:color="000000" w:fill="FFFF00"/>
            <w:vAlign w:val="center"/>
            <w:hideMark/>
          </w:tcPr>
          <w:p w14:paraId="32D32F5D"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213" w:type="pct"/>
            <w:shd w:val="clear" w:color="000000" w:fill="FFFF00"/>
            <w:vAlign w:val="center"/>
            <w:hideMark/>
          </w:tcPr>
          <w:p w14:paraId="6ACCE04B"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r>
      <w:tr w:rsidR="001146E4" w:rsidRPr="00545127" w14:paraId="30A12124" w14:textId="77777777" w:rsidTr="00281B30">
        <w:trPr>
          <w:trHeight w:val="310"/>
        </w:trPr>
        <w:tc>
          <w:tcPr>
            <w:tcW w:w="358" w:type="pct"/>
            <w:shd w:val="clear" w:color="auto" w:fill="auto"/>
            <w:noWrap/>
            <w:vAlign w:val="center"/>
            <w:hideMark/>
          </w:tcPr>
          <w:p w14:paraId="466A2B37" w14:textId="77777777" w:rsidR="001146E4" w:rsidRPr="00545127" w:rsidRDefault="001146E4" w:rsidP="001146E4">
            <w:pPr>
              <w:widowControl/>
              <w:jc w:val="left"/>
              <w:rPr>
                <w:rFonts w:eastAsia="Times New Roman"/>
                <w:color w:val="000000"/>
                <w:lang w:val="en-GB"/>
              </w:rPr>
            </w:pPr>
            <w:r w:rsidRPr="00545127">
              <w:rPr>
                <w:rFonts w:eastAsia="Times New Roman"/>
                <w:color w:val="000000"/>
                <w:lang w:val="en-GB"/>
              </w:rPr>
              <w:t>A000401</w:t>
            </w:r>
          </w:p>
        </w:tc>
        <w:tc>
          <w:tcPr>
            <w:tcW w:w="492" w:type="pct"/>
            <w:shd w:val="clear" w:color="auto" w:fill="auto"/>
            <w:noWrap/>
            <w:vAlign w:val="center"/>
            <w:hideMark/>
          </w:tcPr>
          <w:p w14:paraId="7208C487" w14:textId="77777777" w:rsidR="001146E4" w:rsidRPr="00545127" w:rsidRDefault="001146E4" w:rsidP="001146E4">
            <w:pPr>
              <w:widowControl/>
              <w:jc w:val="center"/>
              <w:rPr>
                <w:color w:val="000000"/>
                <w:lang w:val="en-GB"/>
              </w:rPr>
            </w:pPr>
            <w:r w:rsidRPr="00545127">
              <w:rPr>
                <w:color w:val="000000"/>
                <w:lang w:val="en-GB"/>
              </w:rPr>
              <w:t>新</w:t>
            </w:r>
            <w:r w:rsidRPr="00545127">
              <w:rPr>
                <w:color w:val="000000"/>
                <w:lang w:val="en-GB"/>
              </w:rPr>
              <w:t>3</w:t>
            </w:r>
          </w:p>
        </w:tc>
        <w:tc>
          <w:tcPr>
            <w:tcW w:w="358" w:type="pct"/>
            <w:shd w:val="clear" w:color="000000" w:fill="FFFF00"/>
            <w:noWrap/>
            <w:vAlign w:val="center"/>
            <w:hideMark/>
          </w:tcPr>
          <w:p w14:paraId="5568704B"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 </w:t>
            </w:r>
          </w:p>
        </w:tc>
        <w:tc>
          <w:tcPr>
            <w:tcW w:w="492" w:type="pct"/>
            <w:shd w:val="clear" w:color="auto" w:fill="auto"/>
            <w:noWrap/>
            <w:vAlign w:val="center"/>
            <w:hideMark/>
          </w:tcPr>
          <w:p w14:paraId="22A8D3D3" w14:textId="77777777" w:rsidR="001146E4" w:rsidRPr="00545127" w:rsidRDefault="001146E4" w:rsidP="001146E4">
            <w:pPr>
              <w:widowControl/>
              <w:jc w:val="center"/>
              <w:rPr>
                <w:color w:val="000000"/>
                <w:lang w:val="en-GB"/>
              </w:rPr>
            </w:pPr>
            <w:r w:rsidRPr="00545127">
              <w:rPr>
                <w:color w:val="000000"/>
                <w:lang w:val="en-GB"/>
              </w:rPr>
              <w:t>化学药品</w:t>
            </w:r>
          </w:p>
        </w:tc>
        <w:tc>
          <w:tcPr>
            <w:tcW w:w="1193" w:type="pct"/>
            <w:shd w:val="clear" w:color="auto" w:fill="auto"/>
            <w:noWrap/>
            <w:vAlign w:val="center"/>
            <w:hideMark/>
          </w:tcPr>
          <w:p w14:paraId="41D312AE"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2016L08035</w:t>
            </w:r>
            <w:r w:rsidRPr="00545127">
              <w:rPr>
                <w:color w:val="000000"/>
                <w:lang w:val="en-GB"/>
              </w:rPr>
              <w:t>、</w:t>
            </w:r>
            <w:r w:rsidRPr="00545127">
              <w:rPr>
                <w:rFonts w:eastAsia="Times New Roman"/>
                <w:color w:val="000000"/>
                <w:lang w:val="en-GB"/>
              </w:rPr>
              <w:t>2016L08036</w:t>
            </w:r>
          </w:p>
        </w:tc>
        <w:tc>
          <w:tcPr>
            <w:tcW w:w="778" w:type="pct"/>
            <w:shd w:val="clear" w:color="auto" w:fill="auto"/>
            <w:noWrap/>
            <w:vAlign w:val="center"/>
            <w:hideMark/>
          </w:tcPr>
          <w:p w14:paraId="59806C8F"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30/08/2016</w:t>
            </w:r>
          </w:p>
        </w:tc>
        <w:tc>
          <w:tcPr>
            <w:tcW w:w="353" w:type="pct"/>
            <w:shd w:val="clear" w:color="000000" w:fill="FFFF00"/>
            <w:vAlign w:val="center"/>
            <w:hideMark/>
          </w:tcPr>
          <w:p w14:paraId="2ED19180"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shd w:val="clear" w:color="000000" w:fill="FFFF00"/>
            <w:vAlign w:val="center"/>
            <w:hideMark/>
          </w:tcPr>
          <w:p w14:paraId="38C7B664"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shd w:val="clear" w:color="000000" w:fill="FFFF00"/>
            <w:vAlign w:val="center"/>
            <w:hideMark/>
          </w:tcPr>
          <w:p w14:paraId="60ACDA77"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213" w:type="pct"/>
            <w:shd w:val="clear" w:color="000000" w:fill="FFFF00"/>
            <w:vAlign w:val="center"/>
            <w:hideMark/>
          </w:tcPr>
          <w:p w14:paraId="6245F3A6"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r>
      <w:tr w:rsidR="001146E4" w:rsidRPr="00545127" w14:paraId="590ECF2C" w14:textId="77777777" w:rsidTr="00281B30">
        <w:trPr>
          <w:trHeight w:val="310"/>
        </w:trPr>
        <w:tc>
          <w:tcPr>
            <w:tcW w:w="358" w:type="pct"/>
            <w:shd w:val="clear" w:color="auto" w:fill="auto"/>
            <w:noWrap/>
            <w:vAlign w:val="center"/>
            <w:hideMark/>
          </w:tcPr>
          <w:p w14:paraId="308122E4" w14:textId="77777777" w:rsidR="001146E4" w:rsidRPr="00545127" w:rsidRDefault="001146E4" w:rsidP="001146E4">
            <w:pPr>
              <w:widowControl/>
              <w:jc w:val="left"/>
              <w:rPr>
                <w:rFonts w:eastAsia="Times New Roman"/>
                <w:color w:val="000000"/>
                <w:lang w:val="en-GB"/>
              </w:rPr>
            </w:pPr>
            <w:r w:rsidRPr="00545127">
              <w:rPr>
                <w:rFonts w:eastAsia="Times New Roman"/>
                <w:color w:val="000000"/>
                <w:lang w:val="en-GB"/>
              </w:rPr>
              <w:t>A000402</w:t>
            </w:r>
          </w:p>
        </w:tc>
        <w:tc>
          <w:tcPr>
            <w:tcW w:w="492" w:type="pct"/>
            <w:shd w:val="clear" w:color="auto" w:fill="auto"/>
            <w:noWrap/>
            <w:vAlign w:val="center"/>
            <w:hideMark/>
          </w:tcPr>
          <w:p w14:paraId="6524633C" w14:textId="77777777" w:rsidR="001146E4" w:rsidRPr="00545127" w:rsidRDefault="001146E4" w:rsidP="001146E4">
            <w:pPr>
              <w:widowControl/>
              <w:jc w:val="center"/>
              <w:rPr>
                <w:color w:val="000000"/>
                <w:lang w:val="en-GB"/>
              </w:rPr>
            </w:pPr>
            <w:r w:rsidRPr="00545127">
              <w:rPr>
                <w:color w:val="000000"/>
                <w:lang w:val="en-GB"/>
              </w:rPr>
              <w:t>新</w:t>
            </w:r>
            <w:r w:rsidRPr="00545127">
              <w:rPr>
                <w:color w:val="000000"/>
                <w:lang w:val="en-GB"/>
              </w:rPr>
              <w:t>3</w:t>
            </w:r>
          </w:p>
        </w:tc>
        <w:tc>
          <w:tcPr>
            <w:tcW w:w="358" w:type="pct"/>
            <w:shd w:val="clear" w:color="000000" w:fill="FFFF00"/>
            <w:noWrap/>
            <w:vAlign w:val="center"/>
            <w:hideMark/>
          </w:tcPr>
          <w:p w14:paraId="3FFFEFE8"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 </w:t>
            </w:r>
          </w:p>
        </w:tc>
        <w:tc>
          <w:tcPr>
            <w:tcW w:w="492" w:type="pct"/>
            <w:shd w:val="clear" w:color="auto" w:fill="auto"/>
            <w:noWrap/>
            <w:vAlign w:val="center"/>
            <w:hideMark/>
          </w:tcPr>
          <w:p w14:paraId="58A35B77" w14:textId="77777777" w:rsidR="001146E4" w:rsidRPr="00545127" w:rsidRDefault="001146E4" w:rsidP="001146E4">
            <w:pPr>
              <w:widowControl/>
              <w:jc w:val="center"/>
              <w:rPr>
                <w:color w:val="000000"/>
                <w:lang w:val="en-GB"/>
              </w:rPr>
            </w:pPr>
            <w:r w:rsidRPr="00545127">
              <w:rPr>
                <w:color w:val="000000"/>
                <w:lang w:val="en-GB"/>
              </w:rPr>
              <w:t>化学药品</w:t>
            </w:r>
          </w:p>
        </w:tc>
        <w:tc>
          <w:tcPr>
            <w:tcW w:w="1193" w:type="pct"/>
            <w:shd w:val="clear" w:color="auto" w:fill="auto"/>
            <w:noWrap/>
            <w:vAlign w:val="center"/>
            <w:hideMark/>
          </w:tcPr>
          <w:p w14:paraId="0DF8C950"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2016L09177</w:t>
            </w:r>
            <w:r w:rsidRPr="00545127">
              <w:rPr>
                <w:color w:val="000000"/>
                <w:lang w:val="en-GB"/>
              </w:rPr>
              <w:t>、</w:t>
            </w:r>
            <w:r w:rsidRPr="00545127">
              <w:rPr>
                <w:rFonts w:eastAsia="Times New Roman"/>
                <w:color w:val="000000"/>
                <w:lang w:val="en-GB"/>
              </w:rPr>
              <w:t>2016L09178</w:t>
            </w:r>
          </w:p>
        </w:tc>
        <w:tc>
          <w:tcPr>
            <w:tcW w:w="778" w:type="pct"/>
            <w:shd w:val="clear" w:color="auto" w:fill="auto"/>
            <w:noWrap/>
            <w:vAlign w:val="center"/>
            <w:hideMark/>
          </w:tcPr>
          <w:p w14:paraId="1C4FB6D1"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19/10/2016</w:t>
            </w:r>
          </w:p>
        </w:tc>
        <w:tc>
          <w:tcPr>
            <w:tcW w:w="353" w:type="pct"/>
            <w:shd w:val="clear" w:color="000000" w:fill="FFFF00"/>
            <w:vAlign w:val="center"/>
            <w:hideMark/>
          </w:tcPr>
          <w:p w14:paraId="39251E9B"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shd w:val="clear" w:color="000000" w:fill="FFFF00"/>
            <w:vAlign w:val="center"/>
            <w:hideMark/>
          </w:tcPr>
          <w:p w14:paraId="6014005D"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shd w:val="clear" w:color="000000" w:fill="FFFF00"/>
            <w:vAlign w:val="center"/>
            <w:hideMark/>
          </w:tcPr>
          <w:p w14:paraId="7A5EEABD"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213" w:type="pct"/>
            <w:shd w:val="clear" w:color="000000" w:fill="FFFF00"/>
            <w:vAlign w:val="center"/>
            <w:hideMark/>
          </w:tcPr>
          <w:p w14:paraId="266057A3"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r>
      <w:tr w:rsidR="001146E4" w:rsidRPr="00545127" w14:paraId="5DFD5D93" w14:textId="77777777" w:rsidTr="00281B30">
        <w:trPr>
          <w:trHeight w:val="310"/>
        </w:trPr>
        <w:tc>
          <w:tcPr>
            <w:tcW w:w="358" w:type="pct"/>
            <w:shd w:val="clear" w:color="auto" w:fill="auto"/>
            <w:noWrap/>
            <w:vAlign w:val="center"/>
            <w:hideMark/>
          </w:tcPr>
          <w:p w14:paraId="282EA55A" w14:textId="77777777" w:rsidR="001146E4" w:rsidRPr="00545127" w:rsidRDefault="001146E4" w:rsidP="001146E4">
            <w:pPr>
              <w:widowControl/>
              <w:jc w:val="left"/>
              <w:rPr>
                <w:rFonts w:eastAsia="Times New Roman"/>
                <w:color w:val="000000"/>
                <w:lang w:val="en-GB"/>
              </w:rPr>
            </w:pPr>
            <w:r w:rsidRPr="00545127">
              <w:rPr>
                <w:rFonts w:eastAsia="Times New Roman"/>
                <w:color w:val="000000"/>
                <w:lang w:val="en-GB"/>
              </w:rPr>
              <w:t>A000501</w:t>
            </w:r>
          </w:p>
        </w:tc>
        <w:tc>
          <w:tcPr>
            <w:tcW w:w="492" w:type="pct"/>
            <w:shd w:val="clear" w:color="auto" w:fill="auto"/>
            <w:noWrap/>
            <w:vAlign w:val="center"/>
            <w:hideMark/>
          </w:tcPr>
          <w:p w14:paraId="208A236C"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5</w:t>
            </w:r>
          </w:p>
        </w:tc>
        <w:tc>
          <w:tcPr>
            <w:tcW w:w="358" w:type="pct"/>
            <w:shd w:val="clear" w:color="000000" w:fill="FFFF00"/>
            <w:noWrap/>
            <w:vAlign w:val="center"/>
            <w:hideMark/>
          </w:tcPr>
          <w:p w14:paraId="6E7DA2C6"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 </w:t>
            </w:r>
          </w:p>
        </w:tc>
        <w:tc>
          <w:tcPr>
            <w:tcW w:w="492" w:type="pct"/>
            <w:shd w:val="clear" w:color="auto" w:fill="auto"/>
            <w:noWrap/>
            <w:vAlign w:val="center"/>
            <w:hideMark/>
          </w:tcPr>
          <w:p w14:paraId="64DA7D24" w14:textId="77777777" w:rsidR="001146E4" w:rsidRPr="00545127" w:rsidRDefault="001146E4" w:rsidP="001146E4">
            <w:pPr>
              <w:widowControl/>
              <w:jc w:val="center"/>
              <w:rPr>
                <w:color w:val="000000"/>
                <w:lang w:val="en-GB"/>
              </w:rPr>
            </w:pPr>
            <w:r w:rsidRPr="00545127">
              <w:rPr>
                <w:color w:val="000000"/>
                <w:lang w:val="en-GB"/>
              </w:rPr>
              <w:t>化学药品</w:t>
            </w:r>
          </w:p>
        </w:tc>
        <w:tc>
          <w:tcPr>
            <w:tcW w:w="1193" w:type="pct"/>
            <w:shd w:val="clear" w:color="000000" w:fill="FFFF00"/>
            <w:noWrap/>
            <w:vAlign w:val="center"/>
            <w:hideMark/>
          </w:tcPr>
          <w:p w14:paraId="2CFFA79E" w14:textId="77777777" w:rsidR="001146E4" w:rsidRPr="00545127" w:rsidRDefault="001146E4" w:rsidP="001146E4">
            <w:pPr>
              <w:widowControl/>
              <w:jc w:val="center"/>
              <w:rPr>
                <w:color w:val="000000"/>
                <w:lang w:val="en-GB"/>
              </w:rPr>
            </w:pPr>
            <w:r w:rsidRPr="00545127">
              <w:rPr>
                <w:color w:val="000000"/>
                <w:lang w:val="en-GB"/>
              </w:rPr>
              <w:t> </w:t>
            </w:r>
          </w:p>
        </w:tc>
        <w:tc>
          <w:tcPr>
            <w:tcW w:w="778" w:type="pct"/>
            <w:shd w:val="clear" w:color="auto" w:fill="auto"/>
            <w:noWrap/>
            <w:vAlign w:val="center"/>
            <w:hideMark/>
          </w:tcPr>
          <w:p w14:paraId="66CE348F"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00/01/1900</w:t>
            </w:r>
          </w:p>
        </w:tc>
        <w:tc>
          <w:tcPr>
            <w:tcW w:w="353" w:type="pct"/>
            <w:shd w:val="clear" w:color="000000" w:fill="FFFF00"/>
            <w:vAlign w:val="center"/>
            <w:hideMark/>
          </w:tcPr>
          <w:p w14:paraId="0FC33BD3"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shd w:val="clear" w:color="000000" w:fill="FFFF00"/>
            <w:vAlign w:val="center"/>
            <w:hideMark/>
          </w:tcPr>
          <w:p w14:paraId="4FDADA61"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shd w:val="clear" w:color="000000" w:fill="FFFF00"/>
            <w:vAlign w:val="center"/>
            <w:hideMark/>
          </w:tcPr>
          <w:p w14:paraId="19F89514"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213" w:type="pct"/>
            <w:shd w:val="clear" w:color="000000" w:fill="FFFF00"/>
            <w:vAlign w:val="center"/>
            <w:hideMark/>
          </w:tcPr>
          <w:p w14:paraId="707BF1EF"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r>
      <w:tr w:rsidR="001146E4" w:rsidRPr="00545127" w14:paraId="32137077" w14:textId="77777777" w:rsidTr="00281B30">
        <w:trPr>
          <w:trHeight w:val="310"/>
        </w:trPr>
        <w:tc>
          <w:tcPr>
            <w:tcW w:w="358" w:type="pct"/>
            <w:shd w:val="clear" w:color="auto" w:fill="auto"/>
            <w:noWrap/>
            <w:vAlign w:val="center"/>
            <w:hideMark/>
          </w:tcPr>
          <w:p w14:paraId="5BFBC510" w14:textId="77777777" w:rsidR="001146E4" w:rsidRPr="00545127" w:rsidRDefault="001146E4" w:rsidP="001146E4">
            <w:pPr>
              <w:widowControl/>
              <w:jc w:val="left"/>
              <w:rPr>
                <w:rFonts w:eastAsia="Times New Roman"/>
                <w:color w:val="000000"/>
                <w:lang w:val="en-GB"/>
              </w:rPr>
            </w:pPr>
            <w:r w:rsidRPr="00545127">
              <w:rPr>
                <w:rFonts w:eastAsia="Times New Roman"/>
                <w:color w:val="000000"/>
                <w:lang w:val="en-GB"/>
              </w:rPr>
              <w:t>A000700</w:t>
            </w:r>
          </w:p>
        </w:tc>
        <w:tc>
          <w:tcPr>
            <w:tcW w:w="492" w:type="pct"/>
            <w:shd w:val="clear" w:color="auto" w:fill="auto"/>
            <w:noWrap/>
            <w:vAlign w:val="center"/>
            <w:hideMark/>
          </w:tcPr>
          <w:p w14:paraId="64C3EFE5" w14:textId="77777777" w:rsidR="001146E4" w:rsidRPr="00545127" w:rsidRDefault="001146E4" w:rsidP="001146E4">
            <w:pPr>
              <w:widowControl/>
              <w:jc w:val="center"/>
              <w:rPr>
                <w:color w:val="000000"/>
                <w:lang w:val="en-GB"/>
              </w:rPr>
            </w:pPr>
            <w:r w:rsidRPr="00545127">
              <w:rPr>
                <w:color w:val="000000"/>
                <w:lang w:val="en-GB"/>
              </w:rPr>
              <w:t>新</w:t>
            </w:r>
            <w:r w:rsidRPr="00545127">
              <w:rPr>
                <w:color w:val="000000"/>
                <w:lang w:val="en-GB"/>
              </w:rPr>
              <w:t>4+4</w:t>
            </w:r>
          </w:p>
        </w:tc>
        <w:tc>
          <w:tcPr>
            <w:tcW w:w="358" w:type="pct"/>
            <w:shd w:val="clear" w:color="000000" w:fill="FFFF00"/>
            <w:noWrap/>
            <w:vAlign w:val="center"/>
            <w:hideMark/>
          </w:tcPr>
          <w:p w14:paraId="4BD71269"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 </w:t>
            </w:r>
          </w:p>
        </w:tc>
        <w:tc>
          <w:tcPr>
            <w:tcW w:w="492" w:type="pct"/>
            <w:shd w:val="clear" w:color="auto" w:fill="auto"/>
            <w:noWrap/>
            <w:vAlign w:val="center"/>
            <w:hideMark/>
          </w:tcPr>
          <w:p w14:paraId="14EA2768" w14:textId="77777777" w:rsidR="001146E4" w:rsidRPr="00545127" w:rsidRDefault="001146E4" w:rsidP="001146E4">
            <w:pPr>
              <w:widowControl/>
              <w:jc w:val="center"/>
              <w:rPr>
                <w:color w:val="000000"/>
                <w:lang w:val="en-GB"/>
              </w:rPr>
            </w:pPr>
            <w:r w:rsidRPr="00545127">
              <w:rPr>
                <w:color w:val="000000"/>
                <w:lang w:val="en-GB"/>
              </w:rPr>
              <w:t>化学药品</w:t>
            </w:r>
          </w:p>
        </w:tc>
        <w:tc>
          <w:tcPr>
            <w:tcW w:w="1193" w:type="pct"/>
            <w:shd w:val="clear" w:color="auto" w:fill="auto"/>
            <w:noWrap/>
            <w:vAlign w:val="center"/>
            <w:hideMark/>
          </w:tcPr>
          <w:p w14:paraId="75F66B6A"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2016L08035</w:t>
            </w:r>
            <w:r w:rsidRPr="00545127">
              <w:rPr>
                <w:color w:val="000000"/>
                <w:lang w:val="en-GB"/>
              </w:rPr>
              <w:t>、</w:t>
            </w:r>
            <w:r w:rsidRPr="00545127">
              <w:rPr>
                <w:rFonts w:eastAsia="Times New Roman"/>
                <w:color w:val="000000"/>
                <w:lang w:val="en-GB"/>
              </w:rPr>
              <w:t>2016L08036</w:t>
            </w:r>
          </w:p>
        </w:tc>
        <w:tc>
          <w:tcPr>
            <w:tcW w:w="778" w:type="pct"/>
            <w:shd w:val="clear" w:color="auto" w:fill="auto"/>
            <w:noWrap/>
            <w:vAlign w:val="center"/>
            <w:hideMark/>
          </w:tcPr>
          <w:p w14:paraId="0983A8EA"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30/08/2016</w:t>
            </w:r>
          </w:p>
        </w:tc>
        <w:tc>
          <w:tcPr>
            <w:tcW w:w="353" w:type="pct"/>
            <w:shd w:val="clear" w:color="000000" w:fill="FFFF00"/>
            <w:vAlign w:val="center"/>
            <w:hideMark/>
          </w:tcPr>
          <w:p w14:paraId="1AF3BF99"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shd w:val="clear" w:color="000000" w:fill="FFFF00"/>
            <w:vAlign w:val="center"/>
            <w:hideMark/>
          </w:tcPr>
          <w:p w14:paraId="140A18F7"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shd w:val="clear" w:color="000000" w:fill="FFFF00"/>
            <w:vAlign w:val="center"/>
            <w:hideMark/>
          </w:tcPr>
          <w:p w14:paraId="626C810A"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213" w:type="pct"/>
            <w:shd w:val="clear" w:color="000000" w:fill="FFFF00"/>
            <w:vAlign w:val="center"/>
            <w:hideMark/>
          </w:tcPr>
          <w:p w14:paraId="779F3725"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r>
      <w:tr w:rsidR="001146E4" w:rsidRPr="00545127" w14:paraId="1A9E8B4C" w14:textId="77777777" w:rsidTr="00281B30">
        <w:trPr>
          <w:trHeight w:val="310"/>
        </w:trPr>
        <w:tc>
          <w:tcPr>
            <w:tcW w:w="358" w:type="pct"/>
            <w:vMerge w:val="restart"/>
            <w:shd w:val="clear" w:color="auto" w:fill="auto"/>
            <w:noWrap/>
            <w:vAlign w:val="center"/>
            <w:hideMark/>
          </w:tcPr>
          <w:p w14:paraId="2ECE5FF8" w14:textId="77777777" w:rsidR="001146E4" w:rsidRPr="00545127" w:rsidRDefault="001146E4" w:rsidP="001146E4">
            <w:pPr>
              <w:widowControl/>
              <w:jc w:val="left"/>
              <w:rPr>
                <w:rFonts w:eastAsia="Times New Roman"/>
                <w:color w:val="000000"/>
                <w:lang w:val="en-GB"/>
              </w:rPr>
            </w:pPr>
            <w:r w:rsidRPr="00545127">
              <w:rPr>
                <w:rFonts w:eastAsia="Times New Roman"/>
                <w:color w:val="000000"/>
                <w:lang w:val="en-GB"/>
              </w:rPr>
              <w:t>A001400</w:t>
            </w:r>
          </w:p>
        </w:tc>
        <w:tc>
          <w:tcPr>
            <w:tcW w:w="492" w:type="pct"/>
            <w:vMerge w:val="restart"/>
            <w:shd w:val="clear" w:color="auto" w:fill="auto"/>
            <w:noWrap/>
            <w:vAlign w:val="center"/>
            <w:hideMark/>
          </w:tcPr>
          <w:p w14:paraId="3E4485A9" w14:textId="77777777" w:rsidR="001146E4" w:rsidRPr="00545127" w:rsidRDefault="001146E4" w:rsidP="001146E4">
            <w:pPr>
              <w:widowControl/>
              <w:jc w:val="center"/>
              <w:rPr>
                <w:color w:val="000000"/>
                <w:lang w:val="en-GB"/>
              </w:rPr>
            </w:pPr>
            <w:r w:rsidRPr="00545127">
              <w:rPr>
                <w:color w:val="000000"/>
                <w:lang w:val="en-GB"/>
              </w:rPr>
              <w:t>新</w:t>
            </w:r>
            <w:r w:rsidRPr="00545127">
              <w:rPr>
                <w:color w:val="000000"/>
                <w:lang w:val="en-GB"/>
              </w:rPr>
              <w:t>3+3</w:t>
            </w:r>
            <w:r w:rsidRPr="00545127">
              <w:rPr>
                <w:color w:val="000000"/>
                <w:lang w:val="en-GB"/>
              </w:rPr>
              <w:t>类</w:t>
            </w:r>
          </w:p>
        </w:tc>
        <w:tc>
          <w:tcPr>
            <w:tcW w:w="358" w:type="pct"/>
            <w:vMerge w:val="restart"/>
            <w:shd w:val="clear" w:color="000000" w:fill="FFFF00"/>
            <w:noWrap/>
            <w:vAlign w:val="center"/>
            <w:hideMark/>
          </w:tcPr>
          <w:p w14:paraId="65C872B1"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 </w:t>
            </w:r>
          </w:p>
        </w:tc>
        <w:tc>
          <w:tcPr>
            <w:tcW w:w="492" w:type="pct"/>
            <w:vMerge w:val="restart"/>
            <w:shd w:val="clear" w:color="auto" w:fill="auto"/>
            <w:noWrap/>
            <w:vAlign w:val="center"/>
            <w:hideMark/>
          </w:tcPr>
          <w:p w14:paraId="55E4E962" w14:textId="77777777" w:rsidR="001146E4" w:rsidRPr="00545127" w:rsidRDefault="001146E4" w:rsidP="001146E4">
            <w:pPr>
              <w:widowControl/>
              <w:jc w:val="center"/>
              <w:rPr>
                <w:color w:val="000000"/>
                <w:lang w:val="en-GB"/>
              </w:rPr>
            </w:pPr>
            <w:r w:rsidRPr="00545127">
              <w:rPr>
                <w:color w:val="000000"/>
                <w:lang w:val="en-GB"/>
              </w:rPr>
              <w:t>化学药品</w:t>
            </w:r>
          </w:p>
        </w:tc>
        <w:tc>
          <w:tcPr>
            <w:tcW w:w="1193" w:type="pct"/>
            <w:shd w:val="clear" w:color="auto" w:fill="auto"/>
            <w:noWrap/>
            <w:vAlign w:val="center"/>
            <w:hideMark/>
          </w:tcPr>
          <w:p w14:paraId="49DA42D2"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2016L001502016L00148</w:t>
            </w:r>
          </w:p>
        </w:tc>
        <w:tc>
          <w:tcPr>
            <w:tcW w:w="778" w:type="pct"/>
            <w:vMerge w:val="restart"/>
            <w:shd w:val="clear" w:color="auto" w:fill="auto"/>
            <w:noWrap/>
            <w:vAlign w:val="center"/>
            <w:hideMark/>
          </w:tcPr>
          <w:p w14:paraId="5542538C"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06/01/2016</w:t>
            </w:r>
          </w:p>
        </w:tc>
        <w:tc>
          <w:tcPr>
            <w:tcW w:w="353" w:type="pct"/>
            <w:vMerge w:val="restart"/>
            <w:shd w:val="clear" w:color="000000" w:fill="FFFF00"/>
            <w:vAlign w:val="center"/>
            <w:hideMark/>
          </w:tcPr>
          <w:p w14:paraId="6C8BF2DB"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vMerge w:val="restart"/>
            <w:shd w:val="clear" w:color="000000" w:fill="FFFF00"/>
            <w:vAlign w:val="center"/>
            <w:hideMark/>
          </w:tcPr>
          <w:p w14:paraId="4FF0A2F6"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vMerge w:val="restart"/>
            <w:shd w:val="clear" w:color="000000" w:fill="FFFF00"/>
            <w:vAlign w:val="center"/>
            <w:hideMark/>
          </w:tcPr>
          <w:p w14:paraId="5DA88451"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213" w:type="pct"/>
            <w:vMerge w:val="restart"/>
            <w:shd w:val="clear" w:color="000000" w:fill="FFFF00"/>
            <w:vAlign w:val="center"/>
            <w:hideMark/>
          </w:tcPr>
          <w:p w14:paraId="24E9062C"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r>
      <w:tr w:rsidR="001146E4" w:rsidRPr="00545127" w14:paraId="01D7DCEB" w14:textId="77777777" w:rsidTr="00281B30">
        <w:trPr>
          <w:trHeight w:val="310"/>
        </w:trPr>
        <w:tc>
          <w:tcPr>
            <w:tcW w:w="358" w:type="pct"/>
            <w:vMerge/>
            <w:vAlign w:val="center"/>
            <w:hideMark/>
          </w:tcPr>
          <w:p w14:paraId="4F5296C2" w14:textId="77777777" w:rsidR="001146E4" w:rsidRPr="00545127" w:rsidRDefault="001146E4" w:rsidP="001146E4">
            <w:pPr>
              <w:widowControl/>
              <w:jc w:val="left"/>
              <w:rPr>
                <w:rFonts w:eastAsia="Times New Roman"/>
                <w:color w:val="000000"/>
                <w:lang w:val="en-GB"/>
              </w:rPr>
            </w:pPr>
          </w:p>
        </w:tc>
        <w:tc>
          <w:tcPr>
            <w:tcW w:w="492" w:type="pct"/>
            <w:vMerge/>
            <w:vAlign w:val="center"/>
            <w:hideMark/>
          </w:tcPr>
          <w:p w14:paraId="2E6E7A80" w14:textId="77777777" w:rsidR="001146E4" w:rsidRPr="00545127" w:rsidRDefault="001146E4" w:rsidP="001146E4">
            <w:pPr>
              <w:widowControl/>
              <w:jc w:val="left"/>
              <w:rPr>
                <w:color w:val="000000"/>
                <w:lang w:val="en-GB"/>
              </w:rPr>
            </w:pPr>
          </w:p>
        </w:tc>
        <w:tc>
          <w:tcPr>
            <w:tcW w:w="358" w:type="pct"/>
            <w:vMerge/>
            <w:vAlign w:val="center"/>
            <w:hideMark/>
          </w:tcPr>
          <w:p w14:paraId="5F5E5B29" w14:textId="77777777" w:rsidR="001146E4" w:rsidRPr="00545127" w:rsidRDefault="001146E4" w:rsidP="001146E4">
            <w:pPr>
              <w:widowControl/>
              <w:jc w:val="left"/>
              <w:rPr>
                <w:rFonts w:eastAsia="Times New Roman"/>
                <w:color w:val="000000"/>
                <w:lang w:val="en-GB"/>
              </w:rPr>
            </w:pPr>
          </w:p>
        </w:tc>
        <w:tc>
          <w:tcPr>
            <w:tcW w:w="492" w:type="pct"/>
            <w:vMerge/>
            <w:vAlign w:val="center"/>
            <w:hideMark/>
          </w:tcPr>
          <w:p w14:paraId="41DC2BDB" w14:textId="77777777" w:rsidR="001146E4" w:rsidRPr="00545127" w:rsidRDefault="001146E4" w:rsidP="001146E4">
            <w:pPr>
              <w:widowControl/>
              <w:jc w:val="left"/>
              <w:rPr>
                <w:color w:val="000000"/>
                <w:lang w:val="en-GB"/>
              </w:rPr>
            </w:pPr>
          </w:p>
        </w:tc>
        <w:tc>
          <w:tcPr>
            <w:tcW w:w="1193" w:type="pct"/>
            <w:shd w:val="clear" w:color="auto" w:fill="auto"/>
            <w:noWrap/>
            <w:vAlign w:val="center"/>
            <w:hideMark/>
          </w:tcPr>
          <w:p w14:paraId="368B42FB"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2016L00149</w:t>
            </w:r>
          </w:p>
        </w:tc>
        <w:tc>
          <w:tcPr>
            <w:tcW w:w="778" w:type="pct"/>
            <w:vMerge/>
            <w:vAlign w:val="center"/>
            <w:hideMark/>
          </w:tcPr>
          <w:p w14:paraId="17956988" w14:textId="77777777" w:rsidR="001146E4" w:rsidRPr="00545127" w:rsidRDefault="001146E4" w:rsidP="001146E4">
            <w:pPr>
              <w:widowControl/>
              <w:jc w:val="left"/>
              <w:rPr>
                <w:rFonts w:eastAsia="Times New Roman"/>
                <w:color w:val="000000"/>
                <w:lang w:val="en-GB"/>
              </w:rPr>
            </w:pPr>
          </w:p>
        </w:tc>
        <w:tc>
          <w:tcPr>
            <w:tcW w:w="353" w:type="pct"/>
            <w:vMerge/>
            <w:vAlign w:val="center"/>
            <w:hideMark/>
          </w:tcPr>
          <w:p w14:paraId="59FE51C8" w14:textId="77777777" w:rsidR="001146E4" w:rsidRPr="00545127" w:rsidRDefault="001146E4" w:rsidP="001146E4">
            <w:pPr>
              <w:widowControl/>
              <w:jc w:val="left"/>
              <w:rPr>
                <w:rFonts w:eastAsia="Times New Roman"/>
                <w:color w:val="000000"/>
                <w:lang w:val="en-GB"/>
              </w:rPr>
            </w:pPr>
          </w:p>
        </w:tc>
        <w:tc>
          <w:tcPr>
            <w:tcW w:w="381" w:type="pct"/>
            <w:vMerge/>
            <w:vAlign w:val="center"/>
            <w:hideMark/>
          </w:tcPr>
          <w:p w14:paraId="0C945B86" w14:textId="77777777" w:rsidR="001146E4" w:rsidRPr="00545127" w:rsidRDefault="001146E4" w:rsidP="001146E4">
            <w:pPr>
              <w:widowControl/>
              <w:jc w:val="left"/>
              <w:rPr>
                <w:rFonts w:eastAsia="Times New Roman"/>
                <w:color w:val="000000"/>
                <w:lang w:val="en-GB"/>
              </w:rPr>
            </w:pPr>
          </w:p>
        </w:tc>
        <w:tc>
          <w:tcPr>
            <w:tcW w:w="381" w:type="pct"/>
            <w:vMerge/>
            <w:vAlign w:val="center"/>
            <w:hideMark/>
          </w:tcPr>
          <w:p w14:paraId="3287CC71" w14:textId="77777777" w:rsidR="001146E4" w:rsidRPr="00545127" w:rsidRDefault="001146E4" w:rsidP="001146E4">
            <w:pPr>
              <w:widowControl/>
              <w:jc w:val="left"/>
              <w:rPr>
                <w:rFonts w:eastAsia="Times New Roman"/>
                <w:color w:val="000000"/>
                <w:lang w:val="en-GB"/>
              </w:rPr>
            </w:pPr>
          </w:p>
        </w:tc>
        <w:tc>
          <w:tcPr>
            <w:tcW w:w="213" w:type="pct"/>
            <w:vMerge/>
            <w:vAlign w:val="center"/>
            <w:hideMark/>
          </w:tcPr>
          <w:p w14:paraId="1EBADDB3" w14:textId="77777777" w:rsidR="001146E4" w:rsidRPr="00545127" w:rsidRDefault="001146E4" w:rsidP="001146E4">
            <w:pPr>
              <w:widowControl/>
              <w:jc w:val="left"/>
              <w:rPr>
                <w:rFonts w:eastAsia="Times New Roman"/>
                <w:color w:val="000000"/>
                <w:lang w:val="en-GB"/>
              </w:rPr>
            </w:pPr>
          </w:p>
        </w:tc>
      </w:tr>
      <w:tr w:rsidR="001146E4" w:rsidRPr="00545127" w14:paraId="0D66ED9D" w14:textId="77777777" w:rsidTr="00281B30">
        <w:trPr>
          <w:trHeight w:val="310"/>
        </w:trPr>
        <w:tc>
          <w:tcPr>
            <w:tcW w:w="358" w:type="pct"/>
            <w:shd w:val="clear" w:color="auto" w:fill="auto"/>
            <w:noWrap/>
            <w:vAlign w:val="center"/>
            <w:hideMark/>
          </w:tcPr>
          <w:p w14:paraId="5142E263" w14:textId="77777777" w:rsidR="001146E4" w:rsidRPr="00545127" w:rsidRDefault="001146E4" w:rsidP="001146E4">
            <w:pPr>
              <w:widowControl/>
              <w:jc w:val="left"/>
              <w:rPr>
                <w:rFonts w:eastAsia="Times New Roman"/>
                <w:color w:val="000000"/>
                <w:lang w:val="en-GB"/>
              </w:rPr>
            </w:pPr>
            <w:r w:rsidRPr="00545127">
              <w:rPr>
                <w:rFonts w:eastAsia="Times New Roman"/>
                <w:color w:val="000000"/>
                <w:lang w:val="en-GB"/>
              </w:rPr>
              <w:t>A002200</w:t>
            </w:r>
          </w:p>
        </w:tc>
        <w:tc>
          <w:tcPr>
            <w:tcW w:w="492" w:type="pct"/>
            <w:shd w:val="clear" w:color="auto" w:fill="auto"/>
            <w:noWrap/>
            <w:vAlign w:val="center"/>
            <w:hideMark/>
          </w:tcPr>
          <w:p w14:paraId="0DF3C098" w14:textId="77777777" w:rsidR="001146E4" w:rsidRPr="00545127" w:rsidRDefault="001146E4" w:rsidP="001146E4">
            <w:pPr>
              <w:widowControl/>
              <w:jc w:val="center"/>
              <w:rPr>
                <w:color w:val="000000"/>
                <w:lang w:val="en-GB"/>
              </w:rPr>
            </w:pPr>
            <w:r w:rsidRPr="00545127">
              <w:rPr>
                <w:color w:val="000000"/>
                <w:lang w:val="en-GB"/>
              </w:rPr>
              <w:t>新</w:t>
            </w:r>
            <w:r w:rsidRPr="00545127">
              <w:rPr>
                <w:color w:val="000000"/>
                <w:lang w:val="en-GB"/>
              </w:rPr>
              <w:t>3+4</w:t>
            </w:r>
          </w:p>
        </w:tc>
        <w:tc>
          <w:tcPr>
            <w:tcW w:w="358" w:type="pct"/>
            <w:shd w:val="clear" w:color="000000" w:fill="FFFF00"/>
            <w:noWrap/>
            <w:vAlign w:val="center"/>
            <w:hideMark/>
          </w:tcPr>
          <w:p w14:paraId="5B303C6B"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 </w:t>
            </w:r>
          </w:p>
        </w:tc>
        <w:tc>
          <w:tcPr>
            <w:tcW w:w="492" w:type="pct"/>
            <w:shd w:val="clear" w:color="auto" w:fill="auto"/>
            <w:noWrap/>
            <w:vAlign w:val="center"/>
            <w:hideMark/>
          </w:tcPr>
          <w:p w14:paraId="648AAD5C" w14:textId="77777777" w:rsidR="001146E4" w:rsidRPr="00545127" w:rsidRDefault="001146E4" w:rsidP="001146E4">
            <w:pPr>
              <w:widowControl/>
              <w:jc w:val="center"/>
              <w:rPr>
                <w:color w:val="000000"/>
                <w:lang w:val="en-GB"/>
              </w:rPr>
            </w:pPr>
            <w:r w:rsidRPr="00545127">
              <w:rPr>
                <w:color w:val="000000"/>
                <w:lang w:val="en-GB"/>
              </w:rPr>
              <w:t>化学药品</w:t>
            </w:r>
          </w:p>
        </w:tc>
        <w:tc>
          <w:tcPr>
            <w:tcW w:w="1193" w:type="pct"/>
            <w:shd w:val="clear" w:color="auto" w:fill="auto"/>
            <w:noWrap/>
            <w:vAlign w:val="center"/>
            <w:hideMark/>
          </w:tcPr>
          <w:p w14:paraId="3729901E"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2015L060042015L060372015L06038</w:t>
            </w:r>
          </w:p>
        </w:tc>
        <w:tc>
          <w:tcPr>
            <w:tcW w:w="778" w:type="pct"/>
            <w:shd w:val="clear" w:color="auto" w:fill="auto"/>
            <w:noWrap/>
            <w:vAlign w:val="center"/>
            <w:hideMark/>
          </w:tcPr>
          <w:p w14:paraId="508AA5BD"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29/12/2015</w:t>
            </w:r>
          </w:p>
        </w:tc>
        <w:tc>
          <w:tcPr>
            <w:tcW w:w="353" w:type="pct"/>
            <w:shd w:val="clear" w:color="000000" w:fill="FFFF00"/>
            <w:vAlign w:val="center"/>
            <w:hideMark/>
          </w:tcPr>
          <w:p w14:paraId="72053181"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shd w:val="clear" w:color="000000" w:fill="FFFF00"/>
            <w:vAlign w:val="center"/>
            <w:hideMark/>
          </w:tcPr>
          <w:p w14:paraId="4C4906A4"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shd w:val="clear" w:color="000000" w:fill="FFFF00"/>
            <w:vAlign w:val="center"/>
            <w:hideMark/>
          </w:tcPr>
          <w:p w14:paraId="2890A742"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213" w:type="pct"/>
            <w:shd w:val="clear" w:color="000000" w:fill="FFFF00"/>
            <w:vAlign w:val="center"/>
            <w:hideMark/>
          </w:tcPr>
          <w:p w14:paraId="506D551C"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r>
      <w:tr w:rsidR="001146E4" w:rsidRPr="00545127" w14:paraId="1311CFF9" w14:textId="77777777" w:rsidTr="00281B30">
        <w:trPr>
          <w:trHeight w:val="310"/>
        </w:trPr>
        <w:tc>
          <w:tcPr>
            <w:tcW w:w="358" w:type="pct"/>
            <w:shd w:val="clear" w:color="auto" w:fill="auto"/>
            <w:noWrap/>
            <w:vAlign w:val="center"/>
            <w:hideMark/>
          </w:tcPr>
          <w:p w14:paraId="40B65CBA" w14:textId="77777777" w:rsidR="001146E4" w:rsidRPr="00545127" w:rsidRDefault="001146E4" w:rsidP="001146E4">
            <w:pPr>
              <w:widowControl/>
              <w:jc w:val="left"/>
              <w:rPr>
                <w:rFonts w:eastAsia="Times New Roman"/>
                <w:color w:val="000000"/>
                <w:lang w:val="en-GB"/>
              </w:rPr>
            </w:pPr>
            <w:r w:rsidRPr="00545127">
              <w:rPr>
                <w:rFonts w:eastAsia="Times New Roman"/>
                <w:color w:val="000000"/>
                <w:lang w:val="en-GB"/>
              </w:rPr>
              <w:t>A002400</w:t>
            </w:r>
          </w:p>
        </w:tc>
        <w:tc>
          <w:tcPr>
            <w:tcW w:w="492" w:type="pct"/>
            <w:shd w:val="clear" w:color="auto" w:fill="auto"/>
            <w:noWrap/>
            <w:vAlign w:val="center"/>
            <w:hideMark/>
          </w:tcPr>
          <w:p w14:paraId="2F102A5B" w14:textId="77777777" w:rsidR="001146E4" w:rsidRPr="00545127" w:rsidRDefault="001146E4" w:rsidP="001146E4">
            <w:pPr>
              <w:widowControl/>
              <w:jc w:val="center"/>
              <w:rPr>
                <w:color w:val="000000"/>
                <w:lang w:val="en-GB"/>
              </w:rPr>
            </w:pPr>
            <w:r w:rsidRPr="00545127">
              <w:rPr>
                <w:color w:val="000000"/>
                <w:lang w:val="en-GB"/>
              </w:rPr>
              <w:t>新</w:t>
            </w:r>
            <w:r w:rsidRPr="00545127">
              <w:rPr>
                <w:color w:val="000000"/>
                <w:lang w:val="en-GB"/>
              </w:rPr>
              <w:t>3+3</w:t>
            </w:r>
          </w:p>
        </w:tc>
        <w:tc>
          <w:tcPr>
            <w:tcW w:w="358" w:type="pct"/>
            <w:shd w:val="clear" w:color="000000" w:fill="FFFF00"/>
            <w:noWrap/>
            <w:vAlign w:val="center"/>
            <w:hideMark/>
          </w:tcPr>
          <w:p w14:paraId="1A35B649"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 </w:t>
            </w:r>
          </w:p>
        </w:tc>
        <w:tc>
          <w:tcPr>
            <w:tcW w:w="492" w:type="pct"/>
            <w:shd w:val="clear" w:color="auto" w:fill="auto"/>
            <w:noWrap/>
            <w:vAlign w:val="center"/>
            <w:hideMark/>
          </w:tcPr>
          <w:p w14:paraId="199EBE1A" w14:textId="77777777" w:rsidR="001146E4" w:rsidRPr="00545127" w:rsidRDefault="001146E4" w:rsidP="001146E4">
            <w:pPr>
              <w:widowControl/>
              <w:jc w:val="center"/>
              <w:rPr>
                <w:color w:val="000000"/>
                <w:lang w:val="en-GB"/>
              </w:rPr>
            </w:pPr>
            <w:r w:rsidRPr="00545127">
              <w:rPr>
                <w:color w:val="000000"/>
                <w:lang w:val="en-GB"/>
              </w:rPr>
              <w:t>化学药品</w:t>
            </w:r>
          </w:p>
        </w:tc>
        <w:tc>
          <w:tcPr>
            <w:tcW w:w="1193" w:type="pct"/>
            <w:shd w:val="clear" w:color="auto" w:fill="auto"/>
            <w:noWrap/>
            <w:vAlign w:val="center"/>
            <w:hideMark/>
          </w:tcPr>
          <w:p w14:paraId="79EFAC08"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CXHL1300578</w:t>
            </w:r>
            <w:r w:rsidRPr="00545127">
              <w:rPr>
                <w:color w:val="000000"/>
                <w:lang w:val="en-GB"/>
              </w:rPr>
              <w:t>川</w:t>
            </w:r>
            <w:r w:rsidRPr="00545127">
              <w:rPr>
                <w:rFonts w:eastAsia="Times New Roman"/>
                <w:color w:val="000000"/>
                <w:lang w:val="en-GB"/>
              </w:rPr>
              <w:t>-2015L053412015L05342</w:t>
            </w:r>
          </w:p>
        </w:tc>
        <w:tc>
          <w:tcPr>
            <w:tcW w:w="778" w:type="pct"/>
            <w:shd w:val="clear" w:color="auto" w:fill="auto"/>
            <w:noWrap/>
            <w:vAlign w:val="center"/>
            <w:hideMark/>
          </w:tcPr>
          <w:p w14:paraId="7AA79EC5"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15/12/2015</w:t>
            </w:r>
          </w:p>
        </w:tc>
        <w:tc>
          <w:tcPr>
            <w:tcW w:w="353" w:type="pct"/>
            <w:shd w:val="clear" w:color="000000" w:fill="FFFF00"/>
            <w:vAlign w:val="center"/>
            <w:hideMark/>
          </w:tcPr>
          <w:p w14:paraId="0B82F31D"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shd w:val="clear" w:color="000000" w:fill="FFFF00"/>
            <w:vAlign w:val="center"/>
            <w:hideMark/>
          </w:tcPr>
          <w:p w14:paraId="39B569A4"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shd w:val="clear" w:color="000000" w:fill="FFFF00"/>
            <w:vAlign w:val="center"/>
            <w:hideMark/>
          </w:tcPr>
          <w:p w14:paraId="7FA284B4"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213" w:type="pct"/>
            <w:shd w:val="clear" w:color="000000" w:fill="FFFF00"/>
            <w:vAlign w:val="center"/>
            <w:hideMark/>
          </w:tcPr>
          <w:p w14:paraId="18C9DC36"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r>
      <w:tr w:rsidR="001146E4" w:rsidRPr="00545127" w14:paraId="4AD8DEAC" w14:textId="77777777" w:rsidTr="00281B30">
        <w:trPr>
          <w:trHeight w:val="310"/>
        </w:trPr>
        <w:tc>
          <w:tcPr>
            <w:tcW w:w="358" w:type="pct"/>
            <w:shd w:val="clear" w:color="auto" w:fill="auto"/>
            <w:noWrap/>
            <w:vAlign w:val="center"/>
            <w:hideMark/>
          </w:tcPr>
          <w:p w14:paraId="2D643A75" w14:textId="77777777" w:rsidR="001146E4" w:rsidRPr="00545127" w:rsidRDefault="001146E4" w:rsidP="001146E4">
            <w:pPr>
              <w:widowControl/>
              <w:jc w:val="left"/>
              <w:rPr>
                <w:rFonts w:eastAsia="Times New Roman"/>
                <w:color w:val="000000"/>
                <w:lang w:val="en-GB"/>
              </w:rPr>
            </w:pPr>
            <w:r w:rsidRPr="00545127">
              <w:rPr>
                <w:rFonts w:eastAsia="Times New Roman"/>
                <w:color w:val="000000"/>
                <w:lang w:val="en-GB"/>
              </w:rPr>
              <w:t>A002601</w:t>
            </w:r>
          </w:p>
        </w:tc>
        <w:tc>
          <w:tcPr>
            <w:tcW w:w="492" w:type="pct"/>
            <w:shd w:val="clear" w:color="auto" w:fill="auto"/>
            <w:noWrap/>
            <w:vAlign w:val="center"/>
            <w:hideMark/>
          </w:tcPr>
          <w:p w14:paraId="79235A6A" w14:textId="77777777" w:rsidR="001146E4" w:rsidRPr="00545127" w:rsidRDefault="001146E4" w:rsidP="001146E4">
            <w:pPr>
              <w:widowControl/>
              <w:jc w:val="center"/>
              <w:rPr>
                <w:color w:val="000000"/>
                <w:lang w:val="en-GB"/>
              </w:rPr>
            </w:pPr>
            <w:r w:rsidRPr="00545127">
              <w:rPr>
                <w:color w:val="000000"/>
                <w:lang w:val="en-GB"/>
              </w:rPr>
              <w:t>新</w:t>
            </w:r>
            <w:r w:rsidRPr="00545127">
              <w:rPr>
                <w:color w:val="000000"/>
                <w:lang w:val="en-GB"/>
              </w:rPr>
              <w:t>3</w:t>
            </w:r>
            <w:r w:rsidRPr="00545127">
              <w:rPr>
                <w:color w:val="000000"/>
                <w:lang w:val="en-GB"/>
              </w:rPr>
              <w:t>、新</w:t>
            </w:r>
            <w:r w:rsidRPr="00545127">
              <w:rPr>
                <w:color w:val="000000"/>
                <w:lang w:val="en-GB"/>
              </w:rPr>
              <w:t>2.4</w:t>
            </w:r>
          </w:p>
        </w:tc>
        <w:tc>
          <w:tcPr>
            <w:tcW w:w="358" w:type="pct"/>
            <w:shd w:val="clear" w:color="000000" w:fill="FFFF00"/>
            <w:noWrap/>
            <w:vAlign w:val="center"/>
            <w:hideMark/>
          </w:tcPr>
          <w:p w14:paraId="5C509263"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 </w:t>
            </w:r>
          </w:p>
        </w:tc>
        <w:tc>
          <w:tcPr>
            <w:tcW w:w="492" w:type="pct"/>
            <w:shd w:val="clear" w:color="auto" w:fill="auto"/>
            <w:noWrap/>
            <w:vAlign w:val="center"/>
            <w:hideMark/>
          </w:tcPr>
          <w:p w14:paraId="1A0CBFCD" w14:textId="77777777" w:rsidR="001146E4" w:rsidRPr="00545127" w:rsidRDefault="001146E4" w:rsidP="001146E4">
            <w:pPr>
              <w:widowControl/>
              <w:jc w:val="center"/>
              <w:rPr>
                <w:color w:val="000000"/>
                <w:lang w:val="en-GB"/>
              </w:rPr>
            </w:pPr>
            <w:r w:rsidRPr="00545127">
              <w:rPr>
                <w:color w:val="000000"/>
                <w:lang w:val="en-GB"/>
              </w:rPr>
              <w:t>化学药品</w:t>
            </w:r>
          </w:p>
        </w:tc>
        <w:tc>
          <w:tcPr>
            <w:tcW w:w="1193" w:type="pct"/>
            <w:shd w:val="clear" w:color="auto" w:fill="auto"/>
            <w:noWrap/>
            <w:vAlign w:val="center"/>
            <w:hideMark/>
          </w:tcPr>
          <w:p w14:paraId="7626DB29"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2017L04783</w:t>
            </w:r>
          </w:p>
        </w:tc>
        <w:tc>
          <w:tcPr>
            <w:tcW w:w="778" w:type="pct"/>
            <w:shd w:val="clear" w:color="auto" w:fill="auto"/>
            <w:noWrap/>
            <w:vAlign w:val="center"/>
            <w:hideMark/>
          </w:tcPr>
          <w:p w14:paraId="4BB29CDE"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21017.09.21</w:t>
            </w:r>
          </w:p>
        </w:tc>
        <w:tc>
          <w:tcPr>
            <w:tcW w:w="353" w:type="pct"/>
            <w:shd w:val="clear" w:color="000000" w:fill="FFFF00"/>
            <w:vAlign w:val="center"/>
            <w:hideMark/>
          </w:tcPr>
          <w:p w14:paraId="1E38DCEC" w14:textId="77777777" w:rsidR="001146E4" w:rsidRPr="00545127" w:rsidRDefault="001146E4" w:rsidP="001146E4">
            <w:pPr>
              <w:widowControl/>
              <w:jc w:val="left"/>
              <w:rPr>
                <w:rFonts w:eastAsia="Times New Roman"/>
                <w:color w:val="000000"/>
                <w:lang w:val="en-GB"/>
              </w:rPr>
            </w:pPr>
            <w:r w:rsidRPr="00545127">
              <w:rPr>
                <w:rFonts w:eastAsia="Times New Roman"/>
                <w:color w:val="000000"/>
                <w:lang w:val="en-GB"/>
              </w:rPr>
              <w:t> </w:t>
            </w:r>
          </w:p>
        </w:tc>
        <w:tc>
          <w:tcPr>
            <w:tcW w:w="381" w:type="pct"/>
            <w:shd w:val="clear" w:color="000000" w:fill="FFFF00"/>
            <w:vAlign w:val="center"/>
            <w:hideMark/>
          </w:tcPr>
          <w:p w14:paraId="06800F46" w14:textId="77777777" w:rsidR="001146E4" w:rsidRPr="00545127" w:rsidRDefault="001146E4" w:rsidP="001146E4">
            <w:pPr>
              <w:widowControl/>
              <w:jc w:val="left"/>
              <w:rPr>
                <w:rFonts w:eastAsia="Times New Roman"/>
                <w:color w:val="000000"/>
                <w:lang w:val="en-GB"/>
              </w:rPr>
            </w:pPr>
            <w:r w:rsidRPr="00545127">
              <w:rPr>
                <w:rFonts w:eastAsia="Times New Roman"/>
                <w:color w:val="000000"/>
                <w:lang w:val="en-GB"/>
              </w:rPr>
              <w:t> </w:t>
            </w:r>
          </w:p>
        </w:tc>
        <w:tc>
          <w:tcPr>
            <w:tcW w:w="381" w:type="pct"/>
            <w:shd w:val="clear" w:color="000000" w:fill="FFFF00"/>
            <w:vAlign w:val="center"/>
            <w:hideMark/>
          </w:tcPr>
          <w:p w14:paraId="79D6931E" w14:textId="77777777" w:rsidR="001146E4" w:rsidRPr="00545127" w:rsidRDefault="001146E4" w:rsidP="001146E4">
            <w:pPr>
              <w:widowControl/>
              <w:jc w:val="left"/>
              <w:rPr>
                <w:rFonts w:eastAsia="Times New Roman"/>
                <w:color w:val="000000"/>
                <w:lang w:val="en-GB"/>
              </w:rPr>
            </w:pPr>
            <w:r w:rsidRPr="00545127">
              <w:rPr>
                <w:rFonts w:eastAsia="Times New Roman"/>
                <w:color w:val="000000"/>
                <w:lang w:val="en-GB"/>
              </w:rPr>
              <w:t> </w:t>
            </w:r>
          </w:p>
        </w:tc>
        <w:tc>
          <w:tcPr>
            <w:tcW w:w="213" w:type="pct"/>
            <w:shd w:val="clear" w:color="000000" w:fill="FFFF00"/>
            <w:vAlign w:val="center"/>
            <w:hideMark/>
          </w:tcPr>
          <w:p w14:paraId="37D6E9EC" w14:textId="77777777" w:rsidR="001146E4" w:rsidRPr="00545127" w:rsidRDefault="001146E4" w:rsidP="001146E4">
            <w:pPr>
              <w:widowControl/>
              <w:jc w:val="left"/>
              <w:rPr>
                <w:rFonts w:eastAsia="Times New Roman"/>
                <w:color w:val="000000"/>
                <w:lang w:val="en-GB"/>
              </w:rPr>
            </w:pPr>
            <w:r w:rsidRPr="00545127">
              <w:rPr>
                <w:rFonts w:eastAsia="Times New Roman"/>
                <w:color w:val="000000"/>
                <w:lang w:val="en-GB"/>
              </w:rPr>
              <w:t> </w:t>
            </w:r>
          </w:p>
        </w:tc>
      </w:tr>
      <w:tr w:rsidR="001146E4" w:rsidRPr="00545127" w14:paraId="6F01D06A" w14:textId="77777777" w:rsidTr="00281B30">
        <w:trPr>
          <w:trHeight w:val="310"/>
        </w:trPr>
        <w:tc>
          <w:tcPr>
            <w:tcW w:w="358" w:type="pct"/>
            <w:shd w:val="clear" w:color="auto" w:fill="auto"/>
            <w:noWrap/>
            <w:vAlign w:val="center"/>
            <w:hideMark/>
          </w:tcPr>
          <w:p w14:paraId="7CE34173" w14:textId="77777777" w:rsidR="001146E4" w:rsidRPr="00545127" w:rsidRDefault="001146E4" w:rsidP="001146E4">
            <w:pPr>
              <w:widowControl/>
              <w:jc w:val="left"/>
              <w:rPr>
                <w:rFonts w:eastAsia="Times New Roman"/>
                <w:color w:val="000000"/>
                <w:lang w:val="en-GB"/>
              </w:rPr>
            </w:pPr>
            <w:r w:rsidRPr="00545127">
              <w:rPr>
                <w:rFonts w:eastAsia="Times New Roman"/>
                <w:color w:val="000000"/>
                <w:lang w:val="en-GB"/>
              </w:rPr>
              <w:t>A003100</w:t>
            </w:r>
          </w:p>
        </w:tc>
        <w:tc>
          <w:tcPr>
            <w:tcW w:w="492" w:type="pct"/>
            <w:shd w:val="clear" w:color="auto" w:fill="auto"/>
            <w:noWrap/>
            <w:vAlign w:val="center"/>
            <w:hideMark/>
          </w:tcPr>
          <w:p w14:paraId="3552D83B" w14:textId="77777777" w:rsidR="001146E4" w:rsidRPr="00545127" w:rsidRDefault="001146E4" w:rsidP="001146E4">
            <w:pPr>
              <w:widowControl/>
              <w:jc w:val="center"/>
              <w:rPr>
                <w:color w:val="000000"/>
                <w:lang w:val="en-GB"/>
              </w:rPr>
            </w:pPr>
            <w:r w:rsidRPr="00545127">
              <w:rPr>
                <w:color w:val="000000"/>
                <w:lang w:val="en-GB"/>
              </w:rPr>
              <w:t>新</w:t>
            </w:r>
            <w:r w:rsidRPr="00545127">
              <w:rPr>
                <w:color w:val="000000"/>
                <w:lang w:val="en-GB"/>
              </w:rPr>
              <w:t>3</w:t>
            </w:r>
            <w:r w:rsidRPr="00545127">
              <w:rPr>
                <w:color w:val="000000"/>
                <w:lang w:val="en-GB"/>
              </w:rPr>
              <w:t>类</w:t>
            </w:r>
          </w:p>
        </w:tc>
        <w:tc>
          <w:tcPr>
            <w:tcW w:w="358" w:type="pct"/>
            <w:shd w:val="clear" w:color="000000" w:fill="FFFF00"/>
            <w:noWrap/>
            <w:vAlign w:val="center"/>
            <w:hideMark/>
          </w:tcPr>
          <w:p w14:paraId="463E2839"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 </w:t>
            </w:r>
          </w:p>
        </w:tc>
        <w:tc>
          <w:tcPr>
            <w:tcW w:w="492" w:type="pct"/>
            <w:shd w:val="clear" w:color="auto" w:fill="auto"/>
            <w:noWrap/>
            <w:vAlign w:val="center"/>
            <w:hideMark/>
          </w:tcPr>
          <w:p w14:paraId="5999F5E9" w14:textId="77777777" w:rsidR="001146E4" w:rsidRPr="00545127" w:rsidRDefault="001146E4" w:rsidP="001146E4">
            <w:pPr>
              <w:widowControl/>
              <w:jc w:val="center"/>
              <w:rPr>
                <w:color w:val="000000"/>
                <w:lang w:val="en-GB"/>
              </w:rPr>
            </w:pPr>
            <w:r w:rsidRPr="00545127">
              <w:rPr>
                <w:color w:val="000000"/>
                <w:lang w:val="en-GB"/>
              </w:rPr>
              <w:t>化学药品</w:t>
            </w:r>
          </w:p>
        </w:tc>
        <w:tc>
          <w:tcPr>
            <w:tcW w:w="1193" w:type="pct"/>
            <w:shd w:val="clear" w:color="auto" w:fill="auto"/>
            <w:noWrap/>
            <w:vAlign w:val="center"/>
            <w:hideMark/>
          </w:tcPr>
          <w:p w14:paraId="027BD85F"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2015L06073</w:t>
            </w:r>
          </w:p>
        </w:tc>
        <w:tc>
          <w:tcPr>
            <w:tcW w:w="778" w:type="pct"/>
            <w:shd w:val="clear" w:color="auto" w:fill="auto"/>
            <w:noWrap/>
            <w:vAlign w:val="center"/>
            <w:hideMark/>
          </w:tcPr>
          <w:p w14:paraId="64285720"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29/12/2015</w:t>
            </w:r>
          </w:p>
        </w:tc>
        <w:tc>
          <w:tcPr>
            <w:tcW w:w="353" w:type="pct"/>
            <w:shd w:val="clear" w:color="000000" w:fill="FFFF00"/>
            <w:vAlign w:val="center"/>
            <w:hideMark/>
          </w:tcPr>
          <w:p w14:paraId="7AA363AE"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shd w:val="clear" w:color="000000" w:fill="FFFF00"/>
            <w:vAlign w:val="center"/>
            <w:hideMark/>
          </w:tcPr>
          <w:p w14:paraId="6934011F"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shd w:val="clear" w:color="000000" w:fill="FFFF00"/>
            <w:vAlign w:val="center"/>
            <w:hideMark/>
          </w:tcPr>
          <w:p w14:paraId="0B1BE64B"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213" w:type="pct"/>
            <w:shd w:val="clear" w:color="000000" w:fill="FFFF00"/>
            <w:vAlign w:val="center"/>
            <w:hideMark/>
          </w:tcPr>
          <w:p w14:paraId="485E9187"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r>
      <w:tr w:rsidR="001146E4" w:rsidRPr="00545127" w14:paraId="67CDE6C8" w14:textId="77777777" w:rsidTr="00281B30">
        <w:trPr>
          <w:trHeight w:val="310"/>
        </w:trPr>
        <w:tc>
          <w:tcPr>
            <w:tcW w:w="358" w:type="pct"/>
            <w:shd w:val="clear" w:color="auto" w:fill="auto"/>
            <w:noWrap/>
            <w:vAlign w:val="center"/>
            <w:hideMark/>
          </w:tcPr>
          <w:p w14:paraId="33A573AF" w14:textId="77777777" w:rsidR="001146E4" w:rsidRPr="00545127" w:rsidRDefault="001146E4" w:rsidP="001146E4">
            <w:pPr>
              <w:widowControl/>
              <w:jc w:val="left"/>
              <w:rPr>
                <w:rFonts w:eastAsia="Times New Roman"/>
                <w:color w:val="000000"/>
                <w:lang w:val="en-GB"/>
              </w:rPr>
            </w:pPr>
            <w:r w:rsidRPr="00545127">
              <w:rPr>
                <w:rFonts w:eastAsia="Times New Roman"/>
                <w:color w:val="000000"/>
                <w:lang w:val="en-GB"/>
              </w:rPr>
              <w:t>A00</w:t>
            </w:r>
            <w:r w:rsidRPr="00545127">
              <w:rPr>
                <w:rFonts w:eastAsia="Times New Roman"/>
                <w:color w:val="000000"/>
                <w:lang w:val="en-GB"/>
              </w:rPr>
              <w:lastRenderedPageBreak/>
              <w:t>3501</w:t>
            </w:r>
          </w:p>
        </w:tc>
        <w:tc>
          <w:tcPr>
            <w:tcW w:w="492" w:type="pct"/>
            <w:shd w:val="clear" w:color="auto" w:fill="auto"/>
            <w:noWrap/>
            <w:vAlign w:val="center"/>
            <w:hideMark/>
          </w:tcPr>
          <w:p w14:paraId="6D53E01B" w14:textId="77777777" w:rsidR="001146E4" w:rsidRPr="00545127" w:rsidRDefault="001146E4" w:rsidP="001146E4">
            <w:pPr>
              <w:widowControl/>
              <w:jc w:val="center"/>
              <w:rPr>
                <w:color w:val="000000"/>
                <w:lang w:val="en-GB"/>
              </w:rPr>
            </w:pPr>
            <w:r w:rsidRPr="00545127">
              <w:rPr>
                <w:color w:val="000000"/>
                <w:lang w:val="en-GB"/>
              </w:rPr>
              <w:lastRenderedPageBreak/>
              <w:t>新</w:t>
            </w:r>
            <w:r w:rsidRPr="00545127">
              <w:rPr>
                <w:color w:val="000000"/>
                <w:lang w:val="en-GB"/>
              </w:rPr>
              <w:t>3+4</w:t>
            </w:r>
          </w:p>
        </w:tc>
        <w:tc>
          <w:tcPr>
            <w:tcW w:w="358" w:type="pct"/>
            <w:shd w:val="clear" w:color="000000" w:fill="FFFF00"/>
            <w:noWrap/>
            <w:vAlign w:val="center"/>
            <w:hideMark/>
          </w:tcPr>
          <w:p w14:paraId="45C95C5A"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 </w:t>
            </w:r>
          </w:p>
        </w:tc>
        <w:tc>
          <w:tcPr>
            <w:tcW w:w="492" w:type="pct"/>
            <w:shd w:val="clear" w:color="auto" w:fill="auto"/>
            <w:noWrap/>
            <w:vAlign w:val="center"/>
            <w:hideMark/>
          </w:tcPr>
          <w:p w14:paraId="58E8BBF0" w14:textId="77777777" w:rsidR="001146E4" w:rsidRPr="00545127" w:rsidRDefault="001146E4" w:rsidP="001146E4">
            <w:pPr>
              <w:widowControl/>
              <w:jc w:val="center"/>
              <w:rPr>
                <w:color w:val="000000"/>
                <w:lang w:val="en-GB"/>
              </w:rPr>
            </w:pPr>
            <w:r w:rsidRPr="00545127">
              <w:rPr>
                <w:color w:val="000000"/>
                <w:lang w:val="en-GB"/>
              </w:rPr>
              <w:t>化学药</w:t>
            </w:r>
            <w:r w:rsidRPr="00545127">
              <w:rPr>
                <w:color w:val="000000"/>
                <w:lang w:val="en-GB"/>
              </w:rPr>
              <w:lastRenderedPageBreak/>
              <w:t>品</w:t>
            </w:r>
          </w:p>
        </w:tc>
        <w:tc>
          <w:tcPr>
            <w:tcW w:w="1193" w:type="pct"/>
            <w:shd w:val="clear" w:color="auto" w:fill="auto"/>
            <w:noWrap/>
            <w:vAlign w:val="center"/>
            <w:hideMark/>
          </w:tcPr>
          <w:p w14:paraId="737EDED2"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lastRenderedPageBreak/>
              <w:t>2016L00159</w:t>
            </w:r>
          </w:p>
        </w:tc>
        <w:tc>
          <w:tcPr>
            <w:tcW w:w="778" w:type="pct"/>
            <w:shd w:val="clear" w:color="auto" w:fill="auto"/>
            <w:noWrap/>
            <w:vAlign w:val="center"/>
            <w:hideMark/>
          </w:tcPr>
          <w:p w14:paraId="6537090F"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2016.01.06</w:t>
            </w:r>
          </w:p>
        </w:tc>
        <w:tc>
          <w:tcPr>
            <w:tcW w:w="353" w:type="pct"/>
            <w:shd w:val="clear" w:color="000000" w:fill="FFFF00"/>
            <w:vAlign w:val="center"/>
            <w:hideMark/>
          </w:tcPr>
          <w:p w14:paraId="0B637E83" w14:textId="77777777" w:rsidR="001146E4" w:rsidRPr="00545127" w:rsidRDefault="001146E4" w:rsidP="001146E4">
            <w:pPr>
              <w:widowControl/>
              <w:jc w:val="left"/>
              <w:rPr>
                <w:rFonts w:eastAsia="Times New Roman"/>
                <w:color w:val="000000"/>
                <w:lang w:val="en-GB"/>
              </w:rPr>
            </w:pPr>
            <w:r w:rsidRPr="00545127">
              <w:rPr>
                <w:rFonts w:eastAsia="Times New Roman"/>
                <w:color w:val="000000"/>
                <w:lang w:val="en-GB"/>
              </w:rPr>
              <w:t> </w:t>
            </w:r>
          </w:p>
        </w:tc>
        <w:tc>
          <w:tcPr>
            <w:tcW w:w="381" w:type="pct"/>
            <w:shd w:val="clear" w:color="000000" w:fill="FFFF00"/>
            <w:vAlign w:val="center"/>
            <w:hideMark/>
          </w:tcPr>
          <w:p w14:paraId="02F916F3" w14:textId="77777777" w:rsidR="001146E4" w:rsidRPr="00545127" w:rsidRDefault="001146E4" w:rsidP="001146E4">
            <w:pPr>
              <w:widowControl/>
              <w:jc w:val="left"/>
              <w:rPr>
                <w:rFonts w:eastAsia="Times New Roman"/>
                <w:color w:val="000000"/>
                <w:lang w:val="en-GB"/>
              </w:rPr>
            </w:pPr>
            <w:r w:rsidRPr="00545127">
              <w:rPr>
                <w:rFonts w:eastAsia="Times New Roman"/>
                <w:color w:val="000000"/>
                <w:lang w:val="en-GB"/>
              </w:rPr>
              <w:t> </w:t>
            </w:r>
          </w:p>
        </w:tc>
        <w:tc>
          <w:tcPr>
            <w:tcW w:w="381" w:type="pct"/>
            <w:shd w:val="clear" w:color="000000" w:fill="FFFF00"/>
            <w:vAlign w:val="center"/>
            <w:hideMark/>
          </w:tcPr>
          <w:p w14:paraId="28F213F6" w14:textId="77777777" w:rsidR="001146E4" w:rsidRPr="00545127" w:rsidRDefault="001146E4" w:rsidP="001146E4">
            <w:pPr>
              <w:widowControl/>
              <w:jc w:val="left"/>
              <w:rPr>
                <w:rFonts w:eastAsia="Times New Roman"/>
                <w:color w:val="000000"/>
                <w:lang w:val="en-GB"/>
              </w:rPr>
            </w:pPr>
            <w:r w:rsidRPr="00545127">
              <w:rPr>
                <w:rFonts w:eastAsia="Times New Roman"/>
                <w:color w:val="000000"/>
                <w:lang w:val="en-GB"/>
              </w:rPr>
              <w:t> </w:t>
            </w:r>
          </w:p>
        </w:tc>
        <w:tc>
          <w:tcPr>
            <w:tcW w:w="213" w:type="pct"/>
            <w:shd w:val="clear" w:color="000000" w:fill="FFFF00"/>
            <w:vAlign w:val="center"/>
            <w:hideMark/>
          </w:tcPr>
          <w:p w14:paraId="69F49A3C" w14:textId="77777777" w:rsidR="001146E4" w:rsidRPr="00545127" w:rsidRDefault="001146E4" w:rsidP="001146E4">
            <w:pPr>
              <w:widowControl/>
              <w:jc w:val="left"/>
              <w:rPr>
                <w:rFonts w:eastAsia="Times New Roman"/>
                <w:color w:val="000000"/>
                <w:lang w:val="en-GB"/>
              </w:rPr>
            </w:pPr>
            <w:r w:rsidRPr="00545127">
              <w:rPr>
                <w:rFonts w:eastAsia="Times New Roman"/>
                <w:color w:val="000000"/>
                <w:lang w:val="en-GB"/>
              </w:rPr>
              <w:t> </w:t>
            </w:r>
          </w:p>
        </w:tc>
      </w:tr>
      <w:tr w:rsidR="001146E4" w:rsidRPr="00545127" w14:paraId="71BE1E67" w14:textId="77777777" w:rsidTr="00281B30">
        <w:trPr>
          <w:trHeight w:val="310"/>
        </w:trPr>
        <w:tc>
          <w:tcPr>
            <w:tcW w:w="358" w:type="pct"/>
            <w:shd w:val="clear" w:color="auto" w:fill="auto"/>
            <w:noWrap/>
            <w:vAlign w:val="center"/>
            <w:hideMark/>
          </w:tcPr>
          <w:p w14:paraId="611B7194" w14:textId="77777777" w:rsidR="001146E4" w:rsidRPr="00545127" w:rsidRDefault="001146E4" w:rsidP="001146E4">
            <w:pPr>
              <w:widowControl/>
              <w:jc w:val="left"/>
              <w:rPr>
                <w:rFonts w:eastAsia="Times New Roman"/>
                <w:color w:val="000000"/>
                <w:lang w:val="en-GB"/>
              </w:rPr>
            </w:pPr>
            <w:r w:rsidRPr="00545127">
              <w:rPr>
                <w:rFonts w:eastAsia="Times New Roman"/>
                <w:color w:val="000000"/>
                <w:lang w:val="en-GB"/>
              </w:rPr>
              <w:t>A003502</w:t>
            </w:r>
          </w:p>
        </w:tc>
        <w:tc>
          <w:tcPr>
            <w:tcW w:w="492" w:type="pct"/>
            <w:shd w:val="clear" w:color="auto" w:fill="auto"/>
            <w:noWrap/>
            <w:vAlign w:val="center"/>
            <w:hideMark/>
          </w:tcPr>
          <w:p w14:paraId="74E11C52" w14:textId="77777777" w:rsidR="001146E4" w:rsidRPr="00545127" w:rsidRDefault="001146E4" w:rsidP="001146E4">
            <w:pPr>
              <w:widowControl/>
              <w:jc w:val="center"/>
              <w:rPr>
                <w:color w:val="000000"/>
                <w:lang w:val="en-GB"/>
              </w:rPr>
            </w:pPr>
            <w:r w:rsidRPr="00545127">
              <w:rPr>
                <w:color w:val="000000"/>
                <w:lang w:val="en-GB"/>
              </w:rPr>
              <w:t>新</w:t>
            </w:r>
            <w:r w:rsidRPr="00545127">
              <w:rPr>
                <w:color w:val="000000"/>
                <w:lang w:val="en-GB"/>
              </w:rPr>
              <w:t>4</w:t>
            </w:r>
          </w:p>
        </w:tc>
        <w:tc>
          <w:tcPr>
            <w:tcW w:w="358" w:type="pct"/>
            <w:shd w:val="clear" w:color="000000" w:fill="FFFF00"/>
            <w:noWrap/>
            <w:vAlign w:val="center"/>
            <w:hideMark/>
          </w:tcPr>
          <w:p w14:paraId="7B0862A8"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 </w:t>
            </w:r>
          </w:p>
        </w:tc>
        <w:tc>
          <w:tcPr>
            <w:tcW w:w="492" w:type="pct"/>
            <w:shd w:val="clear" w:color="auto" w:fill="auto"/>
            <w:noWrap/>
            <w:vAlign w:val="center"/>
            <w:hideMark/>
          </w:tcPr>
          <w:p w14:paraId="0BBDC464" w14:textId="77777777" w:rsidR="001146E4" w:rsidRPr="00545127" w:rsidRDefault="001146E4" w:rsidP="001146E4">
            <w:pPr>
              <w:widowControl/>
              <w:jc w:val="center"/>
              <w:rPr>
                <w:color w:val="000000"/>
                <w:lang w:val="en-GB"/>
              </w:rPr>
            </w:pPr>
            <w:r w:rsidRPr="00545127">
              <w:rPr>
                <w:color w:val="000000"/>
                <w:lang w:val="en-GB"/>
              </w:rPr>
              <w:t>化学药品</w:t>
            </w:r>
          </w:p>
        </w:tc>
        <w:tc>
          <w:tcPr>
            <w:tcW w:w="1193" w:type="pct"/>
            <w:shd w:val="clear" w:color="auto" w:fill="auto"/>
            <w:noWrap/>
            <w:vAlign w:val="center"/>
            <w:hideMark/>
          </w:tcPr>
          <w:p w14:paraId="0A23DF76"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2015L05683</w:t>
            </w:r>
          </w:p>
        </w:tc>
        <w:tc>
          <w:tcPr>
            <w:tcW w:w="778" w:type="pct"/>
            <w:shd w:val="clear" w:color="auto" w:fill="auto"/>
            <w:noWrap/>
            <w:vAlign w:val="center"/>
            <w:hideMark/>
          </w:tcPr>
          <w:p w14:paraId="1D406F03"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2015.12.22</w:t>
            </w:r>
          </w:p>
        </w:tc>
        <w:tc>
          <w:tcPr>
            <w:tcW w:w="353" w:type="pct"/>
            <w:shd w:val="clear" w:color="000000" w:fill="FFFF00"/>
            <w:vAlign w:val="center"/>
            <w:hideMark/>
          </w:tcPr>
          <w:p w14:paraId="4BEF81F5" w14:textId="77777777" w:rsidR="001146E4" w:rsidRPr="00545127" w:rsidRDefault="001146E4" w:rsidP="001146E4">
            <w:pPr>
              <w:widowControl/>
              <w:jc w:val="left"/>
              <w:rPr>
                <w:rFonts w:eastAsia="Times New Roman"/>
                <w:color w:val="000000"/>
                <w:lang w:val="en-GB"/>
              </w:rPr>
            </w:pPr>
            <w:r w:rsidRPr="00545127">
              <w:rPr>
                <w:rFonts w:eastAsia="Times New Roman"/>
                <w:color w:val="000000"/>
                <w:lang w:val="en-GB"/>
              </w:rPr>
              <w:t> </w:t>
            </w:r>
          </w:p>
        </w:tc>
        <w:tc>
          <w:tcPr>
            <w:tcW w:w="381" w:type="pct"/>
            <w:shd w:val="clear" w:color="000000" w:fill="FFFF00"/>
            <w:vAlign w:val="center"/>
            <w:hideMark/>
          </w:tcPr>
          <w:p w14:paraId="3E5972DD" w14:textId="77777777" w:rsidR="001146E4" w:rsidRPr="00545127" w:rsidRDefault="001146E4" w:rsidP="001146E4">
            <w:pPr>
              <w:widowControl/>
              <w:jc w:val="left"/>
              <w:rPr>
                <w:rFonts w:eastAsia="Times New Roman"/>
                <w:color w:val="000000"/>
                <w:lang w:val="en-GB"/>
              </w:rPr>
            </w:pPr>
            <w:r w:rsidRPr="00545127">
              <w:rPr>
                <w:rFonts w:eastAsia="Times New Roman"/>
                <w:color w:val="000000"/>
                <w:lang w:val="en-GB"/>
              </w:rPr>
              <w:t> </w:t>
            </w:r>
          </w:p>
        </w:tc>
        <w:tc>
          <w:tcPr>
            <w:tcW w:w="381" w:type="pct"/>
            <w:shd w:val="clear" w:color="000000" w:fill="FFFF00"/>
            <w:vAlign w:val="center"/>
            <w:hideMark/>
          </w:tcPr>
          <w:p w14:paraId="0898607B" w14:textId="77777777" w:rsidR="001146E4" w:rsidRPr="00545127" w:rsidRDefault="001146E4" w:rsidP="001146E4">
            <w:pPr>
              <w:widowControl/>
              <w:jc w:val="left"/>
              <w:rPr>
                <w:rFonts w:eastAsia="Times New Roman"/>
                <w:color w:val="000000"/>
                <w:lang w:val="en-GB"/>
              </w:rPr>
            </w:pPr>
            <w:r w:rsidRPr="00545127">
              <w:rPr>
                <w:rFonts w:eastAsia="Times New Roman"/>
                <w:color w:val="000000"/>
                <w:lang w:val="en-GB"/>
              </w:rPr>
              <w:t> </w:t>
            </w:r>
          </w:p>
        </w:tc>
        <w:tc>
          <w:tcPr>
            <w:tcW w:w="213" w:type="pct"/>
            <w:shd w:val="clear" w:color="000000" w:fill="FFFF00"/>
            <w:vAlign w:val="center"/>
            <w:hideMark/>
          </w:tcPr>
          <w:p w14:paraId="58B9FA24" w14:textId="77777777" w:rsidR="001146E4" w:rsidRPr="00545127" w:rsidRDefault="001146E4" w:rsidP="001146E4">
            <w:pPr>
              <w:widowControl/>
              <w:jc w:val="left"/>
              <w:rPr>
                <w:rFonts w:eastAsia="Times New Roman"/>
                <w:color w:val="000000"/>
                <w:lang w:val="en-GB"/>
              </w:rPr>
            </w:pPr>
            <w:r w:rsidRPr="00545127">
              <w:rPr>
                <w:rFonts w:eastAsia="Times New Roman"/>
                <w:color w:val="000000"/>
                <w:lang w:val="en-GB"/>
              </w:rPr>
              <w:t> </w:t>
            </w:r>
          </w:p>
        </w:tc>
      </w:tr>
      <w:tr w:rsidR="001146E4" w:rsidRPr="00545127" w14:paraId="230DCC60" w14:textId="77777777" w:rsidTr="00281B30">
        <w:trPr>
          <w:trHeight w:val="310"/>
        </w:trPr>
        <w:tc>
          <w:tcPr>
            <w:tcW w:w="358" w:type="pct"/>
            <w:vMerge w:val="restart"/>
            <w:shd w:val="clear" w:color="auto" w:fill="auto"/>
            <w:noWrap/>
            <w:vAlign w:val="center"/>
            <w:hideMark/>
          </w:tcPr>
          <w:p w14:paraId="25A141C4" w14:textId="77777777" w:rsidR="001146E4" w:rsidRPr="00545127" w:rsidRDefault="001146E4" w:rsidP="001146E4">
            <w:pPr>
              <w:widowControl/>
              <w:jc w:val="left"/>
              <w:rPr>
                <w:rFonts w:eastAsia="Times New Roman"/>
                <w:color w:val="000000"/>
                <w:lang w:val="en-GB"/>
              </w:rPr>
            </w:pPr>
            <w:r w:rsidRPr="00545127">
              <w:rPr>
                <w:rFonts w:eastAsia="Times New Roman"/>
                <w:color w:val="000000"/>
                <w:lang w:val="en-GB"/>
              </w:rPr>
              <w:t>A004100</w:t>
            </w:r>
          </w:p>
        </w:tc>
        <w:tc>
          <w:tcPr>
            <w:tcW w:w="492" w:type="pct"/>
            <w:vMerge w:val="restart"/>
            <w:shd w:val="clear" w:color="auto" w:fill="auto"/>
            <w:noWrap/>
            <w:vAlign w:val="center"/>
            <w:hideMark/>
          </w:tcPr>
          <w:p w14:paraId="3664C8DB" w14:textId="77777777" w:rsidR="001146E4" w:rsidRPr="00545127" w:rsidRDefault="001146E4" w:rsidP="001146E4">
            <w:pPr>
              <w:widowControl/>
              <w:jc w:val="center"/>
              <w:rPr>
                <w:color w:val="000000"/>
                <w:lang w:val="en-GB"/>
              </w:rPr>
            </w:pPr>
            <w:r w:rsidRPr="00545127">
              <w:rPr>
                <w:color w:val="000000"/>
                <w:lang w:val="en-GB"/>
              </w:rPr>
              <w:t>新</w:t>
            </w:r>
            <w:r w:rsidRPr="00545127">
              <w:rPr>
                <w:color w:val="000000"/>
                <w:lang w:val="en-GB"/>
              </w:rPr>
              <w:t>3+4</w:t>
            </w:r>
            <w:r w:rsidRPr="00545127">
              <w:rPr>
                <w:color w:val="000000"/>
                <w:lang w:val="en-GB"/>
              </w:rPr>
              <w:t>类</w:t>
            </w:r>
          </w:p>
        </w:tc>
        <w:tc>
          <w:tcPr>
            <w:tcW w:w="358" w:type="pct"/>
            <w:vMerge w:val="restart"/>
            <w:shd w:val="clear" w:color="000000" w:fill="FFFF00"/>
            <w:noWrap/>
            <w:vAlign w:val="center"/>
            <w:hideMark/>
          </w:tcPr>
          <w:p w14:paraId="537A4C6E"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 </w:t>
            </w:r>
          </w:p>
        </w:tc>
        <w:tc>
          <w:tcPr>
            <w:tcW w:w="492" w:type="pct"/>
            <w:vMerge w:val="restart"/>
            <w:shd w:val="clear" w:color="auto" w:fill="auto"/>
            <w:noWrap/>
            <w:vAlign w:val="center"/>
            <w:hideMark/>
          </w:tcPr>
          <w:p w14:paraId="15D2EDC2" w14:textId="77777777" w:rsidR="001146E4" w:rsidRPr="00545127" w:rsidRDefault="001146E4" w:rsidP="001146E4">
            <w:pPr>
              <w:widowControl/>
              <w:jc w:val="center"/>
              <w:rPr>
                <w:color w:val="000000"/>
                <w:lang w:val="en-GB"/>
              </w:rPr>
            </w:pPr>
            <w:r w:rsidRPr="00545127">
              <w:rPr>
                <w:color w:val="000000"/>
                <w:lang w:val="en-GB"/>
              </w:rPr>
              <w:t>化学药品</w:t>
            </w:r>
          </w:p>
        </w:tc>
        <w:tc>
          <w:tcPr>
            <w:tcW w:w="1193" w:type="pct"/>
            <w:shd w:val="clear" w:color="auto" w:fill="auto"/>
            <w:noWrap/>
            <w:vAlign w:val="center"/>
            <w:hideMark/>
          </w:tcPr>
          <w:p w14:paraId="57F7DE21"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2016L00104</w:t>
            </w:r>
          </w:p>
        </w:tc>
        <w:tc>
          <w:tcPr>
            <w:tcW w:w="778" w:type="pct"/>
            <w:vMerge w:val="restart"/>
            <w:shd w:val="clear" w:color="auto" w:fill="auto"/>
            <w:noWrap/>
            <w:vAlign w:val="center"/>
            <w:hideMark/>
          </w:tcPr>
          <w:p w14:paraId="5B1169BC"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06/01/2016</w:t>
            </w:r>
          </w:p>
        </w:tc>
        <w:tc>
          <w:tcPr>
            <w:tcW w:w="353" w:type="pct"/>
            <w:vMerge w:val="restart"/>
            <w:shd w:val="clear" w:color="000000" w:fill="FFFF00"/>
            <w:vAlign w:val="center"/>
            <w:hideMark/>
          </w:tcPr>
          <w:p w14:paraId="461231A8"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vMerge w:val="restart"/>
            <w:shd w:val="clear" w:color="000000" w:fill="FFFF00"/>
            <w:vAlign w:val="center"/>
            <w:hideMark/>
          </w:tcPr>
          <w:p w14:paraId="4307C423"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vMerge w:val="restart"/>
            <w:shd w:val="clear" w:color="000000" w:fill="FFFF00"/>
            <w:vAlign w:val="center"/>
            <w:hideMark/>
          </w:tcPr>
          <w:p w14:paraId="1BFC3ED8"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213" w:type="pct"/>
            <w:vMerge w:val="restart"/>
            <w:shd w:val="clear" w:color="000000" w:fill="FFFF00"/>
            <w:vAlign w:val="center"/>
            <w:hideMark/>
          </w:tcPr>
          <w:p w14:paraId="3703ACED"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r>
      <w:tr w:rsidR="001146E4" w:rsidRPr="00545127" w14:paraId="3A41649D" w14:textId="77777777" w:rsidTr="00281B30">
        <w:trPr>
          <w:trHeight w:val="310"/>
        </w:trPr>
        <w:tc>
          <w:tcPr>
            <w:tcW w:w="358" w:type="pct"/>
            <w:vMerge/>
            <w:vAlign w:val="center"/>
            <w:hideMark/>
          </w:tcPr>
          <w:p w14:paraId="63665544" w14:textId="77777777" w:rsidR="001146E4" w:rsidRPr="00545127" w:rsidRDefault="001146E4" w:rsidP="001146E4">
            <w:pPr>
              <w:widowControl/>
              <w:jc w:val="left"/>
              <w:rPr>
                <w:rFonts w:eastAsia="Times New Roman"/>
                <w:color w:val="000000"/>
                <w:lang w:val="en-GB"/>
              </w:rPr>
            </w:pPr>
          </w:p>
        </w:tc>
        <w:tc>
          <w:tcPr>
            <w:tcW w:w="492" w:type="pct"/>
            <w:vMerge/>
            <w:vAlign w:val="center"/>
            <w:hideMark/>
          </w:tcPr>
          <w:p w14:paraId="67E1FC19" w14:textId="77777777" w:rsidR="001146E4" w:rsidRPr="00545127" w:rsidRDefault="001146E4" w:rsidP="001146E4">
            <w:pPr>
              <w:widowControl/>
              <w:jc w:val="left"/>
              <w:rPr>
                <w:color w:val="000000"/>
                <w:lang w:val="en-GB"/>
              </w:rPr>
            </w:pPr>
          </w:p>
        </w:tc>
        <w:tc>
          <w:tcPr>
            <w:tcW w:w="358" w:type="pct"/>
            <w:vMerge/>
            <w:vAlign w:val="center"/>
            <w:hideMark/>
          </w:tcPr>
          <w:p w14:paraId="63914896" w14:textId="77777777" w:rsidR="001146E4" w:rsidRPr="00545127" w:rsidRDefault="001146E4" w:rsidP="001146E4">
            <w:pPr>
              <w:widowControl/>
              <w:jc w:val="left"/>
              <w:rPr>
                <w:rFonts w:eastAsia="Times New Roman"/>
                <w:color w:val="000000"/>
                <w:lang w:val="en-GB"/>
              </w:rPr>
            </w:pPr>
          </w:p>
        </w:tc>
        <w:tc>
          <w:tcPr>
            <w:tcW w:w="492" w:type="pct"/>
            <w:vMerge/>
            <w:vAlign w:val="center"/>
            <w:hideMark/>
          </w:tcPr>
          <w:p w14:paraId="579A85D9" w14:textId="77777777" w:rsidR="001146E4" w:rsidRPr="00545127" w:rsidRDefault="001146E4" w:rsidP="001146E4">
            <w:pPr>
              <w:widowControl/>
              <w:jc w:val="left"/>
              <w:rPr>
                <w:color w:val="000000"/>
                <w:lang w:val="en-GB"/>
              </w:rPr>
            </w:pPr>
          </w:p>
        </w:tc>
        <w:tc>
          <w:tcPr>
            <w:tcW w:w="1193" w:type="pct"/>
            <w:shd w:val="clear" w:color="auto" w:fill="auto"/>
            <w:noWrap/>
            <w:vAlign w:val="center"/>
            <w:hideMark/>
          </w:tcPr>
          <w:p w14:paraId="5E0DAA20"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2016L00127</w:t>
            </w:r>
          </w:p>
        </w:tc>
        <w:tc>
          <w:tcPr>
            <w:tcW w:w="778" w:type="pct"/>
            <w:vMerge/>
            <w:vAlign w:val="center"/>
            <w:hideMark/>
          </w:tcPr>
          <w:p w14:paraId="4D4474BA" w14:textId="77777777" w:rsidR="001146E4" w:rsidRPr="00545127" w:rsidRDefault="001146E4" w:rsidP="001146E4">
            <w:pPr>
              <w:widowControl/>
              <w:jc w:val="left"/>
              <w:rPr>
                <w:rFonts w:eastAsia="Times New Roman"/>
                <w:color w:val="000000"/>
                <w:lang w:val="en-GB"/>
              </w:rPr>
            </w:pPr>
          </w:p>
        </w:tc>
        <w:tc>
          <w:tcPr>
            <w:tcW w:w="353" w:type="pct"/>
            <w:vMerge/>
            <w:vAlign w:val="center"/>
            <w:hideMark/>
          </w:tcPr>
          <w:p w14:paraId="563EDB03" w14:textId="77777777" w:rsidR="001146E4" w:rsidRPr="00545127" w:rsidRDefault="001146E4" w:rsidP="001146E4">
            <w:pPr>
              <w:widowControl/>
              <w:jc w:val="left"/>
              <w:rPr>
                <w:rFonts w:eastAsia="Times New Roman"/>
                <w:color w:val="000000"/>
                <w:lang w:val="en-GB"/>
              </w:rPr>
            </w:pPr>
          </w:p>
        </w:tc>
        <w:tc>
          <w:tcPr>
            <w:tcW w:w="381" w:type="pct"/>
            <w:vMerge/>
            <w:vAlign w:val="center"/>
            <w:hideMark/>
          </w:tcPr>
          <w:p w14:paraId="4464DAF4" w14:textId="77777777" w:rsidR="001146E4" w:rsidRPr="00545127" w:rsidRDefault="001146E4" w:rsidP="001146E4">
            <w:pPr>
              <w:widowControl/>
              <w:jc w:val="left"/>
              <w:rPr>
                <w:rFonts w:eastAsia="Times New Roman"/>
                <w:color w:val="000000"/>
                <w:lang w:val="en-GB"/>
              </w:rPr>
            </w:pPr>
          </w:p>
        </w:tc>
        <w:tc>
          <w:tcPr>
            <w:tcW w:w="381" w:type="pct"/>
            <w:vMerge/>
            <w:vAlign w:val="center"/>
            <w:hideMark/>
          </w:tcPr>
          <w:p w14:paraId="6C30ACD0" w14:textId="77777777" w:rsidR="001146E4" w:rsidRPr="00545127" w:rsidRDefault="001146E4" w:rsidP="001146E4">
            <w:pPr>
              <w:widowControl/>
              <w:jc w:val="left"/>
              <w:rPr>
                <w:rFonts w:eastAsia="Times New Roman"/>
                <w:color w:val="000000"/>
                <w:lang w:val="en-GB"/>
              </w:rPr>
            </w:pPr>
          </w:p>
        </w:tc>
        <w:tc>
          <w:tcPr>
            <w:tcW w:w="213" w:type="pct"/>
            <w:vMerge/>
            <w:vAlign w:val="center"/>
            <w:hideMark/>
          </w:tcPr>
          <w:p w14:paraId="2262902A" w14:textId="77777777" w:rsidR="001146E4" w:rsidRPr="00545127" w:rsidRDefault="001146E4" w:rsidP="001146E4">
            <w:pPr>
              <w:widowControl/>
              <w:jc w:val="left"/>
              <w:rPr>
                <w:rFonts w:eastAsia="Times New Roman"/>
                <w:color w:val="000000"/>
                <w:lang w:val="en-GB"/>
              </w:rPr>
            </w:pPr>
          </w:p>
        </w:tc>
      </w:tr>
      <w:tr w:rsidR="001146E4" w:rsidRPr="00545127" w14:paraId="241C8BFD" w14:textId="77777777" w:rsidTr="00281B30">
        <w:trPr>
          <w:trHeight w:val="310"/>
        </w:trPr>
        <w:tc>
          <w:tcPr>
            <w:tcW w:w="358" w:type="pct"/>
            <w:vMerge/>
            <w:vAlign w:val="center"/>
            <w:hideMark/>
          </w:tcPr>
          <w:p w14:paraId="79BDAE34" w14:textId="77777777" w:rsidR="001146E4" w:rsidRPr="00545127" w:rsidRDefault="001146E4" w:rsidP="001146E4">
            <w:pPr>
              <w:widowControl/>
              <w:jc w:val="left"/>
              <w:rPr>
                <w:rFonts w:eastAsia="Times New Roman"/>
                <w:color w:val="000000"/>
                <w:lang w:val="en-GB"/>
              </w:rPr>
            </w:pPr>
          </w:p>
        </w:tc>
        <w:tc>
          <w:tcPr>
            <w:tcW w:w="492" w:type="pct"/>
            <w:vMerge/>
            <w:vAlign w:val="center"/>
            <w:hideMark/>
          </w:tcPr>
          <w:p w14:paraId="7CD0F28E" w14:textId="77777777" w:rsidR="001146E4" w:rsidRPr="00545127" w:rsidRDefault="001146E4" w:rsidP="001146E4">
            <w:pPr>
              <w:widowControl/>
              <w:jc w:val="left"/>
              <w:rPr>
                <w:color w:val="000000"/>
                <w:lang w:val="en-GB"/>
              </w:rPr>
            </w:pPr>
          </w:p>
        </w:tc>
        <w:tc>
          <w:tcPr>
            <w:tcW w:w="358" w:type="pct"/>
            <w:vMerge/>
            <w:vAlign w:val="center"/>
            <w:hideMark/>
          </w:tcPr>
          <w:p w14:paraId="76F6208D" w14:textId="77777777" w:rsidR="001146E4" w:rsidRPr="00545127" w:rsidRDefault="001146E4" w:rsidP="001146E4">
            <w:pPr>
              <w:widowControl/>
              <w:jc w:val="left"/>
              <w:rPr>
                <w:rFonts w:eastAsia="Times New Roman"/>
                <w:color w:val="000000"/>
                <w:lang w:val="en-GB"/>
              </w:rPr>
            </w:pPr>
          </w:p>
        </w:tc>
        <w:tc>
          <w:tcPr>
            <w:tcW w:w="492" w:type="pct"/>
            <w:vMerge/>
            <w:vAlign w:val="center"/>
            <w:hideMark/>
          </w:tcPr>
          <w:p w14:paraId="5B4BC1E0" w14:textId="77777777" w:rsidR="001146E4" w:rsidRPr="00545127" w:rsidRDefault="001146E4" w:rsidP="001146E4">
            <w:pPr>
              <w:widowControl/>
              <w:jc w:val="left"/>
              <w:rPr>
                <w:color w:val="000000"/>
                <w:lang w:val="en-GB"/>
              </w:rPr>
            </w:pPr>
          </w:p>
        </w:tc>
        <w:tc>
          <w:tcPr>
            <w:tcW w:w="1193" w:type="pct"/>
            <w:shd w:val="clear" w:color="auto" w:fill="auto"/>
            <w:noWrap/>
            <w:vAlign w:val="center"/>
            <w:hideMark/>
          </w:tcPr>
          <w:p w14:paraId="04598393"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2016L00128</w:t>
            </w:r>
          </w:p>
        </w:tc>
        <w:tc>
          <w:tcPr>
            <w:tcW w:w="778" w:type="pct"/>
            <w:vMerge/>
            <w:vAlign w:val="center"/>
            <w:hideMark/>
          </w:tcPr>
          <w:p w14:paraId="79193FAB" w14:textId="77777777" w:rsidR="001146E4" w:rsidRPr="00545127" w:rsidRDefault="001146E4" w:rsidP="001146E4">
            <w:pPr>
              <w:widowControl/>
              <w:jc w:val="left"/>
              <w:rPr>
                <w:rFonts w:eastAsia="Times New Roman"/>
                <w:color w:val="000000"/>
                <w:lang w:val="en-GB"/>
              </w:rPr>
            </w:pPr>
          </w:p>
        </w:tc>
        <w:tc>
          <w:tcPr>
            <w:tcW w:w="353" w:type="pct"/>
            <w:vMerge/>
            <w:vAlign w:val="center"/>
            <w:hideMark/>
          </w:tcPr>
          <w:p w14:paraId="58AC75D6" w14:textId="77777777" w:rsidR="001146E4" w:rsidRPr="00545127" w:rsidRDefault="001146E4" w:rsidP="001146E4">
            <w:pPr>
              <w:widowControl/>
              <w:jc w:val="left"/>
              <w:rPr>
                <w:rFonts w:eastAsia="Times New Roman"/>
                <w:color w:val="000000"/>
                <w:lang w:val="en-GB"/>
              </w:rPr>
            </w:pPr>
          </w:p>
        </w:tc>
        <w:tc>
          <w:tcPr>
            <w:tcW w:w="381" w:type="pct"/>
            <w:vMerge/>
            <w:vAlign w:val="center"/>
            <w:hideMark/>
          </w:tcPr>
          <w:p w14:paraId="6B31702D" w14:textId="77777777" w:rsidR="001146E4" w:rsidRPr="00545127" w:rsidRDefault="001146E4" w:rsidP="001146E4">
            <w:pPr>
              <w:widowControl/>
              <w:jc w:val="left"/>
              <w:rPr>
                <w:rFonts w:eastAsia="Times New Roman"/>
                <w:color w:val="000000"/>
                <w:lang w:val="en-GB"/>
              </w:rPr>
            </w:pPr>
          </w:p>
        </w:tc>
        <w:tc>
          <w:tcPr>
            <w:tcW w:w="381" w:type="pct"/>
            <w:vMerge/>
            <w:vAlign w:val="center"/>
            <w:hideMark/>
          </w:tcPr>
          <w:p w14:paraId="62A95B97" w14:textId="77777777" w:rsidR="001146E4" w:rsidRPr="00545127" w:rsidRDefault="001146E4" w:rsidP="001146E4">
            <w:pPr>
              <w:widowControl/>
              <w:jc w:val="left"/>
              <w:rPr>
                <w:rFonts w:eastAsia="Times New Roman"/>
                <w:color w:val="000000"/>
                <w:lang w:val="en-GB"/>
              </w:rPr>
            </w:pPr>
          </w:p>
        </w:tc>
        <w:tc>
          <w:tcPr>
            <w:tcW w:w="213" w:type="pct"/>
            <w:vMerge/>
            <w:vAlign w:val="center"/>
            <w:hideMark/>
          </w:tcPr>
          <w:p w14:paraId="162BA9C4" w14:textId="77777777" w:rsidR="001146E4" w:rsidRPr="00545127" w:rsidRDefault="001146E4" w:rsidP="001146E4">
            <w:pPr>
              <w:widowControl/>
              <w:jc w:val="left"/>
              <w:rPr>
                <w:rFonts w:eastAsia="Times New Roman"/>
                <w:color w:val="000000"/>
                <w:lang w:val="en-GB"/>
              </w:rPr>
            </w:pPr>
          </w:p>
        </w:tc>
      </w:tr>
      <w:tr w:rsidR="001146E4" w:rsidRPr="00545127" w14:paraId="69D44EAE" w14:textId="77777777" w:rsidTr="00281B30">
        <w:trPr>
          <w:trHeight w:val="310"/>
        </w:trPr>
        <w:tc>
          <w:tcPr>
            <w:tcW w:w="358" w:type="pct"/>
            <w:shd w:val="clear" w:color="auto" w:fill="auto"/>
            <w:noWrap/>
            <w:vAlign w:val="center"/>
            <w:hideMark/>
          </w:tcPr>
          <w:p w14:paraId="76331CD5" w14:textId="77777777" w:rsidR="001146E4" w:rsidRPr="00545127" w:rsidRDefault="001146E4" w:rsidP="001146E4">
            <w:pPr>
              <w:widowControl/>
              <w:jc w:val="left"/>
              <w:rPr>
                <w:rFonts w:eastAsia="Times New Roman"/>
                <w:color w:val="000000"/>
                <w:lang w:val="en-GB"/>
              </w:rPr>
            </w:pPr>
            <w:r w:rsidRPr="00545127">
              <w:rPr>
                <w:rFonts w:eastAsia="Times New Roman"/>
                <w:color w:val="000000"/>
                <w:lang w:val="en-GB"/>
              </w:rPr>
              <w:t>A004200</w:t>
            </w:r>
          </w:p>
        </w:tc>
        <w:tc>
          <w:tcPr>
            <w:tcW w:w="492" w:type="pct"/>
            <w:shd w:val="clear" w:color="auto" w:fill="auto"/>
            <w:noWrap/>
            <w:vAlign w:val="center"/>
            <w:hideMark/>
          </w:tcPr>
          <w:p w14:paraId="21E612DD" w14:textId="77777777" w:rsidR="001146E4" w:rsidRPr="00545127" w:rsidRDefault="001146E4" w:rsidP="001146E4">
            <w:pPr>
              <w:widowControl/>
              <w:jc w:val="center"/>
              <w:rPr>
                <w:color w:val="000000"/>
                <w:lang w:val="en-GB"/>
              </w:rPr>
            </w:pPr>
            <w:r w:rsidRPr="00545127">
              <w:rPr>
                <w:color w:val="000000"/>
                <w:lang w:val="en-GB"/>
              </w:rPr>
              <w:t>新</w:t>
            </w:r>
            <w:r w:rsidRPr="00545127">
              <w:rPr>
                <w:color w:val="000000"/>
                <w:lang w:val="en-GB"/>
              </w:rPr>
              <w:t>3+4</w:t>
            </w:r>
          </w:p>
        </w:tc>
        <w:tc>
          <w:tcPr>
            <w:tcW w:w="358" w:type="pct"/>
            <w:shd w:val="clear" w:color="000000" w:fill="FFFF00"/>
            <w:noWrap/>
            <w:vAlign w:val="center"/>
            <w:hideMark/>
          </w:tcPr>
          <w:p w14:paraId="126E68F4"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 </w:t>
            </w:r>
          </w:p>
        </w:tc>
        <w:tc>
          <w:tcPr>
            <w:tcW w:w="492" w:type="pct"/>
            <w:shd w:val="clear" w:color="auto" w:fill="auto"/>
            <w:noWrap/>
            <w:vAlign w:val="center"/>
            <w:hideMark/>
          </w:tcPr>
          <w:p w14:paraId="30BD02C0" w14:textId="77777777" w:rsidR="001146E4" w:rsidRPr="00545127" w:rsidRDefault="001146E4" w:rsidP="001146E4">
            <w:pPr>
              <w:widowControl/>
              <w:jc w:val="center"/>
              <w:rPr>
                <w:color w:val="000000"/>
                <w:lang w:val="en-GB"/>
              </w:rPr>
            </w:pPr>
            <w:r w:rsidRPr="00545127">
              <w:rPr>
                <w:color w:val="000000"/>
                <w:lang w:val="en-GB"/>
              </w:rPr>
              <w:t>化学药品</w:t>
            </w:r>
          </w:p>
        </w:tc>
        <w:tc>
          <w:tcPr>
            <w:tcW w:w="1193" w:type="pct"/>
            <w:shd w:val="clear" w:color="auto" w:fill="auto"/>
            <w:noWrap/>
            <w:vAlign w:val="center"/>
            <w:hideMark/>
          </w:tcPr>
          <w:p w14:paraId="5E1F5CBC"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CXHS1300409</w:t>
            </w:r>
          </w:p>
        </w:tc>
        <w:tc>
          <w:tcPr>
            <w:tcW w:w="778" w:type="pct"/>
            <w:shd w:val="clear" w:color="auto" w:fill="auto"/>
            <w:noWrap/>
            <w:vAlign w:val="center"/>
            <w:hideMark/>
          </w:tcPr>
          <w:p w14:paraId="74358218"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29/01/2016</w:t>
            </w:r>
          </w:p>
        </w:tc>
        <w:tc>
          <w:tcPr>
            <w:tcW w:w="353" w:type="pct"/>
            <w:shd w:val="clear" w:color="000000" w:fill="FFFF00"/>
            <w:vAlign w:val="center"/>
            <w:hideMark/>
          </w:tcPr>
          <w:p w14:paraId="43CCBED7"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shd w:val="clear" w:color="000000" w:fill="FFFF00"/>
            <w:vAlign w:val="center"/>
            <w:hideMark/>
          </w:tcPr>
          <w:p w14:paraId="20C21C25"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shd w:val="clear" w:color="000000" w:fill="FFFF00"/>
            <w:vAlign w:val="center"/>
            <w:hideMark/>
          </w:tcPr>
          <w:p w14:paraId="51BE6958"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213" w:type="pct"/>
            <w:shd w:val="clear" w:color="000000" w:fill="FFFF00"/>
            <w:vAlign w:val="center"/>
            <w:hideMark/>
          </w:tcPr>
          <w:p w14:paraId="10DC2DC3"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r>
      <w:tr w:rsidR="001146E4" w:rsidRPr="00545127" w14:paraId="187ABFB8" w14:textId="77777777" w:rsidTr="00281B30">
        <w:trPr>
          <w:trHeight w:val="310"/>
        </w:trPr>
        <w:tc>
          <w:tcPr>
            <w:tcW w:w="358" w:type="pct"/>
            <w:vMerge w:val="restart"/>
            <w:shd w:val="clear" w:color="auto" w:fill="auto"/>
            <w:noWrap/>
            <w:vAlign w:val="center"/>
            <w:hideMark/>
          </w:tcPr>
          <w:p w14:paraId="10DB55EF" w14:textId="77777777" w:rsidR="001146E4" w:rsidRPr="00545127" w:rsidRDefault="001146E4" w:rsidP="001146E4">
            <w:pPr>
              <w:widowControl/>
              <w:jc w:val="left"/>
              <w:rPr>
                <w:rFonts w:eastAsia="Times New Roman"/>
                <w:color w:val="000000"/>
                <w:lang w:val="en-GB"/>
              </w:rPr>
            </w:pPr>
            <w:r w:rsidRPr="00545127">
              <w:rPr>
                <w:rFonts w:eastAsia="Times New Roman"/>
                <w:color w:val="000000"/>
                <w:lang w:val="en-GB"/>
              </w:rPr>
              <w:t>A004400</w:t>
            </w:r>
          </w:p>
        </w:tc>
        <w:tc>
          <w:tcPr>
            <w:tcW w:w="492" w:type="pct"/>
            <w:vMerge w:val="restart"/>
            <w:shd w:val="clear" w:color="auto" w:fill="auto"/>
            <w:noWrap/>
            <w:vAlign w:val="center"/>
            <w:hideMark/>
          </w:tcPr>
          <w:p w14:paraId="497C7ACE" w14:textId="77777777" w:rsidR="001146E4" w:rsidRPr="00545127" w:rsidRDefault="001146E4" w:rsidP="001146E4">
            <w:pPr>
              <w:widowControl/>
              <w:jc w:val="center"/>
              <w:rPr>
                <w:color w:val="000000"/>
                <w:lang w:val="en-GB"/>
              </w:rPr>
            </w:pPr>
            <w:r w:rsidRPr="00545127">
              <w:rPr>
                <w:color w:val="000000"/>
                <w:lang w:val="en-GB"/>
              </w:rPr>
              <w:t>新</w:t>
            </w:r>
            <w:r w:rsidRPr="00545127">
              <w:rPr>
                <w:color w:val="000000"/>
                <w:lang w:val="en-GB"/>
              </w:rPr>
              <w:t>3+4</w:t>
            </w:r>
          </w:p>
        </w:tc>
        <w:tc>
          <w:tcPr>
            <w:tcW w:w="358" w:type="pct"/>
            <w:vMerge w:val="restart"/>
            <w:shd w:val="clear" w:color="000000" w:fill="FFFF00"/>
            <w:noWrap/>
            <w:vAlign w:val="center"/>
            <w:hideMark/>
          </w:tcPr>
          <w:p w14:paraId="47800787"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 </w:t>
            </w:r>
          </w:p>
        </w:tc>
        <w:tc>
          <w:tcPr>
            <w:tcW w:w="492" w:type="pct"/>
            <w:vMerge w:val="restart"/>
            <w:shd w:val="clear" w:color="auto" w:fill="auto"/>
            <w:noWrap/>
            <w:vAlign w:val="center"/>
            <w:hideMark/>
          </w:tcPr>
          <w:p w14:paraId="15ADA5F4" w14:textId="77777777" w:rsidR="001146E4" w:rsidRPr="00545127" w:rsidRDefault="001146E4" w:rsidP="001146E4">
            <w:pPr>
              <w:widowControl/>
              <w:jc w:val="center"/>
              <w:rPr>
                <w:color w:val="000000"/>
                <w:lang w:val="en-GB"/>
              </w:rPr>
            </w:pPr>
            <w:r w:rsidRPr="00545127">
              <w:rPr>
                <w:color w:val="000000"/>
                <w:lang w:val="en-GB"/>
              </w:rPr>
              <w:t>化学药品</w:t>
            </w:r>
          </w:p>
        </w:tc>
        <w:tc>
          <w:tcPr>
            <w:tcW w:w="1193" w:type="pct"/>
            <w:shd w:val="clear" w:color="auto" w:fill="auto"/>
            <w:noWrap/>
            <w:vAlign w:val="center"/>
            <w:hideMark/>
          </w:tcPr>
          <w:p w14:paraId="41C4484C"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2016L00479</w:t>
            </w:r>
          </w:p>
        </w:tc>
        <w:tc>
          <w:tcPr>
            <w:tcW w:w="778" w:type="pct"/>
            <w:vMerge w:val="restart"/>
            <w:shd w:val="clear" w:color="auto" w:fill="auto"/>
            <w:noWrap/>
            <w:vAlign w:val="center"/>
            <w:hideMark/>
          </w:tcPr>
          <w:p w14:paraId="22167077"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11/01/2016</w:t>
            </w:r>
          </w:p>
        </w:tc>
        <w:tc>
          <w:tcPr>
            <w:tcW w:w="353" w:type="pct"/>
            <w:vMerge w:val="restart"/>
            <w:shd w:val="clear" w:color="000000" w:fill="FFFF00"/>
            <w:vAlign w:val="center"/>
            <w:hideMark/>
          </w:tcPr>
          <w:p w14:paraId="51E54B70"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vMerge w:val="restart"/>
            <w:shd w:val="clear" w:color="000000" w:fill="FFFF00"/>
            <w:vAlign w:val="center"/>
            <w:hideMark/>
          </w:tcPr>
          <w:p w14:paraId="648BE918"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vMerge w:val="restart"/>
            <w:shd w:val="clear" w:color="000000" w:fill="FFFF00"/>
            <w:vAlign w:val="center"/>
            <w:hideMark/>
          </w:tcPr>
          <w:p w14:paraId="667A1CA7"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213" w:type="pct"/>
            <w:vMerge w:val="restart"/>
            <w:shd w:val="clear" w:color="000000" w:fill="FFFF00"/>
            <w:vAlign w:val="center"/>
            <w:hideMark/>
          </w:tcPr>
          <w:p w14:paraId="75AA11D3"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r>
      <w:tr w:rsidR="001146E4" w:rsidRPr="00545127" w14:paraId="5CE13E9C" w14:textId="77777777" w:rsidTr="00281B30">
        <w:trPr>
          <w:trHeight w:val="310"/>
        </w:trPr>
        <w:tc>
          <w:tcPr>
            <w:tcW w:w="358" w:type="pct"/>
            <w:vMerge/>
            <w:vAlign w:val="center"/>
            <w:hideMark/>
          </w:tcPr>
          <w:p w14:paraId="3819B742" w14:textId="77777777" w:rsidR="001146E4" w:rsidRPr="00545127" w:rsidRDefault="001146E4" w:rsidP="001146E4">
            <w:pPr>
              <w:widowControl/>
              <w:jc w:val="left"/>
              <w:rPr>
                <w:rFonts w:eastAsia="Times New Roman"/>
                <w:color w:val="000000"/>
                <w:lang w:val="en-GB"/>
              </w:rPr>
            </w:pPr>
          </w:p>
        </w:tc>
        <w:tc>
          <w:tcPr>
            <w:tcW w:w="492" w:type="pct"/>
            <w:vMerge/>
            <w:vAlign w:val="center"/>
            <w:hideMark/>
          </w:tcPr>
          <w:p w14:paraId="4D982868" w14:textId="77777777" w:rsidR="001146E4" w:rsidRPr="00545127" w:rsidRDefault="001146E4" w:rsidP="001146E4">
            <w:pPr>
              <w:widowControl/>
              <w:jc w:val="left"/>
              <w:rPr>
                <w:color w:val="000000"/>
                <w:lang w:val="en-GB"/>
              </w:rPr>
            </w:pPr>
          </w:p>
        </w:tc>
        <w:tc>
          <w:tcPr>
            <w:tcW w:w="358" w:type="pct"/>
            <w:vMerge/>
            <w:vAlign w:val="center"/>
            <w:hideMark/>
          </w:tcPr>
          <w:p w14:paraId="6152F7EB" w14:textId="77777777" w:rsidR="001146E4" w:rsidRPr="00545127" w:rsidRDefault="001146E4" w:rsidP="001146E4">
            <w:pPr>
              <w:widowControl/>
              <w:jc w:val="left"/>
              <w:rPr>
                <w:rFonts w:eastAsia="Times New Roman"/>
                <w:color w:val="000000"/>
                <w:lang w:val="en-GB"/>
              </w:rPr>
            </w:pPr>
          </w:p>
        </w:tc>
        <w:tc>
          <w:tcPr>
            <w:tcW w:w="492" w:type="pct"/>
            <w:vMerge/>
            <w:vAlign w:val="center"/>
            <w:hideMark/>
          </w:tcPr>
          <w:p w14:paraId="46FDDFEB" w14:textId="77777777" w:rsidR="001146E4" w:rsidRPr="00545127" w:rsidRDefault="001146E4" w:rsidP="001146E4">
            <w:pPr>
              <w:widowControl/>
              <w:jc w:val="left"/>
              <w:rPr>
                <w:color w:val="000000"/>
                <w:lang w:val="en-GB"/>
              </w:rPr>
            </w:pPr>
          </w:p>
        </w:tc>
        <w:tc>
          <w:tcPr>
            <w:tcW w:w="1193" w:type="pct"/>
            <w:shd w:val="clear" w:color="auto" w:fill="auto"/>
            <w:noWrap/>
            <w:vAlign w:val="center"/>
            <w:hideMark/>
          </w:tcPr>
          <w:p w14:paraId="14840348"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2016L00487</w:t>
            </w:r>
          </w:p>
        </w:tc>
        <w:tc>
          <w:tcPr>
            <w:tcW w:w="778" w:type="pct"/>
            <w:vMerge/>
            <w:vAlign w:val="center"/>
            <w:hideMark/>
          </w:tcPr>
          <w:p w14:paraId="277E8A85" w14:textId="77777777" w:rsidR="001146E4" w:rsidRPr="00545127" w:rsidRDefault="001146E4" w:rsidP="001146E4">
            <w:pPr>
              <w:widowControl/>
              <w:jc w:val="left"/>
              <w:rPr>
                <w:rFonts w:eastAsia="Times New Roman"/>
                <w:color w:val="000000"/>
                <w:lang w:val="en-GB"/>
              </w:rPr>
            </w:pPr>
          </w:p>
        </w:tc>
        <w:tc>
          <w:tcPr>
            <w:tcW w:w="353" w:type="pct"/>
            <w:vMerge/>
            <w:vAlign w:val="center"/>
            <w:hideMark/>
          </w:tcPr>
          <w:p w14:paraId="3C94CDFC" w14:textId="77777777" w:rsidR="001146E4" w:rsidRPr="00545127" w:rsidRDefault="001146E4" w:rsidP="001146E4">
            <w:pPr>
              <w:widowControl/>
              <w:jc w:val="left"/>
              <w:rPr>
                <w:rFonts w:eastAsia="Times New Roman"/>
                <w:color w:val="000000"/>
                <w:lang w:val="en-GB"/>
              </w:rPr>
            </w:pPr>
          </w:p>
        </w:tc>
        <w:tc>
          <w:tcPr>
            <w:tcW w:w="381" w:type="pct"/>
            <w:vMerge/>
            <w:vAlign w:val="center"/>
            <w:hideMark/>
          </w:tcPr>
          <w:p w14:paraId="33AF02D5" w14:textId="77777777" w:rsidR="001146E4" w:rsidRPr="00545127" w:rsidRDefault="001146E4" w:rsidP="001146E4">
            <w:pPr>
              <w:widowControl/>
              <w:jc w:val="left"/>
              <w:rPr>
                <w:rFonts w:eastAsia="Times New Roman"/>
                <w:color w:val="000000"/>
                <w:lang w:val="en-GB"/>
              </w:rPr>
            </w:pPr>
          </w:p>
        </w:tc>
        <w:tc>
          <w:tcPr>
            <w:tcW w:w="381" w:type="pct"/>
            <w:vMerge/>
            <w:vAlign w:val="center"/>
            <w:hideMark/>
          </w:tcPr>
          <w:p w14:paraId="5C0C6764" w14:textId="77777777" w:rsidR="001146E4" w:rsidRPr="00545127" w:rsidRDefault="001146E4" w:rsidP="001146E4">
            <w:pPr>
              <w:widowControl/>
              <w:jc w:val="left"/>
              <w:rPr>
                <w:rFonts w:eastAsia="Times New Roman"/>
                <w:color w:val="000000"/>
                <w:lang w:val="en-GB"/>
              </w:rPr>
            </w:pPr>
          </w:p>
        </w:tc>
        <w:tc>
          <w:tcPr>
            <w:tcW w:w="213" w:type="pct"/>
            <w:vMerge/>
            <w:vAlign w:val="center"/>
            <w:hideMark/>
          </w:tcPr>
          <w:p w14:paraId="62E74224" w14:textId="77777777" w:rsidR="001146E4" w:rsidRPr="00545127" w:rsidRDefault="001146E4" w:rsidP="001146E4">
            <w:pPr>
              <w:widowControl/>
              <w:jc w:val="left"/>
              <w:rPr>
                <w:rFonts w:eastAsia="Times New Roman"/>
                <w:color w:val="000000"/>
                <w:lang w:val="en-GB"/>
              </w:rPr>
            </w:pPr>
          </w:p>
        </w:tc>
      </w:tr>
      <w:tr w:rsidR="001146E4" w:rsidRPr="00545127" w14:paraId="56DFF26D" w14:textId="77777777" w:rsidTr="00281B30">
        <w:trPr>
          <w:trHeight w:val="310"/>
        </w:trPr>
        <w:tc>
          <w:tcPr>
            <w:tcW w:w="358" w:type="pct"/>
            <w:vMerge/>
            <w:vAlign w:val="center"/>
            <w:hideMark/>
          </w:tcPr>
          <w:p w14:paraId="482BD737" w14:textId="77777777" w:rsidR="001146E4" w:rsidRPr="00545127" w:rsidRDefault="001146E4" w:rsidP="001146E4">
            <w:pPr>
              <w:widowControl/>
              <w:jc w:val="left"/>
              <w:rPr>
                <w:rFonts w:eastAsia="Times New Roman"/>
                <w:color w:val="000000"/>
                <w:lang w:val="en-GB"/>
              </w:rPr>
            </w:pPr>
          </w:p>
        </w:tc>
        <w:tc>
          <w:tcPr>
            <w:tcW w:w="492" w:type="pct"/>
            <w:vMerge/>
            <w:vAlign w:val="center"/>
            <w:hideMark/>
          </w:tcPr>
          <w:p w14:paraId="54EC2C13" w14:textId="77777777" w:rsidR="001146E4" w:rsidRPr="00545127" w:rsidRDefault="001146E4" w:rsidP="001146E4">
            <w:pPr>
              <w:widowControl/>
              <w:jc w:val="left"/>
              <w:rPr>
                <w:color w:val="000000"/>
                <w:lang w:val="en-GB"/>
              </w:rPr>
            </w:pPr>
          </w:p>
        </w:tc>
        <w:tc>
          <w:tcPr>
            <w:tcW w:w="358" w:type="pct"/>
            <w:vMerge/>
            <w:vAlign w:val="center"/>
            <w:hideMark/>
          </w:tcPr>
          <w:p w14:paraId="0363BF9B" w14:textId="77777777" w:rsidR="001146E4" w:rsidRPr="00545127" w:rsidRDefault="001146E4" w:rsidP="001146E4">
            <w:pPr>
              <w:widowControl/>
              <w:jc w:val="left"/>
              <w:rPr>
                <w:rFonts w:eastAsia="Times New Roman"/>
                <w:color w:val="000000"/>
                <w:lang w:val="en-GB"/>
              </w:rPr>
            </w:pPr>
          </w:p>
        </w:tc>
        <w:tc>
          <w:tcPr>
            <w:tcW w:w="492" w:type="pct"/>
            <w:vMerge/>
            <w:vAlign w:val="center"/>
            <w:hideMark/>
          </w:tcPr>
          <w:p w14:paraId="24BA4399" w14:textId="77777777" w:rsidR="001146E4" w:rsidRPr="00545127" w:rsidRDefault="001146E4" w:rsidP="001146E4">
            <w:pPr>
              <w:widowControl/>
              <w:jc w:val="left"/>
              <w:rPr>
                <w:color w:val="000000"/>
                <w:lang w:val="en-GB"/>
              </w:rPr>
            </w:pPr>
          </w:p>
        </w:tc>
        <w:tc>
          <w:tcPr>
            <w:tcW w:w="1193" w:type="pct"/>
            <w:shd w:val="clear" w:color="auto" w:fill="auto"/>
            <w:noWrap/>
            <w:vAlign w:val="center"/>
            <w:hideMark/>
          </w:tcPr>
          <w:p w14:paraId="18C01775"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2016L00488</w:t>
            </w:r>
          </w:p>
        </w:tc>
        <w:tc>
          <w:tcPr>
            <w:tcW w:w="778" w:type="pct"/>
            <w:vMerge/>
            <w:vAlign w:val="center"/>
            <w:hideMark/>
          </w:tcPr>
          <w:p w14:paraId="1C5092F0" w14:textId="77777777" w:rsidR="001146E4" w:rsidRPr="00545127" w:rsidRDefault="001146E4" w:rsidP="001146E4">
            <w:pPr>
              <w:widowControl/>
              <w:jc w:val="left"/>
              <w:rPr>
                <w:rFonts w:eastAsia="Times New Roman"/>
                <w:color w:val="000000"/>
                <w:lang w:val="en-GB"/>
              </w:rPr>
            </w:pPr>
          </w:p>
        </w:tc>
        <w:tc>
          <w:tcPr>
            <w:tcW w:w="353" w:type="pct"/>
            <w:vMerge/>
            <w:vAlign w:val="center"/>
            <w:hideMark/>
          </w:tcPr>
          <w:p w14:paraId="5A21B3D6" w14:textId="77777777" w:rsidR="001146E4" w:rsidRPr="00545127" w:rsidRDefault="001146E4" w:rsidP="001146E4">
            <w:pPr>
              <w:widowControl/>
              <w:jc w:val="left"/>
              <w:rPr>
                <w:rFonts w:eastAsia="Times New Roman"/>
                <w:color w:val="000000"/>
                <w:lang w:val="en-GB"/>
              </w:rPr>
            </w:pPr>
          </w:p>
        </w:tc>
        <w:tc>
          <w:tcPr>
            <w:tcW w:w="381" w:type="pct"/>
            <w:vMerge/>
            <w:vAlign w:val="center"/>
            <w:hideMark/>
          </w:tcPr>
          <w:p w14:paraId="59FD10DA" w14:textId="77777777" w:rsidR="001146E4" w:rsidRPr="00545127" w:rsidRDefault="001146E4" w:rsidP="001146E4">
            <w:pPr>
              <w:widowControl/>
              <w:jc w:val="left"/>
              <w:rPr>
                <w:rFonts w:eastAsia="Times New Roman"/>
                <w:color w:val="000000"/>
                <w:lang w:val="en-GB"/>
              </w:rPr>
            </w:pPr>
          </w:p>
        </w:tc>
        <w:tc>
          <w:tcPr>
            <w:tcW w:w="381" w:type="pct"/>
            <w:vMerge/>
            <w:vAlign w:val="center"/>
            <w:hideMark/>
          </w:tcPr>
          <w:p w14:paraId="5C7C5B8D" w14:textId="77777777" w:rsidR="001146E4" w:rsidRPr="00545127" w:rsidRDefault="001146E4" w:rsidP="001146E4">
            <w:pPr>
              <w:widowControl/>
              <w:jc w:val="left"/>
              <w:rPr>
                <w:rFonts w:eastAsia="Times New Roman"/>
                <w:color w:val="000000"/>
                <w:lang w:val="en-GB"/>
              </w:rPr>
            </w:pPr>
          </w:p>
        </w:tc>
        <w:tc>
          <w:tcPr>
            <w:tcW w:w="213" w:type="pct"/>
            <w:vMerge/>
            <w:vAlign w:val="center"/>
            <w:hideMark/>
          </w:tcPr>
          <w:p w14:paraId="29D120B1" w14:textId="77777777" w:rsidR="001146E4" w:rsidRPr="00545127" w:rsidRDefault="001146E4" w:rsidP="001146E4">
            <w:pPr>
              <w:widowControl/>
              <w:jc w:val="left"/>
              <w:rPr>
                <w:rFonts w:eastAsia="Times New Roman"/>
                <w:color w:val="000000"/>
                <w:lang w:val="en-GB"/>
              </w:rPr>
            </w:pPr>
          </w:p>
        </w:tc>
      </w:tr>
      <w:tr w:rsidR="001146E4" w:rsidRPr="00545127" w14:paraId="3FCCB3B2" w14:textId="77777777" w:rsidTr="00281B30">
        <w:trPr>
          <w:trHeight w:val="310"/>
        </w:trPr>
        <w:tc>
          <w:tcPr>
            <w:tcW w:w="358" w:type="pct"/>
            <w:vMerge w:val="restart"/>
            <w:shd w:val="clear" w:color="auto" w:fill="auto"/>
            <w:noWrap/>
            <w:vAlign w:val="center"/>
            <w:hideMark/>
          </w:tcPr>
          <w:p w14:paraId="68642E6A" w14:textId="77777777" w:rsidR="001146E4" w:rsidRPr="00545127" w:rsidRDefault="001146E4" w:rsidP="001146E4">
            <w:pPr>
              <w:widowControl/>
              <w:jc w:val="left"/>
              <w:rPr>
                <w:rFonts w:eastAsia="Times New Roman"/>
                <w:color w:val="000000"/>
                <w:lang w:val="en-GB"/>
              </w:rPr>
            </w:pPr>
            <w:r w:rsidRPr="00545127">
              <w:rPr>
                <w:rFonts w:eastAsia="Times New Roman"/>
                <w:color w:val="000000"/>
                <w:lang w:val="en-GB"/>
              </w:rPr>
              <w:t>A005100</w:t>
            </w:r>
          </w:p>
        </w:tc>
        <w:tc>
          <w:tcPr>
            <w:tcW w:w="492" w:type="pct"/>
            <w:vMerge w:val="restart"/>
            <w:shd w:val="clear" w:color="auto" w:fill="auto"/>
            <w:noWrap/>
            <w:vAlign w:val="center"/>
            <w:hideMark/>
          </w:tcPr>
          <w:p w14:paraId="66558B25" w14:textId="77777777" w:rsidR="001146E4" w:rsidRPr="00545127" w:rsidRDefault="001146E4" w:rsidP="001146E4">
            <w:pPr>
              <w:widowControl/>
              <w:jc w:val="center"/>
              <w:rPr>
                <w:color w:val="000000"/>
                <w:lang w:val="en-GB"/>
              </w:rPr>
            </w:pPr>
            <w:r w:rsidRPr="00545127">
              <w:rPr>
                <w:color w:val="000000"/>
                <w:lang w:val="en-GB"/>
              </w:rPr>
              <w:t>新</w:t>
            </w:r>
            <w:r w:rsidRPr="00545127">
              <w:rPr>
                <w:color w:val="000000"/>
                <w:lang w:val="en-GB"/>
              </w:rPr>
              <w:t>3+4</w:t>
            </w:r>
          </w:p>
        </w:tc>
        <w:tc>
          <w:tcPr>
            <w:tcW w:w="358" w:type="pct"/>
            <w:vMerge w:val="restart"/>
            <w:shd w:val="clear" w:color="000000" w:fill="FFFF00"/>
            <w:noWrap/>
            <w:vAlign w:val="center"/>
            <w:hideMark/>
          </w:tcPr>
          <w:p w14:paraId="7AC80732"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 </w:t>
            </w:r>
          </w:p>
        </w:tc>
        <w:tc>
          <w:tcPr>
            <w:tcW w:w="492" w:type="pct"/>
            <w:vMerge w:val="restart"/>
            <w:shd w:val="clear" w:color="auto" w:fill="auto"/>
            <w:noWrap/>
            <w:vAlign w:val="center"/>
            <w:hideMark/>
          </w:tcPr>
          <w:p w14:paraId="66C8F38F" w14:textId="77777777" w:rsidR="001146E4" w:rsidRPr="00545127" w:rsidRDefault="001146E4" w:rsidP="001146E4">
            <w:pPr>
              <w:widowControl/>
              <w:jc w:val="center"/>
              <w:rPr>
                <w:color w:val="000000"/>
                <w:lang w:val="en-GB"/>
              </w:rPr>
            </w:pPr>
            <w:r w:rsidRPr="00545127">
              <w:rPr>
                <w:color w:val="000000"/>
                <w:lang w:val="en-GB"/>
              </w:rPr>
              <w:t>化学药品</w:t>
            </w:r>
          </w:p>
        </w:tc>
        <w:tc>
          <w:tcPr>
            <w:tcW w:w="1193" w:type="pct"/>
            <w:shd w:val="clear" w:color="auto" w:fill="auto"/>
            <w:noWrap/>
            <w:vAlign w:val="center"/>
            <w:hideMark/>
          </w:tcPr>
          <w:p w14:paraId="4634B274"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2015L06187</w:t>
            </w:r>
          </w:p>
        </w:tc>
        <w:tc>
          <w:tcPr>
            <w:tcW w:w="778" w:type="pct"/>
            <w:vMerge w:val="restart"/>
            <w:shd w:val="clear" w:color="auto" w:fill="auto"/>
            <w:noWrap/>
            <w:vAlign w:val="center"/>
            <w:hideMark/>
          </w:tcPr>
          <w:p w14:paraId="6EAEEF7E"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31/12/2015</w:t>
            </w:r>
          </w:p>
        </w:tc>
        <w:tc>
          <w:tcPr>
            <w:tcW w:w="353" w:type="pct"/>
            <w:vMerge w:val="restart"/>
            <w:shd w:val="clear" w:color="000000" w:fill="FFFF00"/>
            <w:vAlign w:val="center"/>
            <w:hideMark/>
          </w:tcPr>
          <w:p w14:paraId="4826AF6E"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vMerge w:val="restart"/>
            <w:shd w:val="clear" w:color="000000" w:fill="FFFF00"/>
            <w:vAlign w:val="center"/>
            <w:hideMark/>
          </w:tcPr>
          <w:p w14:paraId="0F24F624"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vMerge w:val="restart"/>
            <w:shd w:val="clear" w:color="000000" w:fill="FFFF00"/>
            <w:vAlign w:val="center"/>
            <w:hideMark/>
          </w:tcPr>
          <w:p w14:paraId="18037B21"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213" w:type="pct"/>
            <w:vMerge w:val="restart"/>
            <w:shd w:val="clear" w:color="000000" w:fill="FFFF00"/>
            <w:vAlign w:val="center"/>
            <w:hideMark/>
          </w:tcPr>
          <w:p w14:paraId="58974F5E"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r>
      <w:tr w:rsidR="001146E4" w:rsidRPr="00545127" w14:paraId="24E2EEAB" w14:textId="77777777" w:rsidTr="00281B30">
        <w:trPr>
          <w:trHeight w:val="310"/>
        </w:trPr>
        <w:tc>
          <w:tcPr>
            <w:tcW w:w="358" w:type="pct"/>
            <w:vMerge/>
            <w:vAlign w:val="center"/>
            <w:hideMark/>
          </w:tcPr>
          <w:p w14:paraId="2B1698BE" w14:textId="77777777" w:rsidR="001146E4" w:rsidRPr="00545127" w:rsidRDefault="001146E4" w:rsidP="001146E4">
            <w:pPr>
              <w:widowControl/>
              <w:jc w:val="left"/>
              <w:rPr>
                <w:rFonts w:eastAsia="Times New Roman"/>
                <w:color w:val="000000"/>
                <w:lang w:val="en-GB"/>
              </w:rPr>
            </w:pPr>
          </w:p>
        </w:tc>
        <w:tc>
          <w:tcPr>
            <w:tcW w:w="492" w:type="pct"/>
            <w:vMerge/>
            <w:vAlign w:val="center"/>
            <w:hideMark/>
          </w:tcPr>
          <w:p w14:paraId="1CEE8C24" w14:textId="77777777" w:rsidR="001146E4" w:rsidRPr="00545127" w:rsidRDefault="001146E4" w:rsidP="001146E4">
            <w:pPr>
              <w:widowControl/>
              <w:jc w:val="left"/>
              <w:rPr>
                <w:color w:val="000000"/>
                <w:lang w:val="en-GB"/>
              </w:rPr>
            </w:pPr>
          </w:p>
        </w:tc>
        <w:tc>
          <w:tcPr>
            <w:tcW w:w="358" w:type="pct"/>
            <w:vMerge/>
            <w:vAlign w:val="center"/>
            <w:hideMark/>
          </w:tcPr>
          <w:p w14:paraId="0682EFC3" w14:textId="77777777" w:rsidR="001146E4" w:rsidRPr="00545127" w:rsidRDefault="001146E4" w:rsidP="001146E4">
            <w:pPr>
              <w:widowControl/>
              <w:jc w:val="left"/>
              <w:rPr>
                <w:rFonts w:eastAsia="Times New Roman"/>
                <w:color w:val="000000"/>
                <w:lang w:val="en-GB"/>
              </w:rPr>
            </w:pPr>
          </w:p>
        </w:tc>
        <w:tc>
          <w:tcPr>
            <w:tcW w:w="492" w:type="pct"/>
            <w:vMerge/>
            <w:vAlign w:val="center"/>
            <w:hideMark/>
          </w:tcPr>
          <w:p w14:paraId="6834C588" w14:textId="77777777" w:rsidR="001146E4" w:rsidRPr="00545127" w:rsidRDefault="001146E4" w:rsidP="001146E4">
            <w:pPr>
              <w:widowControl/>
              <w:jc w:val="left"/>
              <w:rPr>
                <w:color w:val="000000"/>
                <w:lang w:val="en-GB"/>
              </w:rPr>
            </w:pPr>
          </w:p>
        </w:tc>
        <w:tc>
          <w:tcPr>
            <w:tcW w:w="1193" w:type="pct"/>
            <w:shd w:val="clear" w:color="auto" w:fill="auto"/>
            <w:noWrap/>
            <w:vAlign w:val="center"/>
            <w:hideMark/>
          </w:tcPr>
          <w:p w14:paraId="4B8AED5D"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2015L06188</w:t>
            </w:r>
          </w:p>
        </w:tc>
        <w:tc>
          <w:tcPr>
            <w:tcW w:w="778" w:type="pct"/>
            <w:vMerge/>
            <w:vAlign w:val="center"/>
            <w:hideMark/>
          </w:tcPr>
          <w:p w14:paraId="2BC0E566" w14:textId="77777777" w:rsidR="001146E4" w:rsidRPr="00545127" w:rsidRDefault="001146E4" w:rsidP="001146E4">
            <w:pPr>
              <w:widowControl/>
              <w:jc w:val="left"/>
              <w:rPr>
                <w:rFonts w:eastAsia="Times New Roman"/>
                <w:color w:val="000000"/>
                <w:lang w:val="en-GB"/>
              </w:rPr>
            </w:pPr>
          </w:p>
        </w:tc>
        <w:tc>
          <w:tcPr>
            <w:tcW w:w="353" w:type="pct"/>
            <w:vMerge/>
            <w:vAlign w:val="center"/>
            <w:hideMark/>
          </w:tcPr>
          <w:p w14:paraId="222D4104" w14:textId="77777777" w:rsidR="001146E4" w:rsidRPr="00545127" w:rsidRDefault="001146E4" w:rsidP="001146E4">
            <w:pPr>
              <w:widowControl/>
              <w:jc w:val="left"/>
              <w:rPr>
                <w:rFonts w:eastAsia="Times New Roman"/>
                <w:color w:val="000000"/>
                <w:lang w:val="en-GB"/>
              </w:rPr>
            </w:pPr>
          </w:p>
        </w:tc>
        <w:tc>
          <w:tcPr>
            <w:tcW w:w="381" w:type="pct"/>
            <w:vMerge/>
            <w:vAlign w:val="center"/>
            <w:hideMark/>
          </w:tcPr>
          <w:p w14:paraId="3D23EA74" w14:textId="77777777" w:rsidR="001146E4" w:rsidRPr="00545127" w:rsidRDefault="001146E4" w:rsidP="001146E4">
            <w:pPr>
              <w:widowControl/>
              <w:jc w:val="left"/>
              <w:rPr>
                <w:rFonts w:eastAsia="Times New Roman"/>
                <w:color w:val="000000"/>
                <w:lang w:val="en-GB"/>
              </w:rPr>
            </w:pPr>
          </w:p>
        </w:tc>
        <w:tc>
          <w:tcPr>
            <w:tcW w:w="381" w:type="pct"/>
            <w:vMerge/>
            <w:vAlign w:val="center"/>
            <w:hideMark/>
          </w:tcPr>
          <w:p w14:paraId="25E6403B" w14:textId="77777777" w:rsidR="001146E4" w:rsidRPr="00545127" w:rsidRDefault="001146E4" w:rsidP="001146E4">
            <w:pPr>
              <w:widowControl/>
              <w:jc w:val="left"/>
              <w:rPr>
                <w:rFonts w:eastAsia="Times New Roman"/>
                <w:color w:val="000000"/>
                <w:lang w:val="en-GB"/>
              </w:rPr>
            </w:pPr>
          </w:p>
        </w:tc>
        <w:tc>
          <w:tcPr>
            <w:tcW w:w="213" w:type="pct"/>
            <w:vMerge/>
            <w:vAlign w:val="center"/>
            <w:hideMark/>
          </w:tcPr>
          <w:p w14:paraId="0D3AD3FB" w14:textId="77777777" w:rsidR="001146E4" w:rsidRPr="00545127" w:rsidRDefault="001146E4" w:rsidP="001146E4">
            <w:pPr>
              <w:widowControl/>
              <w:jc w:val="left"/>
              <w:rPr>
                <w:rFonts w:eastAsia="Times New Roman"/>
                <w:color w:val="000000"/>
                <w:lang w:val="en-GB"/>
              </w:rPr>
            </w:pPr>
          </w:p>
        </w:tc>
      </w:tr>
      <w:tr w:rsidR="001146E4" w:rsidRPr="00545127" w14:paraId="05765314" w14:textId="77777777" w:rsidTr="00281B30">
        <w:trPr>
          <w:trHeight w:val="310"/>
        </w:trPr>
        <w:tc>
          <w:tcPr>
            <w:tcW w:w="358" w:type="pct"/>
            <w:vMerge/>
            <w:vAlign w:val="center"/>
            <w:hideMark/>
          </w:tcPr>
          <w:p w14:paraId="30EAEF96" w14:textId="77777777" w:rsidR="001146E4" w:rsidRPr="00545127" w:rsidRDefault="001146E4" w:rsidP="001146E4">
            <w:pPr>
              <w:widowControl/>
              <w:jc w:val="left"/>
              <w:rPr>
                <w:rFonts w:eastAsia="Times New Roman"/>
                <w:color w:val="000000"/>
                <w:lang w:val="en-GB"/>
              </w:rPr>
            </w:pPr>
          </w:p>
        </w:tc>
        <w:tc>
          <w:tcPr>
            <w:tcW w:w="492" w:type="pct"/>
            <w:vMerge/>
            <w:vAlign w:val="center"/>
            <w:hideMark/>
          </w:tcPr>
          <w:p w14:paraId="3FF622B0" w14:textId="77777777" w:rsidR="001146E4" w:rsidRPr="00545127" w:rsidRDefault="001146E4" w:rsidP="001146E4">
            <w:pPr>
              <w:widowControl/>
              <w:jc w:val="left"/>
              <w:rPr>
                <w:color w:val="000000"/>
                <w:lang w:val="en-GB"/>
              </w:rPr>
            </w:pPr>
          </w:p>
        </w:tc>
        <w:tc>
          <w:tcPr>
            <w:tcW w:w="358" w:type="pct"/>
            <w:vMerge/>
            <w:vAlign w:val="center"/>
            <w:hideMark/>
          </w:tcPr>
          <w:p w14:paraId="609D8191" w14:textId="77777777" w:rsidR="001146E4" w:rsidRPr="00545127" w:rsidRDefault="001146E4" w:rsidP="001146E4">
            <w:pPr>
              <w:widowControl/>
              <w:jc w:val="left"/>
              <w:rPr>
                <w:rFonts w:eastAsia="Times New Roman"/>
                <w:color w:val="000000"/>
                <w:lang w:val="en-GB"/>
              </w:rPr>
            </w:pPr>
          </w:p>
        </w:tc>
        <w:tc>
          <w:tcPr>
            <w:tcW w:w="492" w:type="pct"/>
            <w:vMerge/>
            <w:vAlign w:val="center"/>
            <w:hideMark/>
          </w:tcPr>
          <w:p w14:paraId="15808A65" w14:textId="77777777" w:rsidR="001146E4" w:rsidRPr="00545127" w:rsidRDefault="001146E4" w:rsidP="001146E4">
            <w:pPr>
              <w:widowControl/>
              <w:jc w:val="left"/>
              <w:rPr>
                <w:color w:val="000000"/>
                <w:lang w:val="en-GB"/>
              </w:rPr>
            </w:pPr>
          </w:p>
        </w:tc>
        <w:tc>
          <w:tcPr>
            <w:tcW w:w="1193" w:type="pct"/>
            <w:shd w:val="clear" w:color="auto" w:fill="auto"/>
            <w:noWrap/>
            <w:vAlign w:val="center"/>
            <w:hideMark/>
          </w:tcPr>
          <w:p w14:paraId="7F49FBAF"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2015L06189</w:t>
            </w:r>
          </w:p>
        </w:tc>
        <w:tc>
          <w:tcPr>
            <w:tcW w:w="778" w:type="pct"/>
            <w:vMerge/>
            <w:vAlign w:val="center"/>
            <w:hideMark/>
          </w:tcPr>
          <w:p w14:paraId="54497537" w14:textId="77777777" w:rsidR="001146E4" w:rsidRPr="00545127" w:rsidRDefault="001146E4" w:rsidP="001146E4">
            <w:pPr>
              <w:widowControl/>
              <w:jc w:val="left"/>
              <w:rPr>
                <w:rFonts w:eastAsia="Times New Roman"/>
                <w:color w:val="000000"/>
                <w:lang w:val="en-GB"/>
              </w:rPr>
            </w:pPr>
          </w:p>
        </w:tc>
        <w:tc>
          <w:tcPr>
            <w:tcW w:w="353" w:type="pct"/>
            <w:vMerge/>
            <w:vAlign w:val="center"/>
            <w:hideMark/>
          </w:tcPr>
          <w:p w14:paraId="21229693" w14:textId="77777777" w:rsidR="001146E4" w:rsidRPr="00545127" w:rsidRDefault="001146E4" w:rsidP="001146E4">
            <w:pPr>
              <w:widowControl/>
              <w:jc w:val="left"/>
              <w:rPr>
                <w:rFonts w:eastAsia="Times New Roman"/>
                <w:color w:val="000000"/>
                <w:lang w:val="en-GB"/>
              </w:rPr>
            </w:pPr>
          </w:p>
        </w:tc>
        <w:tc>
          <w:tcPr>
            <w:tcW w:w="381" w:type="pct"/>
            <w:vMerge/>
            <w:vAlign w:val="center"/>
            <w:hideMark/>
          </w:tcPr>
          <w:p w14:paraId="46F745D7" w14:textId="77777777" w:rsidR="001146E4" w:rsidRPr="00545127" w:rsidRDefault="001146E4" w:rsidP="001146E4">
            <w:pPr>
              <w:widowControl/>
              <w:jc w:val="left"/>
              <w:rPr>
                <w:rFonts w:eastAsia="Times New Roman"/>
                <w:color w:val="000000"/>
                <w:lang w:val="en-GB"/>
              </w:rPr>
            </w:pPr>
          </w:p>
        </w:tc>
        <w:tc>
          <w:tcPr>
            <w:tcW w:w="381" w:type="pct"/>
            <w:vMerge/>
            <w:vAlign w:val="center"/>
            <w:hideMark/>
          </w:tcPr>
          <w:p w14:paraId="173F2B0A" w14:textId="77777777" w:rsidR="001146E4" w:rsidRPr="00545127" w:rsidRDefault="001146E4" w:rsidP="001146E4">
            <w:pPr>
              <w:widowControl/>
              <w:jc w:val="left"/>
              <w:rPr>
                <w:rFonts w:eastAsia="Times New Roman"/>
                <w:color w:val="000000"/>
                <w:lang w:val="en-GB"/>
              </w:rPr>
            </w:pPr>
          </w:p>
        </w:tc>
        <w:tc>
          <w:tcPr>
            <w:tcW w:w="213" w:type="pct"/>
            <w:vMerge/>
            <w:vAlign w:val="center"/>
            <w:hideMark/>
          </w:tcPr>
          <w:p w14:paraId="6D62E19E" w14:textId="77777777" w:rsidR="001146E4" w:rsidRPr="00545127" w:rsidRDefault="001146E4" w:rsidP="001146E4">
            <w:pPr>
              <w:widowControl/>
              <w:jc w:val="left"/>
              <w:rPr>
                <w:rFonts w:eastAsia="Times New Roman"/>
                <w:color w:val="000000"/>
                <w:lang w:val="en-GB"/>
              </w:rPr>
            </w:pPr>
          </w:p>
        </w:tc>
      </w:tr>
      <w:tr w:rsidR="001146E4" w:rsidRPr="00545127" w14:paraId="5D87852C" w14:textId="77777777" w:rsidTr="00281B30">
        <w:trPr>
          <w:trHeight w:val="310"/>
        </w:trPr>
        <w:tc>
          <w:tcPr>
            <w:tcW w:w="358" w:type="pct"/>
            <w:shd w:val="clear" w:color="auto" w:fill="auto"/>
            <w:noWrap/>
            <w:vAlign w:val="center"/>
            <w:hideMark/>
          </w:tcPr>
          <w:p w14:paraId="275DD04D" w14:textId="77777777" w:rsidR="001146E4" w:rsidRPr="00545127" w:rsidRDefault="001146E4" w:rsidP="001146E4">
            <w:pPr>
              <w:widowControl/>
              <w:jc w:val="left"/>
              <w:rPr>
                <w:rFonts w:eastAsia="Times New Roman"/>
                <w:color w:val="000000"/>
                <w:lang w:val="en-GB"/>
              </w:rPr>
            </w:pPr>
            <w:r w:rsidRPr="00545127">
              <w:rPr>
                <w:rFonts w:eastAsia="Times New Roman"/>
                <w:color w:val="000000"/>
                <w:lang w:val="en-GB"/>
              </w:rPr>
              <w:t>A005800</w:t>
            </w:r>
          </w:p>
        </w:tc>
        <w:tc>
          <w:tcPr>
            <w:tcW w:w="492" w:type="pct"/>
            <w:shd w:val="clear" w:color="auto" w:fill="auto"/>
            <w:noWrap/>
            <w:vAlign w:val="center"/>
            <w:hideMark/>
          </w:tcPr>
          <w:p w14:paraId="550CEFFD" w14:textId="77777777" w:rsidR="001146E4" w:rsidRPr="00545127" w:rsidRDefault="001146E4" w:rsidP="001146E4">
            <w:pPr>
              <w:widowControl/>
              <w:jc w:val="center"/>
              <w:rPr>
                <w:color w:val="000000"/>
                <w:lang w:val="en-GB"/>
              </w:rPr>
            </w:pPr>
            <w:r w:rsidRPr="00545127">
              <w:rPr>
                <w:color w:val="000000"/>
                <w:lang w:val="en-GB"/>
              </w:rPr>
              <w:t>新</w:t>
            </w:r>
            <w:r w:rsidRPr="00545127">
              <w:rPr>
                <w:color w:val="000000"/>
                <w:lang w:val="en-GB"/>
              </w:rPr>
              <w:t>3+4</w:t>
            </w:r>
          </w:p>
        </w:tc>
        <w:tc>
          <w:tcPr>
            <w:tcW w:w="358" w:type="pct"/>
            <w:shd w:val="clear" w:color="000000" w:fill="FFFF00"/>
            <w:noWrap/>
            <w:vAlign w:val="center"/>
            <w:hideMark/>
          </w:tcPr>
          <w:p w14:paraId="6C5FAAD4"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 </w:t>
            </w:r>
          </w:p>
        </w:tc>
        <w:tc>
          <w:tcPr>
            <w:tcW w:w="492" w:type="pct"/>
            <w:shd w:val="clear" w:color="auto" w:fill="auto"/>
            <w:noWrap/>
            <w:vAlign w:val="center"/>
            <w:hideMark/>
          </w:tcPr>
          <w:p w14:paraId="2D2972C4" w14:textId="77777777" w:rsidR="001146E4" w:rsidRPr="00545127" w:rsidRDefault="001146E4" w:rsidP="001146E4">
            <w:pPr>
              <w:widowControl/>
              <w:jc w:val="center"/>
              <w:rPr>
                <w:color w:val="000000"/>
                <w:lang w:val="en-GB"/>
              </w:rPr>
            </w:pPr>
            <w:r w:rsidRPr="00545127">
              <w:rPr>
                <w:color w:val="000000"/>
                <w:lang w:val="en-GB"/>
              </w:rPr>
              <w:t>化学药品</w:t>
            </w:r>
          </w:p>
        </w:tc>
        <w:tc>
          <w:tcPr>
            <w:tcW w:w="1193" w:type="pct"/>
            <w:shd w:val="clear" w:color="auto" w:fill="auto"/>
            <w:noWrap/>
            <w:vAlign w:val="center"/>
            <w:hideMark/>
          </w:tcPr>
          <w:p w14:paraId="2A248479"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2016L00133/2016L00110/2016L00111</w:t>
            </w:r>
          </w:p>
        </w:tc>
        <w:tc>
          <w:tcPr>
            <w:tcW w:w="778" w:type="pct"/>
            <w:shd w:val="clear" w:color="auto" w:fill="auto"/>
            <w:noWrap/>
            <w:vAlign w:val="center"/>
            <w:hideMark/>
          </w:tcPr>
          <w:p w14:paraId="55FAE36F"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2016.1.6</w:t>
            </w:r>
          </w:p>
        </w:tc>
        <w:tc>
          <w:tcPr>
            <w:tcW w:w="353" w:type="pct"/>
            <w:shd w:val="clear" w:color="000000" w:fill="FFFF00"/>
            <w:vAlign w:val="center"/>
            <w:hideMark/>
          </w:tcPr>
          <w:p w14:paraId="14F3EC1F" w14:textId="77777777" w:rsidR="001146E4" w:rsidRPr="00545127" w:rsidRDefault="001146E4" w:rsidP="001146E4">
            <w:pPr>
              <w:widowControl/>
              <w:jc w:val="left"/>
              <w:rPr>
                <w:rFonts w:eastAsia="Times New Roman"/>
                <w:color w:val="000000"/>
                <w:lang w:val="en-GB"/>
              </w:rPr>
            </w:pPr>
            <w:r w:rsidRPr="00545127">
              <w:rPr>
                <w:rFonts w:eastAsia="Times New Roman"/>
                <w:color w:val="000000"/>
                <w:lang w:val="en-GB"/>
              </w:rPr>
              <w:t> </w:t>
            </w:r>
          </w:p>
        </w:tc>
        <w:tc>
          <w:tcPr>
            <w:tcW w:w="381" w:type="pct"/>
            <w:shd w:val="clear" w:color="000000" w:fill="FFFF00"/>
            <w:vAlign w:val="center"/>
            <w:hideMark/>
          </w:tcPr>
          <w:p w14:paraId="6CB63015" w14:textId="77777777" w:rsidR="001146E4" w:rsidRPr="00545127" w:rsidRDefault="001146E4" w:rsidP="001146E4">
            <w:pPr>
              <w:widowControl/>
              <w:jc w:val="left"/>
              <w:rPr>
                <w:rFonts w:eastAsia="Times New Roman"/>
                <w:color w:val="000000"/>
                <w:lang w:val="en-GB"/>
              </w:rPr>
            </w:pPr>
            <w:r w:rsidRPr="00545127">
              <w:rPr>
                <w:rFonts w:eastAsia="Times New Roman"/>
                <w:color w:val="000000"/>
                <w:lang w:val="en-GB"/>
              </w:rPr>
              <w:t> </w:t>
            </w:r>
          </w:p>
        </w:tc>
        <w:tc>
          <w:tcPr>
            <w:tcW w:w="381" w:type="pct"/>
            <w:shd w:val="clear" w:color="000000" w:fill="FFFF00"/>
            <w:vAlign w:val="center"/>
            <w:hideMark/>
          </w:tcPr>
          <w:p w14:paraId="245F9921" w14:textId="77777777" w:rsidR="001146E4" w:rsidRPr="00545127" w:rsidRDefault="001146E4" w:rsidP="001146E4">
            <w:pPr>
              <w:widowControl/>
              <w:jc w:val="left"/>
              <w:rPr>
                <w:rFonts w:eastAsia="Times New Roman"/>
                <w:color w:val="000000"/>
                <w:lang w:val="en-GB"/>
              </w:rPr>
            </w:pPr>
            <w:r w:rsidRPr="00545127">
              <w:rPr>
                <w:rFonts w:eastAsia="Times New Roman"/>
                <w:color w:val="000000"/>
                <w:lang w:val="en-GB"/>
              </w:rPr>
              <w:t> </w:t>
            </w:r>
          </w:p>
        </w:tc>
        <w:tc>
          <w:tcPr>
            <w:tcW w:w="213" w:type="pct"/>
            <w:shd w:val="clear" w:color="000000" w:fill="FFFF00"/>
            <w:vAlign w:val="center"/>
            <w:hideMark/>
          </w:tcPr>
          <w:p w14:paraId="02825870" w14:textId="77777777" w:rsidR="001146E4" w:rsidRPr="00545127" w:rsidRDefault="001146E4" w:rsidP="001146E4">
            <w:pPr>
              <w:widowControl/>
              <w:jc w:val="left"/>
              <w:rPr>
                <w:rFonts w:eastAsia="Times New Roman"/>
                <w:color w:val="000000"/>
                <w:lang w:val="en-GB"/>
              </w:rPr>
            </w:pPr>
            <w:r w:rsidRPr="00545127">
              <w:rPr>
                <w:rFonts w:eastAsia="Times New Roman"/>
                <w:color w:val="000000"/>
                <w:lang w:val="en-GB"/>
              </w:rPr>
              <w:t> </w:t>
            </w:r>
          </w:p>
        </w:tc>
      </w:tr>
      <w:tr w:rsidR="001146E4" w:rsidRPr="00545127" w14:paraId="74AD2C64" w14:textId="77777777" w:rsidTr="00281B30">
        <w:trPr>
          <w:trHeight w:val="310"/>
        </w:trPr>
        <w:tc>
          <w:tcPr>
            <w:tcW w:w="358" w:type="pct"/>
            <w:vMerge w:val="restart"/>
            <w:shd w:val="clear" w:color="auto" w:fill="auto"/>
            <w:noWrap/>
            <w:vAlign w:val="center"/>
            <w:hideMark/>
          </w:tcPr>
          <w:p w14:paraId="330CC393" w14:textId="77777777" w:rsidR="001146E4" w:rsidRPr="00545127" w:rsidRDefault="001146E4" w:rsidP="001146E4">
            <w:pPr>
              <w:widowControl/>
              <w:jc w:val="left"/>
              <w:rPr>
                <w:rFonts w:eastAsia="Times New Roman"/>
                <w:color w:val="000000"/>
                <w:lang w:val="en-GB"/>
              </w:rPr>
            </w:pPr>
            <w:r w:rsidRPr="00545127">
              <w:rPr>
                <w:rFonts w:eastAsia="Times New Roman"/>
                <w:color w:val="000000"/>
                <w:lang w:val="en-GB"/>
              </w:rPr>
              <w:t>A005901</w:t>
            </w:r>
          </w:p>
        </w:tc>
        <w:tc>
          <w:tcPr>
            <w:tcW w:w="492" w:type="pct"/>
            <w:vMerge w:val="restart"/>
            <w:shd w:val="clear" w:color="auto" w:fill="auto"/>
            <w:noWrap/>
            <w:vAlign w:val="center"/>
            <w:hideMark/>
          </w:tcPr>
          <w:p w14:paraId="0BB7C00A" w14:textId="77777777" w:rsidR="001146E4" w:rsidRPr="00545127" w:rsidRDefault="001146E4" w:rsidP="001146E4">
            <w:pPr>
              <w:widowControl/>
              <w:jc w:val="center"/>
              <w:rPr>
                <w:color w:val="000000"/>
                <w:lang w:val="en-GB"/>
              </w:rPr>
            </w:pPr>
            <w:r w:rsidRPr="00545127">
              <w:rPr>
                <w:color w:val="000000"/>
                <w:lang w:val="en-GB"/>
              </w:rPr>
              <w:t>新</w:t>
            </w:r>
            <w:r w:rsidRPr="00545127">
              <w:rPr>
                <w:color w:val="000000"/>
                <w:lang w:val="en-GB"/>
              </w:rPr>
              <w:t>3+4</w:t>
            </w:r>
          </w:p>
        </w:tc>
        <w:tc>
          <w:tcPr>
            <w:tcW w:w="358" w:type="pct"/>
            <w:vMerge w:val="restart"/>
            <w:shd w:val="clear" w:color="000000" w:fill="FFFF00"/>
            <w:noWrap/>
            <w:vAlign w:val="center"/>
            <w:hideMark/>
          </w:tcPr>
          <w:p w14:paraId="234EE6BF"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 </w:t>
            </w:r>
          </w:p>
        </w:tc>
        <w:tc>
          <w:tcPr>
            <w:tcW w:w="492" w:type="pct"/>
            <w:vMerge w:val="restart"/>
            <w:shd w:val="clear" w:color="auto" w:fill="auto"/>
            <w:noWrap/>
            <w:vAlign w:val="center"/>
            <w:hideMark/>
          </w:tcPr>
          <w:p w14:paraId="24F7002F" w14:textId="77777777" w:rsidR="001146E4" w:rsidRPr="00545127" w:rsidRDefault="001146E4" w:rsidP="001146E4">
            <w:pPr>
              <w:widowControl/>
              <w:jc w:val="center"/>
              <w:rPr>
                <w:color w:val="000000"/>
                <w:lang w:val="en-GB"/>
              </w:rPr>
            </w:pPr>
            <w:r w:rsidRPr="00545127">
              <w:rPr>
                <w:color w:val="000000"/>
                <w:lang w:val="en-GB"/>
              </w:rPr>
              <w:t>化学药品</w:t>
            </w:r>
          </w:p>
        </w:tc>
        <w:tc>
          <w:tcPr>
            <w:tcW w:w="1193" w:type="pct"/>
            <w:shd w:val="clear" w:color="auto" w:fill="auto"/>
            <w:noWrap/>
            <w:vAlign w:val="center"/>
            <w:hideMark/>
          </w:tcPr>
          <w:p w14:paraId="32CED9E6"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2016L01621</w:t>
            </w:r>
          </w:p>
        </w:tc>
        <w:tc>
          <w:tcPr>
            <w:tcW w:w="778" w:type="pct"/>
            <w:vMerge w:val="restart"/>
            <w:shd w:val="clear" w:color="auto" w:fill="auto"/>
            <w:noWrap/>
            <w:vAlign w:val="center"/>
            <w:hideMark/>
          </w:tcPr>
          <w:p w14:paraId="448A29B1"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27/01/2016</w:t>
            </w:r>
          </w:p>
        </w:tc>
        <w:tc>
          <w:tcPr>
            <w:tcW w:w="353" w:type="pct"/>
            <w:vMerge w:val="restart"/>
            <w:shd w:val="clear" w:color="000000" w:fill="FFFF00"/>
            <w:vAlign w:val="center"/>
            <w:hideMark/>
          </w:tcPr>
          <w:p w14:paraId="036E3CAD"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vMerge w:val="restart"/>
            <w:shd w:val="clear" w:color="000000" w:fill="FFFF00"/>
            <w:vAlign w:val="center"/>
            <w:hideMark/>
          </w:tcPr>
          <w:p w14:paraId="371A765D"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vMerge w:val="restart"/>
            <w:shd w:val="clear" w:color="000000" w:fill="FFFF00"/>
            <w:vAlign w:val="center"/>
            <w:hideMark/>
          </w:tcPr>
          <w:p w14:paraId="0D3BAC7F"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213" w:type="pct"/>
            <w:vMerge w:val="restart"/>
            <w:shd w:val="clear" w:color="000000" w:fill="FFFF00"/>
            <w:vAlign w:val="center"/>
            <w:hideMark/>
          </w:tcPr>
          <w:p w14:paraId="45554E64"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r>
      <w:tr w:rsidR="001146E4" w:rsidRPr="00545127" w14:paraId="64A7A0E2" w14:textId="77777777" w:rsidTr="00281B30">
        <w:trPr>
          <w:trHeight w:val="310"/>
        </w:trPr>
        <w:tc>
          <w:tcPr>
            <w:tcW w:w="358" w:type="pct"/>
            <w:vMerge/>
            <w:vAlign w:val="center"/>
            <w:hideMark/>
          </w:tcPr>
          <w:p w14:paraId="328CDEE8" w14:textId="77777777" w:rsidR="001146E4" w:rsidRPr="00545127" w:rsidRDefault="001146E4" w:rsidP="001146E4">
            <w:pPr>
              <w:widowControl/>
              <w:jc w:val="left"/>
              <w:rPr>
                <w:rFonts w:eastAsia="Times New Roman"/>
                <w:color w:val="000000"/>
                <w:lang w:val="en-GB"/>
              </w:rPr>
            </w:pPr>
          </w:p>
        </w:tc>
        <w:tc>
          <w:tcPr>
            <w:tcW w:w="492" w:type="pct"/>
            <w:vMerge/>
            <w:vAlign w:val="center"/>
            <w:hideMark/>
          </w:tcPr>
          <w:p w14:paraId="61503761" w14:textId="77777777" w:rsidR="001146E4" w:rsidRPr="00545127" w:rsidRDefault="001146E4" w:rsidP="001146E4">
            <w:pPr>
              <w:widowControl/>
              <w:jc w:val="left"/>
              <w:rPr>
                <w:color w:val="000000"/>
                <w:lang w:val="en-GB"/>
              </w:rPr>
            </w:pPr>
          </w:p>
        </w:tc>
        <w:tc>
          <w:tcPr>
            <w:tcW w:w="358" w:type="pct"/>
            <w:vMerge/>
            <w:vAlign w:val="center"/>
            <w:hideMark/>
          </w:tcPr>
          <w:p w14:paraId="5D6980EB" w14:textId="77777777" w:rsidR="001146E4" w:rsidRPr="00545127" w:rsidRDefault="001146E4" w:rsidP="001146E4">
            <w:pPr>
              <w:widowControl/>
              <w:jc w:val="left"/>
              <w:rPr>
                <w:rFonts w:eastAsia="Times New Roman"/>
                <w:color w:val="000000"/>
                <w:lang w:val="en-GB"/>
              </w:rPr>
            </w:pPr>
          </w:p>
        </w:tc>
        <w:tc>
          <w:tcPr>
            <w:tcW w:w="492" w:type="pct"/>
            <w:vMerge/>
            <w:vAlign w:val="center"/>
            <w:hideMark/>
          </w:tcPr>
          <w:p w14:paraId="33839ACD" w14:textId="77777777" w:rsidR="001146E4" w:rsidRPr="00545127" w:rsidRDefault="001146E4" w:rsidP="001146E4">
            <w:pPr>
              <w:widowControl/>
              <w:jc w:val="left"/>
              <w:rPr>
                <w:color w:val="000000"/>
                <w:lang w:val="en-GB"/>
              </w:rPr>
            </w:pPr>
          </w:p>
        </w:tc>
        <w:tc>
          <w:tcPr>
            <w:tcW w:w="1193" w:type="pct"/>
            <w:shd w:val="clear" w:color="auto" w:fill="auto"/>
            <w:noWrap/>
            <w:vAlign w:val="center"/>
            <w:hideMark/>
          </w:tcPr>
          <w:p w14:paraId="5AD685BC"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2016L01649</w:t>
            </w:r>
          </w:p>
        </w:tc>
        <w:tc>
          <w:tcPr>
            <w:tcW w:w="778" w:type="pct"/>
            <w:vMerge/>
            <w:vAlign w:val="center"/>
            <w:hideMark/>
          </w:tcPr>
          <w:p w14:paraId="72D56046" w14:textId="77777777" w:rsidR="001146E4" w:rsidRPr="00545127" w:rsidRDefault="001146E4" w:rsidP="001146E4">
            <w:pPr>
              <w:widowControl/>
              <w:jc w:val="left"/>
              <w:rPr>
                <w:rFonts w:eastAsia="Times New Roman"/>
                <w:color w:val="000000"/>
                <w:lang w:val="en-GB"/>
              </w:rPr>
            </w:pPr>
          </w:p>
        </w:tc>
        <w:tc>
          <w:tcPr>
            <w:tcW w:w="353" w:type="pct"/>
            <w:vMerge/>
            <w:vAlign w:val="center"/>
            <w:hideMark/>
          </w:tcPr>
          <w:p w14:paraId="7EDB5B9B" w14:textId="77777777" w:rsidR="001146E4" w:rsidRPr="00545127" w:rsidRDefault="001146E4" w:rsidP="001146E4">
            <w:pPr>
              <w:widowControl/>
              <w:jc w:val="left"/>
              <w:rPr>
                <w:rFonts w:eastAsia="Times New Roman"/>
                <w:color w:val="000000"/>
                <w:lang w:val="en-GB"/>
              </w:rPr>
            </w:pPr>
          </w:p>
        </w:tc>
        <w:tc>
          <w:tcPr>
            <w:tcW w:w="381" w:type="pct"/>
            <w:vMerge/>
            <w:vAlign w:val="center"/>
            <w:hideMark/>
          </w:tcPr>
          <w:p w14:paraId="40564504" w14:textId="77777777" w:rsidR="001146E4" w:rsidRPr="00545127" w:rsidRDefault="001146E4" w:rsidP="001146E4">
            <w:pPr>
              <w:widowControl/>
              <w:jc w:val="left"/>
              <w:rPr>
                <w:rFonts w:eastAsia="Times New Roman"/>
                <w:color w:val="000000"/>
                <w:lang w:val="en-GB"/>
              </w:rPr>
            </w:pPr>
          </w:p>
        </w:tc>
        <w:tc>
          <w:tcPr>
            <w:tcW w:w="381" w:type="pct"/>
            <w:vMerge/>
            <w:vAlign w:val="center"/>
            <w:hideMark/>
          </w:tcPr>
          <w:p w14:paraId="48A28019" w14:textId="77777777" w:rsidR="001146E4" w:rsidRPr="00545127" w:rsidRDefault="001146E4" w:rsidP="001146E4">
            <w:pPr>
              <w:widowControl/>
              <w:jc w:val="left"/>
              <w:rPr>
                <w:rFonts w:eastAsia="Times New Roman"/>
                <w:color w:val="000000"/>
                <w:lang w:val="en-GB"/>
              </w:rPr>
            </w:pPr>
          </w:p>
        </w:tc>
        <w:tc>
          <w:tcPr>
            <w:tcW w:w="213" w:type="pct"/>
            <w:vMerge/>
            <w:vAlign w:val="center"/>
            <w:hideMark/>
          </w:tcPr>
          <w:p w14:paraId="1D190A2A" w14:textId="77777777" w:rsidR="001146E4" w:rsidRPr="00545127" w:rsidRDefault="001146E4" w:rsidP="001146E4">
            <w:pPr>
              <w:widowControl/>
              <w:jc w:val="left"/>
              <w:rPr>
                <w:rFonts w:eastAsia="Times New Roman"/>
                <w:color w:val="000000"/>
                <w:lang w:val="en-GB"/>
              </w:rPr>
            </w:pPr>
          </w:p>
        </w:tc>
      </w:tr>
      <w:tr w:rsidR="001146E4" w:rsidRPr="00545127" w14:paraId="6DA3112D" w14:textId="77777777" w:rsidTr="00281B30">
        <w:trPr>
          <w:trHeight w:val="310"/>
        </w:trPr>
        <w:tc>
          <w:tcPr>
            <w:tcW w:w="358" w:type="pct"/>
            <w:vMerge w:val="restart"/>
            <w:shd w:val="clear" w:color="auto" w:fill="auto"/>
            <w:noWrap/>
            <w:vAlign w:val="center"/>
            <w:hideMark/>
          </w:tcPr>
          <w:p w14:paraId="0DD3DDB7" w14:textId="77777777" w:rsidR="001146E4" w:rsidRPr="00545127" w:rsidRDefault="001146E4" w:rsidP="001146E4">
            <w:pPr>
              <w:widowControl/>
              <w:jc w:val="left"/>
              <w:rPr>
                <w:rFonts w:eastAsia="Times New Roman"/>
                <w:color w:val="000000"/>
                <w:lang w:val="en-GB"/>
              </w:rPr>
            </w:pPr>
            <w:r w:rsidRPr="00545127">
              <w:rPr>
                <w:rFonts w:eastAsia="Times New Roman"/>
                <w:color w:val="000000"/>
                <w:lang w:val="en-GB"/>
              </w:rPr>
              <w:t>A006300</w:t>
            </w:r>
          </w:p>
        </w:tc>
        <w:tc>
          <w:tcPr>
            <w:tcW w:w="492" w:type="pct"/>
            <w:vMerge w:val="restart"/>
            <w:shd w:val="clear" w:color="auto" w:fill="auto"/>
            <w:noWrap/>
            <w:vAlign w:val="center"/>
            <w:hideMark/>
          </w:tcPr>
          <w:p w14:paraId="13ED6044" w14:textId="77777777" w:rsidR="001146E4" w:rsidRPr="00545127" w:rsidRDefault="001146E4" w:rsidP="001146E4">
            <w:pPr>
              <w:widowControl/>
              <w:jc w:val="center"/>
              <w:rPr>
                <w:color w:val="000000"/>
                <w:lang w:val="en-GB"/>
              </w:rPr>
            </w:pPr>
            <w:r w:rsidRPr="00545127">
              <w:rPr>
                <w:color w:val="000000"/>
                <w:lang w:val="en-GB"/>
              </w:rPr>
              <w:t>新</w:t>
            </w:r>
            <w:r w:rsidRPr="00545127">
              <w:rPr>
                <w:color w:val="000000"/>
                <w:lang w:val="en-GB"/>
              </w:rPr>
              <w:t>3+4</w:t>
            </w:r>
          </w:p>
        </w:tc>
        <w:tc>
          <w:tcPr>
            <w:tcW w:w="358" w:type="pct"/>
            <w:vMerge w:val="restart"/>
            <w:shd w:val="clear" w:color="000000" w:fill="FFFF00"/>
            <w:noWrap/>
            <w:vAlign w:val="center"/>
            <w:hideMark/>
          </w:tcPr>
          <w:p w14:paraId="1492DFAE"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 </w:t>
            </w:r>
          </w:p>
        </w:tc>
        <w:tc>
          <w:tcPr>
            <w:tcW w:w="492" w:type="pct"/>
            <w:vMerge w:val="restart"/>
            <w:shd w:val="clear" w:color="auto" w:fill="auto"/>
            <w:noWrap/>
            <w:vAlign w:val="center"/>
            <w:hideMark/>
          </w:tcPr>
          <w:p w14:paraId="619BDAEB" w14:textId="77777777" w:rsidR="001146E4" w:rsidRPr="00545127" w:rsidRDefault="001146E4" w:rsidP="001146E4">
            <w:pPr>
              <w:widowControl/>
              <w:jc w:val="center"/>
              <w:rPr>
                <w:color w:val="000000"/>
                <w:lang w:val="en-GB"/>
              </w:rPr>
            </w:pPr>
            <w:r w:rsidRPr="00545127">
              <w:rPr>
                <w:color w:val="000000"/>
                <w:lang w:val="en-GB"/>
              </w:rPr>
              <w:t>化学药品</w:t>
            </w:r>
          </w:p>
        </w:tc>
        <w:tc>
          <w:tcPr>
            <w:tcW w:w="1193" w:type="pct"/>
            <w:shd w:val="clear" w:color="auto" w:fill="auto"/>
            <w:noWrap/>
            <w:vAlign w:val="center"/>
            <w:hideMark/>
          </w:tcPr>
          <w:p w14:paraId="332A58DE"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2015L06289</w:t>
            </w:r>
          </w:p>
        </w:tc>
        <w:tc>
          <w:tcPr>
            <w:tcW w:w="778" w:type="pct"/>
            <w:vMerge w:val="restart"/>
            <w:shd w:val="clear" w:color="auto" w:fill="auto"/>
            <w:noWrap/>
            <w:vAlign w:val="center"/>
            <w:hideMark/>
          </w:tcPr>
          <w:p w14:paraId="7A9FFAE9"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31/12/2015</w:t>
            </w:r>
          </w:p>
        </w:tc>
        <w:tc>
          <w:tcPr>
            <w:tcW w:w="353" w:type="pct"/>
            <w:vMerge w:val="restart"/>
            <w:shd w:val="clear" w:color="000000" w:fill="FFFF00"/>
            <w:vAlign w:val="center"/>
            <w:hideMark/>
          </w:tcPr>
          <w:p w14:paraId="6669BAAC"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vMerge w:val="restart"/>
            <w:shd w:val="clear" w:color="000000" w:fill="FFFF00"/>
            <w:vAlign w:val="center"/>
            <w:hideMark/>
          </w:tcPr>
          <w:p w14:paraId="012B4669"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vMerge w:val="restart"/>
            <w:shd w:val="clear" w:color="000000" w:fill="FFFF00"/>
            <w:vAlign w:val="center"/>
            <w:hideMark/>
          </w:tcPr>
          <w:p w14:paraId="7438C929"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213" w:type="pct"/>
            <w:vMerge w:val="restart"/>
            <w:shd w:val="clear" w:color="000000" w:fill="FFFF00"/>
            <w:vAlign w:val="center"/>
            <w:hideMark/>
          </w:tcPr>
          <w:p w14:paraId="418A31BE"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r>
      <w:tr w:rsidR="001146E4" w:rsidRPr="00545127" w14:paraId="5712D3B8" w14:textId="77777777" w:rsidTr="00281B30">
        <w:trPr>
          <w:trHeight w:val="310"/>
        </w:trPr>
        <w:tc>
          <w:tcPr>
            <w:tcW w:w="358" w:type="pct"/>
            <w:vMerge/>
            <w:vAlign w:val="center"/>
            <w:hideMark/>
          </w:tcPr>
          <w:p w14:paraId="23D6CC4F" w14:textId="77777777" w:rsidR="001146E4" w:rsidRPr="00545127" w:rsidRDefault="001146E4" w:rsidP="001146E4">
            <w:pPr>
              <w:widowControl/>
              <w:jc w:val="left"/>
              <w:rPr>
                <w:rFonts w:eastAsia="Times New Roman"/>
                <w:color w:val="000000"/>
                <w:lang w:val="en-GB"/>
              </w:rPr>
            </w:pPr>
          </w:p>
        </w:tc>
        <w:tc>
          <w:tcPr>
            <w:tcW w:w="492" w:type="pct"/>
            <w:vMerge/>
            <w:vAlign w:val="center"/>
            <w:hideMark/>
          </w:tcPr>
          <w:p w14:paraId="0268A7FA" w14:textId="77777777" w:rsidR="001146E4" w:rsidRPr="00545127" w:rsidRDefault="001146E4" w:rsidP="001146E4">
            <w:pPr>
              <w:widowControl/>
              <w:jc w:val="left"/>
              <w:rPr>
                <w:color w:val="000000"/>
                <w:lang w:val="en-GB"/>
              </w:rPr>
            </w:pPr>
          </w:p>
        </w:tc>
        <w:tc>
          <w:tcPr>
            <w:tcW w:w="358" w:type="pct"/>
            <w:vMerge/>
            <w:vAlign w:val="center"/>
            <w:hideMark/>
          </w:tcPr>
          <w:p w14:paraId="0400DAEB" w14:textId="77777777" w:rsidR="001146E4" w:rsidRPr="00545127" w:rsidRDefault="001146E4" w:rsidP="001146E4">
            <w:pPr>
              <w:widowControl/>
              <w:jc w:val="left"/>
              <w:rPr>
                <w:rFonts w:eastAsia="Times New Roman"/>
                <w:color w:val="000000"/>
                <w:lang w:val="en-GB"/>
              </w:rPr>
            </w:pPr>
          </w:p>
        </w:tc>
        <w:tc>
          <w:tcPr>
            <w:tcW w:w="492" w:type="pct"/>
            <w:vMerge/>
            <w:vAlign w:val="center"/>
            <w:hideMark/>
          </w:tcPr>
          <w:p w14:paraId="2FDB2C96" w14:textId="77777777" w:rsidR="001146E4" w:rsidRPr="00545127" w:rsidRDefault="001146E4" w:rsidP="001146E4">
            <w:pPr>
              <w:widowControl/>
              <w:jc w:val="left"/>
              <w:rPr>
                <w:color w:val="000000"/>
                <w:lang w:val="en-GB"/>
              </w:rPr>
            </w:pPr>
          </w:p>
        </w:tc>
        <w:tc>
          <w:tcPr>
            <w:tcW w:w="1193" w:type="pct"/>
            <w:shd w:val="clear" w:color="auto" w:fill="auto"/>
            <w:noWrap/>
            <w:vAlign w:val="center"/>
            <w:hideMark/>
          </w:tcPr>
          <w:p w14:paraId="064A3E58"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2015L06157</w:t>
            </w:r>
          </w:p>
        </w:tc>
        <w:tc>
          <w:tcPr>
            <w:tcW w:w="778" w:type="pct"/>
            <w:vMerge/>
            <w:vAlign w:val="center"/>
            <w:hideMark/>
          </w:tcPr>
          <w:p w14:paraId="6946619D" w14:textId="77777777" w:rsidR="001146E4" w:rsidRPr="00545127" w:rsidRDefault="001146E4" w:rsidP="001146E4">
            <w:pPr>
              <w:widowControl/>
              <w:jc w:val="left"/>
              <w:rPr>
                <w:rFonts w:eastAsia="Times New Roman"/>
                <w:color w:val="000000"/>
                <w:lang w:val="en-GB"/>
              </w:rPr>
            </w:pPr>
          </w:p>
        </w:tc>
        <w:tc>
          <w:tcPr>
            <w:tcW w:w="353" w:type="pct"/>
            <w:vMerge/>
            <w:vAlign w:val="center"/>
            <w:hideMark/>
          </w:tcPr>
          <w:p w14:paraId="4C1BA99A" w14:textId="77777777" w:rsidR="001146E4" w:rsidRPr="00545127" w:rsidRDefault="001146E4" w:rsidP="001146E4">
            <w:pPr>
              <w:widowControl/>
              <w:jc w:val="left"/>
              <w:rPr>
                <w:rFonts w:eastAsia="Times New Roman"/>
                <w:color w:val="000000"/>
                <w:lang w:val="en-GB"/>
              </w:rPr>
            </w:pPr>
          </w:p>
        </w:tc>
        <w:tc>
          <w:tcPr>
            <w:tcW w:w="381" w:type="pct"/>
            <w:vMerge/>
            <w:vAlign w:val="center"/>
            <w:hideMark/>
          </w:tcPr>
          <w:p w14:paraId="5C4647C5" w14:textId="77777777" w:rsidR="001146E4" w:rsidRPr="00545127" w:rsidRDefault="001146E4" w:rsidP="001146E4">
            <w:pPr>
              <w:widowControl/>
              <w:jc w:val="left"/>
              <w:rPr>
                <w:rFonts w:eastAsia="Times New Roman"/>
                <w:color w:val="000000"/>
                <w:lang w:val="en-GB"/>
              </w:rPr>
            </w:pPr>
          </w:p>
        </w:tc>
        <w:tc>
          <w:tcPr>
            <w:tcW w:w="381" w:type="pct"/>
            <w:vMerge/>
            <w:vAlign w:val="center"/>
            <w:hideMark/>
          </w:tcPr>
          <w:p w14:paraId="0F3C2DB5" w14:textId="77777777" w:rsidR="001146E4" w:rsidRPr="00545127" w:rsidRDefault="001146E4" w:rsidP="001146E4">
            <w:pPr>
              <w:widowControl/>
              <w:jc w:val="left"/>
              <w:rPr>
                <w:rFonts w:eastAsia="Times New Roman"/>
                <w:color w:val="000000"/>
                <w:lang w:val="en-GB"/>
              </w:rPr>
            </w:pPr>
          </w:p>
        </w:tc>
        <w:tc>
          <w:tcPr>
            <w:tcW w:w="213" w:type="pct"/>
            <w:vMerge/>
            <w:vAlign w:val="center"/>
            <w:hideMark/>
          </w:tcPr>
          <w:p w14:paraId="12B223C4" w14:textId="77777777" w:rsidR="001146E4" w:rsidRPr="00545127" w:rsidRDefault="001146E4" w:rsidP="001146E4">
            <w:pPr>
              <w:widowControl/>
              <w:jc w:val="left"/>
              <w:rPr>
                <w:rFonts w:eastAsia="Times New Roman"/>
                <w:color w:val="000000"/>
                <w:lang w:val="en-GB"/>
              </w:rPr>
            </w:pPr>
          </w:p>
        </w:tc>
      </w:tr>
      <w:tr w:rsidR="001146E4" w:rsidRPr="00545127" w14:paraId="7F28CB40" w14:textId="77777777" w:rsidTr="00281B30">
        <w:trPr>
          <w:trHeight w:val="310"/>
        </w:trPr>
        <w:tc>
          <w:tcPr>
            <w:tcW w:w="358" w:type="pct"/>
            <w:shd w:val="clear" w:color="auto" w:fill="auto"/>
            <w:noWrap/>
            <w:vAlign w:val="center"/>
            <w:hideMark/>
          </w:tcPr>
          <w:p w14:paraId="0851188F" w14:textId="77777777" w:rsidR="001146E4" w:rsidRPr="00545127" w:rsidRDefault="001146E4" w:rsidP="001146E4">
            <w:pPr>
              <w:widowControl/>
              <w:jc w:val="left"/>
              <w:rPr>
                <w:rFonts w:eastAsia="Times New Roman"/>
                <w:color w:val="000000"/>
                <w:lang w:val="en-GB"/>
              </w:rPr>
            </w:pPr>
            <w:r w:rsidRPr="00545127">
              <w:rPr>
                <w:rFonts w:eastAsia="Times New Roman"/>
                <w:color w:val="000000"/>
                <w:lang w:val="en-GB"/>
              </w:rPr>
              <w:t>A006600</w:t>
            </w:r>
          </w:p>
        </w:tc>
        <w:tc>
          <w:tcPr>
            <w:tcW w:w="492" w:type="pct"/>
            <w:shd w:val="clear" w:color="auto" w:fill="auto"/>
            <w:noWrap/>
            <w:vAlign w:val="center"/>
            <w:hideMark/>
          </w:tcPr>
          <w:p w14:paraId="2A27C9D7" w14:textId="77777777" w:rsidR="001146E4" w:rsidRPr="00545127" w:rsidRDefault="001146E4" w:rsidP="001146E4">
            <w:pPr>
              <w:widowControl/>
              <w:jc w:val="center"/>
              <w:rPr>
                <w:color w:val="000000"/>
                <w:lang w:val="en-GB"/>
              </w:rPr>
            </w:pPr>
            <w:r w:rsidRPr="00545127">
              <w:rPr>
                <w:color w:val="000000"/>
                <w:lang w:val="en-GB"/>
              </w:rPr>
              <w:t>新</w:t>
            </w:r>
            <w:r w:rsidRPr="00545127">
              <w:rPr>
                <w:color w:val="000000"/>
                <w:lang w:val="en-GB"/>
              </w:rPr>
              <w:t>3+4</w:t>
            </w:r>
          </w:p>
        </w:tc>
        <w:tc>
          <w:tcPr>
            <w:tcW w:w="358" w:type="pct"/>
            <w:shd w:val="clear" w:color="000000" w:fill="FFFF00"/>
            <w:noWrap/>
            <w:vAlign w:val="center"/>
            <w:hideMark/>
          </w:tcPr>
          <w:p w14:paraId="5377172B"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 </w:t>
            </w:r>
          </w:p>
        </w:tc>
        <w:tc>
          <w:tcPr>
            <w:tcW w:w="492" w:type="pct"/>
            <w:shd w:val="clear" w:color="auto" w:fill="auto"/>
            <w:noWrap/>
            <w:vAlign w:val="center"/>
            <w:hideMark/>
          </w:tcPr>
          <w:p w14:paraId="1AC0B333" w14:textId="77777777" w:rsidR="001146E4" w:rsidRPr="00545127" w:rsidRDefault="001146E4" w:rsidP="001146E4">
            <w:pPr>
              <w:widowControl/>
              <w:jc w:val="center"/>
              <w:rPr>
                <w:color w:val="000000"/>
                <w:lang w:val="en-GB"/>
              </w:rPr>
            </w:pPr>
            <w:r w:rsidRPr="00545127">
              <w:rPr>
                <w:color w:val="000000"/>
                <w:lang w:val="en-GB"/>
              </w:rPr>
              <w:t>化学药品</w:t>
            </w:r>
          </w:p>
        </w:tc>
        <w:tc>
          <w:tcPr>
            <w:tcW w:w="1193" w:type="pct"/>
            <w:shd w:val="clear" w:color="auto" w:fill="auto"/>
            <w:noWrap/>
            <w:vAlign w:val="center"/>
            <w:hideMark/>
          </w:tcPr>
          <w:p w14:paraId="6DA7788D"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2016L08532</w:t>
            </w:r>
          </w:p>
        </w:tc>
        <w:tc>
          <w:tcPr>
            <w:tcW w:w="778" w:type="pct"/>
            <w:shd w:val="clear" w:color="auto" w:fill="auto"/>
            <w:noWrap/>
            <w:vAlign w:val="center"/>
            <w:hideMark/>
          </w:tcPr>
          <w:p w14:paraId="4CC8AEEF"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20/09/2016</w:t>
            </w:r>
          </w:p>
        </w:tc>
        <w:tc>
          <w:tcPr>
            <w:tcW w:w="353" w:type="pct"/>
            <w:shd w:val="clear" w:color="000000" w:fill="FFFF00"/>
            <w:vAlign w:val="center"/>
            <w:hideMark/>
          </w:tcPr>
          <w:p w14:paraId="49EBEE73"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shd w:val="clear" w:color="000000" w:fill="FFFF00"/>
            <w:vAlign w:val="center"/>
            <w:hideMark/>
          </w:tcPr>
          <w:p w14:paraId="7B2793A1"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shd w:val="clear" w:color="000000" w:fill="FFFF00"/>
            <w:vAlign w:val="center"/>
            <w:hideMark/>
          </w:tcPr>
          <w:p w14:paraId="3857903C"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213" w:type="pct"/>
            <w:shd w:val="clear" w:color="000000" w:fill="FFFF00"/>
            <w:vAlign w:val="center"/>
            <w:hideMark/>
          </w:tcPr>
          <w:p w14:paraId="1245144F"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r>
      <w:tr w:rsidR="001146E4" w:rsidRPr="00545127" w14:paraId="28C8705D" w14:textId="77777777" w:rsidTr="00281B30">
        <w:trPr>
          <w:trHeight w:val="310"/>
        </w:trPr>
        <w:tc>
          <w:tcPr>
            <w:tcW w:w="358" w:type="pct"/>
            <w:vMerge w:val="restart"/>
            <w:shd w:val="clear" w:color="auto" w:fill="auto"/>
            <w:noWrap/>
            <w:vAlign w:val="center"/>
            <w:hideMark/>
          </w:tcPr>
          <w:p w14:paraId="5B0A4B10" w14:textId="77777777" w:rsidR="001146E4" w:rsidRPr="00545127" w:rsidRDefault="001146E4" w:rsidP="001146E4">
            <w:pPr>
              <w:widowControl/>
              <w:jc w:val="left"/>
              <w:rPr>
                <w:rFonts w:eastAsia="Times New Roman"/>
                <w:color w:val="000000"/>
                <w:lang w:val="en-GB"/>
              </w:rPr>
            </w:pPr>
            <w:r w:rsidRPr="00545127">
              <w:rPr>
                <w:rFonts w:eastAsia="Times New Roman"/>
                <w:color w:val="000000"/>
                <w:lang w:val="en-GB"/>
              </w:rPr>
              <w:t>A008500</w:t>
            </w:r>
          </w:p>
        </w:tc>
        <w:tc>
          <w:tcPr>
            <w:tcW w:w="492" w:type="pct"/>
            <w:vMerge w:val="restart"/>
            <w:shd w:val="clear" w:color="auto" w:fill="auto"/>
            <w:noWrap/>
            <w:vAlign w:val="center"/>
            <w:hideMark/>
          </w:tcPr>
          <w:p w14:paraId="34EE858C" w14:textId="77777777" w:rsidR="001146E4" w:rsidRPr="00545127" w:rsidRDefault="001146E4" w:rsidP="001146E4">
            <w:pPr>
              <w:widowControl/>
              <w:jc w:val="center"/>
              <w:rPr>
                <w:color w:val="000000"/>
                <w:lang w:val="en-GB"/>
              </w:rPr>
            </w:pPr>
            <w:r w:rsidRPr="00545127">
              <w:rPr>
                <w:color w:val="000000"/>
                <w:lang w:val="en-GB"/>
              </w:rPr>
              <w:t>新</w:t>
            </w:r>
            <w:r w:rsidRPr="00545127">
              <w:rPr>
                <w:color w:val="000000"/>
                <w:lang w:val="en-GB"/>
              </w:rPr>
              <w:t>3</w:t>
            </w:r>
          </w:p>
        </w:tc>
        <w:tc>
          <w:tcPr>
            <w:tcW w:w="358" w:type="pct"/>
            <w:vMerge w:val="restart"/>
            <w:shd w:val="clear" w:color="000000" w:fill="FFFF00"/>
            <w:noWrap/>
            <w:vAlign w:val="center"/>
            <w:hideMark/>
          </w:tcPr>
          <w:p w14:paraId="3D861271"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 </w:t>
            </w:r>
          </w:p>
        </w:tc>
        <w:tc>
          <w:tcPr>
            <w:tcW w:w="492" w:type="pct"/>
            <w:vMerge w:val="restart"/>
            <w:shd w:val="clear" w:color="auto" w:fill="auto"/>
            <w:noWrap/>
            <w:vAlign w:val="center"/>
            <w:hideMark/>
          </w:tcPr>
          <w:p w14:paraId="5B7E56EF" w14:textId="77777777" w:rsidR="001146E4" w:rsidRPr="00545127" w:rsidRDefault="001146E4" w:rsidP="001146E4">
            <w:pPr>
              <w:widowControl/>
              <w:jc w:val="center"/>
              <w:rPr>
                <w:color w:val="000000"/>
                <w:lang w:val="en-GB"/>
              </w:rPr>
            </w:pPr>
            <w:r w:rsidRPr="00545127">
              <w:rPr>
                <w:color w:val="000000"/>
                <w:lang w:val="en-GB"/>
              </w:rPr>
              <w:t>化学药品</w:t>
            </w:r>
          </w:p>
        </w:tc>
        <w:tc>
          <w:tcPr>
            <w:tcW w:w="1193" w:type="pct"/>
            <w:shd w:val="clear" w:color="auto" w:fill="auto"/>
            <w:noWrap/>
            <w:vAlign w:val="center"/>
            <w:hideMark/>
          </w:tcPr>
          <w:p w14:paraId="18D9FF85"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2016L02360</w:t>
            </w:r>
            <w:r w:rsidRPr="00545127">
              <w:rPr>
                <w:color w:val="000000"/>
                <w:lang w:val="en-GB"/>
              </w:rPr>
              <w:t>（</w:t>
            </w:r>
            <w:r w:rsidRPr="00545127">
              <w:rPr>
                <w:rFonts w:eastAsia="Times New Roman"/>
                <w:color w:val="000000"/>
                <w:lang w:val="en-GB"/>
              </w:rPr>
              <w:t>2.5L</w:t>
            </w:r>
            <w:r w:rsidRPr="00545127">
              <w:rPr>
                <w:color w:val="000000"/>
                <w:lang w:val="en-GB"/>
              </w:rPr>
              <w:t>）</w:t>
            </w:r>
          </w:p>
        </w:tc>
        <w:tc>
          <w:tcPr>
            <w:tcW w:w="778" w:type="pct"/>
            <w:vMerge w:val="restart"/>
            <w:shd w:val="clear" w:color="auto" w:fill="auto"/>
            <w:noWrap/>
            <w:vAlign w:val="center"/>
            <w:hideMark/>
          </w:tcPr>
          <w:p w14:paraId="7E2C4BFB"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09/02/2016</w:t>
            </w:r>
          </w:p>
        </w:tc>
        <w:tc>
          <w:tcPr>
            <w:tcW w:w="353" w:type="pct"/>
            <w:vMerge w:val="restart"/>
            <w:shd w:val="clear" w:color="000000" w:fill="FFFF00"/>
            <w:vAlign w:val="center"/>
            <w:hideMark/>
          </w:tcPr>
          <w:p w14:paraId="046BE502"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vMerge w:val="restart"/>
            <w:shd w:val="clear" w:color="000000" w:fill="FFFF00"/>
            <w:vAlign w:val="center"/>
            <w:hideMark/>
          </w:tcPr>
          <w:p w14:paraId="3A3D24EA"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vMerge w:val="restart"/>
            <w:shd w:val="clear" w:color="000000" w:fill="FFFF00"/>
            <w:vAlign w:val="center"/>
            <w:hideMark/>
          </w:tcPr>
          <w:p w14:paraId="56BDFEC5"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213" w:type="pct"/>
            <w:vMerge w:val="restart"/>
            <w:shd w:val="clear" w:color="000000" w:fill="FFFF00"/>
            <w:vAlign w:val="center"/>
            <w:hideMark/>
          </w:tcPr>
          <w:p w14:paraId="51E3BCA2"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r>
      <w:tr w:rsidR="001146E4" w:rsidRPr="00545127" w14:paraId="0E1C6EF4" w14:textId="77777777" w:rsidTr="00281B30">
        <w:trPr>
          <w:trHeight w:val="310"/>
        </w:trPr>
        <w:tc>
          <w:tcPr>
            <w:tcW w:w="358" w:type="pct"/>
            <w:vMerge/>
            <w:vAlign w:val="center"/>
            <w:hideMark/>
          </w:tcPr>
          <w:p w14:paraId="2C8B6DA3" w14:textId="77777777" w:rsidR="001146E4" w:rsidRPr="00545127" w:rsidRDefault="001146E4" w:rsidP="001146E4">
            <w:pPr>
              <w:widowControl/>
              <w:jc w:val="left"/>
              <w:rPr>
                <w:rFonts w:eastAsia="Times New Roman"/>
                <w:color w:val="000000"/>
                <w:lang w:val="en-GB"/>
              </w:rPr>
            </w:pPr>
          </w:p>
        </w:tc>
        <w:tc>
          <w:tcPr>
            <w:tcW w:w="492" w:type="pct"/>
            <w:vMerge/>
            <w:vAlign w:val="center"/>
            <w:hideMark/>
          </w:tcPr>
          <w:p w14:paraId="7BF9D57C" w14:textId="77777777" w:rsidR="001146E4" w:rsidRPr="00545127" w:rsidRDefault="001146E4" w:rsidP="001146E4">
            <w:pPr>
              <w:widowControl/>
              <w:jc w:val="left"/>
              <w:rPr>
                <w:color w:val="000000"/>
                <w:lang w:val="en-GB"/>
              </w:rPr>
            </w:pPr>
          </w:p>
        </w:tc>
        <w:tc>
          <w:tcPr>
            <w:tcW w:w="358" w:type="pct"/>
            <w:vMerge/>
            <w:vAlign w:val="center"/>
            <w:hideMark/>
          </w:tcPr>
          <w:p w14:paraId="3A7FFCFE" w14:textId="77777777" w:rsidR="001146E4" w:rsidRPr="00545127" w:rsidRDefault="001146E4" w:rsidP="001146E4">
            <w:pPr>
              <w:widowControl/>
              <w:jc w:val="left"/>
              <w:rPr>
                <w:rFonts w:eastAsia="Times New Roman"/>
                <w:color w:val="000000"/>
                <w:lang w:val="en-GB"/>
              </w:rPr>
            </w:pPr>
          </w:p>
        </w:tc>
        <w:tc>
          <w:tcPr>
            <w:tcW w:w="492" w:type="pct"/>
            <w:vMerge/>
            <w:vAlign w:val="center"/>
            <w:hideMark/>
          </w:tcPr>
          <w:p w14:paraId="5B197B5B" w14:textId="77777777" w:rsidR="001146E4" w:rsidRPr="00545127" w:rsidRDefault="001146E4" w:rsidP="001146E4">
            <w:pPr>
              <w:widowControl/>
              <w:jc w:val="left"/>
              <w:rPr>
                <w:color w:val="000000"/>
                <w:lang w:val="en-GB"/>
              </w:rPr>
            </w:pPr>
          </w:p>
        </w:tc>
        <w:tc>
          <w:tcPr>
            <w:tcW w:w="1193" w:type="pct"/>
            <w:shd w:val="clear" w:color="auto" w:fill="auto"/>
            <w:noWrap/>
            <w:vAlign w:val="center"/>
            <w:hideMark/>
          </w:tcPr>
          <w:p w14:paraId="7B9E3F27"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2016L02359</w:t>
            </w:r>
            <w:r w:rsidRPr="00545127">
              <w:rPr>
                <w:color w:val="000000"/>
                <w:lang w:val="en-GB"/>
              </w:rPr>
              <w:t>（</w:t>
            </w:r>
            <w:r w:rsidRPr="00545127">
              <w:rPr>
                <w:rFonts w:eastAsia="Times New Roman"/>
                <w:color w:val="000000"/>
                <w:lang w:val="en-GB"/>
              </w:rPr>
              <w:t>2L</w:t>
            </w:r>
            <w:r w:rsidRPr="00545127">
              <w:rPr>
                <w:color w:val="000000"/>
                <w:lang w:val="en-GB"/>
              </w:rPr>
              <w:t>）</w:t>
            </w:r>
          </w:p>
        </w:tc>
        <w:tc>
          <w:tcPr>
            <w:tcW w:w="778" w:type="pct"/>
            <w:vMerge/>
            <w:vAlign w:val="center"/>
            <w:hideMark/>
          </w:tcPr>
          <w:p w14:paraId="00E9A6FE" w14:textId="77777777" w:rsidR="001146E4" w:rsidRPr="00545127" w:rsidRDefault="001146E4" w:rsidP="001146E4">
            <w:pPr>
              <w:widowControl/>
              <w:jc w:val="left"/>
              <w:rPr>
                <w:rFonts w:eastAsia="Times New Roman"/>
                <w:color w:val="000000"/>
                <w:lang w:val="en-GB"/>
              </w:rPr>
            </w:pPr>
          </w:p>
        </w:tc>
        <w:tc>
          <w:tcPr>
            <w:tcW w:w="353" w:type="pct"/>
            <w:vMerge/>
            <w:vAlign w:val="center"/>
            <w:hideMark/>
          </w:tcPr>
          <w:p w14:paraId="1EB82070" w14:textId="77777777" w:rsidR="001146E4" w:rsidRPr="00545127" w:rsidRDefault="001146E4" w:rsidP="001146E4">
            <w:pPr>
              <w:widowControl/>
              <w:jc w:val="left"/>
              <w:rPr>
                <w:rFonts w:eastAsia="Times New Roman"/>
                <w:color w:val="000000"/>
                <w:lang w:val="en-GB"/>
              </w:rPr>
            </w:pPr>
          </w:p>
        </w:tc>
        <w:tc>
          <w:tcPr>
            <w:tcW w:w="381" w:type="pct"/>
            <w:vMerge/>
            <w:vAlign w:val="center"/>
            <w:hideMark/>
          </w:tcPr>
          <w:p w14:paraId="18C12B14" w14:textId="77777777" w:rsidR="001146E4" w:rsidRPr="00545127" w:rsidRDefault="001146E4" w:rsidP="001146E4">
            <w:pPr>
              <w:widowControl/>
              <w:jc w:val="left"/>
              <w:rPr>
                <w:rFonts w:eastAsia="Times New Roman"/>
                <w:color w:val="000000"/>
                <w:lang w:val="en-GB"/>
              </w:rPr>
            </w:pPr>
          </w:p>
        </w:tc>
        <w:tc>
          <w:tcPr>
            <w:tcW w:w="381" w:type="pct"/>
            <w:vMerge/>
            <w:vAlign w:val="center"/>
            <w:hideMark/>
          </w:tcPr>
          <w:p w14:paraId="459E5AB2" w14:textId="77777777" w:rsidR="001146E4" w:rsidRPr="00545127" w:rsidRDefault="001146E4" w:rsidP="001146E4">
            <w:pPr>
              <w:widowControl/>
              <w:jc w:val="left"/>
              <w:rPr>
                <w:rFonts w:eastAsia="Times New Roman"/>
                <w:color w:val="000000"/>
                <w:lang w:val="en-GB"/>
              </w:rPr>
            </w:pPr>
          </w:p>
        </w:tc>
        <w:tc>
          <w:tcPr>
            <w:tcW w:w="213" w:type="pct"/>
            <w:vMerge/>
            <w:vAlign w:val="center"/>
            <w:hideMark/>
          </w:tcPr>
          <w:p w14:paraId="670A383D" w14:textId="77777777" w:rsidR="001146E4" w:rsidRPr="00545127" w:rsidRDefault="001146E4" w:rsidP="001146E4">
            <w:pPr>
              <w:widowControl/>
              <w:jc w:val="left"/>
              <w:rPr>
                <w:rFonts w:eastAsia="Times New Roman"/>
                <w:color w:val="000000"/>
                <w:lang w:val="en-GB"/>
              </w:rPr>
            </w:pPr>
          </w:p>
        </w:tc>
      </w:tr>
      <w:tr w:rsidR="001146E4" w:rsidRPr="00545127" w14:paraId="360FC395" w14:textId="77777777" w:rsidTr="00281B30">
        <w:trPr>
          <w:trHeight w:val="310"/>
        </w:trPr>
        <w:tc>
          <w:tcPr>
            <w:tcW w:w="358" w:type="pct"/>
            <w:vMerge w:val="restart"/>
            <w:shd w:val="clear" w:color="auto" w:fill="auto"/>
            <w:noWrap/>
            <w:vAlign w:val="center"/>
            <w:hideMark/>
          </w:tcPr>
          <w:p w14:paraId="73D9449A" w14:textId="77777777" w:rsidR="001146E4" w:rsidRPr="00545127" w:rsidRDefault="001146E4" w:rsidP="001146E4">
            <w:pPr>
              <w:widowControl/>
              <w:jc w:val="left"/>
              <w:rPr>
                <w:rFonts w:eastAsia="Times New Roman"/>
                <w:color w:val="000000"/>
                <w:lang w:val="en-GB"/>
              </w:rPr>
            </w:pPr>
            <w:r w:rsidRPr="00545127">
              <w:rPr>
                <w:rFonts w:eastAsia="Times New Roman"/>
                <w:color w:val="000000"/>
                <w:lang w:val="en-GB"/>
              </w:rPr>
              <w:t>A008800</w:t>
            </w:r>
          </w:p>
        </w:tc>
        <w:tc>
          <w:tcPr>
            <w:tcW w:w="492" w:type="pct"/>
            <w:vMerge w:val="restart"/>
            <w:shd w:val="clear" w:color="auto" w:fill="auto"/>
            <w:noWrap/>
            <w:vAlign w:val="center"/>
            <w:hideMark/>
          </w:tcPr>
          <w:p w14:paraId="7129D076" w14:textId="77777777" w:rsidR="001146E4" w:rsidRPr="00545127" w:rsidRDefault="001146E4" w:rsidP="001146E4">
            <w:pPr>
              <w:widowControl/>
              <w:jc w:val="center"/>
              <w:rPr>
                <w:color w:val="000000"/>
                <w:lang w:val="en-GB"/>
              </w:rPr>
            </w:pPr>
            <w:r w:rsidRPr="00545127">
              <w:rPr>
                <w:color w:val="000000"/>
                <w:lang w:val="en-GB"/>
              </w:rPr>
              <w:t>新</w:t>
            </w:r>
            <w:r w:rsidRPr="00545127">
              <w:rPr>
                <w:color w:val="000000"/>
                <w:lang w:val="en-GB"/>
              </w:rPr>
              <w:t>3+3</w:t>
            </w:r>
          </w:p>
        </w:tc>
        <w:tc>
          <w:tcPr>
            <w:tcW w:w="358" w:type="pct"/>
            <w:vMerge w:val="restart"/>
            <w:shd w:val="clear" w:color="000000" w:fill="FFFF00"/>
            <w:noWrap/>
            <w:vAlign w:val="center"/>
            <w:hideMark/>
          </w:tcPr>
          <w:p w14:paraId="6C2F3D45"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 </w:t>
            </w:r>
          </w:p>
        </w:tc>
        <w:tc>
          <w:tcPr>
            <w:tcW w:w="492" w:type="pct"/>
            <w:vMerge w:val="restart"/>
            <w:shd w:val="clear" w:color="auto" w:fill="auto"/>
            <w:noWrap/>
            <w:vAlign w:val="center"/>
            <w:hideMark/>
          </w:tcPr>
          <w:p w14:paraId="6B4E6A63" w14:textId="77777777" w:rsidR="001146E4" w:rsidRPr="00545127" w:rsidRDefault="001146E4" w:rsidP="001146E4">
            <w:pPr>
              <w:widowControl/>
              <w:jc w:val="center"/>
              <w:rPr>
                <w:color w:val="000000"/>
                <w:lang w:val="en-GB"/>
              </w:rPr>
            </w:pPr>
            <w:r w:rsidRPr="00545127">
              <w:rPr>
                <w:color w:val="000000"/>
                <w:lang w:val="en-GB"/>
              </w:rPr>
              <w:t>化学药品</w:t>
            </w:r>
          </w:p>
        </w:tc>
        <w:tc>
          <w:tcPr>
            <w:tcW w:w="1193" w:type="pct"/>
            <w:shd w:val="clear" w:color="auto" w:fill="auto"/>
            <w:noWrap/>
            <w:vAlign w:val="center"/>
            <w:hideMark/>
          </w:tcPr>
          <w:p w14:paraId="3A544E94"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2016L01636</w:t>
            </w:r>
          </w:p>
        </w:tc>
        <w:tc>
          <w:tcPr>
            <w:tcW w:w="778" w:type="pct"/>
            <w:vMerge w:val="restart"/>
            <w:shd w:val="clear" w:color="auto" w:fill="auto"/>
            <w:noWrap/>
            <w:vAlign w:val="center"/>
            <w:hideMark/>
          </w:tcPr>
          <w:p w14:paraId="4F574BEC"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27/01/2016</w:t>
            </w:r>
          </w:p>
        </w:tc>
        <w:tc>
          <w:tcPr>
            <w:tcW w:w="353" w:type="pct"/>
            <w:vMerge w:val="restart"/>
            <w:shd w:val="clear" w:color="000000" w:fill="FFFF00"/>
            <w:vAlign w:val="center"/>
            <w:hideMark/>
          </w:tcPr>
          <w:p w14:paraId="63087380"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vMerge w:val="restart"/>
            <w:shd w:val="clear" w:color="000000" w:fill="FFFF00"/>
            <w:vAlign w:val="center"/>
            <w:hideMark/>
          </w:tcPr>
          <w:p w14:paraId="5643DC60"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vMerge w:val="restart"/>
            <w:shd w:val="clear" w:color="000000" w:fill="FFFF00"/>
            <w:vAlign w:val="center"/>
            <w:hideMark/>
          </w:tcPr>
          <w:p w14:paraId="046A37C7"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213" w:type="pct"/>
            <w:vMerge w:val="restart"/>
            <w:shd w:val="clear" w:color="000000" w:fill="FFFF00"/>
            <w:vAlign w:val="center"/>
            <w:hideMark/>
          </w:tcPr>
          <w:p w14:paraId="79EA8C28"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r>
      <w:tr w:rsidR="001146E4" w:rsidRPr="00545127" w14:paraId="2DA57659" w14:textId="77777777" w:rsidTr="00281B30">
        <w:trPr>
          <w:trHeight w:val="310"/>
        </w:trPr>
        <w:tc>
          <w:tcPr>
            <w:tcW w:w="358" w:type="pct"/>
            <w:vMerge/>
            <w:vAlign w:val="center"/>
            <w:hideMark/>
          </w:tcPr>
          <w:p w14:paraId="15CEF815" w14:textId="77777777" w:rsidR="001146E4" w:rsidRPr="00545127" w:rsidRDefault="001146E4" w:rsidP="001146E4">
            <w:pPr>
              <w:widowControl/>
              <w:jc w:val="left"/>
              <w:rPr>
                <w:rFonts w:eastAsia="Times New Roman"/>
                <w:color w:val="000000"/>
                <w:lang w:val="en-GB"/>
              </w:rPr>
            </w:pPr>
          </w:p>
        </w:tc>
        <w:tc>
          <w:tcPr>
            <w:tcW w:w="492" w:type="pct"/>
            <w:vMerge/>
            <w:vAlign w:val="center"/>
            <w:hideMark/>
          </w:tcPr>
          <w:p w14:paraId="40100603" w14:textId="77777777" w:rsidR="001146E4" w:rsidRPr="00545127" w:rsidRDefault="001146E4" w:rsidP="001146E4">
            <w:pPr>
              <w:widowControl/>
              <w:jc w:val="left"/>
              <w:rPr>
                <w:color w:val="000000"/>
                <w:lang w:val="en-GB"/>
              </w:rPr>
            </w:pPr>
          </w:p>
        </w:tc>
        <w:tc>
          <w:tcPr>
            <w:tcW w:w="358" w:type="pct"/>
            <w:vMerge/>
            <w:vAlign w:val="center"/>
            <w:hideMark/>
          </w:tcPr>
          <w:p w14:paraId="41C36666" w14:textId="77777777" w:rsidR="001146E4" w:rsidRPr="00545127" w:rsidRDefault="001146E4" w:rsidP="001146E4">
            <w:pPr>
              <w:widowControl/>
              <w:jc w:val="left"/>
              <w:rPr>
                <w:rFonts w:eastAsia="Times New Roman"/>
                <w:color w:val="000000"/>
                <w:lang w:val="en-GB"/>
              </w:rPr>
            </w:pPr>
          </w:p>
        </w:tc>
        <w:tc>
          <w:tcPr>
            <w:tcW w:w="492" w:type="pct"/>
            <w:vMerge/>
            <w:vAlign w:val="center"/>
            <w:hideMark/>
          </w:tcPr>
          <w:p w14:paraId="003C3193" w14:textId="77777777" w:rsidR="001146E4" w:rsidRPr="00545127" w:rsidRDefault="001146E4" w:rsidP="001146E4">
            <w:pPr>
              <w:widowControl/>
              <w:jc w:val="left"/>
              <w:rPr>
                <w:color w:val="000000"/>
                <w:lang w:val="en-GB"/>
              </w:rPr>
            </w:pPr>
          </w:p>
        </w:tc>
        <w:tc>
          <w:tcPr>
            <w:tcW w:w="1193" w:type="pct"/>
            <w:shd w:val="clear" w:color="auto" w:fill="auto"/>
            <w:noWrap/>
            <w:vAlign w:val="center"/>
            <w:hideMark/>
          </w:tcPr>
          <w:p w14:paraId="204671B4"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2016L01543</w:t>
            </w:r>
          </w:p>
        </w:tc>
        <w:tc>
          <w:tcPr>
            <w:tcW w:w="778" w:type="pct"/>
            <w:vMerge/>
            <w:vAlign w:val="center"/>
            <w:hideMark/>
          </w:tcPr>
          <w:p w14:paraId="4984BAB1" w14:textId="77777777" w:rsidR="001146E4" w:rsidRPr="00545127" w:rsidRDefault="001146E4" w:rsidP="001146E4">
            <w:pPr>
              <w:widowControl/>
              <w:jc w:val="left"/>
              <w:rPr>
                <w:rFonts w:eastAsia="Times New Roman"/>
                <w:color w:val="000000"/>
                <w:lang w:val="en-GB"/>
              </w:rPr>
            </w:pPr>
          </w:p>
        </w:tc>
        <w:tc>
          <w:tcPr>
            <w:tcW w:w="353" w:type="pct"/>
            <w:vMerge/>
            <w:vAlign w:val="center"/>
            <w:hideMark/>
          </w:tcPr>
          <w:p w14:paraId="03FAF84A" w14:textId="77777777" w:rsidR="001146E4" w:rsidRPr="00545127" w:rsidRDefault="001146E4" w:rsidP="001146E4">
            <w:pPr>
              <w:widowControl/>
              <w:jc w:val="left"/>
              <w:rPr>
                <w:rFonts w:eastAsia="Times New Roman"/>
                <w:color w:val="000000"/>
                <w:lang w:val="en-GB"/>
              </w:rPr>
            </w:pPr>
          </w:p>
        </w:tc>
        <w:tc>
          <w:tcPr>
            <w:tcW w:w="381" w:type="pct"/>
            <w:vMerge/>
            <w:vAlign w:val="center"/>
            <w:hideMark/>
          </w:tcPr>
          <w:p w14:paraId="4E13D625" w14:textId="77777777" w:rsidR="001146E4" w:rsidRPr="00545127" w:rsidRDefault="001146E4" w:rsidP="001146E4">
            <w:pPr>
              <w:widowControl/>
              <w:jc w:val="left"/>
              <w:rPr>
                <w:rFonts w:eastAsia="Times New Roman"/>
                <w:color w:val="000000"/>
                <w:lang w:val="en-GB"/>
              </w:rPr>
            </w:pPr>
          </w:p>
        </w:tc>
        <w:tc>
          <w:tcPr>
            <w:tcW w:w="381" w:type="pct"/>
            <w:vMerge/>
            <w:vAlign w:val="center"/>
            <w:hideMark/>
          </w:tcPr>
          <w:p w14:paraId="6A0B2A2C" w14:textId="77777777" w:rsidR="001146E4" w:rsidRPr="00545127" w:rsidRDefault="001146E4" w:rsidP="001146E4">
            <w:pPr>
              <w:widowControl/>
              <w:jc w:val="left"/>
              <w:rPr>
                <w:rFonts w:eastAsia="Times New Roman"/>
                <w:color w:val="000000"/>
                <w:lang w:val="en-GB"/>
              </w:rPr>
            </w:pPr>
          </w:p>
        </w:tc>
        <w:tc>
          <w:tcPr>
            <w:tcW w:w="213" w:type="pct"/>
            <w:vMerge/>
            <w:vAlign w:val="center"/>
            <w:hideMark/>
          </w:tcPr>
          <w:p w14:paraId="495DC6EE" w14:textId="77777777" w:rsidR="001146E4" w:rsidRPr="00545127" w:rsidRDefault="001146E4" w:rsidP="001146E4">
            <w:pPr>
              <w:widowControl/>
              <w:jc w:val="left"/>
              <w:rPr>
                <w:rFonts w:eastAsia="Times New Roman"/>
                <w:color w:val="000000"/>
                <w:lang w:val="en-GB"/>
              </w:rPr>
            </w:pPr>
          </w:p>
        </w:tc>
      </w:tr>
      <w:tr w:rsidR="001146E4" w:rsidRPr="00545127" w14:paraId="421986A3" w14:textId="77777777" w:rsidTr="00281B30">
        <w:trPr>
          <w:trHeight w:val="310"/>
        </w:trPr>
        <w:tc>
          <w:tcPr>
            <w:tcW w:w="358" w:type="pct"/>
            <w:vMerge w:val="restart"/>
            <w:shd w:val="clear" w:color="auto" w:fill="auto"/>
            <w:noWrap/>
            <w:vAlign w:val="center"/>
            <w:hideMark/>
          </w:tcPr>
          <w:p w14:paraId="3FB9FEA9" w14:textId="77777777" w:rsidR="001146E4" w:rsidRPr="00545127" w:rsidRDefault="001146E4" w:rsidP="001146E4">
            <w:pPr>
              <w:widowControl/>
              <w:jc w:val="left"/>
              <w:rPr>
                <w:rFonts w:eastAsia="Times New Roman"/>
                <w:color w:val="000000"/>
                <w:lang w:val="en-GB"/>
              </w:rPr>
            </w:pPr>
            <w:r w:rsidRPr="00545127">
              <w:rPr>
                <w:rFonts w:eastAsia="Times New Roman"/>
                <w:color w:val="000000"/>
                <w:lang w:val="en-GB"/>
              </w:rPr>
              <w:t>A010000</w:t>
            </w:r>
          </w:p>
        </w:tc>
        <w:tc>
          <w:tcPr>
            <w:tcW w:w="492" w:type="pct"/>
            <w:vMerge w:val="restart"/>
            <w:shd w:val="clear" w:color="auto" w:fill="auto"/>
            <w:noWrap/>
            <w:vAlign w:val="center"/>
            <w:hideMark/>
          </w:tcPr>
          <w:p w14:paraId="5D6B7A6D" w14:textId="77777777" w:rsidR="001146E4" w:rsidRPr="00545127" w:rsidRDefault="001146E4" w:rsidP="001146E4">
            <w:pPr>
              <w:widowControl/>
              <w:jc w:val="center"/>
              <w:rPr>
                <w:color w:val="000000"/>
                <w:lang w:val="en-GB"/>
              </w:rPr>
            </w:pPr>
            <w:r w:rsidRPr="00545127">
              <w:rPr>
                <w:color w:val="000000"/>
                <w:lang w:val="en-GB"/>
              </w:rPr>
              <w:t>新</w:t>
            </w:r>
            <w:r w:rsidRPr="00545127">
              <w:rPr>
                <w:color w:val="000000"/>
                <w:lang w:val="en-GB"/>
              </w:rPr>
              <w:t>3+3</w:t>
            </w:r>
          </w:p>
        </w:tc>
        <w:tc>
          <w:tcPr>
            <w:tcW w:w="358" w:type="pct"/>
            <w:vMerge w:val="restart"/>
            <w:shd w:val="clear" w:color="000000" w:fill="FFFF00"/>
            <w:noWrap/>
            <w:vAlign w:val="center"/>
            <w:hideMark/>
          </w:tcPr>
          <w:p w14:paraId="7F448A0D"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 </w:t>
            </w:r>
          </w:p>
        </w:tc>
        <w:tc>
          <w:tcPr>
            <w:tcW w:w="492" w:type="pct"/>
            <w:vMerge w:val="restart"/>
            <w:shd w:val="clear" w:color="auto" w:fill="auto"/>
            <w:noWrap/>
            <w:vAlign w:val="center"/>
            <w:hideMark/>
          </w:tcPr>
          <w:p w14:paraId="0371087E" w14:textId="77777777" w:rsidR="001146E4" w:rsidRPr="00545127" w:rsidRDefault="001146E4" w:rsidP="001146E4">
            <w:pPr>
              <w:widowControl/>
              <w:jc w:val="center"/>
              <w:rPr>
                <w:color w:val="000000"/>
                <w:lang w:val="en-GB"/>
              </w:rPr>
            </w:pPr>
            <w:r w:rsidRPr="00545127">
              <w:rPr>
                <w:color w:val="000000"/>
                <w:lang w:val="en-GB"/>
              </w:rPr>
              <w:t>化学药品</w:t>
            </w:r>
          </w:p>
        </w:tc>
        <w:tc>
          <w:tcPr>
            <w:tcW w:w="1193" w:type="pct"/>
            <w:shd w:val="clear" w:color="auto" w:fill="auto"/>
            <w:noWrap/>
            <w:vAlign w:val="center"/>
            <w:hideMark/>
          </w:tcPr>
          <w:p w14:paraId="225F6F51"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2015L05997</w:t>
            </w:r>
          </w:p>
        </w:tc>
        <w:tc>
          <w:tcPr>
            <w:tcW w:w="778" w:type="pct"/>
            <w:vMerge w:val="restart"/>
            <w:shd w:val="clear" w:color="auto" w:fill="auto"/>
            <w:noWrap/>
            <w:vAlign w:val="center"/>
            <w:hideMark/>
          </w:tcPr>
          <w:p w14:paraId="423E29FA"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29/12/2015</w:t>
            </w:r>
          </w:p>
        </w:tc>
        <w:tc>
          <w:tcPr>
            <w:tcW w:w="353" w:type="pct"/>
            <w:vMerge w:val="restart"/>
            <w:shd w:val="clear" w:color="000000" w:fill="FFFF00"/>
            <w:vAlign w:val="center"/>
            <w:hideMark/>
          </w:tcPr>
          <w:p w14:paraId="65DD3475"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vMerge w:val="restart"/>
            <w:shd w:val="clear" w:color="000000" w:fill="FFFF00"/>
            <w:vAlign w:val="center"/>
            <w:hideMark/>
          </w:tcPr>
          <w:p w14:paraId="72326822"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vMerge w:val="restart"/>
            <w:shd w:val="clear" w:color="000000" w:fill="FFFF00"/>
            <w:vAlign w:val="center"/>
            <w:hideMark/>
          </w:tcPr>
          <w:p w14:paraId="12D1D551"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213" w:type="pct"/>
            <w:vMerge w:val="restart"/>
            <w:shd w:val="clear" w:color="000000" w:fill="FFFF00"/>
            <w:vAlign w:val="center"/>
            <w:hideMark/>
          </w:tcPr>
          <w:p w14:paraId="16F14CBC"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r>
      <w:tr w:rsidR="001146E4" w:rsidRPr="00545127" w14:paraId="66C857F8" w14:textId="77777777" w:rsidTr="00281B30">
        <w:trPr>
          <w:trHeight w:val="310"/>
        </w:trPr>
        <w:tc>
          <w:tcPr>
            <w:tcW w:w="358" w:type="pct"/>
            <w:vMerge/>
            <w:vAlign w:val="center"/>
            <w:hideMark/>
          </w:tcPr>
          <w:p w14:paraId="684EF9D9" w14:textId="77777777" w:rsidR="001146E4" w:rsidRPr="00545127" w:rsidRDefault="001146E4" w:rsidP="001146E4">
            <w:pPr>
              <w:widowControl/>
              <w:jc w:val="left"/>
              <w:rPr>
                <w:rFonts w:eastAsia="Times New Roman"/>
                <w:color w:val="000000"/>
                <w:lang w:val="en-GB"/>
              </w:rPr>
            </w:pPr>
          </w:p>
        </w:tc>
        <w:tc>
          <w:tcPr>
            <w:tcW w:w="492" w:type="pct"/>
            <w:vMerge/>
            <w:vAlign w:val="center"/>
            <w:hideMark/>
          </w:tcPr>
          <w:p w14:paraId="38D3E37B" w14:textId="77777777" w:rsidR="001146E4" w:rsidRPr="00545127" w:rsidRDefault="001146E4" w:rsidP="001146E4">
            <w:pPr>
              <w:widowControl/>
              <w:jc w:val="left"/>
              <w:rPr>
                <w:color w:val="000000"/>
                <w:lang w:val="en-GB"/>
              </w:rPr>
            </w:pPr>
          </w:p>
        </w:tc>
        <w:tc>
          <w:tcPr>
            <w:tcW w:w="358" w:type="pct"/>
            <w:vMerge/>
            <w:vAlign w:val="center"/>
            <w:hideMark/>
          </w:tcPr>
          <w:p w14:paraId="33CAC3DF" w14:textId="77777777" w:rsidR="001146E4" w:rsidRPr="00545127" w:rsidRDefault="001146E4" w:rsidP="001146E4">
            <w:pPr>
              <w:widowControl/>
              <w:jc w:val="left"/>
              <w:rPr>
                <w:rFonts w:eastAsia="Times New Roman"/>
                <w:color w:val="000000"/>
                <w:lang w:val="en-GB"/>
              </w:rPr>
            </w:pPr>
          </w:p>
        </w:tc>
        <w:tc>
          <w:tcPr>
            <w:tcW w:w="492" w:type="pct"/>
            <w:vMerge/>
            <w:vAlign w:val="center"/>
            <w:hideMark/>
          </w:tcPr>
          <w:p w14:paraId="04C901DB" w14:textId="77777777" w:rsidR="001146E4" w:rsidRPr="00545127" w:rsidRDefault="001146E4" w:rsidP="001146E4">
            <w:pPr>
              <w:widowControl/>
              <w:jc w:val="left"/>
              <w:rPr>
                <w:color w:val="000000"/>
                <w:lang w:val="en-GB"/>
              </w:rPr>
            </w:pPr>
          </w:p>
        </w:tc>
        <w:tc>
          <w:tcPr>
            <w:tcW w:w="1193" w:type="pct"/>
            <w:shd w:val="clear" w:color="auto" w:fill="auto"/>
            <w:noWrap/>
            <w:vAlign w:val="center"/>
            <w:hideMark/>
          </w:tcPr>
          <w:p w14:paraId="2E58D8BF"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2015L05995</w:t>
            </w:r>
          </w:p>
        </w:tc>
        <w:tc>
          <w:tcPr>
            <w:tcW w:w="778" w:type="pct"/>
            <w:vMerge/>
            <w:vAlign w:val="center"/>
            <w:hideMark/>
          </w:tcPr>
          <w:p w14:paraId="217FD4FB" w14:textId="77777777" w:rsidR="001146E4" w:rsidRPr="00545127" w:rsidRDefault="001146E4" w:rsidP="001146E4">
            <w:pPr>
              <w:widowControl/>
              <w:jc w:val="left"/>
              <w:rPr>
                <w:rFonts w:eastAsia="Times New Roman"/>
                <w:color w:val="000000"/>
                <w:lang w:val="en-GB"/>
              </w:rPr>
            </w:pPr>
          </w:p>
        </w:tc>
        <w:tc>
          <w:tcPr>
            <w:tcW w:w="353" w:type="pct"/>
            <w:vMerge/>
            <w:vAlign w:val="center"/>
            <w:hideMark/>
          </w:tcPr>
          <w:p w14:paraId="401A6080" w14:textId="77777777" w:rsidR="001146E4" w:rsidRPr="00545127" w:rsidRDefault="001146E4" w:rsidP="001146E4">
            <w:pPr>
              <w:widowControl/>
              <w:jc w:val="left"/>
              <w:rPr>
                <w:rFonts w:eastAsia="Times New Roman"/>
                <w:color w:val="000000"/>
                <w:lang w:val="en-GB"/>
              </w:rPr>
            </w:pPr>
          </w:p>
        </w:tc>
        <w:tc>
          <w:tcPr>
            <w:tcW w:w="381" w:type="pct"/>
            <w:vMerge/>
            <w:vAlign w:val="center"/>
            <w:hideMark/>
          </w:tcPr>
          <w:p w14:paraId="4EF4D4A2" w14:textId="77777777" w:rsidR="001146E4" w:rsidRPr="00545127" w:rsidRDefault="001146E4" w:rsidP="001146E4">
            <w:pPr>
              <w:widowControl/>
              <w:jc w:val="left"/>
              <w:rPr>
                <w:rFonts w:eastAsia="Times New Roman"/>
                <w:color w:val="000000"/>
                <w:lang w:val="en-GB"/>
              </w:rPr>
            </w:pPr>
          </w:p>
        </w:tc>
        <w:tc>
          <w:tcPr>
            <w:tcW w:w="381" w:type="pct"/>
            <w:vMerge/>
            <w:vAlign w:val="center"/>
            <w:hideMark/>
          </w:tcPr>
          <w:p w14:paraId="218E254B" w14:textId="77777777" w:rsidR="001146E4" w:rsidRPr="00545127" w:rsidRDefault="001146E4" w:rsidP="001146E4">
            <w:pPr>
              <w:widowControl/>
              <w:jc w:val="left"/>
              <w:rPr>
                <w:rFonts w:eastAsia="Times New Roman"/>
                <w:color w:val="000000"/>
                <w:lang w:val="en-GB"/>
              </w:rPr>
            </w:pPr>
          </w:p>
        </w:tc>
        <w:tc>
          <w:tcPr>
            <w:tcW w:w="213" w:type="pct"/>
            <w:vMerge/>
            <w:vAlign w:val="center"/>
            <w:hideMark/>
          </w:tcPr>
          <w:p w14:paraId="65396AF0" w14:textId="77777777" w:rsidR="001146E4" w:rsidRPr="00545127" w:rsidRDefault="001146E4" w:rsidP="001146E4">
            <w:pPr>
              <w:widowControl/>
              <w:jc w:val="left"/>
              <w:rPr>
                <w:rFonts w:eastAsia="Times New Roman"/>
                <w:color w:val="000000"/>
                <w:lang w:val="en-GB"/>
              </w:rPr>
            </w:pPr>
          </w:p>
        </w:tc>
      </w:tr>
      <w:tr w:rsidR="001146E4" w:rsidRPr="00545127" w14:paraId="2F1DA78E" w14:textId="77777777" w:rsidTr="00281B30">
        <w:trPr>
          <w:trHeight w:val="310"/>
        </w:trPr>
        <w:tc>
          <w:tcPr>
            <w:tcW w:w="358" w:type="pct"/>
            <w:vMerge w:val="restart"/>
            <w:shd w:val="clear" w:color="auto" w:fill="auto"/>
            <w:noWrap/>
            <w:vAlign w:val="center"/>
            <w:hideMark/>
          </w:tcPr>
          <w:p w14:paraId="2EE3BCAE" w14:textId="77777777" w:rsidR="001146E4" w:rsidRPr="00545127" w:rsidRDefault="001146E4" w:rsidP="001146E4">
            <w:pPr>
              <w:widowControl/>
              <w:jc w:val="left"/>
              <w:rPr>
                <w:rFonts w:eastAsia="Times New Roman"/>
                <w:color w:val="000000"/>
                <w:lang w:val="en-GB"/>
              </w:rPr>
            </w:pPr>
            <w:r w:rsidRPr="00545127">
              <w:rPr>
                <w:rFonts w:eastAsia="Times New Roman"/>
                <w:color w:val="000000"/>
                <w:lang w:val="en-GB"/>
              </w:rPr>
              <w:t>A010101</w:t>
            </w:r>
          </w:p>
        </w:tc>
        <w:tc>
          <w:tcPr>
            <w:tcW w:w="492" w:type="pct"/>
            <w:vMerge w:val="restart"/>
            <w:shd w:val="clear" w:color="auto" w:fill="auto"/>
            <w:noWrap/>
            <w:vAlign w:val="center"/>
            <w:hideMark/>
          </w:tcPr>
          <w:p w14:paraId="71CA3527" w14:textId="77777777" w:rsidR="001146E4" w:rsidRPr="00545127" w:rsidRDefault="001146E4" w:rsidP="001146E4">
            <w:pPr>
              <w:widowControl/>
              <w:jc w:val="center"/>
              <w:rPr>
                <w:color w:val="000000"/>
                <w:lang w:val="en-GB"/>
              </w:rPr>
            </w:pPr>
            <w:r w:rsidRPr="00545127">
              <w:rPr>
                <w:color w:val="000000"/>
                <w:lang w:val="en-GB"/>
              </w:rPr>
              <w:t>新</w:t>
            </w:r>
            <w:r w:rsidRPr="00545127">
              <w:rPr>
                <w:color w:val="000000"/>
                <w:lang w:val="en-GB"/>
              </w:rPr>
              <w:t>4</w:t>
            </w:r>
          </w:p>
        </w:tc>
        <w:tc>
          <w:tcPr>
            <w:tcW w:w="358" w:type="pct"/>
            <w:vMerge w:val="restart"/>
            <w:shd w:val="clear" w:color="000000" w:fill="FFFF00"/>
            <w:noWrap/>
            <w:vAlign w:val="center"/>
            <w:hideMark/>
          </w:tcPr>
          <w:p w14:paraId="7566001E"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 </w:t>
            </w:r>
          </w:p>
        </w:tc>
        <w:tc>
          <w:tcPr>
            <w:tcW w:w="492" w:type="pct"/>
            <w:vMerge w:val="restart"/>
            <w:shd w:val="clear" w:color="auto" w:fill="auto"/>
            <w:noWrap/>
            <w:vAlign w:val="center"/>
            <w:hideMark/>
          </w:tcPr>
          <w:p w14:paraId="651F6EEA" w14:textId="77777777" w:rsidR="001146E4" w:rsidRPr="00545127" w:rsidRDefault="001146E4" w:rsidP="001146E4">
            <w:pPr>
              <w:widowControl/>
              <w:jc w:val="center"/>
              <w:rPr>
                <w:color w:val="000000"/>
                <w:lang w:val="en-GB"/>
              </w:rPr>
            </w:pPr>
            <w:r w:rsidRPr="00545127">
              <w:rPr>
                <w:color w:val="000000"/>
                <w:lang w:val="en-GB"/>
              </w:rPr>
              <w:t>化学药品</w:t>
            </w:r>
          </w:p>
        </w:tc>
        <w:tc>
          <w:tcPr>
            <w:tcW w:w="1193" w:type="pct"/>
            <w:shd w:val="clear" w:color="auto" w:fill="auto"/>
            <w:noWrap/>
            <w:vAlign w:val="center"/>
            <w:hideMark/>
          </w:tcPr>
          <w:p w14:paraId="01EEF621"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2016L01605</w:t>
            </w:r>
          </w:p>
        </w:tc>
        <w:tc>
          <w:tcPr>
            <w:tcW w:w="778" w:type="pct"/>
            <w:shd w:val="clear" w:color="auto" w:fill="auto"/>
            <w:noWrap/>
            <w:vAlign w:val="center"/>
            <w:hideMark/>
          </w:tcPr>
          <w:p w14:paraId="476511C6"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27/01/2016</w:t>
            </w:r>
          </w:p>
        </w:tc>
        <w:tc>
          <w:tcPr>
            <w:tcW w:w="353" w:type="pct"/>
            <w:vMerge w:val="restart"/>
            <w:shd w:val="clear" w:color="000000" w:fill="FFFF00"/>
            <w:vAlign w:val="center"/>
            <w:hideMark/>
          </w:tcPr>
          <w:p w14:paraId="0B67C535" w14:textId="77777777" w:rsidR="001146E4" w:rsidRPr="00545127" w:rsidRDefault="001146E4" w:rsidP="001146E4">
            <w:pPr>
              <w:widowControl/>
              <w:jc w:val="left"/>
              <w:rPr>
                <w:rFonts w:eastAsia="Times New Roman"/>
                <w:color w:val="000000"/>
                <w:lang w:val="en-GB"/>
              </w:rPr>
            </w:pPr>
            <w:r w:rsidRPr="00545127">
              <w:rPr>
                <w:rFonts w:eastAsia="Times New Roman"/>
                <w:color w:val="000000"/>
                <w:lang w:val="en-GB"/>
              </w:rPr>
              <w:t> </w:t>
            </w:r>
          </w:p>
        </w:tc>
        <w:tc>
          <w:tcPr>
            <w:tcW w:w="381" w:type="pct"/>
            <w:vMerge w:val="restart"/>
            <w:shd w:val="clear" w:color="000000" w:fill="FFFF00"/>
            <w:vAlign w:val="center"/>
            <w:hideMark/>
          </w:tcPr>
          <w:p w14:paraId="2705386E" w14:textId="77777777" w:rsidR="001146E4" w:rsidRPr="00545127" w:rsidRDefault="001146E4" w:rsidP="001146E4">
            <w:pPr>
              <w:widowControl/>
              <w:jc w:val="left"/>
              <w:rPr>
                <w:rFonts w:eastAsia="Times New Roman"/>
                <w:color w:val="000000"/>
                <w:lang w:val="en-GB"/>
              </w:rPr>
            </w:pPr>
            <w:r w:rsidRPr="00545127">
              <w:rPr>
                <w:rFonts w:eastAsia="Times New Roman"/>
                <w:color w:val="000000"/>
                <w:lang w:val="en-GB"/>
              </w:rPr>
              <w:t> </w:t>
            </w:r>
          </w:p>
        </w:tc>
        <w:tc>
          <w:tcPr>
            <w:tcW w:w="381" w:type="pct"/>
            <w:vMerge w:val="restart"/>
            <w:shd w:val="clear" w:color="000000" w:fill="FFFF00"/>
            <w:vAlign w:val="center"/>
            <w:hideMark/>
          </w:tcPr>
          <w:p w14:paraId="0E5293F4" w14:textId="77777777" w:rsidR="001146E4" w:rsidRPr="00545127" w:rsidRDefault="001146E4" w:rsidP="001146E4">
            <w:pPr>
              <w:widowControl/>
              <w:jc w:val="left"/>
              <w:rPr>
                <w:rFonts w:eastAsia="Times New Roman"/>
                <w:color w:val="000000"/>
                <w:lang w:val="en-GB"/>
              </w:rPr>
            </w:pPr>
            <w:r w:rsidRPr="00545127">
              <w:rPr>
                <w:rFonts w:eastAsia="Times New Roman"/>
                <w:color w:val="000000"/>
                <w:lang w:val="en-GB"/>
              </w:rPr>
              <w:t> </w:t>
            </w:r>
          </w:p>
        </w:tc>
        <w:tc>
          <w:tcPr>
            <w:tcW w:w="213" w:type="pct"/>
            <w:vMerge w:val="restart"/>
            <w:shd w:val="clear" w:color="000000" w:fill="FFFF00"/>
            <w:vAlign w:val="center"/>
            <w:hideMark/>
          </w:tcPr>
          <w:p w14:paraId="1102AFC4" w14:textId="77777777" w:rsidR="001146E4" w:rsidRPr="00545127" w:rsidRDefault="001146E4" w:rsidP="001146E4">
            <w:pPr>
              <w:widowControl/>
              <w:jc w:val="left"/>
              <w:rPr>
                <w:rFonts w:eastAsia="Times New Roman"/>
                <w:color w:val="000000"/>
                <w:lang w:val="en-GB"/>
              </w:rPr>
            </w:pPr>
            <w:r w:rsidRPr="00545127">
              <w:rPr>
                <w:rFonts w:eastAsia="Times New Roman"/>
                <w:color w:val="000000"/>
                <w:lang w:val="en-GB"/>
              </w:rPr>
              <w:t> </w:t>
            </w:r>
          </w:p>
        </w:tc>
      </w:tr>
      <w:tr w:rsidR="001146E4" w:rsidRPr="00545127" w14:paraId="06786D83" w14:textId="77777777" w:rsidTr="00281B30">
        <w:trPr>
          <w:trHeight w:val="310"/>
        </w:trPr>
        <w:tc>
          <w:tcPr>
            <w:tcW w:w="358" w:type="pct"/>
            <w:vMerge/>
            <w:vAlign w:val="center"/>
            <w:hideMark/>
          </w:tcPr>
          <w:p w14:paraId="1FB1B2A7" w14:textId="77777777" w:rsidR="001146E4" w:rsidRPr="00545127" w:rsidRDefault="001146E4" w:rsidP="001146E4">
            <w:pPr>
              <w:widowControl/>
              <w:jc w:val="left"/>
              <w:rPr>
                <w:rFonts w:eastAsia="Times New Roman"/>
                <w:color w:val="000000"/>
                <w:lang w:val="en-GB"/>
              </w:rPr>
            </w:pPr>
          </w:p>
        </w:tc>
        <w:tc>
          <w:tcPr>
            <w:tcW w:w="492" w:type="pct"/>
            <w:vMerge/>
            <w:vAlign w:val="center"/>
            <w:hideMark/>
          </w:tcPr>
          <w:p w14:paraId="7F1F6FC1" w14:textId="77777777" w:rsidR="001146E4" w:rsidRPr="00545127" w:rsidRDefault="001146E4" w:rsidP="001146E4">
            <w:pPr>
              <w:widowControl/>
              <w:jc w:val="left"/>
              <w:rPr>
                <w:color w:val="000000"/>
                <w:lang w:val="en-GB"/>
              </w:rPr>
            </w:pPr>
          </w:p>
        </w:tc>
        <w:tc>
          <w:tcPr>
            <w:tcW w:w="358" w:type="pct"/>
            <w:vMerge/>
            <w:vAlign w:val="center"/>
            <w:hideMark/>
          </w:tcPr>
          <w:p w14:paraId="740F3D11" w14:textId="77777777" w:rsidR="001146E4" w:rsidRPr="00545127" w:rsidRDefault="001146E4" w:rsidP="001146E4">
            <w:pPr>
              <w:widowControl/>
              <w:jc w:val="left"/>
              <w:rPr>
                <w:rFonts w:eastAsia="Times New Roman"/>
                <w:color w:val="000000"/>
                <w:lang w:val="en-GB"/>
              </w:rPr>
            </w:pPr>
          </w:p>
        </w:tc>
        <w:tc>
          <w:tcPr>
            <w:tcW w:w="492" w:type="pct"/>
            <w:vMerge/>
            <w:vAlign w:val="center"/>
            <w:hideMark/>
          </w:tcPr>
          <w:p w14:paraId="07A69C0E" w14:textId="77777777" w:rsidR="001146E4" w:rsidRPr="00545127" w:rsidRDefault="001146E4" w:rsidP="001146E4">
            <w:pPr>
              <w:widowControl/>
              <w:jc w:val="left"/>
              <w:rPr>
                <w:color w:val="000000"/>
                <w:lang w:val="en-GB"/>
              </w:rPr>
            </w:pPr>
          </w:p>
        </w:tc>
        <w:tc>
          <w:tcPr>
            <w:tcW w:w="1193" w:type="pct"/>
            <w:shd w:val="clear" w:color="auto" w:fill="auto"/>
            <w:noWrap/>
            <w:vAlign w:val="center"/>
            <w:hideMark/>
          </w:tcPr>
          <w:p w14:paraId="1DBD87B3"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2016L01382</w:t>
            </w:r>
          </w:p>
        </w:tc>
        <w:tc>
          <w:tcPr>
            <w:tcW w:w="778" w:type="pct"/>
            <w:shd w:val="clear" w:color="auto" w:fill="auto"/>
            <w:noWrap/>
            <w:vAlign w:val="center"/>
            <w:hideMark/>
          </w:tcPr>
          <w:p w14:paraId="0B0BA3DD"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22/01/2016</w:t>
            </w:r>
          </w:p>
        </w:tc>
        <w:tc>
          <w:tcPr>
            <w:tcW w:w="353" w:type="pct"/>
            <w:vMerge/>
            <w:vAlign w:val="center"/>
            <w:hideMark/>
          </w:tcPr>
          <w:p w14:paraId="589A13D9" w14:textId="77777777" w:rsidR="001146E4" w:rsidRPr="00545127" w:rsidRDefault="001146E4" w:rsidP="001146E4">
            <w:pPr>
              <w:widowControl/>
              <w:jc w:val="left"/>
              <w:rPr>
                <w:rFonts w:eastAsia="Times New Roman"/>
                <w:color w:val="000000"/>
                <w:lang w:val="en-GB"/>
              </w:rPr>
            </w:pPr>
          </w:p>
        </w:tc>
        <w:tc>
          <w:tcPr>
            <w:tcW w:w="381" w:type="pct"/>
            <w:vMerge/>
            <w:vAlign w:val="center"/>
            <w:hideMark/>
          </w:tcPr>
          <w:p w14:paraId="29F85F60" w14:textId="77777777" w:rsidR="001146E4" w:rsidRPr="00545127" w:rsidRDefault="001146E4" w:rsidP="001146E4">
            <w:pPr>
              <w:widowControl/>
              <w:jc w:val="left"/>
              <w:rPr>
                <w:rFonts w:eastAsia="Times New Roman"/>
                <w:color w:val="000000"/>
                <w:lang w:val="en-GB"/>
              </w:rPr>
            </w:pPr>
          </w:p>
        </w:tc>
        <w:tc>
          <w:tcPr>
            <w:tcW w:w="381" w:type="pct"/>
            <w:vMerge/>
            <w:vAlign w:val="center"/>
            <w:hideMark/>
          </w:tcPr>
          <w:p w14:paraId="386F9CCC" w14:textId="77777777" w:rsidR="001146E4" w:rsidRPr="00545127" w:rsidRDefault="001146E4" w:rsidP="001146E4">
            <w:pPr>
              <w:widowControl/>
              <w:jc w:val="left"/>
              <w:rPr>
                <w:rFonts w:eastAsia="Times New Roman"/>
                <w:color w:val="000000"/>
                <w:lang w:val="en-GB"/>
              </w:rPr>
            </w:pPr>
          </w:p>
        </w:tc>
        <w:tc>
          <w:tcPr>
            <w:tcW w:w="213" w:type="pct"/>
            <w:vMerge/>
            <w:vAlign w:val="center"/>
            <w:hideMark/>
          </w:tcPr>
          <w:p w14:paraId="2CDF1D6B" w14:textId="77777777" w:rsidR="001146E4" w:rsidRPr="00545127" w:rsidRDefault="001146E4" w:rsidP="001146E4">
            <w:pPr>
              <w:widowControl/>
              <w:jc w:val="left"/>
              <w:rPr>
                <w:rFonts w:eastAsia="Times New Roman"/>
                <w:color w:val="000000"/>
                <w:lang w:val="en-GB"/>
              </w:rPr>
            </w:pPr>
          </w:p>
        </w:tc>
      </w:tr>
      <w:tr w:rsidR="001146E4" w:rsidRPr="00545127" w14:paraId="7C17FDA3" w14:textId="77777777" w:rsidTr="00281B30">
        <w:trPr>
          <w:trHeight w:val="310"/>
        </w:trPr>
        <w:tc>
          <w:tcPr>
            <w:tcW w:w="358" w:type="pct"/>
            <w:vMerge w:val="restart"/>
            <w:shd w:val="clear" w:color="auto" w:fill="auto"/>
            <w:noWrap/>
            <w:vAlign w:val="center"/>
            <w:hideMark/>
          </w:tcPr>
          <w:p w14:paraId="550DF3AF" w14:textId="77777777" w:rsidR="001146E4" w:rsidRPr="00545127" w:rsidRDefault="001146E4" w:rsidP="001146E4">
            <w:pPr>
              <w:widowControl/>
              <w:jc w:val="left"/>
              <w:rPr>
                <w:rFonts w:eastAsia="Times New Roman"/>
                <w:color w:val="000000"/>
                <w:lang w:val="en-GB"/>
              </w:rPr>
            </w:pPr>
            <w:r w:rsidRPr="00545127">
              <w:rPr>
                <w:rFonts w:eastAsia="Times New Roman"/>
                <w:color w:val="000000"/>
                <w:lang w:val="en-GB"/>
              </w:rPr>
              <w:t>A010300</w:t>
            </w:r>
          </w:p>
        </w:tc>
        <w:tc>
          <w:tcPr>
            <w:tcW w:w="492" w:type="pct"/>
            <w:vMerge w:val="restart"/>
            <w:shd w:val="clear" w:color="auto" w:fill="auto"/>
            <w:noWrap/>
            <w:vAlign w:val="center"/>
            <w:hideMark/>
          </w:tcPr>
          <w:p w14:paraId="134A6A27" w14:textId="77777777" w:rsidR="001146E4" w:rsidRPr="00545127" w:rsidRDefault="001146E4" w:rsidP="001146E4">
            <w:pPr>
              <w:widowControl/>
              <w:jc w:val="center"/>
              <w:rPr>
                <w:color w:val="000000"/>
                <w:lang w:val="en-GB"/>
              </w:rPr>
            </w:pPr>
            <w:r w:rsidRPr="00545127">
              <w:rPr>
                <w:color w:val="000000"/>
                <w:lang w:val="en-GB"/>
              </w:rPr>
              <w:t>新</w:t>
            </w:r>
            <w:r w:rsidRPr="00545127">
              <w:rPr>
                <w:color w:val="000000"/>
                <w:lang w:val="en-GB"/>
              </w:rPr>
              <w:t>3+3</w:t>
            </w:r>
          </w:p>
        </w:tc>
        <w:tc>
          <w:tcPr>
            <w:tcW w:w="358" w:type="pct"/>
            <w:vMerge w:val="restart"/>
            <w:shd w:val="clear" w:color="000000" w:fill="FFFF00"/>
            <w:noWrap/>
            <w:vAlign w:val="center"/>
            <w:hideMark/>
          </w:tcPr>
          <w:p w14:paraId="28D70B06"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 </w:t>
            </w:r>
          </w:p>
        </w:tc>
        <w:tc>
          <w:tcPr>
            <w:tcW w:w="492" w:type="pct"/>
            <w:vMerge w:val="restart"/>
            <w:shd w:val="clear" w:color="auto" w:fill="auto"/>
            <w:noWrap/>
            <w:vAlign w:val="center"/>
            <w:hideMark/>
          </w:tcPr>
          <w:p w14:paraId="5CCEA923" w14:textId="77777777" w:rsidR="001146E4" w:rsidRPr="00545127" w:rsidRDefault="001146E4" w:rsidP="001146E4">
            <w:pPr>
              <w:widowControl/>
              <w:jc w:val="center"/>
              <w:rPr>
                <w:color w:val="000000"/>
                <w:lang w:val="en-GB"/>
              </w:rPr>
            </w:pPr>
            <w:r w:rsidRPr="00545127">
              <w:rPr>
                <w:color w:val="000000"/>
                <w:lang w:val="en-GB"/>
              </w:rPr>
              <w:t>化学药品</w:t>
            </w:r>
          </w:p>
        </w:tc>
        <w:tc>
          <w:tcPr>
            <w:tcW w:w="1193" w:type="pct"/>
            <w:shd w:val="clear" w:color="auto" w:fill="auto"/>
            <w:noWrap/>
            <w:vAlign w:val="center"/>
            <w:hideMark/>
          </w:tcPr>
          <w:p w14:paraId="7F3B9A3F"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2015L06156</w:t>
            </w:r>
          </w:p>
        </w:tc>
        <w:tc>
          <w:tcPr>
            <w:tcW w:w="778" w:type="pct"/>
            <w:vMerge w:val="restart"/>
            <w:shd w:val="clear" w:color="auto" w:fill="auto"/>
            <w:noWrap/>
            <w:vAlign w:val="center"/>
            <w:hideMark/>
          </w:tcPr>
          <w:p w14:paraId="2C9970BA"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31/12/2015</w:t>
            </w:r>
          </w:p>
        </w:tc>
        <w:tc>
          <w:tcPr>
            <w:tcW w:w="353" w:type="pct"/>
            <w:vMerge w:val="restart"/>
            <w:shd w:val="clear" w:color="000000" w:fill="FFFF00"/>
            <w:vAlign w:val="center"/>
            <w:hideMark/>
          </w:tcPr>
          <w:p w14:paraId="15866391"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vMerge w:val="restart"/>
            <w:shd w:val="clear" w:color="000000" w:fill="FFFF00"/>
            <w:vAlign w:val="center"/>
            <w:hideMark/>
          </w:tcPr>
          <w:p w14:paraId="5FA67CE7"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vMerge w:val="restart"/>
            <w:shd w:val="clear" w:color="000000" w:fill="FFFF00"/>
            <w:vAlign w:val="center"/>
            <w:hideMark/>
          </w:tcPr>
          <w:p w14:paraId="111291D9"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213" w:type="pct"/>
            <w:vMerge w:val="restart"/>
            <w:shd w:val="clear" w:color="000000" w:fill="FFFF00"/>
            <w:vAlign w:val="center"/>
            <w:hideMark/>
          </w:tcPr>
          <w:p w14:paraId="1071E2D7"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r>
      <w:tr w:rsidR="001146E4" w:rsidRPr="00545127" w14:paraId="18FF8F1B" w14:textId="77777777" w:rsidTr="00281B30">
        <w:trPr>
          <w:trHeight w:val="310"/>
        </w:trPr>
        <w:tc>
          <w:tcPr>
            <w:tcW w:w="358" w:type="pct"/>
            <w:vMerge/>
            <w:vAlign w:val="center"/>
            <w:hideMark/>
          </w:tcPr>
          <w:p w14:paraId="3F6A4482" w14:textId="77777777" w:rsidR="001146E4" w:rsidRPr="00545127" w:rsidRDefault="001146E4" w:rsidP="001146E4">
            <w:pPr>
              <w:widowControl/>
              <w:jc w:val="left"/>
              <w:rPr>
                <w:rFonts w:eastAsia="Times New Roman"/>
                <w:color w:val="000000"/>
                <w:lang w:val="en-GB"/>
              </w:rPr>
            </w:pPr>
          </w:p>
        </w:tc>
        <w:tc>
          <w:tcPr>
            <w:tcW w:w="492" w:type="pct"/>
            <w:vMerge/>
            <w:vAlign w:val="center"/>
            <w:hideMark/>
          </w:tcPr>
          <w:p w14:paraId="6AD31773" w14:textId="77777777" w:rsidR="001146E4" w:rsidRPr="00545127" w:rsidRDefault="001146E4" w:rsidP="001146E4">
            <w:pPr>
              <w:widowControl/>
              <w:jc w:val="left"/>
              <w:rPr>
                <w:color w:val="000000"/>
                <w:lang w:val="en-GB"/>
              </w:rPr>
            </w:pPr>
          </w:p>
        </w:tc>
        <w:tc>
          <w:tcPr>
            <w:tcW w:w="358" w:type="pct"/>
            <w:vMerge/>
            <w:vAlign w:val="center"/>
            <w:hideMark/>
          </w:tcPr>
          <w:p w14:paraId="3F378A04" w14:textId="77777777" w:rsidR="001146E4" w:rsidRPr="00545127" w:rsidRDefault="001146E4" w:rsidP="001146E4">
            <w:pPr>
              <w:widowControl/>
              <w:jc w:val="left"/>
              <w:rPr>
                <w:rFonts w:eastAsia="Times New Roman"/>
                <w:color w:val="000000"/>
                <w:lang w:val="en-GB"/>
              </w:rPr>
            </w:pPr>
          </w:p>
        </w:tc>
        <w:tc>
          <w:tcPr>
            <w:tcW w:w="492" w:type="pct"/>
            <w:vMerge/>
            <w:vAlign w:val="center"/>
            <w:hideMark/>
          </w:tcPr>
          <w:p w14:paraId="50B6A361" w14:textId="77777777" w:rsidR="001146E4" w:rsidRPr="00545127" w:rsidRDefault="001146E4" w:rsidP="001146E4">
            <w:pPr>
              <w:widowControl/>
              <w:jc w:val="left"/>
              <w:rPr>
                <w:color w:val="000000"/>
                <w:lang w:val="en-GB"/>
              </w:rPr>
            </w:pPr>
          </w:p>
        </w:tc>
        <w:tc>
          <w:tcPr>
            <w:tcW w:w="1193" w:type="pct"/>
            <w:shd w:val="clear" w:color="auto" w:fill="auto"/>
            <w:noWrap/>
            <w:vAlign w:val="center"/>
            <w:hideMark/>
          </w:tcPr>
          <w:p w14:paraId="09A6979C"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2015L06182</w:t>
            </w:r>
          </w:p>
        </w:tc>
        <w:tc>
          <w:tcPr>
            <w:tcW w:w="778" w:type="pct"/>
            <w:vMerge/>
            <w:vAlign w:val="center"/>
            <w:hideMark/>
          </w:tcPr>
          <w:p w14:paraId="5712E734" w14:textId="77777777" w:rsidR="001146E4" w:rsidRPr="00545127" w:rsidRDefault="001146E4" w:rsidP="001146E4">
            <w:pPr>
              <w:widowControl/>
              <w:jc w:val="left"/>
              <w:rPr>
                <w:rFonts w:eastAsia="Times New Roman"/>
                <w:color w:val="000000"/>
                <w:lang w:val="en-GB"/>
              </w:rPr>
            </w:pPr>
          </w:p>
        </w:tc>
        <w:tc>
          <w:tcPr>
            <w:tcW w:w="353" w:type="pct"/>
            <w:vMerge/>
            <w:vAlign w:val="center"/>
            <w:hideMark/>
          </w:tcPr>
          <w:p w14:paraId="0B3CA430" w14:textId="77777777" w:rsidR="001146E4" w:rsidRPr="00545127" w:rsidRDefault="001146E4" w:rsidP="001146E4">
            <w:pPr>
              <w:widowControl/>
              <w:jc w:val="left"/>
              <w:rPr>
                <w:rFonts w:eastAsia="Times New Roman"/>
                <w:color w:val="000000"/>
                <w:lang w:val="en-GB"/>
              </w:rPr>
            </w:pPr>
          </w:p>
        </w:tc>
        <w:tc>
          <w:tcPr>
            <w:tcW w:w="381" w:type="pct"/>
            <w:vMerge/>
            <w:vAlign w:val="center"/>
            <w:hideMark/>
          </w:tcPr>
          <w:p w14:paraId="3073874D" w14:textId="77777777" w:rsidR="001146E4" w:rsidRPr="00545127" w:rsidRDefault="001146E4" w:rsidP="001146E4">
            <w:pPr>
              <w:widowControl/>
              <w:jc w:val="left"/>
              <w:rPr>
                <w:rFonts w:eastAsia="Times New Roman"/>
                <w:color w:val="000000"/>
                <w:lang w:val="en-GB"/>
              </w:rPr>
            </w:pPr>
          </w:p>
        </w:tc>
        <w:tc>
          <w:tcPr>
            <w:tcW w:w="381" w:type="pct"/>
            <w:vMerge/>
            <w:vAlign w:val="center"/>
            <w:hideMark/>
          </w:tcPr>
          <w:p w14:paraId="5B1A61D9" w14:textId="77777777" w:rsidR="001146E4" w:rsidRPr="00545127" w:rsidRDefault="001146E4" w:rsidP="001146E4">
            <w:pPr>
              <w:widowControl/>
              <w:jc w:val="left"/>
              <w:rPr>
                <w:rFonts w:eastAsia="Times New Roman"/>
                <w:color w:val="000000"/>
                <w:lang w:val="en-GB"/>
              </w:rPr>
            </w:pPr>
          </w:p>
        </w:tc>
        <w:tc>
          <w:tcPr>
            <w:tcW w:w="213" w:type="pct"/>
            <w:vMerge/>
            <w:vAlign w:val="center"/>
            <w:hideMark/>
          </w:tcPr>
          <w:p w14:paraId="1E28A99C" w14:textId="77777777" w:rsidR="001146E4" w:rsidRPr="00545127" w:rsidRDefault="001146E4" w:rsidP="001146E4">
            <w:pPr>
              <w:widowControl/>
              <w:jc w:val="left"/>
              <w:rPr>
                <w:rFonts w:eastAsia="Times New Roman"/>
                <w:color w:val="000000"/>
                <w:lang w:val="en-GB"/>
              </w:rPr>
            </w:pPr>
          </w:p>
        </w:tc>
      </w:tr>
      <w:tr w:rsidR="001146E4" w:rsidRPr="00545127" w14:paraId="16869E19" w14:textId="77777777" w:rsidTr="00281B30">
        <w:trPr>
          <w:trHeight w:val="310"/>
        </w:trPr>
        <w:tc>
          <w:tcPr>
            <w:tcW w:w="358" w:type="pct"/>
            <w:vMerge w:val="restart"/>
            <w:shd w:val="clear" w:color="auto" w:fill="auto"/>
            <w:noWrap/>
            <w:vAlign w:val="center"/>
            <w:hideMark/>
          </w:tcPr>
          <w:p w14:paraId="1F21B296" w14:textId="77777777" w:rsidR="001146E4" w:rsidRPr="00545127" w:rsidRDefault="001146E4" w:rsidP="001146E4">
            <w:pPr>
              <w:widowControl/>
              <w:jc w:val="left"/>
              <w:rPr>
                <w:rFonts w:eastAsia="Times New Roman"/>
                <w:color w:val="000000"/>
                <w:lang w:val="en-GB"/>
              </w:rPr>
            </w:pPr>
            <w:r w:rsidRPr="00545127">
              <w:rPr>
                <w:rFonts w:eastAsia="Times New Roman"/>
                <w:color w:val="000000"/>
                <w:lang w:val="en-GB"/>
              </w:rPr>
              <w:lastRenderedPageBreak/>
              <w:t>A010600</w:t>
            </w:r>
          </w:p>
        </w:tc>
        <w:tc>
          <w:tcPr>
            <w:tcW w:w="492" w:type="pct"/>
            <w:vMerge w:val="restart"/>
            <w:shd w:val="clear" w:color="auto" w:fill="auto"/>
            <w:noWrap/>
            <w:vAlign w:val="center"/>
            <w:hideMark/>
          </w:tcPr>
          <w:p w14:paraId="6ACCEBAC" w14:textId="77777777" w:rsidR="001146E4" w:rsidRPr="00545127" w:rsidRDefault="001146E4" w:rsidP="001146E4">
            <w:pPr>
              <w:widowControl/>
              <w:jc w:val="center"/>
              <w:rPr>
                <w:color w:val="000000"/>
                <w:lang w:val="en-GB"/>
              </w:rPr>
            </w:pPr>
            <w:r w:rsidRPr="00545127">
              <w:rPr>
                <w:color w:val="000000"/>
                <w:lang w:val="en-GB"/>
              </w:rPr>
              <w:t>新</w:t>
            </w:r>
            <w:r w:rsidRPr="00545127">
              <w:rPr>
                <w:color w:val="000000"/>
                <w:lang w:val="en-GB"/>
              </w:rPr>
              <w:t>3+4</w:t>
            </w:r>
          </w:p>
        </w:tc>
        <w:tc>
          <w:tcPr>
            <w:tcW w:w="358" w:type="pct"/>
            <w:vMerge w:val="restart"/>
            <w:shd w:val="clear" w:color="000000" w:fill="FFFF00"/>
            <w:noWrap/>
            <w:vAlign w:val="center"/>
            <w:hideMark/>
          </w:tcPr>
          <w:p w14:paraId="527A14C1"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 </w:t>
            </w:r>
          </w:p>
        </w:tc>
        <w:tc>
          <w:tcPr>
            <w:tcW w:w="492" w:type="pct"/>
            <w:vMerge w:val="restart"/>
            <w:shd w:val="clear" w:color="auto" w:fill="auto"/>
            <w:noWrap/>
            <w:vAlign w:val="center"/>
            <w:hideMark/>
          </w:tcPr>
          <w:p w14:paraId="307AFFEA" w14:textId="77777777" w:rsidR="001146E4" w:rsidRPr="00545127" w:rsidRDefault="001146E4" w:rsidP="001146E4">
            <w:pPr>
              <w:widowControl/>
              <w:jc w:val="center"/>
              <w:rPr>
                <w:color w:val="000000"/>
                <w:lang w:val="en-GB"/>
              </w:rPr>
            </w:pPr>
            <w:r w:rsidRPr="00545127">
              <w:rPr>
                <w:color w:val="000000"/>
                <w:lang w:val="en-GB"/>
              </w:rPr>
              <w:t>化学药品</w:t>
            </w:r>
          </w:p>
        </w:tc>
        <w:tc>
          <w:tcPr>
            <w:tcW w:w="1193" w:type="pct"/>
            <w:shd w:val="clear" w:color="auto" w:fill="auto"/>
            <w:noWrap/>
            <w:vAlign w:val="center"/>
            <w:hideMark/>
          </w:tcPr>
          <w:p w14:paraId="79B878A4"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2016L01292</w:t>
            </w:r>
          </w:p>
        </w:tc>
        <w:tc>
          <w:tcPr>
            <w:tcW w:w="778" w:type="pct"/>
            <w:vMerge w:val="restart"/>
            <w:shd w:val="clear" w:color="auto" w:fill="auto"/>
            <w:noWrap/>
            <w:vAlign w:val="center"/>
            <w:hideMark/>
          </w:tcPr>
          <w:p w14:paraId="34F9141B"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22/01/2016</w:t>
            </w:r>
          </w:p>
        </w:tc>
        <w:tc>
          <w:tcPr>
            <w:tcW w:w="353" w:type="pct"/>
            <w:vMerge w:val="restart"/>
            <w:shd w:val="clear" w:color="000000" w:fill="FFFF00"/>
            <w:vAlign w:val="center"/>
            <w:hideMark/>
          </w:tcPr>
          <w:p w14:paraId="52851245"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vMerge w:val="restart"/>
            <w:shd w:val="clear" w:color="000000" w:fill="FFFF00"/>
            <w:vAlign w:val="center"/>
            <w:hideMark/>
          </w:tcPr>
          <w:p w14:paraId="561ABF53"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vMerge w:val="restart"/>
            <w:shd w:val="clear" w:color="000000" w:fill="FFFF00"/>
            <w:vAlign w:val="center"/>
            <w:hideMark/>
          </w:tcPr>
          <w:p w14:paraId="5B2AC052"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213" w:type="pct"/>
            <w:vMerge w:val="restart"/>
            <w:shd w:val="clear" w:color="000000" w:fill="FFFF00"/>
            <w:vAlign w:val="center"/>
            <w:hideMark/>
          </w:tcPr>
          <w:p w14:paraId="1220FC95"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r>
      <w:tr w:rsidR="001146E4" w:rsidRPr="00545127" w14:paraId="019A722D" w14:textId="77777777" w:rsidTr="00281B30">
        <w:trPr>
          <w:trHeight w:val="310"/>
        </w:trPr>
        <w:tc>
          <w:tcPr>
            <w:tcW w:w="358" w:type="pct"/>
            <w:vMerge/>
            <w:vAlign w:val="center"/>
            <w:hideMark/>
          </w:tcPr>
          <w:p w14:paraId="456BE0E0" w14:textId="77777777" w:rsidR="001146E4" w:rsidRPr="00545127" w:rsidRDefault="001146E4" w:rsidP="001146E4">
            <w:pPr>
              <w:widowControl/>
              <w:jc w:val="left"/>
              <w:rPr>
                <w:rFonts w:eastAsia="Times New Roman"/>
                <w:color w:val="000000"/>
                <w:lang w:val="en-GB"/>
              </w:rPr>
            </w:pPr>
          </w:p>
        </w:tc>
        <w:tc>
          <w:tcPr>
            <w:tcW w:w="492" w:type="pct"/>
            <w:vMerge/>
            <w:vAlign w:val="center"/>
            <w:hideMark/>
          </w:tcPr>
          <w:p w14:paraId="569EC944" w14:textId="77777777" w:rsidR="001146E4" w:rsidRPr="00545127" w:rsidRDefault="001146E4" w:rsidP="001146E4">
            <w:pPr>
              <w:widowControl/>
              <w:jc w:val="left"/>
              <w:rPr>
                <w:color w:val="000000"/>
                <w:lang w:val="en-GB"/>
              </w:rPr>
            </w:pPr>
          </w:p>
        </w:tc>
        <w:tc>
          <w:tcPr>
            <w:tcW w:w="358" w:type="pct"/>
            <w:vMerge/>
            <w:vAlign w:val="center"/>
            <w:hideMark/>
          </w:tcPr>
          <w:p w14:paraId="249C1204" w14:textId="77777777" w:rsidR="001146E4" w:rsidRPr="00545127" w:rsidRDefault="001146E4" w:rsidP="001146E4">
            <w:pPr>
              <w:widowControl/>
              <w:jc w:val="left"/>
              <w:rPr>
                <w:rFonts w:eastAsia="Times New Roman"/>
                <w:color w:val="000000"/>
                <w:lang w:val="en-GB"/>
              </w:rPr>
            </w:pPr>
          </w:p>
        </w:tc>
        <w:tc>
          <w:tcPr>
            <w:tcW w:w="492" w:type="pct"/>
            <w:vMerge/>
            <w:vAlign w:val="center"/>
            <w:hideMark/>
          </w:tcPr>
          <w:p w14:paraId="126BF4E7" w14:textId="77777777" w:rsidR="001146E4" w:rsidRPr="00545127" w:rsidRDefault="001146E4" w:rsidP="001146E4">
            <w:pPr>
              <w:widowControl/>
              <w:jc w:val="left"/>
              <w:rPr>
                <w:color w:val="000000"/>
                <w:lang w:val="en-GB"/>
              </w:rPr>
            </w:pPr>
          </w:p>
        </w:tc>
        <w:tc>
          <w:tcPr>
            <w:tcW w:w="1193" w:type="pct"/>
            <w:shd w:val="clear" w:color="auto" w:fill="auto"/>
            <w:noWrap/>
            <w:vAlign w:val="center"/>
            <w:hideMark/>
          </w:tcPr>
          <w:p w14:paraId="529F0667"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2016L01293</w:t>
            </w:r>
          </w:p>
        </w:tc>
        <w:tc>
          <w:tcPr>
            <w:tcW w:w="778" w:type="pct"/>
            <w:vMerge/>
            <w:vAlign w:val="center"/>
            <w:hideMark/>
          </w:tcPr>
          <w:p w14:paraId="39C57802" w14:textId="77777777" w:rsidR="001146E4" w:rsidRPr="00545127" w:rsidRDefault="001146E4" w:rsidP="001146E4">
            <w:pPr>
              <w:widowControl/>
              <w:jc w:val="left"/>
              <w:rPr>
                <w:rFonts w:eastAsia="Times New Roman"/>
                <w:color w:val="000000"/>
                <w:lang w:val="en-GB"/>
              </w:rPr>
            </w:pPr>
          </w:p>
        </w:tc>
        <w:tc>
          <w:tcPr>
            <w:tcW w:w="353" w:type="pct"/>
            <w:vMerge/>
            <w:vAlign w:val="center"/>
            <w:hideMark/>
          </w:tcPr>
          <w:p w14:paraId="6799AF5A" w14:textId="77777777" w:rsidR="001146E4" w:rsidRPr="00545127" w:rsidRDefault="001146E4" w:rsidP="001146E4">
            <w:pPr>
              <w:widowControl/>
              <w:jc w:val="left"/>
              <w:rPr>
                <w:rFonts w:eastAsia="Times New Roman"/>
                <w:color w:val="000000"/>
                <w:lang w:val="en-GB"/>
              </w:rPr>
            </w:pPr>
          </w:p>
        </w:tc>
        <w:tc>
          <w:tcPr>
            <w:tcW w:w="381" w:type="pct"/>
            <w:vMerge/>
            <w:vAlign w:val="center"/>
            <w:hideMark/>
          </w:tcPr>
          <w:p w14:paraId="0DE90C9B" w14:textId="77777777" w:rsidR="001146E4" w:rsidRPr="00545127" w:rsidRDefault="001146E4" w:rsidP="001146E4">
            <w:pPr>
              <w:widowControl/>
              <w:jc w:val="left"/>
              <w:rPr>
                <w:rFonts w:eastAsia="Times New Roman"/>
                <w:color w:val="000000"/>
                <w:lang w:val="en-GB"/>
              </w:rPr>
            </w:pPr>
          </w:p>
        </w:tc>
        <w:tc>
          <w:tcPr>
            <w:tcW w:w="381" w:type="pct"/>
            <w:vMerge/>
            <w:vAlign w:val="center"/>
            <w:hideMark/>
          </w:tcPr>
          <w:p w14:paraId="409541EB" w14:textId="77777777" w:rsidR="001146E4" w:rsidRPr="00545127" w:rsidRDefault="001146E4" w:rsidP="001146E4">
            <w:pPr>
              <w:widowControl/>
              <w:jc w:val="left"/>
              <w:rPr>
                <w:rFonts w:eastAsia="Times New Roman"/>
                <w:color w:val="000000"/>
                <w:lang w:val="en-GB"/>
              </w:rPr>
            </w:pPr>
          </w:p>
        </w:tc>
        <w:tc>
          <w:tcPr>
            <w:tcW w:w="213" w:type="pct"/>
            <w:vMerge/>
            <w:vAlign w:val="center"/>
            <w:hideMark/>
          </w:tcPr>
          <w:p w14:paraId="390EA345" w14:textId="77777777" w:rsidR="001146E4" w:rsidRPr="00545127" w:rsidRDefault="001146E4" w:rsidP="001146E4">
            <w:pPr>
              <w:widowControl/>
              <w:jc w:val="left"/>
              <w:rPr>
                <w:rFonts w:eastAsia="Times New Roman"/>
                <w:color w:val="000000"/>
                <w:lang w:val="en-GB"/>
              </w:rPr>
            </w:pPr>
          </w:p>
        </w:tc>
      </w:tr>
      <w:tr w:rsidR="001146E4" w:rsidRPr="00545127" w14:paraId="4A0FBE3D" w14:textId="77777777" w:rsidTr="00281B30">
        <w:trPr>
          <w:trHeight w:val="310"/>
        </w:trPr>
        <w:tc>
          <w:tcPr>
            <w:tcW w:w="358" w:type="pct"/>
            <w:vMerge/>
            <w:vAlign w:val="center"/>
            <w:hideMark/>
          </w:tcPr>
          <w:p w14:paraId="1D1ACF3D" w14:textId="77777777" w:rsidR="001146E4" w:rsidRPr="00545127" w:rsidRDefault="001146E4" w:rsidP="001146E4">
            <w:pPr>
              <w:widowControl/>
              <w:jc w:val="left"/>
              <w:rPr>
                <w:rFonts w:eastAsia="Times New Roman"/>
                <w:color w:val="000000"/>
                <w:lang w:val="en-GB"/>
              </w:rPr>
            </w:pPr>
          </w:p>
        </w:tc>
        <w:tc>
          <w:tcPr>
            <w:tcW w:w="492" w:type="pct"/>
            <w:vMerge/>
            <w:vAlign w:val="center"/>
            <w:hideMark/>
          </w:tcPr>
          <w:p w14:paraId="288D150E" w14:textId="77777777" w:rsidR="001146E4" w:rsidRPr="00545127" w:rsidRDefault="001146E4" w:rsidP="001146E4">
            <w:pPr>
              <w:widowControl/>
              <w:jc w:val="left"/>
              <w:rPr>
                <w:color w:val="000000"/>
                <w:lang w:val="en-GB"/>
              </w:rPr>
            </w:pPr>
          </w:p>
        </w:tc>
        <w:tc>
          <w:tcPr>
            <w:tcW w:w="358" w:type="pct"/>
            <w:vMerge/>
            <w:vAlign w:val="center"/>
            <w:hideMark/>
          </w:tcPr>
          <w:p w14:paraId="476D7A69" w14:textId="77777777" w:rsidR="001146E4" w:rsidRPr="00545127" w:rsidRDefault="001146E4" w:rsidP="001146E4">
            <w:pPr>
              <w:widowControl/>
              <w:jc w:val="left"/>
              <w:rPr>
                <w:rFonts w:eastAsia="Times New Roman"/>
                <w:color w:val="000000"/>
                <w:lang w:val="en-GB"/>
              </w:rPr>
            </w:pPr>
          </w:p>
        </w:tc>
        <w:tc>
          <w:tcPr>
            <w:tcW w:w="492" w:type="pct"/>
            <w:vMerge/>
            <w:vAlign w:val="center"/>
            <w:hideMark/>
          </w:tcPr>
          <w:p w14:paraId="4DFDF8CE" w14:textId="77777777" w:rsidR="001146E4" w:rsidRPr="00545127" w:rsidRDefault="001146E4" w:rsidP="001146E4">
            <w:pPr>
              <w:widowControl/>
              <w:jc w:val="left"/>
              <w:rPr>
                <w:color w:val="000000"/>
                <w:lang w:val="en-GB"/>
              </w:rPr>
            </w:pPr>
          </w:p>
        </w:tc>
        <w:tc>
          <w:tcPr>
            <w:tcW w:w="1193" w:type="pct"/>
            <w:shd w:val="clear" w:color="auto" w:fill="auto"/>
            <w:noWrap/>
            <w:vAlign w:val="center"/>
            <w:hideMark/>
          </w:tcPr>
          <w:p w14:paraId="233ED326"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2016L01291</w:t>
            </w:r>
          </w:p>
        </w:tc>
        <w:tc>
          <w:tcPr>
            <w:tcW w:w="778" w:type="pct"/>
            <w:vMerge/>
            <w:vAlign w:val="center"/>
            <w:hideMark/>
          </w:tcPr>
          <w:p w14:paraId="3C372A41" w14:textId="77777777" w:rsidR="001146E4" w:rsidRPr="00545127" w:rsidRDefault="001146E4" w:rsidP="001146E4">
            <w:pPr>
              <w:widowControl/>
              <w:jc w:val="left"/>
              <w:rPr>
                <w:rFonts w:eastAsia="Times New Roman"/>
                <w:color w:val="000000"/>
                <w:lang w:val="en-GB"/>
              </w:rPr>
            </w:pPr>
          </w:p>
        </w:tc>
        <w:tc>
          <w:tcPr>
            <w:tcW w:w="353" w:type="pct"/>
            <w:vMerge/>
            <w:vAlign w:val="center"/>
            <w:hideMark/>
          </w:tcPr>
          <w:p w14:paraId="2B5CC419" w14:textId="77777777" w:rsidR="001146E4" w:rsidRPr="00545127" w:rsidRDefault="001146E4" w:rsidP="001146E4">
            <w:pPr>
              <w:widowControl/>
              <w:jc w:val="left"/>
              <w:rPr>
                <w:rFonts w:eastAsia="Times New Roman"/>
                <w:color w:val="000000"/>
                <w:lang w:val="en-GB"/>
              </w:rPr>
            </w:pPr>
          </w:p>
        </w:tc>
        <w:tc>
          <w:tcPr>
            <w:tcW w:w="381" w:type="pct"/>
            <w:vMerge/>
            <w:vAlign w:val="center"/>
            <w:hideMark/>
          </w:tcPr>
          <w:p w14:paraId="20DBCDAC" w14:textId="77777777" w:rsidR="001146E4" w:rsidRPr="00545127" w:rsidRDefault="001146E4" w:rsidP="001146E4">
            <w:pPr>
              <w:widowControl/>
              <w:jc w:val="left"/>
              <w:rPr>
                <w:rFonts w:eastAsia="Times New Roman"/>
                <w:color w:val="000000"/>
                <w:lang w:val="en-GB"/>
              </w:rPr>
            </w:pPr>
          </w:p>
        </w:tc>
        <w:tc>
          <w:tcPr>
            <w:tcW w:w="381" w:type="pct"/>
            <w:vMerge/>
            <w:vAlign w:val="center"/>
            <w:hideMark/>
          </w:tcPr>
          <w:p w14:paraId="2B6E0A1D" w14:textId="77777777" w:rsidR="001146E4" w:rsidRPr="00545127" w:rsidRDefault="001146E4" w:rsidP="001146E4">
            <w:pPr>
              <w:widowControl/>
              <w:jc w:val="left"/>
              <w:rPr>
                <w:rFonts w:eastAsia="Times New Roman"/>
                <w:color w:val="000000"/>
                <w:lang w:val="en-GB"/>
              </w:rPr>
            </w:pPr>
          </w:p>
        </w:tc>
        <w:tc>
          <w:tcPr>
            <w:tcW w:w="213" w:type="pct"/>
            <w:vMerge/>
            <w:vAlign w:val="center"/>
            <w:hideMark/>
          </w:tcPr>
          <w:p w14:paraId="3786D114" w14:textId="77777777" w:rsidR="001146E4" w:rsidRPr="00545127" w:rsidRDefault="001146E4" w:rsidP="001146E4">
            <w:pPr>
              <w:widowControl/>
              <w:jc w:val="left"/>
              <w:rPr>
                <w:rFonts w:eastAsia="Times New Roman"/>
                <w:color w:val="000000"/>
                <w:lang w:val="en-GB"/>
              </w:rPr>
            </w:pPr>
          </w:p>
        </w:tc>
      </w:tr>
      <w:tr w:rsidR="001146E4" w:rsidRPr="00545127" w14:paraId="4CFD0BCF" w14:textId="77777777" w:rsidTr="00281B30">
        <w:trPr>
          <w:trHeight w:val="310"/>
        </w:trPr>
        <w:tc>
          <w:tcPr>
            <w:tcW w:w="358" w:type="pct"/>
            <w:vMerge w:val="restart"/>
            <w:shd w:val="clear" w:color="auto" w:fill="auto"/>
            <w:noWrap/>
            <w:vAlign w:val="center"/>
            <w:hideMark/>
          </w:tcPr>
          <w:p w14:paraId="5901F90F" w14:textId="77777777" w:rsidR="001146E4" w:rsidRPr="00545127" w:rsidRDefault="001146E4" w:rsidP="001146E4">
            <w:pPr>
              <w:widowControl/>
              <w:jc w:val="left"/>
              <w:rPr>
                <w:rFonts w:eastAsia="Times New Roman"/>
                <w:color w:val="000000"/>
                <w:lang w:val="en-GB"/>
              </w:rPr>
            </w:pPr>
            <w:r w:rsidRPr="00545127">
              <w:rPr>
                <w:rFonts w:eastAsia="Times New Roman"/>
                <w:color w:val="000000"/>
                <w:lang w:val="en-GB"/>
              </w:rPr>
              <w:t>A010700</w:t>
            </w:r>
          </w:p>
        </w:tc>
        <w:tc>
          <w:tcPr>
            <w:tcW w:w="492" w:type="pct"/>
            <w:vMerge w:val="restart"/>
            <w:shd w:val="clear" w:color="auto" w:fill="auto"/>
            <w:noWrap/>
            <w:vAlign w:val="center"/>
            <w:hideMark/>
          </w:tcPr>
          <w:p w14:paraId="3BBC988E" w14:textId="77777777" w:rsidR="001146E4" w:rsidRPr="00545127" w:rsidRDefault="001146E4" w:rsidP="001146E4">
            <w:pPr>
              <w:widowControl/>
              <w:jc w:val="center"/>
              <w:rPr>
                <w:color w:val="000000"/>
                <w:lang w:val="en-GB"/>
              </w:rPr>
            </w:pPr>
            <w:r w:rsidRPr="00545127">
              <w:rPr>
                <w:color w:val="000000"/>
                <w:lang w:val="en-GB"/>
              </w:rPr>
              <w:t>新</w:t>
            </w:r>
            <w:r w:rsidRPr="00545127">
              <w:rPr>
                <w:color w:val="000000"/>
                <w:lang w:val="en-GB"/>
              </w:rPr>
              <w:t>3+4/</w:t>
            </w:r>
            <w:r w:rsidRPr="00545127">
              <w:rPr>
                <w:color w:val="000000"/>
                <w:lang w:val="en-GB"/>
              </w:rPr>
              <w:t>新</w:t>
            </w:r>
            <w:r w:rsidRPr="00545127">
              <w:rPr>
                <w:color w:val="000000"/>
                <w:lang w:val="en-GB"/>
              </w:rPr>
              <w:t>2.4</w:t>
            </w:r>
          </w:p>
        </w:tc>
        <w:tc>
          <w:tcPr>
            <w:tcW w:w="358" w:type="pct"/>
            <w:vMerge w:val="restart"/>
            <w:shd w:val="clear" w:color="000000" w:fill="FFFF00"/>
            <w:noWrap/>
            <w:vAlign w:val="center"/>
            <w:hideMark/>
          </w:tcPr>
          <w:p w14:paraId="4D354CD6"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 </w:t>
            </w:r>
          </w:p>
        </w:tc>
        <w:tc>
          <w:tcPr>
            <w:tcW w:w="492" w:type="pct"/>
            <w:vMerge w:val="restart"/>
            <w:shd w:val="clear" w:color="auto" w:fill="auto"/>
            <w:noWrap/>
            <w:vAlign w:val="center"/>
            <w:hideMark/>
          </w:tcPr>
          <w:p w14:paraId="10D19200" w14:textId="77777777" w:rsidR="001146E4" w:rsidRPr="00545127" w:rsidRDefault="001146E4" w:rsidP="001146E4">
            <w:pPr>
              <w:widowControl/>
              <w:jc w:val="center"/>
              <w:rPr>
                <w:color w:val="000000"/>
                <w:lang w:val="en-GB"/>
              </w:rPr>
            </w:pPr>
            <w:r w:rsidRPr="00545127">
              <w:rPr>
                <w:color w:val="000000"/>
                <w:lang w:val="en-GB"/>
              </w:rPr>
              <w:t>化学药品</w:t>
            </w:r>
          </w:p>
        </w:tc>
        <w:tc>
          <w:tcPr>
            <w:tcW w:w="1193" w:type="pct"/>
            <w:shd w:val="clear" w:color="auto" w:fill="auto"/>
            <w:noWrap/>
            <w:vAlign w:val="center"/>
            <w:hideMark/>
          </w:tcPr>
          <w:p w14:paraId="52DABED3"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2016L02106</w:t>
            </w:r>
          </w:p>
        </w:tc>
        <w:tc>
          <w:tcPr>
            <w:tcW w:w="778" w:type="pct"/>
            <w:shd w:val="clear" w:color="auto" w:fill="auto"/>
            <w:noWrap/>
            <w:vAlign w:val="center"/>
            <w:hideMark/>
          </w:tcPr>
          <w:p w14:paraId="2CD780AA"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02/02/2016</w:t>
            </w:r>
          </w:p>
        </w:tc>
        <w:tc>
          <w:tcPr>
            <w:tcW w:w="353" w:type="pct"/>
            <w:vMerge w:val="restart"/>
            <w:shd w:val="clear" w:color="000000" w:fill="FFFF00"/>
            <w:vAlign w:val="center"/>
            <w:hideMark/>
          </w:tcPr>
          <w:p w14:paraId="626FD5B1" w14:textId="77777777" w:rsidR="001146E4" w:rsidRPr="00545127" w:rsidRDefault="001146E4" w:rsidP="001146E4">
            <w:pPr>
              <w:widowControl/>
              <w:jc w:val="left"/>
              <w:rPr>
                <w:rFonts w:eastAsia="Times New Roman"/>
                <w:color w:val="000000"/>
                <w:lang w:val="en-GB"/>
              </w:rPr>
            </w:pPr>
            <w:r w:rsidRPr="00545127">
              <w:rPr>
                <w:rFonts w:eastAsia="Times New Roman"/>
                <w:color w:val="000000"/>
                <w:lang w:val="en-GB"/>
              </w:rPr>
              <w:t> </w:t>
            </w:r>
          </w:p>
        </w:tc>
        <w:tc>
          <w:tcPr>
            <w:tcW w:w="381" w:type="pct"/>
            <w:vMerge w:val="restart"/>
            <w:shd w:val="clear" w:color="000000" w:fill="FFFF00"/>
            <w:vAlign w:val="center"/>
            <w:hideMark/>
          </w:tcPr>
          <w:p w14:paraId="7765E2A1" w14:textId="77777777" w:rsidR="001146E4" w:rsidRPr="00545127" w:rsidRDefault="001146E4" w:rsidP="001146E4">
            <w:pPr>
              <w:widowControl/>
              <w:jc w:val="left"/>
              <w:rPr>
                <w:rFonts w:eastAsia="Times New Roman"/>
                <w:color w:val="000000"/>
                <w:lang w:val="en-GB"/>
              </w:rPr>
            </w:pPr>
            <w:r w:rsidRPr="00545127">
              <w:rPr>
                <w:rFonts w:eastAsia="Times New Roman"/>
                <w:color w:val="000000"/>
                <w:lang w:val="en-GB"/>
              </w:rPr>
              <w:t> </w:t>
            </w:r>
          </w:p>
        </w:tc>
        <w:tc>
          <w:tcPr>
            <w:tcW w:w="381" w:type="pct"/>
            <w:vMerge w:val="restart"/>
            <w:shd w:val="clear" w:color="000000" w:fill="FFFF00"/>
            <w:vAlign w:val="center"/>
            <w:hideMark/>
          </w:tcPr>
          <w:p w14:paraId="1AB439F2" w14:textId="77777777" w:rsidR="001146E4" w:rsidRPr="00545127" w:rsidRDefault="001146E4" w:rsidP="001146E4">
            <w:pPr>
              <w:widowControl/>
              <w:jc w:val="left"/>
              <w:rPr>
                <w:rFonts w:eastAsia="Times New Roman"/>
                <w:color w:val="000000"/>
                <w:lang w:val="en-GB"/>
              </w:rPr>
            </w:pPr>
            <w:r w:rsidRPr="00545127">
              <w:rPr>
                <w:rFonts w:eastAsia="Times New Roman"/>
                <w:color w:val="000000"/>
                <w:lang w:val="en-GB"/>
              </w:rPr>
              <w:t> </w:t>
            </w:r>
          </w:p>
        </w:tc>
        <w:tc>
          <w:tcPr>
            <w:tcW w:w="213" w:type="pct"/>
            <w:vMerge w:val="restart"/>
            <w:shd w:val="clear" w:color="000000" w:fill="FFFF00"/>
            <w:vAlign w:val="center"/>
            <w:hideMark/>
          </w:tcPr>
          <w:p w14:paraId="0F1FAB58" w14:textId="77777777" w:rsidR="001146E4" w:rsidRPr="00545127" w:rsidRDefault="001146E4" w:rsidP="001146E4">
            <w:pPr>
              <w:widowControl/>
              <w:jc w:val="left"/>
              <w:rPr>
                <w:rFonts w:eastAsia="Times New Roman"/>
                <w:color w:val="000000"/>
                <w:lang w:val="en-GB"/>
              </w:rPr>
            </w:pPr>
            <w:r w:rsidRPr="00545127">
              <w:rPr>
                <w:rFonts w:eastAsia="Times New Roman"/>
                <w:color w:val="000000"/>
                <w:lang w:val="en-GB"/>
              </w:rPr>
              <w:t> </w:t>
            </w:r>
          </w:p>
        </w:tc>
      </w:tr>
      <w:tr w:rsidR="001146E4" w:rsidRPr="00545127" w14:paraId="54ABE590" w14:textId="77777777" w:rsidTr="00281B30">
        <w:trPr>
          <w:trHeight w:val="310"/>
        </w:trPr>
        <w:tc>
          <w:tcPr>
            <w:tcW w:w="358" w:type="pct"/>
            <w:vMerge/>
            <w:vAlign w:val="center"/>
            <w:hideMark/>
          </w:tcPr>
          <w:p w14:paraId="22BAF0EC" w14:textId="77777777" w:rsidR="001146E4" w:rsidRPr="00545127" w:rsidRDefault="001146E4" w:rsidP="001146E4">
            <w:pPr>
              <w:widowControl/>
              <w:jc w:val="left"/>
              <w:rPr>
                <w:rFonts w:eastAsia="Times New Roman"/>
                <w:color w:val="000000"/>
                <w:lang w:val="en-GB"/>
              </w:rPr>
            </w:pPr>
          </w:p>
        </w:tc>
        <w:tc>
          <w:tcPr>
            <w:tcW w:w="492" w:type="pct"/>
            <w:vMerge/>
            <w:vAlign w:val="center"/>
            <w:hideMark/>
          </w:tcPr>
          <w:p w14:paraId="78B956B6" w14:textId="77777777" w:rsidR="001146E4" w:rsidRPr="00545127" w:rsidRDefault="001146E4" w:rsidP="001146E4">
            <w:pPr>
              <w:widowControl/>
              <w:jc w:val="left"/>
              <w:rPr>
                <w:color w:val="000000"/>
                <w:lang w:val="en-GB"/>
              </w:rPr>
            </w:pPr>
          </w:p>
        </w:tc>
        <w:tc>
          <w:tcPr>
            <w:tcW w:w="358" w:type="pct"/>
            <w:vMerge/>
            <w:vAlign w:val="center"/>
            <w:hideMark/>
          </w:tcPr>
          <w:p w14:paraId="7940812B" w14:textId="77777777" w:rsidR="001146E4" w:rsidRPr="00545127" w:rsidRDefault="001146E4" w:rsidP="001146E4">
            <w:pPr>
              <w:widowControl/>
              <w:jc w:val="left"/>
              <w:rPr>
                <w:rFonts w:eastAsia="Times New Roman"/>
                <w:color w:val="000000"/>
                <w:lang w:val="en-GB"/>
              </w:rPr>
            </w:pPr>
          </w:p>
        </w:tc>
        <w:tc>
          <w:tcPr>
            <w:tcW w:w="492" w:type="pct"/>
            <w:vMerge/>
            <w:vAlign w:val="center"/>
            <w:hideMark/>
          </w:tcPr>
          <w:p w14:paraId="3AA854F8" w14:textId="77777777" w:rsidR="001146E4" w:rsidRPr="00545127" w:rsidRDefault="001146E4" w:rsidP="001146E4">
            <w:pPr>
              <w:widowControl/>
              <w:jc w:val="left"/>
              <w:rPr>
                <w:color w:val="000000"/>
                <w:lang w:val="en-GB"/>
              </w:rPr>
            </w:pPr>
          </w:p>
        </w:tc>
        <w:tc>
          <w:tcPr>
            <w:tcW w:w="1193" w:type="pct"/>
            <w:shd w:val="clear" w:color="auto" w:fill="auto"/>
            <w:noWrap/>
            <w:vAlign w:val="center"/>
            <w:hideMark/>
          </w:tcPr>
          <w:p w14:paraId="66D07BCB"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2016L02451</w:t>
            </w:r>
          </w:p>
        </w:tc>
        <w:tc>
          <w:tcPr>
            <w:tcW w:w="778" w:type="pct"/>
            <w:shd w:val="clear" w:color="auto" w:fill="auto"/>
            <w:noWrap/>
            <w:vAlign w:val="center"/>
            <w:hideMark/>
          </w:tcPr>
          <w:p w14:paraId="672A0272"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2016-2-92016-2-92016-2-9</w:t>
            </w:r>
          </w:p>
        </w:tc>
        <w:tc>
          <w:tcPr>
            <w:tcW w:w="353" w:type="pct"/>
            <w:vMerge/>
            <w:vAlign w:val="center"/>
            <w:hideMark/>
          </w:tcPr>
          <w:p w14:paraId="51ACB83D" w14:textId="77777777" w:rsidR="001146E4" w:rsidRPr="00545127" w:rsidRDefault="001146E4" w:rsidP="001146E4">
            <w:pPr>
              <w:widowControl/>
              <w:jc w:val="left"/>
              <w:rPr>
                <w:rFonts w:eastAsia="Times New Roman"/>
                <w:color w:val="000000"/>
                <w:lang w:val="en-GB"/>
              </w:rPr>
            </w:pPr>
          </w:p>
        </w:tc>
        <w:tc>
          <w:tcPr>
            <w:tcW w:w="381" w:type="pct"/>
            <w:vMerge/>
            <w:vAlign w:val="center"/>
            <w:hideMark/>
          </w:tcPr>
          <w:p w14:paraId="6A24DA6B" w14:textId="77777777" w:rsidR="001146E4" w:rsidRPr="00545127" w:rsidRDefault="001146E4" w:rsidP="001146E4">
            <w:pPr>
              <w:widowControl/>
              <w:jc w:val="left"/>
              <w:rPr>
                <w:rFonts w:eastAsia="Times New Roman"/>
                <w:color w:val="000000"/>
                <w:lang w:val="en-GB"/>
              </w:rPr>
            </w:pPr>
          </w:p>
        </w:tc>
        <w:tc>
          <w:tcPr>
            <w:tcW w:w="381" w:type="pct"/>
            <w:vMerge/>
            <w:vAlign w:val="center"/>
            <w:hideMark/>
          </w:tcPr>
          <w:p w14:paraId="22DC280B" w14:textId="77777777" w:rsidR="001146E4" w:rsidRPr="00545127" w:rsidRDefault="001146E4" w:rsidP="001146E4">
            <w:pPr>
              <w:widowControl/>
              <w:jc w:val="left"/>
              <w:rPr>
                <w:rFonts w:eastAsia="Times New Roman"/>
                <w:color w:val="000000"/>
                <w:lang w:val="en-GB"/>
              </w:rPr>
            </w:pPr>
          </w:p>
        </w:tc>
        <w:tc>
          <w:tcPr>
            <w:tcW w:w="213" w:type="pct"/>
            <w:vMerge/>
            <w:vAlign w:val="center"/>
            <w:hideMark/>
          </w:tcPr>
          <w:p w14:paraId="72F8FA6C" w14:textId="77777777" w:rsidR="001146E4" w:rsidRPr="00545127" w:rsidRDefault="001146E4" w:rsidP="001146E4">
            <w:pPr>
              <w:widowControl/>
              <w:jc w:val="left"/>
              <w:rPr>
                <w:rFonts w:eastAsia="Times New Roman"/>
                <w:color w:val="000000"/>
                <w:lang w:val="en-GB"/>
              </w:rPr>
            </w:pPr>
          </w:p>
        </w:tc>
      </w:tr>
      <w:tr w:rsidR="001146E4" w:rsidRPr="00545127" w14:paraId="15778786" w14:textId="77777777" w:rsidTr="00281B30">
        <w:trPr>
          <w:trHeight w:val="310"/>
        </w:trPr>
        <w:tc>
          <w:tcPr>
            <w:tcW w:w="358" w:type="pct"/>
            <w:vMerge/>
            <w:vAlign w:val="center"/>
            <w:hideMark/>
          </w:tcPr>
          <w:p w14:paraId="6192A78B" w14:textId="77777777" w:rsidR="001146E4" w:rsidRPr="00545127" w:rsidRDefault="001146E4" w:rsidP="001146E4">
            <w:pPr>
              <w:widowControl/>
              <w:jc w:val="left"/>
              <w:rPr>
                <w:rFonts w:eastAsia="Times New Roman"/>
                <w:color w:val="000000"/>
                <w:lang w:val="en-GB"/>
              </w:rPr>
            </w:pPr>
          </w:p>
        </w:tc>
        <w:tc>
          <w:tcPr>
            <w:tcW w:w="492" w:type="pct"/>
            <w:vMerge/>
            <w:vAlign w:val="center"/>
            <w:hideMark/>
          </w:tcPr>
          <w:p w14:paraId="52325E5B" w14:textId="77777777" w:rsidR="001146E4" w:rsidRPr="00545127" w:rsidRDefault="001146E4" w:rsidP="001146E4">
            <w:pPr>
              <w:widowControl/>
              <w:jc w:val="left"/>
              <w:rPr>
                <w:color w:val="000000"/>
                <w:lang w:val="en-GB"/>
              </w:rPr>
            </w:pPr>
          </w:p>
        </w:tc>
        <w:tc>
          <w:tcPr>
            <w:tcW w:w="358" w:type="pct"/>
            <w:vMerge/>
            <w:vAlign w:val="center"/>
            <w:hideMark/>
          </w:tcPr>
          <w:p w14:paraId="715AA13F" w14:textId="77777777" w:rsidR="001146E4" w:rsidRPr="00545127" w:rsidRDefault="001146E4" w:rsidP="001146E4">
            <w:pPr>
              <w:widowControl/>
              <w:jc w:val="left"/>
              <w:rPr>
                <w:rFonts w:eastAsia="Times New Roman"/>
                <w:color w:val="000000"/>
                <w:lang w:val="en-GB"/>
              </w:rPr>
            </w:pPr>
          </w:p>
        </w:tc>
        <w:tc>
          <w:tcPr>
            <w:tcW w:w="492" w:type="pct"/>
            <w:vMerge/>
            <w:vAlign w:val="center"/>
            <w:hideMark/>
          </w:tcPr>
          <w:p w14:paraId="3CE8E612" w14:textId="77777777" w:rsidR="001146E4" w:rsidRPr="00545127" w:rsidRDefault="001146E4" w:rsidP="001146E4">
            <w:pPr>
              <w:widowControl/>
              <w:jc w:val="left"/>
              <w:rPr>
                <w:color w:val="000000"/>
                <w:lang w:val="en-GB"/>
              </w:rPr>
            </w:pPr>
          </w:p>
        </w:tc>
        <w:tc>
          <w:tcPr>
            <w:tcW w:w="1193" w:type="pct"/>
            <w:shd w:val="clear" w:color="auto" w:fill="auto"/>
            <w:noWrap/>
            <w:vAlign w:val="center"/>
            <w:hideMark/>
          </w:tcPr>
          <w:p w14:paraId="4DCF27DD"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2016L02452</w:t>
            </w:r>
          </w:p>
        </w:tc>
        <w:tc>
          <w:tcPr>
            <w:tcW w:w="778" w:type="pct"/>
            <w:shd w:val="clear" w:color="auto" w:fill="auto"/>
            <w:noWrap/>
            <w:vAlign w:val="bottom"/>
            <w:hideMark/>
          </w:tcPr>
          <w:p w14:paraId="1F3935A2" w14:textId="77777777" w:rsidR="001146E4" w:rsidRPr="00545127" w:rsidRDefault="001146E4" w:rsidP="001146E4">
            <w:pPr>
              <w:widowControl/>
              <w:jc w:val="center"/>
              <w:rPr>
                <w:rFonts w:eastAsia="Times New Roman"/>
                <w:color w:val="000000"/>
                <w:sz w:val="24"/>
                <w:szCs w:val="24"/>
                <w:lang w:val="en-GB"/>
              </w:rPr>
            </w:pPr>
            <w:r w:rsidRPr="00545127">
              <w:rPr>
                <w:rFonts w:eastAsia="Times New Roman"/>
                <w:color w:val="000000"/>
                <w:sz w:val="24"/>
                <w:szCs w:val="24"/>
                <w:lang w:val="en-GB"/>
              </w:rPr>
              <w:t> </w:t>
            </w:r>
          </w:p>
        </w:tc>
        <w:tc>
          <w:tcPr>
            <w:tcW w:w="353" w:type="pct"/>
            <w:vMerge/>
            <w:vAlign w:val="center"/>
            <w:hideMark/>
          </w:tcPr>
          <w:p w14:paraId="70CB545A" w14:textId="77777777" w:rsidR="001146E4" w:rsidRPr="00545127" w:rsidRDefault="001146E4" w:rsidP="001146E4">
            <w:pPr>
              <w:widowControl/>
              <w:jc w:val="left"/>
              <w:rPr>
                <w:rFonts w:eastAsia="Times New Roman"/>
                <w:color w:val="000000"/>
                <w:lang w:val="en-GB"/>
              </w:rPr>
            </w:pPr>
          </w:p>
        </w:tc>
        <w:tc>
          <w:tcPr>
            <w:tcW w:w="381" w:type="pct"/>
            <w:vMerge/>
            <w:vAlign w:val="center"/>
            <w:hideMark/>
          </w:tcPr>
          <w:p w14:paraId="436FEBFE" w14:textId="77777777" w:rsidR="001146E4" w:rsidRPr="00545127" w:rsidRDefault="001146E4" w:rsidP="001146E4">
            <w:pPr>
              <w:widowControl/>
              <w:jc w:val="left"/>
              <w:rPr>
                <w:rFonts w:eastAsia="Times New Roman"/>
                <w:color w:val="000000"/>
                <w:lang w:val="en-GB"/>
              </w:rPr>
            </w:pPr>
          </w:p>
        </w:tc>
        <w:tc>
          <w:tcPr>
            <w:tcW w:w="381" w:type="pct"/>
            <w:vMerge/>
            <w:vAlign w:val="center"/>
            <w:hideMark/>
          </w:tcPr>
          <w:p w14:paraId="37BD4D4F" w14:textId="77777777" w:rsidR="001146E4" w:rsidRPr="00545127" w:rsidRDefault="001146E4" w:rsidP="001146E4">
            <w:pPr>
              <w:widowControl/>
              <w:jc w:val="left"/>
              <w:rPr>
                <w:rFonts w:eastAsia="Times New Roman"/>
                <w:color w:val="000000"/>
                <w:lang w:val="en-GB"/>
              </w:rPr>
            </w:pPr>
          </w:p>
        </w:tc>
        <w:tc>
          <w:tcPr>
            <w:tcW w:w="213" w:type="pct"/>
            <w:vMerge/>
            <w:vAlign w:val="center"/>
            <w:hideMark/>
          </w:tcPr>
          <w:p w14:paraId="744BA7F6" w14:textId="77777777" w:rsidR="001146E4" w:rsidRPr="00545127" w:rsidRDefault="001146E4" w:rsidP="001146E4">
            <w:pPr>
              <w:widowControl/>
              <w:jc w:val="left"/>
              <w:rPr>
                <w:rFonts w:eastAsia="Times New Roman"/>
                <w:color w:val="000000"/>
                <w:lang w:val="en-GB"/>
              </w:rPr>
            </w:pPr>
          </w:p>
        </w:tc>
      </w:tr>
      <w:tr w:rsidR="001146E4" w:rsidRPr="00545127" w14:paraId="03FBC74C" w14:textId="77777777" w:rsidTr="00281B30">
        <w:trPr>
          <w:trHeight w:val="310"/>
        </w:trPr>
        <w:tc>
          <w:tcPr>
            <w:tcW w:w="358" w:type="pct"/>
            <w:vMerge/>
            <w:vAlign w:val="center"/>
            <w:hideMark/>
          </w:tcPr>
          <w:p w14:paraId="2596DC99" w14:textId="77777777" w:rsidR="001146E4" w:rsidRPr="00545127" w:rsidRDefault="001146E4" w:rsidP="001146E4">
            <w:pPr>
              <w:widowControl/>
              <w:jc w:val="left"/>
              <w:rPr>
                <w:rFonts w:eastAsia="Times New Roman"/>
                <w:color w:val="000000"/>
                <w:lang w:val="en-GB"/>
              </w:rPr>
            </w:pPr>
          </w:p>
        </w:tc>
        <w:tc>
          <w:tcPr>
            <w:tcW w:w="492" w:type="pct"/>
            <w:vMerge/>
            <w:vAlign w:val="center"/>
            <w:hideMark/>
          </w:tcPr>
          <w:p w14:paraId="2799A6E9" w14:textId="77777777" w:rsidR="001146E4" w:rsidRPr="00545127" w:rsidRDefault="001146E4" w:rsidP="001146E4">
            <w:pPr>
              <w:widowControl/>
              <w:jc w:val="left"/>
              <w:rPr>
                <w:color w:val="000000"/>
                <w:lang w:val="en-GB"/>
              </w:rPr>
            </w:pPr>
          </w:p>
        </w:tc>
        <w:tc>
          <w:tcPr>
            <w:tcW w:w="358" w:type="pct"/>
            <w:vMerge/>
            <w:vAlign w:val="center"/>
            <w:hideMark/>
          </w:tcPr>
          <w:p w14:paraId="4CA4FD81" w14:textId="77777777" w:rsidR="001146E4" w:rsidRPr="00545127" w:rsidRDefault="001146E4" w:rsidP="001146E4">
            <w:pPr>
              <w:widowControl/>
              <w:jc w:val="left"/>
              <w:rPr>
                <w:rFonts w:eastAsia="Times New Roman"/>
                <w:color w:val="000000"/>
                <w:lang w:val="en-GB"/>
              </w:rPr>
            </w:pPr>
          </w:p>
        </w:tc>
        <w:tc>
          <w:tcPr>
            <w:tcW w:w="492" w:type="pct"/>
            <w:vMerge/>
            <w:vAlign w:val="center"/>
            <w:hideMark/>
          </w:tcPr>
          <w:p w14:paraId="709E14ED" w14:textId="77777777" w:rsidR="001146E4" w:rsidRPr="00545127" w:rsidRDefault="001146E4" w:rsidP="001146E4">
            <w:pPr>
              <w:widowControl/>
              <w:jc w:val="left"/>
              <w:rPr>
                <w:color w:val="000000"/>
                <w:lang w:val="en-GB"/>
              </w:rPr>
            </w:pPr>
          </w:p>
        </w:tc>
        <w:tc>
          <w:tcPr>
            <w:tcW w:w="1193" w:type="pct"/>
            <w:shd w:val="clear" w:color="auto" w:fill="auto"/>
            <w:noWrap/>
            <w:vAlign w:val="center"/>
            <w:hideMark/>
          </w:tcPr>
          <w:p w14:paraId="7B95CAD8"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2016L02448</w:t>
            </w:r>
          </w:p>
        </w:tc>
        <w:tc>
          <w:tcPr>
            <w:tcW w:w="778" w:type="pct"/>
            <w:shd w:val="clear" w:color="auto" w:fill="auto"/>
            <w:noWrap/>
            <w:vAlign w:val="bottom"/>
            <w:hideMark/>
          </w:tcPr>
          <w:p w14:paraId="3C93BF53" w14:textId="77777777" w:rsidR="001146E4" w:rsidRPr="00545127" w:rsidRDefault="001146E4" w:rsidP="001146E4">
            <w:pPr>
              <w:widowControl/>
              <w:jc w:val="center"/>
              <w:rPr>
                <w:rFonts w:eastAsia="Times New Roman"/>
                <w:color w:val="000000"/>
                <w:sz w:val="24"/>
                <w:szCs w:val="24"/>
                <w:lang w:val="en-GB"/>
              </w:rPr>
            </w:pPr>
            <w:r w:rsidRPr="00545127">
              <w:rPr>
                <w:rFonts w:eastAsia="Times New Roman"/>
                <w:color w:val="000000"/>
                <w:sz w:val="24"/>
                <w:szCs w:val="24"/>
                <w:lang w:val="en-GB"/>
              </w:rPr>
              <w:t> </w:t>
            </w:r>
          </w:p>
        </w:tc>
        <w:tc>
          <w:tcPr>
            <w:tcW w:w="353" w:type="pct"/>
            <w:vMerge/>
            <w:vAlign w:val="center"/>
            <w:hideMark/>
          </w:tcPr>
          <w:p w14:paraId="0B1F9A90" w14:textId="77777777" w:rsidR="001146E4" w:rsidRPr="00545127" w:rsidRDefault="001146E4" w:rsidP="001146E4">
            <w:pPr>
              <w:widowControl/>
              <w:jc w:val="left"/>
              <w:rPr>
                <w:rFonts w:eastAsia="Times New Roman"/>
                <w:color w:val="000000"/>
                <w:lang w:val="en-GB"/>
              </w:rPr>
            </w:pPr>
          </w:p>
        </w:tc>
        <w:tc>
          <w:tcPr>
            <w:tcW w:w="381" w:type="pct"/>
            <w:vMerge/>
            <w:vAlign w:val="center"/>
            <w:hideMark/>
          </w:tcPr>
          <w:p w14:paraId="56793DC2" w14:textId="77777777" w:rsidR="001146E4" w:rsidRPr="00545127" w:rsidRDefault="001146E4" w:rsidP="001146E4">
            <w:pPr>
              <w:widowControl/>
              <w:jc w:val="left"/>
              <w:rPr>
                <w:rFonts w:eastAsia="Times New Roman"/>
                <w:color w:val="000000"/>
                <w:lang w:val="en-GB"/>
              </w:rPr>
            </w:pPr>
          </w:p>
        </w:tc>
        <w:tc>
          <w:tcPr>
            <w:tcW w:w="381" w:type="pct"/>
            <w:vMerge/>
            <w:vAlign w:val="center"/>
            <w:hideMark/>
          </w:tcPr>
          <w:p w14:paraId="04432534" w14:textId="77777777" w:rsidR="001146E4" w:rsidRPr="00545127" w:rsidRDefault="001146E4" w:rsidP="001146E4">
            <w:pPr>
              <w:widowControl/>
              <w:jc w:val="left"/>
              <w:rPr>
                <w:rFonts w:eastAsia="Times New Roman"/>
                <w:color w:val="000000"/>
                <w:lang w:val="en-GB"/>
              </w:rPr>
            </w:pPr>
          </w:p>
        </w:tc>
        <w:tc>
          <w:tcPr>
            <w:tcW w:w="213" w:type="pct"/>
            <w:vMerge/>
            <w:vAlign w:val="center"/>
            <w:hideMark/>
          </w:tcPr>
          <w:p w14:paraId="1EF6FAAF" w14:textId="77777777" w:rsidR="001146E4" w:rsidRPr="00545127" w:rsidRDefault="001146E4" w:rsidP="001146E4">
            <w:pPr>
              <w:widowControl/>
              <w:jc w:val="left"/>
              <w:rPr>
                <w:rFonts w:eastAsia="Times New Roman"/>
                <w:color w:val="000000"/>
                <w:lang w:val="en-GB"/>
              </w:rPr>
            </w:pPr>
          </w:p>
        </w:tc>
      </w:tr>
      <w:tr w:rsidR="001146E4" w:rsidRPr="00545127" w14:paraId="2083F0B1" w14:textId="77777777" w:rsidTr="00281B30">
        <w:trPr>
          <w:trHeight w:val="310"/>
        </w:trPr>
        <w:tc>
          <w:tcPr>
            <w:tcW w:w="358" w:type="pct"/>
            <w:vMerge w:val="restart"/>
            <w:shd w:val="clear" w:color="auto" w:fill="auto"/>
            <w:noWrap/>
            <w:vAlign w:val="center"/>
            <w:hideMark/>
          </w:tcPr>
          <w:p w14:paraId="6D19592B" w14:textId="77777777" w:rsidR="001146E4" w:rsidRPr="00545127" w:rsidRDefault="001146E4" w:rsidP="001146E4">
            <w:pPr>
              <w:widowControl/>
              <w:jc w:val="left"/>
              <w:rPr>
                <w:rFonts w:eastAsia="Times New Roman"/>
                <w:color w:val="000000"/>
                <w:lang w:val="en-GB"/>
              </w:rPr>
            </w:pPr>
            <w:r w:rsidRPr="00545127">
              <w:rPr>
                <w:rFonts w:eastAsia="Times New Roman"/>
                <w:color w:val="000000"/>
                <w:lang w:val="en-GB"/>
              </w:rPr>
              <w:t>A010900</w:t>
            </w:r>
          </w:p>
        </w:tc>
        <w:tc>
          <w:tcPr>
            <w:tcW w:w="492" w:type="pct"/>
            <w:vMerge w:val="restart"/>
            <w:shd w:val="clear" w:color="auto" w:fill="auto"/>
            <w:noWrap/>
            <w:vAlign w:val="center"/>
            <w:hideMark/>
          </w:tcPr>
          <w:p w14:paraId="007EA70F" w14:textId="77777777" w:rsidR="001146E4" w:rsidRPr="00545127" w:rsidRDefault="001146E4" w:rsidP="001146E4">
            <w:pPr>
              <w:widowControl/>
              <w:jc w:val="center"/>
              <w:rPr>
                <w:color w:val="000000"/>
                <w:lang w:val="en-GB"/>
              </w:rPr>
            </w:pPr>
            <w:r w:rsidRPr="00545127">
              <w:rPr>
                <w:color w:val="000000"/>
                <w:lang w:val="en-GB"/>
              </w:rPr>
              <w:t>新</w:t>
            </w:r>
            <w:r w:rsidRPr="00545127">
              <w:rPr>
                <w:color w:val="000000"/>
                <w:lang w:val="en-GB"/>
              </w:rPr>
              <w:t>3+4</w:t>
            </w:r>
          </w:p>
        </w:tc>
        <w:tc>
          <w:tcPr>
            <w:tcW w:w="358" w:type="pct"/>
            <w:vMerge w:val="restart"/>
            <w:shd w:val="clear" w:color="000000" w:fill="FFFF00"/>
            <w:noWrap/>
            <w:vAlign w:val="center"/>
            <w:hideMark/>
          </w:tcPr>
          <w:p w14:paraId="15DB953C"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 </w:t>
            </w:r>
          </w:p>
        </w:tc>
        <w:tc>
          <w:tcPr>
            <w:tcW w:w="492" w:type="pct"/>
            <w:vMerge w:val="restart"/>
            <w:shd w:val="clear" w:color="auto" w:fill="auto"/>
            <w:noWrap/>
            <w:vAlign w:val="center"/>
            <w:hideMark/>
          </w:tcPr>
          <w:p w14:paraId="23F8EDC6" w14:textId="77777777" w:rsidR="001146E4" w:rsidRPr="00545127" w:rsidRDefault="001146E4" w:rsidP="001146E4">
            <w:pPr>
              <w:widowControl/>
              <w:jc w:val="center"/>
              <w:rPr>
                <w:color w:val="000000"/>
                <w:lang w:val="en-GB"/>
              </w:rPr>
            </w:pPr>
            <w:r w:rsidRPr="00545127">
              <w:rPr>
                <w:color w:val="000000"/>
                <w:lang w:val="en-GB"/>
              </w:rPr>
              <w:t>化学药品</w:t>
            </w:r>
          </w:p>
        </w:tc>
        <w:tc>
          <w:tcPr>
            <w:tcW w:w="1193" w:type="pct"/>
            <w:shd w:val="clear" w:color="auto" w:fill="auto"/>
            <w:noWrap/>
            <w:vAlign w:val="center"/>
            <w:hideMark/>
          </w:tcPr>
          <w:p w14:paraId="1FC69525"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2016L03288</w:t>
            </w:r>
          </w:p>
        </w:tc>
        <w:tc>
          <w:tcPr>
            <w:tcW w:w="778" w:type="pct"/>
            <w:vMerge w:val="restart"/>
            <w:shd w:val="clear" w:color="auto" w:fill="auto"/>
            <w:noWrap/>
            <w:vAlign w:val="center"/>
            <w:hideMark/>
          </w:tcPr>
          <w:p w14:paraId="20545DDC"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11/03/2016</w:t>
            </w:r>
          </w:p>
        </w:tc>
        <w:tc>
          <w:tcPr>
            <w:tcW w:w="353" w:type="pct"/>
            <w:vMerge w:val="restart"/>
            <w:shd w:val="clear" w:color="000000" w:fill="FFFF00"/>
            <w:vAlign w:val="center"/>
            <w:hideMark/>
          </w:tcPr>
          <w:p w14:paraId="5FA17F99"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vMerge w:val="restart"/>
            <w:shd w:val="clear" w:color="000000" w:fill="FFFF00"/>
            <w:vAlign w:val="center"/>
            <w:hideMark/>
          </w:tcPr>
          <w:p w14:paraId="51A8FB64"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vMerge w:val="restart"/>
            <w:shd w:val="clear" w:color="000000" w:fill="FFFF00"/>
            <w:vAlign w:val="center"/>
            <w:hideMark/>
          </w:tcPr>
          <w:p w14:paraId="5AC11593"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213" w:type="pct"/>
            <w:vMerge w:val="restart"/>
            <w:shd w:val="clear" w:color="000000" w:fill="FFFF00"/>
            <w:vAlign w:val="center"/>
            <w:hideMark/>
          </w:tcPr>
          <w:p w14:paraId="3C6597F9"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r>
      <w:tr w:rsidR="001146E4" w:rsidRPr="00545127" w14:paraId="4AE77A7A" w14:textId="77777777" w:rsidTr="00281B30">
        <w:trPr>
          <w:trHeight w:val="310"/>
        </w:trPr>
        <w:tc>
          <w:tcPr>
            <w:tcW w:w="358" w:type="pct"/>
            <w:vMerge/>
            <w:vAlign w:val="center"/>
            <w:hideMark/>
          </w:tcPr>
          <w:p w14:paraId="00B589DA" w14:textId="77777777" w:rsidR="001146E4" w:rsidRPr="00545127" w:rsidRDefault="001146E4" w:rsidP="001146E4">
            <w:pPr>
              <w:widowControl/>
              <w:jc w:val="left"/>
              <w:rPr>
                <w:rFonts w:eastAsia="Times New Roman"/>
                <w:color w:val="000000"/>
                <w:lang w:val="en-GB"/>
              </w:rPr>
            </w:pPr>
          </w:p>
        </w:tc>
        <w:tc>
          <w:tcPr>
            <w:tcW w:w="492" w:type="pct"/>
            <w:vMerge/>
            <w:vAlign w:val="center"/>
            <w:hideMark/>
          </w:tcPr>
          <w:p w14:paraId="4F76119D" w14:textId="77777777" w:rsidR="001146E4" w:rsidRPr="00545127" w:rsidRDefault="001146E4" w:rsidP="001146E4">
            <w:pPr>
              <w:widowControl/>
              <w:jc w:val="left"/>
              <w:rPr>
                <w:color w:val="000000"/>
                <w:lang w:val="en-GB"/>
              </w:rPr>
            </w:pPr>
          </w:p>
        </w:tc>
        <w:tc>
          <w:tcPr>
            <w:tcW w:w="358" w:type="pct"/>
            <w:vMerge/>
            <w:vAlign w:val="center"/>
            <w:hideMark/>
          </w:tcPr>
          <w:p w14:paraId="7F8E8E52" w14:textId="77777777" w:rsidR="001146E4" w:rsidRPr="00545127" w:rsidRDefault="001146E4" w:rsidP="001146E4">
            <w:pPr>
              <w:widowControl/>
              <w:jc w:val="left"/>
              <w:rPr>
                <w:rFonts w:eastAsia="Times New Roman"/>
                <w:color w:val="000000"/>
                <w:lang w:val="en-GB"/>
              </w:rPr>
            </w:pPr>
          </w:p>
        </w:tc>
        <w:tc>
          <w:tcPr>
            <w:tcW w:w="492" w:type="pct"/>
            <w:vMerge/>
            <w:vAlign w:val="center"/>
            <w:hideMark/>
          </w:tcPr>
          <w:p w14:paraId="1AF6E6BD" w14:textId="77777777" w:rsidR="001146E4" w:rsidRPr="00545127" w:rsidRDefault="001146E4" w:rsidP="001146E4">
            <w:pPr>
              <w:widowControl/>
              <w:jc w:val="left"/>
              <w:rPr>
                <w:color w:val="000000"/>
                <w:lang w:val="en-GB"/>
              </w:rPr>
            </w:pPr>
          </w:p>
        </w:tc>
        <w:tc>
          <w:tcPr>
            <w:tcW w:w="1193" w:type="pct"/>
            <w:shd w:val="clear" w:color="auto" w:fill="auto"/>
            <w:noWrap/>
            <w:vAlign w:val="center"/>
            <w:hideMark/>
          </w:tcPr>
          <w:p w14:paraId="0CFE9962"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2016L03345</w:t>
            </w:r>
          </w:p>
        </w:tc>
        <w:tc>
          <w:tcPr>
            <w:tcW w:w="778" w:type="pct"/>
            <w:vMerge/>
            <w:vAlign w:val="center"/>
            <w:hideMark/>
          </w:tcPr>
          <w:p w14:paraId="1E4F0B56" w14:textId="77777777" w:rsidR="001146E4" w:rsidRPr="00545127" w:rsidRDefault="001146E4" w:rsidP="001146E4">
            <w:pPr>
              <w:widowControl/>
              <w:jc w:val="left"/>
              <w:rPr>
                <w:rFonts w:eastAsia="Times New Roman"/>
                <w:color w:val="000000"/>
                <w:lang w:val="en-GB"/>
              </w:rPr>
            </w:pPr>
          </w:p>
        </w:tc>
        <w:tc>
          <w:tcPr>
            <w:tcW w:w="353" w:type="pct"/>
            <w:vMerge/>
            <w:vAlign w:val="center"/>
            <w:hideMark/>
          </w:tcPr>
          <w:p w14:paraId="5972A7B3" w14:textId="77777777" w:rsidR="001146E4" w:rsidRPr="00545127" w:rsidRDefault="001146E4" w:rsidP="001146E4">
            <w:pPr>
              <w:widowControl/>
              <w:jc w:val="left"/>
              <w:rPr>
                <w:rFonts w:eastAsia="Times New Roman"/>
                <w:color w:val="000000"/>
                <w:lang w:val="en-GB"/>
              </w:rPr>
            </w:pPr>
          </w:p>
        </w:tc>
        <w:tc>
          <w:tcPr>
            <w:tcW w:w="381" w:type="pct"/>
            <w:vMerge/>
            <w:vAlign w:val="center"/>
            <w:hideMark/>
          </w:tcPr>
          <w:p w14:paraId="1E98667B" w14:textId="77777777" w:rsidR="001146E4" w:rsidRPr="00545127" w:rsidRDefault="001146E4" w:rsidP="001146E4">
            <w:pPr>
              <w:widowControl/>
              <w:jc w:val="left"/>
              <w:rPr>
                <w:rFonts w:eastAsia="Times New Roman"/>
                <w:color w:val="000000"/>
                <w:lang w:val="en-GB"/>
              </w:rPr>
            </w:pPr>
          </w:p>
        </w:tc>
        <w:tc>
          <w:tcPr>
            <w:tcW w:w="381" w:type="pct"/>
            <w:vMerge/>
            <w:vAlign w:val="center"/>
            <w:hideMark/>
          </w:tcPr>
          <w:p w14:paraId="57A0381A" w14:textId="77777777" w:rsidR="001146E4" w:rsidRPr="00545127" w:rsidRDefault="001146E4" w:rsidP="001146E4">
            <w:pPr>
              <w:widowControl/>
              <w:jc w:val="left"/>
              <w:rPr>
                <w:rFonts w:eastAsia="Times New Roman"/>
                <w:color w:val="000000"/>
                <w:lang w:val="en-GB"/>
              </w:rPr>
            </w:pPr>
          </w:p>
        </w:tc>
        <w:tc>
          <w:tcPr>
            <w:tcW w:w="213" w:type="pct"/>
            <w:vMerge/>
            <w:vAlign w:val="center"/>
            <w:hideMark/>
          </w:tcPr>
          <w:p w14:paraId="389518DC" w14:textId="77777777" w:rsidR="001146E4" w:rsidRPr="00545127" w:rsidRDefault="001146E4" w:rsidP="001146E4">
            <w:pPr>
              <w:widowControl/>
              <w:jc w:val="left"/>
              <w:rPr>
                <w:rFonts w:eastAsia="Times New Roman"/>
                <w:color w:val="000000"/>
                <w:lang w:val="en-GB"/>
              </w:rPr>
            </w:pPr>
          </w:p>
        </w:tc>
      </w:tr>
      <w:tr w:rsidR="001146E4" w:rsidRPr="00545127" w14:paraId="049AF88F" w14:textId="77777777" w:rsidTr="00281B30">
        <w:trPr>
          <w:trHeight w:val="310"/>
        </w:trPr>
        <w:tc>
          <w:tcPr>
            <w:tcW w:w="358" w:type="pct"/>
            <w:vMerge w:val="restart"/>
            <w:shd w:val="clear" w:color="auto" w:fill="auto"/>
            <w:noWrap/>
            <w:vAlign w:val="center"/>
            <w:hideMark/>
          </w:tcPr>
          <w:p w14:paraId="2D5269E5" w14:textId="77777777" w:rsidR="001146E4" w:rsidRPr="00545127" w:rsidRDefault="001146E4" w:rsidP="001146E4">
            <w:pPr>
              <w:widowControl/>
              <w:jc w:val="left"/>
              <w:rPr>
                <w:rFonts w:eastAsia="Times New Roman"/>
                <w:color w:val="000000"/>
                <w:lang w:val="en-GB"/>
              </w:rPr>
            </w:pPr>
            <w:r w:rsidRPr="00545127">
              <w:rPr>
                <w:rFonts w:eastAsia="Times New Roman"/>
                <w:color w:val="000000"/>
                <w:lang w:val="en-GB"/>
              </w:rPr>
              <w:t>A011400</w:t>
            </w:r>
          </w:p>
        </w:tc>
        <w:tc>
          <w:tcPr>
            <w:tcW w:w="492" w:type="pct"/>
            <w:vMerge w:val="restart"/>
            <w:shd w:val="clear" w:color="auto" w:fill="auto"/>
            <w:noWrap/>
            <w:vAlign w:val="center"/>
            <w:hideMark/>
          </w:tcPr>
          <w:p w14:paraId="4DB54C49" w14:textId="77777777" w:rsidR="001146E4" w:rsidRPr="00545127" w:rsidRDefault="001146E4" w:rsidP="001146E4">
            <w:pPr>
              <w:widowControl/>
              <w:jc w:val="center"/>
              <w:rPr>
                <w:color w:val="000000"/>
                <w:lang w:val="en-GB"/>
              </w:rPr>
            </w:pPr>
            <w:r w:rsidRPr="00545127">
              <w:rPr>
                <w:color w:val="000000"/>
                <w:lang w:val="en-GB"/>
              </w:rPr>
              <w:t>新</w:t>
            </w:r>
            <w:r w:rsidRPr="00545127">
              <w:rPr>
                <w:color w:val="000000"/>
                <w:lang w:val="en-GB"/>
              </w:rPr>
              <w:t>3+4</w:t>
            </w:r>
          </w:p>
        </w:tc>
        <w:tc>
          <w:tcPr>
            <w:tcW w:w="358" w:type="pct"/>
            <w:vMerge w:val="restart"/>
            <w:shd w:val="clear" w:color="000000" w:fill="FFFF00"/>
            <w:noWrap/>
            <w:vAlign w:val="center"/>
            <w:hideMark/>
          </w:tcPr>
          <w:p w14:paraId="3F3C5B0B"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 </w:t>
            </w:r>
          </w:p>
        </w:tc>
        <w:tc>
          <w:tcPr>
            <w:tcW w:w="492" w:type="pct"/>
            <w:vMerge w:val="restart"/>
            <w:shd w:val="clear" w:color="auto" w:fill="auto"/>
            <w:noWrap/>
            <w:vAlign w:val="center"/>
            <w:hideMark/>
          </w:tcPr>
          <w:p w14:paraId="097D9CA0" w14:textId="77777777" w:rsidR="001146E4" w:rsidRPr="00545127" w:rsidRDefault="001146E4" w:rsidP="001146E4">
            <w:pPr>
              <w:widowControl/>
              <w:jc w:val="center"/>
              <w:rPr>
                <w:color w:val="000000"/>
                <w:lang w:val="en-GB"/>
              </w:rPr>
            </w:pPr>
            <w:r w:rsidRPr="00545127">
              <w:rPr>
                <w:color w:val="000000"/>
                <w:lang w:val="en-GB"/>
              </w:rPr>
              <w:t>化学药品</w:t>
            </w:r>
          </w:p>
        </w:tc>
        <w:tc>
          <w:tcPr>
            <w:tcW w:w="1193" w:type="pct"/>
            <w:shd w:val="clear" w:color="auto" w:fill="auto"/>
            <w:noWrap/>
            <w:vAlign w:val="center"/>
            <w:hideMark/>
          </w:tcPr>
          <w:p w14:paraId="32EE619F"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2016L01620</w:t>
            </w:r>
          </w:p>
        </w:tc>
        <w:tc>
          <w:tcPr>
            <w:tcW w:w="778" w:type="pct"/>
            <w:vMerge w:val="restart"/>
            <w:shd w:val="clear" w:color="auto" w:fill="auto"/>
            <w:noWrap/>
            <w:vAlign w:val="center"/>
            <w:hideMark/>
          </w:tcPr>
          <w:p w14:paraId="7E23CCC7"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27/01/2016</w:t>
            </w:r>
          </w:p>
        </w:tc>
        <w:tc>
          <w:tcPr>
            <w:tcW w:w="353" w:type="pct"/>
            <w:vMerge w:val="restart"/>
            <w:shd w:val="clear" w:color="000000" w:fill="FFFF00"/>
            <w:vAlign w:val="center"/>
            <w:hideMark/>
          </w:tcPr>
          <w:p w14:paraId="3E73DB17"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vMerge w:val="restart"/>
            <w:shd w:val="clear" w:color="000000" w:fill="FFFF00"/>
            <w:vAlign w:val="center"/>
            <w:hideMark/>
          </w:tcPr>
          <w:p w14:paraId="7DA8D14D"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vMerge w:val="restart"/>
            <w:shd w:val="clear" w:color="000000" w:fill="FFFF00"/>
            <w:vAlign w:val="center"/>
            <w:hideMark/>
          </w:tcPr>
          <w:p w14:paraId="50726FE8"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213" w:type="pct"/>
            <w:vMerge w:val="restart"/>
            <w:shd w:val="clear" w:color="000000" w:fill="FFFF00"/>
            <w:vAlign w:val="center"/>
            <w:hideMark/>
          </w:tcPr>
          <w:p w14:paraId="513BF7B7"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r>
      <w:tr w:rsidR="001146E4" w:rsidRPr="00545127" w14:paraId="16D0108B" w14:textId="77777777" w:rsidTr="00281B30">
        <w:trPr>
          <w:trHeight w:val="310"/>
        </w:trPr>
        <w:tc>
          <w:tcPr>
            <w:tcW w:w="358" w:type="pct"/>
            <w:vMerge/>
            <w:vAlign w:val="center"/>
            <w:hideMark/>
          </w:tcPr>
          <w:p w14:paraId="483E2798" w14:textId="77777777" w:rsidR="001146E4" w:rsidRPr="00545127" w:rsidRDefault="001146E4" w:rsidP="001146E4">
            <w:pPr>
              <w:widowControl/>
              <w:jc w:val="left"/>
              <w:rPr>
                <w:rFonts w:eastAsia="Times New Roman"/>
                <w:color w:val="000000"/>
                <w:lang w:val="en-GB"/>
              </w:rPr>
            </w:pPr>
          </w:p>
        </w:tc>
        <w:tc>
          <w:tcPr>
            <w:tcW w:w="492" w:type="pct"/>
            <w:vMerge/>
            <w:vAlign w:val="center"/>
            <w:hideMark/>
          </w:tcPr>
          <w:p w14:paraId="1381BB0D" w14:textId="77777777" w:rsidR="001146E4" w:rsidRPr="00545127" w:rsidRDefault="001146E4" w:rsidP="001146E4">
            <w:pPr>
              <w:widowControl/>
              <w:jc w:val="left"/>
              <w:rPr>
                <w:color w:val="000000"/>
                <w:lang w:val="en-GB"/>
              </w:rPr>
            </w:pPr>
          </w:p>
        </w:tc>
        <w:tc>
          <w:tcPr>
            <w:tcW w:w="358" w:type="pct"/>
            <w:vMerge/>
            <w:vAlign w:val="center"/>
            <w:hideMark/>
          </w:tcPr>
          <w:p w14:paraId="72F1AA7A" w14:textId="77777777" w:rsidR="001146E4" w:rsidRPr="00545127" w:rsidRDefault="001146E4" w:rsidP="001146E4">
            <w:pPr>
              <w:widowControl/>
              <w:jc w:val="left"/>
              <w:rPr>
                <w:rFonts w:eastAsia="Times New Roman"/>
                <w:color w:val="000000"/>
                <w:lang w:val="en-GB"/>
              </w:rPr>
            </w:pPr>
          </w:p>
        </w:tc>
        <w:tc>
          <w:tcPr>
            <w:tcW w:w="492" w:type="pct"/>
            <w:vMerge/>
            <w:vAlign w:val="center"/>
            <w:hideMark/>
          </w:tcPr>
          <w:p w14:paraId="3C25F279" w14:textId="77777777" w:rsidR="001146E4" w:rsidRPr="00545127" w:rsidRDefault="001146E4" w:rsidP="001146E4">
            <w:pPr>
              <w:widowControl/>
              <w:jc w:val="left"/>
              <w:rPr>
                <w:color w:val="000000"/>
                <w:lang w:val="en-GB"/>
              </w:rPr>
            </w:pPr>
          </w:p>
        </w:tc>
        <w:tc>
          <w:tcPr>
            <w:tcW w:w="1193" w:type="pct"/>
            <w:shd w:val="clear" w:color="auto" w:fill="auto"/>
            <w:noWrap/>
            <w:vAlign w:val="center"/>
            <w:hideMark/>
          </w:tcPr>
          <w:p w14:paraId="16D3D205"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2016L01598</w:t>
            </w:r>
          </w:p>
        </w:tc>
        <w:tc>
          <w:tcPr>
            <w:tcW w:w="778" w:type="pct"/>
            <w:vMerge/>
            <w:vAlign w:val="center"/>
            <w:hideMark/>
          </w:tcPr>
          <w:p w14:paraId="572CB6EC" w14:textId="77777777" w:rsidR="001146E4" w:rsidRPr="00545127" w:rsidRDefault="001146E4" w:rsidP="001146E4">
            <w:pPr>
              <w:widowControl/>
              <w:jc w:val="left"/>
              <w:rPr>
                <w:rFonts w:eastAsia="Times New Roman"/>
                <w:color w:val="000000"/>
                <w:lang w:val="en-GB"/>
              </w:rPr>
            </w:pPr>
          </w:p>
        </w:tc>
        <w:tc>
          <w:tcPr>
            <w:tcW w:w="353" w:type="pct"/>
            <w:vMerge/>
            <w:vAlign w:val="center"/>
            <w:hideMark/>
          </w:tcPr>
          <w:p w14:paraId="697262E9" w14:textId="77777777" w:rsidR="001146E4" w:rsidRPr="00545127" w:rsidRDefault="001146E4" w:rsidP="001146E4">
            <w:pPr>
              <w:widowControl/>
              <w:jc w:val="left"/>
              <w:rPr>
                <w:rFonts w:eastAsia="Times New Roman"/>
                <w:color w:val="000000"/>
                <w:lang w:val="en-GB"/>
              </w:rPr>
            </w:pPr>
          </w:p>
        </w:tc>
        <w:tc>
          <w:tcPr>
            <w:tcW w:w="381" w:type="pct"/>
            <w:vMerge/>
            <w:vAlign w:val="center"/>
            <w:hideMark/>
          </w:tcPr>
          <w:p w14:paraId="6449630D" w14:textId="77777777" w:rsidR="001146E4" w:rsidRPr="00545127" w:rsidRDefault="001146E4" w:rsidP="001146E4">
            <w:pPr>
              <w:widowControl/>
              <w:jc w:val="left"/>
              <w:rPr>
                <w:rFonts w:eastAsia="Times New Roman"/>
                <w:color w:val="000000"/>
                <w:lang w:val="en-GB"/>
              </w:rPr>
            </w:pPr>
          </w:p>
        </w:tc>
        <w:tc>
          <w:tcPr>
            <w:tcW w:w="381" w:type="pct"/>
            <w:vMerge/>
            <w:vAlign w:val="center"/>
            <w:hideMark/>
          </w:tcPr>
          <w:p w14:paraId="6E69E4D4" w14:textId="77777777" w:rsidR="001146E4" w:rsidRPr="00545127" w:rsidRDefault="001146E4" w:rsidP="001146E4">
            <w:pPr>
              <w:widowControl/>
              <w:jc w:val="left"/>
              <w:rPr>
                <w:rFonts w:eastAsia="Times New Roman"/>
                <w:color w:val="000000"/>
                <w:lang w:val="en-GB"/>
              </w:rPr>
            </w:pPr>
          </w:p>
        </w:tc>
        <w:tc>
          <w:tcPr>
            <w:tcW w:w="213" w:type="pct"/>
            <w:vMerge/>
            <w:vAlign w:val="center"/>
            <w:hideMark/>
          </w:tcPr>
          <w:p w14:paraId="6F7C8390" w14:textId="77777777" w:rsidR="001146E4" w:rsidRPr="00545127" w:rsidRDefault="001146E4" w:rsidP="001146E4">
            <w:pPr>
              <w:widowControl/>
              <w:jc w:val="left"/>
              <w:rPr>
                <w:rFonts w:eastAsia="Times New Roman"/>
                <w:color w:val="000000"/>
                <w:lang w:val="en-GB"/>
              </w:rPr>
            </w:pPr>
          </w:p>
        </w:tc>
      </w:tr>
      <w:tr w:rsidR="001146E4" w:rsidRPr="00545127" w14:paraId="257AA85F" w14:textId="77777777" w:rsidTr="00281B30">
        <w:trPr>
          <w:trHeight w:val="310"/>
        </w:trPr>
        <w:tc>
          <w:tcPr>
            <w:tcW w:w="358" w:type="pct"/>
            <w:shd w:val="clear" w:color="auto" w:fill="auto"/>
            <w:noWrap/>
            <w:vAlign w:val="center"/>
            <w:hideMark/>
          </w:tcPr>
          <w:p w14:paraId="47176742" w14:textId="77777777" w:rsidR="001146E4" w:rsidRPr="00545127" w:rsidRDefault="001146E4" w:rsidP="001146E4">
            <w:pPr>
              <w:widowControl/>
              <w:jc w:val="left"/>
              <w:rPr>
                <w:rFonts w:eastAsia="Times New Roman"/>
                <w:color w:val="000000"/>
                <w:lang w:val="en-GB"/>
              </w:rPr>
            </w:pPr>
            <w:r w:rsidRPr="00545127">
              <w:rPr>
                <w:rFonts w:eastAsia="Times New Roman"/>
                <w:color w:val="000000"/>
                <w:lang w:val="en-GB"/>
              </w:rPr>
              <w:t>A011800</w:t>
            </w:r>
          </w:p>
        </w:tc>
        <w:tc>
          <w:tcPr>
            <w:tcW w:w="492" w:type="pct"/>
            <w:shd w:val="clear" w:color="auto" w:fill="auto"/>
            <w:noWrap/>
            <w:vAlign w:val="center"/>
            <w:hideMark/>
          </w:tcPr>
          <w:p w14:paraId="67E122BF" w14:textId="77777777" w:rsidR="001146E4" w:rsidRPr="00545127" w:rsidRDefault="001146E4" w:rsidP="001146E4">
            <w:pPr>
              <w:widowControl/>
              <w:jc w:val="center"/>
              <w:rPr>
                <w:color w:val="000000"/>
                <w:lang w:val="en-GB"/>
              </w:rPr>
            </w:pPr>
            <w:r w:rsidRPr="00545127">
              <w:rPr>
                <w:color w:val="000000"/>
                <w:lang w:val="en-GB"/>
              </w:rPr>
              <w:t>新</w:t>
            </w:r>
            <w:r w:rsidRPr="00545127">
              <w:rPr>
                <w:color w:val="000000"/>
                <w:lang w:val="en-GB"/>
              </w:rPr>
              <w:t>3</w:t>
            </w:r>
          </w:p>
        </w:tc>
        <w:tc>
          <w:tcPr>
            <w:tcW w:w="358" w:type="pct"/>
            <w:shd w:val="clear" w:color="000000" w:fill="FFFF00"/>
            <w:noWrap/>
            <w:vAlign w:val="center"/>
            <w:hideMark/>
          </w:tcPr>
          <w:p w14:paraId="42FED613"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 </w:t>
            </w:r>
          </w:p>
        </w:tc>
        <w:tc>
          <w:tcPr>
            <w:tcW w:w="492" w:type="pct"/>
            <w:shd w:val="clear" w:color="auto" w:fill="auto"/>
            <w:noWrap/>
            <w:vAlign w:val="center"/>
            <w:hideMark/>
          </w:tcPr>
          <w:p w14:paraId="456764D4" w14:textId="77777777" w:rsidR="001146E4" w:rsidRPr="00545127" w:rsidRDefault="001146E4" w:rsidP="001146E4">
            <w:pPr>
              <w:widowControl/>
              <w:jc w:val="center"/>
              <w:rPr>
                <w:color w:val="000000"/>
                <w:lang w:val="en-GB"/>
              </w:rPr>
            </w:pPr>
            <w:r w:rsidRPr="00545127">
              <w:rPr>
                <w:color w:val="000000"/>
                <w:lang w:val="en-GB"/>
              </w:rPr>
              <w:t>化学药品</w:t>
            </w:r>
          </w:p>
        </w:tc>
        <w:tc>
          <w:tcPr>
            <w:tcW w:w="1193" w:type="pct"/>
            <w:shd w:val="clear" w:color="auto" w:fill="auto"/>
            <w:noWrap/>
            <w:vAlign w:val="center"/>
            <w:hideMark/>
          </w:tcPr>
          <w:p w14:paraId="2A93EF42"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2016L07653/2016L07654/2016L07655</w:t>
            </w:r>
          </w:p>
        </w:tc>
        <w:tc>
          <w:tcPr>
            <w:tcW w:w="778" w:type="pct"/>
            <w:shd w:val="clear" w:color="auto" w:fill="auto"/>
            <w:noWrap/>
            <w:vAlign w:val="center"/>
            <w:hideMark/>
          </w:tcPr>
          <w:p w14:paraId="084E9371"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2016.8.9</w:t>
            </w:r>
          </w:p>
        </w:tc>
        <w:tc>
          <w:tcPr>
            <w:tcW w:w="353" w:type="pct"/>
            <w:shd w:val="clear" w:color="000000" w:fill="FFFF00"/>
            <w:vAlign w:val="center"/>
            <w:hideMark/>
          </w:tcPr>
          <w:p w14:paraId="497B0F12" w14:textId="77777777" w:rsidR="001146E4" w:rsidRPr="00545127" w:rsidRDefault="001146E4" w:rsidP="001146E4">
            <w:pPr>
              <w:widowControl/>
              <w:jc w:val="left"/>
              <w:rPr>
                <w:rFonts w:eastAsia="Times New Roman"/>
                <w:color w:val="000000"/>
                <w:lang w:val="en-GB"/>
              </w:rPr>
            </w:pPr>
            <w:r w:rsidRPr="00545127">
              <w:rPr>
                <w:rFonts w:eastAsia="Times New Roman"/>
                <w:color w:val="000000"/>
                <w:lang w:val="en-GB"/>
              </w:rPr>
              <w:t> </w:t>
            </w:r>
          </w:p>
        </w:tc>
        <w:tc>
          <w:tcPr>
            <w:tcW w:w="381" w:type="pct"/>
            <w:shd w:val="clear" w:color="000000" w:fill="FFFF00"/>
            <w:vAlign w:val="center"/>
            <w:hideMark/>
          </w:tcPr>
          <w:p w14:paraId="10FE0826" w14:textId="77777777" w:rsidR="001146E4" w:rsidRPr="00545127" w:rsidRDefault="001146E4" w:rsidP="001146E4">
            <w:pPr>
              <w:widowControl/>
              <w:jc w:val="left"/>
              <w:rPr>
                <w:rFonts w:eastAsia="Times New Roman"/>
                <w:color w:val="000000"/>
                <w:lang w:val="en-GB"/>
              </w:rPr>
            </w:pPr>
            <w:r w:rsidRPr="00545127">
              <w:rPr>
                <w:rFonts w:eastAsia="Times New Roman"/>
                <w:color w:val="000000"/>
                <w:lang w:val="en-GB"/>
              </w:rPr>
              <w:t> </w:t>
            </w:r>
          </w:p>
        </w:tc>
        <w:tc>
          <w:tcPr>
            <w:tcW w:w="381" w:type="pct"/>
            <w:shd w:val="clear" w:color="000000" w:fill="FFFF00"/>
            <w:vAlign w:val="center"/>
            <w:hideMark/>
          </w:tcPr>
          <w:p w14:paraId="7C8B4EC7" w14:textId="77777777" w:rsidR="001146E4" w:rsidRPr="00545127" w:rsidRDefault="001146E4" w:rsidP="001146E4">
            <w:pPr>
              <w:widowControl/>
              <w:jc w:val="left"/>
              <w:rPr>
                <w:rFonts w:eastAsia="Times New Roman"/>
                <w:color w:val="000000"/>
                <w:lang w:val="en-GB"/>
              </w:rPr>
            </w:pPr>
            <w:r w:rsidRPr="00545127">
              <w:rPr>
                <w:rFonts w:eastAsia="Times New Roman"/>
                <w:color w:val="000000"/>
                <w:lang w:val="en-GB"/>
              </w:rPr>
              <w:t> </w:t>
            </w:r>
          </w:p>
        </w:tc>
        <w:tc>
          <w:tcPr>
            <w:tcW w:w="213" w:type="pct"/>
            <w:shd w:val="clear" w:color="000000" w:fill="FFFF00"/>
            <w:vAlign w:val="center"/>
            <w:hideMark/>
          </w:tcPr>
          <w:p w14:paraId="075A123F" w14:textId="77777777" w:rsidR="001146E4" w:rsidRPr="00545127" w:rsidRDefault="001146E4" w:rsidP="001146E4">
            <w:pPr>
              <w:widowControl/>
              <w:jc w:val="left"/>
              <w:rPr>
                <w:rFonts w:eastAsia="Times New Roman"/>
                <w:color w:val="000000"/>
                <w:lang w:val="en-GB"/>
              </w:rPr>
            </w:pPr>
            <w:r w:rsidRPr="00545127">
              <w:rPr>
                <w:rFonts w:eastAsia="Times New Roman"/>
                <w:color w:val="000000"/>
                <w:lang w:val="en-GB"/>
              </w:rPr>
              <w:t> </w:t>
            </w:r>
          </w:p>
        </w:tc>
      </w:tr>
      <w:tr w:rsidR="001146E4" w:rsidRPr="00545127" w14:paraId="380A9A36" w14:textId="77777777" w:rsidTr="00281B30">
        <w:trPr>
          <w:trHeight w:val="310"/>
        </w:trPr>
        <w:tc>
          <w:tcPr>
            <w:tcW w:w="358" w:type="pct"/>
            <w:vMerge w:val="restart"/>
            <w:shd w:val="clear" w:color="auto" w:fill="auto"/>
            <w:noWrap/>
            <w:vAlign w:val="center"/>
            <w:hideMark/>
          </w:tcPr>
          <w:p w14:paraId="6D9A01CD" w14:textId="77777777" w:rsidR="001146E4" w:rsidRPr="00545127" w:rsidRDefault="001146E4" w:rsidP="001146E4">
            <w:pPr>
              <w:widowControl/>
              <w:jc w:val="left"/>
              <w:rPr>
                <w:rFonts w:eastAsia="Times New Roman"/>
                <w:color w:val="000000"/>
                <w:lang w:val="en-GB"/>
              </w:rPr>
            </w:pPr>
            <w:r w:rsidRPr="00545127">
              <w:rPr>
                <w:rFonts w:eastAsia="Times New Roman"/>
                <w:color w:val="000000"/>
                <w:lang w:val="en-GB"/>
              </w:rPr>
              <w:t>A012000</w:t>
            </w:r>
          </w:p>
        </w:tc>
        <w:tc>
          <w:tcPr>
            <w:tcW w:w="492" w:type="pct"/>
            <w:vMerge w:val="restart"/>
            <w:shd w:val="clear" w:color="auto" w:fill="auto"/>
            <w:noWrap/>
            <w:vAlign w:val="center"/>
            <w:hideMark/>
          </w:tcPr>
          <w:p w14:paraId="484405A4" w14:textId="77777777" w:rsidR="001146E4" w:rsidRPr="00545127" w:rsidRDefault="001146E4" w:rsidP="001146E4">
            <w:pPr>
              <w:widowControl/>
              <w:jc w:val="center"/>
              <w:rPr>
                <w:color w:val="000000"/>
                <w:lang w:val="en-GB"/>
              </w:rPr>
            </w:pPr>
            <w:r w:rsidRPr="00545127">
              <w:rPr>
                <w:color w:val="000000"/>
                <w:lang w:val="en-GB"/>
              </w:rPr>
              <w:t>新</w:t>
            </w:r>
            <w:r w:rsidRPr="00545127">
              <w:rPr>
                <w:color w:val="000000"/>
                <w:lang w:val="en-GB"/>
              </w:rPr>
              <w:t>3+3</w:t>
            </w:r>
          </w:p>
        </w:tc>
        <w:tc>
          <w:tcPr>
            <w:tcW w:w="358" w:type="pct"/>
            <w:vMerge w:val="restart"/>
            <w:shd w:val="clear" w:color="000000" w:fill="FFFF00"/>
            <w:noWrap/>
            <w:vAlign w:val="center"/>
            <w:hideMark/>
          </w:tcPr>
          <w:p w14:paraId="74993B44"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 </w:t>
            </w:r>
          </w:p>
        </w:tc>
        <w:tc>
          <w:tcPr>
            <w:tcW w:w="492" w:type="pct"/>
            <w:vMerge w:val="restart"/>
            <w:shd w:val="clear" w:color="auto" w:fill="auto"/>
            <w:noWrap/>
            <w:vAlign w:val="center"/>
            <w:hideMark/>
          </w:tcPr>
          <w:p w14:paraId="3583A5FA" w14:textId="77777777" w:rsidR="001146E4" w:rsidRPr="00545127" w:rsidRDefault="001146E4" w:rsidP="001146E4">
            <w:pPr>
              <w:widowControl/>
              <w:jc w:val="center"/>
              <w:rPr>
                <w:color w:val="000000"/>
                <w:lang w:val="en-GB"/>
              </w:rPr>
            </w:pPr>
            <w:r w:rsidRPr="00545127">
              <w:rPr>
                <w:color w:val="000000"/>
                <w:lang w:val="en-GB"/>
              </w:rPr>
              <w:t>化学药品</w:t>
            </w:r>
          </w:p>
        </w:tc>
        <w:tc>
          <w:tcPr>
            <w:tcW w:w="1193" w:type="pct"/>
            <w:shd w:val="clear" w:color="auto" w:fill="auto"/>
            <w:noWrap/>
            <w:vAlign w:val="center"/>
            <w:hideMark/>
          </w:tcPr>
          <w:p w14:paraId="16832E7B"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CYHL1600011</w:t>
            </w:r>
            <w:r w:rsidRPr="00545127">
              <w:rPr>
                <w:color w:val="000000"/>
                <w:lang w:val="en-GB"/>
              </w:rPr>
              <w:t>湘</w:t>
            </w:r>
          </w:p>
        </w:tc>
        <w:tc>
          <w:tcPr>
            <w:tcW w:w="778" w:type="pct"/>
            <w:vMerge w:val="restart"/>
            <w:shd w:val="clear" w:color="auto" w:fill="auto"/>
            <w:noWrap/>
            <w:vAlign w:val="center"/>
            <w:hideMark/>
          </w:tcPr>
          <w:p w14:paraId="419AE32D"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30/09/2016</w:t>
            </w:r>
          </w:p>
        </w:tc>
        <w:tc>
          <w:tcPr>
            <w:tcW w:w="353" w:type="pct"/>
            <w:vMerge w:val="restart"/>
            <w:shd w:val="clear" w:color="000000" w:fill="FFFF00"/>
            <w:vAlign w:val="center"/>
            <w:hideMark/>
          </w:tcPr>
          <w:p w14:paraId="6E09FB8E"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vMerge w:val="restart"/>
            <w:shd w:val="clear" w:color="000000" w:fill="FFFF00"/>
            <w:vAlign w:val="center"/>
            <w:hideMark/>
          </w:tcPr>
          <w:p w14:paraId="100457FF"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vMerge w:val="restart"/>
            <w:shd w:val="clear" w:color="000000" w:fill="FFFF00"/>
            <w:vAlign w:val="center"/>
            <w:hideMark/>
          </w:tcPr>
          <w:p w14:paraId="11B08A36"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213" w:type="pct"/>
            <w:vMerge w:val="restart"/>
            <w:shd w:val="clear" w:color="000000" w:fill="FFFF00"/>
            <w:vAlign w:val="center"/>
            <w:hideMark/>
          </w:tcPr>
          <w:p w14:paraId="3CB2F26A"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r>
      <w:tr w:rsidR="001146E4" w:rsidRPr="00545127" w14:paraId="0FB8B3F9" w14:textId="77777777" w:rsidTr="00281B30">
        <w:trPr>
          <w:trHeight w:val="310"/>
        </w:trPr>
        <w:tc>
          <w:tcPr>
            <w:tcW w:w="358" w:type="pct"/>
            <w:vMerge/>
            <w:vAlign w:val="center"/>
            <w:hideMark/>
          </w:tcPr>
          <w:p w14:paraId="09CACAF5" w14:textId="77777777" w:rsidR="001146E4" w:rsidRPr="00545127" w:rsidRDefault="001146E4" w:rsidP="001146E4">
            <w:pPr>
              <w:widowControl/>
              <w:jc w:val="left"/>
              <w:rPr>
                <w:rFonts w:eastAsia="Times New Roman"/>
                <w:color w:val="000000"/>
                <w:lang w:val="en-GB"/>
              </w:rPr>
            </w:pPr>
          </w:p>
        </w:tc>
        <w:tc>
          <w:tcPr>
            <w:tcW w:w="492" w:type="pct"/>
            <w:vMerge/>
            <w:vAlign w:val="center"/>
            <w:hideMark/>
          </w:tcPr>
          <w:p w14:paraId="43D8DB77" w14:textId="77777777" w:rsidR="001146E4" w:rsidRPr="00545127" w:rsidRDefault="001146E4" w:rsidP="001146E4">
            <w:pPr>
              <w:widowControl/>
              <w:jc w:val="left"/>
              <w:rPr>
                <w:color w:val="000000"/>
                <w:lang w:val="en-GB"/>
              </w:rPr>
            </w:pPr>
          </w:p>
        </w:tc>
        <w:tc>
          <w:tcPr>
            <w:tcW w:w="358" w:type="pct"/>
            <w:vMerge/>
            <w:vAlign w:val="center"/>
            <w:hideMark/>
          </w:tcPr>
          <w:p w14:paraId="7168427D" w14:textId="77777777" w:rsidR="001146E4" w:rsidRPr="00545127" w:rsidRDefault="001146E4" w:rsidP="001146E4">
            <w:pPr>
              <w:widowControl/>
              <w:jc w:val="left"/>
              <w:rPr>
                <w:rFonts w:eastAsia="Times New Roman"/>
                <w:color w:val="000000"/>
                <w:lang w:val="en-GB"/>
              </w:rPr>
            </w:pPr>
          </w:p>
        </w:tc>
        <w:tc>
          <w:tcPr>
            <w:tcW w:w="492" w:type="pct"/>
            <w:vMerge/>
            <w:vAlign w:val="center"/>
            <w:hideMark/>
          </w:tcPr>
          <w:p w14:paraId="47CBA295" w14:textId="77777777" w:rsidR="001146E4" w:rsidRPr="00545127" w:rsidRDefault="001146E4" w:rsidP="001146E4">
            <w:pPr>
              <w:widowControl/>
              <w:jc w:val="left"/>
              <w:rPr>
                <w:color w:val="000000"/>
                <w:lang w:val="en-GB"/>
              </w:rPr>
            </w:pPr>
          </w:p>
        </w:tc>
        <w:tc>
          <w:tcPr>
            <w:tcW w:w="1193" w:type="pct"/>
            <w:shd w:val="clear" w:color="auto" w:fill="auto"/>
            <w:noWrap/>
            <w:vAlign w:val="center"/>
            <w:hideMark/>
          </w:tcPr>
          <w:p w14:paraId="6A28FAA1"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CYHL1600012</w:t>
            </w:r>
            <w:r w:rsidRPr="00545127">
              <w:rPr>
                <w:color w:val="000000"/>
                <w:lang w:val="en-GB"/>
              </w:rPr>
              <w:t>湘</w:t>
            </w:r>
          </w:p>
        </w:tc>
        <w:tc>
          <w:tcPr>
            <w:tcW w:w="778" w:type="pct"/>
            <w:vMerge/>
            <w:vAlign w:val="center"/>
            <w:hideMark/>
          </w:tcPr>
          <w:p w14:paraId="4123DDC9" w14:textId="77777777" w:rsidR="001146E4" w:rsidRPr="00545127" w:rsidRDefault="001146E4" w:rsidP="001146E4">
            <w:pPr>
              <w:widowControl/>
              <w:jc w:val="left"/>
              <w:rPr>
                <w:rFonts w:eastAsia="Times New Roman"/>
                <w:color w:val="000000"/>
                <w:lang w:val="en-GB"/>
              </w:rPr>
            </w:pPr>
          </w:p>
        </w:tc>
        <w:tc>
          <w:tcPr>
            <w:tcW w:w="353" w:type="pct"/>
            <w:vMerge/>
            <w:vAlign w:val="center"/>
            <w:hideMark/>
          </w:tcPr>
          <w:p w14:paraId="1800460F" w14:textId="77777777" w:rsidR="001146E4" w:rsidRPr="00545127" w:rsidRDefault="001146E4" w:rsidP="001146E4">
            <w:pPr>
              <w:widowControl/>
              <w:jc w:val="left"/>
              <w:rPr>
                <w:rFonts w:eastAsia="Times New Roman"/>
                <w:color w:val="000000"/>
                <w:lang w:val="en-GB"/>
              </w:rPr>
            </w:pPr>
          </w:p>
        </w:tc>
        <w:tc>
          <w:tcPr>
            <w:tcW w:w="381" w:type="pct"/>
            <w:vMerge/>
            <w:vAlign w:val="center"/>
            <w:hideMark/>
          </w:tcPr>
          <w:p w14:paraId="5D8C5F5A" w14:textId="77777777" w:rsidR="001146E4" w:rsidRPr="00545127" w:rsidRDefault="001146E4" w:rsidP="001146E4">
            <w:pPr>
              <w:widowControl/>
              <w:jc w:val="left"/>
              <w:rPr>
                <w:rFonts w:eastAsia="Times New Roman"/>
                <w:color w:val="000000"/>
                <w:lang w:val="en-GB"/>
              </w:rPr>
            </w:pPr>
          </w:p>
        </w:tc>
        <w:tc>
          <w:tcPr>
            <w:tcW w:w="381" w:type="pct"/>
            <w:vMerge/>
            <w:vAlign w:val="center"/>
            <w:hideMark/>
          </w:tcPr>
          <w:p w14:paraId="6D32D87C" w14:textId="77777777" w:rsidR="001146E4" w:rsidRPr="00545127" w:rsidRDefault="001146E4" w:rsidP="001146E4">
            <w:pPr>
              <w:widowControl/>
              <w:jc w:val="left"/>
              <w:rPr>
                <w:rFonts w:eastAsia="Times New Roman"/>
                <w:color w:val="000000"/>
                <w:lang w:val="en-GB"/>
              </w:rPr>
            </w:pPr>
          </w:p>
        </w:tc>
        <w:tc>
          <w:tcPr>
            <w:tcW w:w="213" w:type="pct"/>
            <w:vMerge/>
            <w:vAlign w:val="center"/>
            <w:hideMark/>
          </w:tcPr>
          <w:p w14:paraId="52A7F040" w14:textId="77777777" w:rsidR="001146E4" w:rsidRPr="00545127" w:rsidRDefault="001146E4" w:rsidP="001146E4">
            <w:pPr>
              <w:widowControl/>
              <w:jc w:val="left"/>
              <w:rPr>
                <w:rFonts w:eastAsia="Times New Roman"/>
                <w:color w:val="000000"/>
                <w:lang w:val="en-GB"/>
              </w:rPr>
            </w:pPr>
          </w:p>
        </w:tc>
      </w:tr>
      <w:tr w:rsidR="001146E4" w:rsidRPr="00545127" w14:paraId="003B2CC9" w14:textId="77777777" w:rsidTr="00281B30">
        <w:trPr>
          <w:trHeight w:val="310"/>
        </w:trPr>
        <w:tc>
          <w:tcPr>
            <w:tcW w:w="358" w:type="pct"/>
            <w:shd w:val="clear" w:color="auto" w:fill="auto"/>
            <w:noWrap/>
            <w:vAlign w:val="center"/>
            <w:hideMark/>
          </w:tcPr>
          <w:p w14:paraId="3BDD2070" w14:textId="77777777" w:rsidR="001146E4" w:rsidRPr="00545127" w:rsidRDefault="001146E4" w:rsidP="001146E4">
            <w:pPr>
              <w:widowControl/>
              <w:jc w:val="left"/>
              <w:rPr>
                <w:rFonts w:eastAsia="Times New Roman"/>
                <w:color w:val="000000"/>
                <w:lang w:val="en-GB"/>
              </w:rPr>
            </w:pPr>
            <w:r w:rsidRPr="00545127">
              <w:rPr>
                <w:rFonts w:eastAsia="Times New Roman"/>
                <w:color w:val="000000"/>
                <w:lang w:val="en-GB"/>
              </w:rPr>
              <w:t>A013801</w:t>
            </w:r>
          </w:p>
        </w:tc>
        <w:tc>
          <w:tcPr>
            <w:tcW w:w="492" w:type="pct"/>
            <w:shd w:val="clear" w:color="auto" w:fill="auto"/>
            <w:noWrap/>
            <w:vAlign w:val="center"/>
            <w:hideMark/>
          </w:tcPr>
          <w:p w14:paraId="2D323F62" w14:textId="77777777" w:rsidR="001146E4" w:rsidRPr="00545127" w:rsidRDefault="001146E4" w:rsidP="001146E4">
            <w:pPr>
              <w:widowControl/>
              <w:jc w:val="center"/>
              <w:rPr>
                <w:color w:val="000000"/>
                <w:lang w:val="en-GB"/>
              </w:rPr>
            </w:pPr>
            <w:r w:rsidRPr="00545127">
              <w:rPr>
                <w:color w:val="000000"/>
                <w:lang w:val="en-GB"/>
              </w:rPr>
              <w:t>新</w:t>
            </w:r>
            <w:r w:rsidRPr="00545127">
              <w:rPr>
                <w:color w:val="000000"/>
                <w:lang w:val="en-GB"/>
              </w:rPr>
              <w:t>3+3</w:t>
            </w:r>
          </w:p>
        </w:tc>
        <w:tc>
          <w:tcPr>
            <w:tcW w:w="358" w:type="pct"/>
            <w:shd w:val="clear" w:color="000000" w:fill="FFFF00"/>
            <w:noWrap/>
            <w:vAlign w:val="center"/>
            <w:hideMark/>
          </w:tcPr>
          <w:p w14:paraId="7BB64C25"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 </w:t>
            </w:r>
          </w:p>
        </w:tc>
        <w:tc>
          <w:tcPr>
            <w:tcW w:w="492" w:type="pct"/>
            <w:shd w:val="clear" w:color="auto" w:fill="auto"/>
            <w:noWrap/>
            <w:vAlign w:val="center"/>
            <w:hideMark/>
          </w:tcPr>
          <w:p w14:paraId="1B941477" w14:textId="77777777" w:rsidR="001146E4" w:rsidRPr="00545127" w:rsidRDefault="001146E4" w:rsidP="001146E4">
            <w:pPr>
              <w:widowControl/>
              <w:jc w:val="center"/>
              <w:rPr>
                <w:color w:val="000000"/>
                <w:lang w:val="en-GB"/>
              </w:rPr>
            </w:pPr>
            <w:r w:rsidRPr="00545127">
              <w:rPr>
                <w:color w:val="000000"/>
                <w:lang w:val="en-GB"/>
              </w:rPr>
              <w:t>化学药品</w:t>
            </w:r>
          </w:p>
        </w:tc>
        <w:tc>
          <w:tcPr>
            <w:tcW w:w="1193" w:type="pct"/>
            <w:shd w:val="clear" w:color="auto" w:fill="auto"/>
            <w:noWrap/>
            <w:vAlign w:val="center"/>
            <w:hideMark/>
          </w:tcPr>
          <w:p w14:paraId="1AE1D7CC"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2016L07267+2016L07309</w:t>
            </w:r>
          </w:p>
        </w:tc>
        <w:tc>
          <w:tcPr>
            <w:tcW w:w="778" w:type="pct"/>
            <w:shd w:val="clear" w:color="auto" w:fill="auto"/>
            <w:noWrap/>
            <w:vAlign w:val="center"/>
            <w:hideMark/>
          </w:tcPr>
          <w:p w14:paraId="65207A49"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04/08/2016</w:t>
            </w:r>
          </w:p>
        </w:tc>
        <w:tc>
          <w:tcPr>
            <w:tcW w:w="353" w:type="pct"/>
            <w:shd w:val="clear" w:color="000000" w:fill="FFFF00"/>
            <w:vAlign w:val="center"/>
            <w:hideMark/>
          </w:tcPr>
          <w:p w14:paraId="2A001FCF"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shd w:val="clear" w:color="000000" w:fill="FFFF00"/>
            <w:vAlign w:val="center"/>
            <w:hideMark/>
          </w:tcPr>
          <w:p w14:paraId="61D10125"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shd w:val="clear" w:color="000000" w:fill="FFFF00"/>
            <w:vAlign w:val="center"/>
            <w:hideMark/>
          </w:tcPr>
          <w:p w14:paraId="2A25C415"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213" w:type="pct"/>
            <w:shd w:val="clear" w:color="000000" w:fill="FFFF00"/>
            <w:vAlign w:val="center"/>
            <w:hideMark/>
          </w:tcPr>
          <w:p w14:paraId="05E012BA"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r>
      <w:tr w:rsidR="001146E4" w:rsidRPr="00545127" w14:paraId="3F7F9DB1" w14:textId="77777777" w:rsidTr="00281B30">
        <w:trPr>
          <w:trHeight w:val="310"/>
        </w:trPr>
        <w:tc>
          <w:tcPr>
            <w:tcW w:w="358" w:type="pct"/>
            <w:shd w:val="clear" w:color="auto" w:fill="auto"/>
            <w:noWrap/>
            <w:vAlign w:val="center"/>
            <w:hideMark/>
          </w:tcPr>
          <w:p w14:paraId="7931CBDF" w14:textId="77777777" w:rsidR="001146E4" w:rsidRPr="00545127" w:rsidRDefault="001146E4" w:rsidP="001146E4">
            <w:pPr>
              <w:widowControl/>
              <w:jc w:val="left"/>
              <w:rPr>
                <w:rFonts w:eastAsia="Times New Roman"/>
                <w:color w:val="000000"/>
                <w:lang w:val="en-GB"/>
              </w:rPr>
            </w:pPr>
            <w:r w:rsidRPr="00545127">
              <w:rPr>
                <w:rFonts w:eastAsia="Times New Roman"/>
                <w:color w:val="000000"/>
                <w:lang w:val="en-GB"/>
              </w:rPr>
              <w:t>A014000</w:t>
            </w:r>
          </w:p>
        </w:tc>
        <w:tc>
          <w:tcPr>
            <w:tcW w:w="492" w:type="pct"/>
            <w:shd w:val="clear" w:color="auto" w:fill="auto"/>
            <w:noWrap/>
            <w:vAlign w:val="center"/>
            <w:hideMark/>
          </w:tcPr>
          <w:p w14:paraId="06671457" w14:textId="77777777" w:rsidR="001146E4" w:rsidRPr="00545127" w:rsidRDefault="001146E4" w:rsidP="001146E4">
            <w:pPr>
              <w:widowControl/>
              <w:jc w:val="center"/>
              <w:rPr>
                <w:color w:val="000000"/>
                <w:lang w:val="en-GB"/>
              </w:rPr>
            </w:pPr>
            <w:r w:rsidRPr="00545127">
              <w:rPr>
                <w:color w:val="000000"/>
                <w:lang w:val="en-GB"/>
              </w:rPr>
              <w:t>生物制品</w:t>
            </w:r>
            <w:r w:rsidRPr="00545127">
              <w:rPr>
                <w:color w:val="000000"/>
                <w:lang w:val="en-GB"/>
              </w:rPr>
              <w:t>2</w:t>
            </w:r>
            <w:r w:rsidRPr="00545127">
              <w:rPr>
                <w:color w:val="000000"/>
                <w:lang w:val="en-GB"/>
              </w:rPr>
              <w:t>类</w:t>
            </w:r>
          </w:p>
        </w:tc>
        <w:tc>
          <w:tcPr>
            <w:tcW w:w="358" w:type="pct"/>
            <w:shd w:val="clear" w:color="000000" w:fill="FFFF00"/>
            <w:noWrap/>
            <w:vAlign w:val="center"/>
            <w:hideMark/>
          </w:tcPr>
          <w:p w14:paraId="3B8405E1"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 </w:t>
            </w:r>
          </w:p>
        </w:tc>
        <w:tc>
          <w:tcPr>
            <w:tcW w:w="492" w:type="pct"/>
            <w:shd w:val="clear" w:color="auto" w:fill="auto"/>
            <w:noWrap/>
            <w:vAlign w:val="center"/>
            <w:hideMark/>
          </w:tcPr>
          <w:p w14:paraId="52E24C06" w14:textId="77777777" w:rsidR="001146E4" w:rsidRPr="00545127" w:rsidRDefault="001146E4" w:rsidP="001146E4">
            <w:pPr>
              <w:widowControl/>
              <w:jc w:val="center"/>
              <w:rPr>
                <w:color w:val="000000"/>
                <w:lang w:val="en-GB"/>
              </w:rPr>
            </w:pPr>
            <w:r w:rsidRPr="00545127">
              <w:rPr>
                <w:color w:val="000000"/>
                <w:lang w:val="en-GB"/>
              </w:rPr>
              <w:t>生物制药</w:t>
            </w:r>
          </w:p>
        </w:tc>
        <w:tc>
          <w:tcPr>
            <w:tcW w:w="1193" w:type="pct"/>
            <w:shd w:val="clear" w:color="auto" w:fill="auto"/>
            <w:noWrap/>
            <w:vAlign w:val="center"/>
            <w:hideMark/>
          </w:tcPr>
          <w:p w14:paraId="4E8B605D"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2016L08547</w:t>
            </w:r>
            <w:r w:rsidRPr="00545127">
              <w:rPr>
                <w:color w:val="000000"/>
                <w:lang w:val="en-GB"/>
              </w:rPr>
              <w:t>、</w:t>
            </w:r>
            <w:r w:rsidRPr="00545127">
              <w:rPr>
                <w:rFonts w:eastAsia="Times New Roman"/>
                <w:color w:val="000000"/>
                <w:lang w:val="en-GB"/>
              </w:rPr>
              <w:t>2016L08548</w:t>
            </w:r>
          </w:p>
        </w:tc>
        <w:tc>
          <w:tcPr>
            <w:tcW w:w="778" w:type="pct"/>
            <w:shd w:val="clear" w:color="auto" w:fill="auto"/>
            <w:noWrap/>
            <w:vAlign w:val="center"/>
            <w:hideMark/>
          </w:tcPr>
          <w:p w14:paraId="53FCB5FD"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21/09/2016</w:t>
            </w:r>
          </w:p>
        </w:tc>
        <w:tc>
          <w:tcPr>
            <w:tcW w:w="353" w:type="pct"/>
            <w:shd w:val="clear" w:color="000000" w:fill="FFFF00"/>
            <w:vAlign w:val="center"/>
            <w:hideMark/>
          </w:tcPr>
          <w:p w14:paraId="20DE7B76"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shd w:val="clear" w:color="000000" w:fill="FFFF00"/>
            <w:vAlign w:val="center"/>
            <w:hideMark/>
          </w:tcPr>
          <w:p w14:paraId="12331B76"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shd w:val="clear" w:color="000000" w:fill="FFFF00"/>
            <w:vAlign w:val="center"/>
            <w:hideMark/>
          </w:tcPr>
          <w:p w14:paraId="4DB13D2E"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213" w:type="pct"/>
            <w:shd w:val="clear" w:color="000000" w:fill="FFFF00"/>
            <w:vAlign w:val="center"/>
            <w:hideMark/>
          </w:tcPr>
          <w:p w14:paraId="2384FA36"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r>
      <w:tr w:rsidR="001146E4" w:rsidRPr="00545127" w14:paraId="277C34CA" w14:textId="77777777" w:rsidTr="00281B30">
        <w:trPr>
          <w:trHeight w:val="310"/>
        </w:trPr>
        <w:tc>
          <w:tcPr>
            <w:tcW w:w="358" w:type="pct"/>
            <w:shd w:val="clear" w:color="auto" w:fill="auto"/>
            <w:noWrap/>
            <w:vAlign w:val="center"/>
            <w:hideMark/>
          </w:tcPr>
          <w:p w14:paraId="1DD1725C" w14:textId="77777777" w:rsidR="001146E4" w:rsidRPr="00545127" w:rsidRDefault="001146E4" w:rsidP="001146E4">
            <w:pPr>
              <w:widowControl/>
              <w:jc w:val="left"/>
              <w:rPr>
                <w:rFonts w:eastAsia="Times New Roman"/>
                <w:color w:val="000000"/>
                <w:lang w:val="en-GB"/>
              </w:rPr>
            </w:pPr>
            <w:r w:rsidRPr="00545127">
              <w:rPr>
                <w:rFonts w:eastAsia="Times New Roman"/>
                <w:color w:val="000000"/>
                <w:lang w:val="en-GB"/>
              </w:rPr>
              <w:t>A014901</w:t>
            </w:r>
          </w:p>
        </w:tc>
        <w:tc>
          <w:tcPr>
            <w:tcW w:w="492" w:type="pct"/>
            <w:shd w:val="clear" w:color="auto" w:fill="auto"/>
            <w:noWrap/>
            <w:vAlign w:val="center"/>
            <w:hideMark/>
          </w:tcPr>
          <w:p w14:paraId="071CEBD9" w14:textId="77777777" w:rsidR="001146E4" w:rsidRPr="00545127" w:rsidRDefault="001146E4" w:rsidP="001146E4">
            <w:pPr>
              <w:widowControl/>
              <w:jc w:val="center"/>
              <w:rPr>
                <w:color w:val="000000"/>
                <w:lang w:val="en-GB"/>
              </w:rPr>
            </w:pPr>
            <w:r w:rsidRPr="00545127">
              <w:rPr>
                <w:color w:val="000000"/>
                <w:lang w:val="en-GB"/>
              </w:rPr>
              <w:t>新</w:t>
            </w:r>
            <w:r w:rsidRPr="00545127">
              <w:rPr>
                <w:color w:val="000000"/>
                <w:lang w:val="en-GB"/>
              </w:rPr>
              <w:t>3</w:t>
            </w:r>
          </w:p>
        </w:tc>
        <w:tc>
          <w:tcPr>
            <w:tcW w:w="358" w:type="pct"/>
            <w:shd w:val="clear" w:color="000000" w:fill="FFFF00"/>
            <w:noWrap/>
            <w:vAlign w:val="center"/>
            <w:hideMark/>
          </w:tcPr>
          <w:p w14:paraId="7B908EB0"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 </w:t>
            </w:r>
          </w:p>
        </w:tc>
        <w:tc>
          <w:tcPr>
            <w:tcW w:w="492" w:type="pct"/>
            <w:shd w:val="clear" w:color="auto" w:fill="auto"/>
            <w:noWrap/>
            <w:vAlign w:val="center"/>
            <w:hideMark/>
          </w:tcPr>
          <w:p w14:paraId="73BEF23E" w14:textId="77777777" w:rsidR="001146E4" w:rsidRPr="00545127" w:rsidRDefault="001146E4" w:rsidP="001146E4">
            <w:pPr>
              <w:widowControl/>
              <w:jc w:val="center"/>
              <w:rPr>
                <w:color w:val="000000"/>
                <w:lang w:val="en-GB"/>
              </w:rPr>
            </w:pPr>
            <w:r w:rsidRPr="00545127">
              <w:rPr>
                <w:color w:val="000000"/>
                <w:lang w:val="en-GB"/>
              </w:rPr>
              <w:t>化学药品</w:t>
            </w:r>
          </w:p>
        </w:tc>
        <w:tc>
          <w:tcPr>
            <w:tcW w:w="1193" w:type="pct"/>
            <w:shd w:val="clear" w:color="auto" w:fill="auto"/>
            <w:noWrap/>
            <w:vAlign w:val="center"/>
            <w:hideMark/>
          </w:tcPr>
          <w:p w14:paraId="7F601B8C"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2016L07415</w:t>
            </w:r>
            <w:r w:rsidRPr="00545127">
              <w:rPr>
                <w:color w:val="000000"/>
                <w:lang w:val="en-GB"/>
              </w:rPr>
              <w:t>、</w:t>
            </w:r>
            <w:r w:rsidRPr="00545127">
              <w:rPr>
                <w:rFonts w:eastAsia="Times New Roman"/>
                <w:color w:val="000000"/>
                <w:lang w:val="en-GB"/>
              </w:rPr>
              <w:t>2016L07416</w:t>
            </w:r>
          </w:p>
        </w:tc>
        <w:tc>
          <w:tcPr>
            <w:tcW w:w="778" w:type="pct"/>
            <w:shd w:val="clear" w:color="auto" w:fill="auto"/>
            <w:noWrap/>
            <w:vAlign w:val="center"/>
            <w:hideMark/>
          </w:tcPr>
          <w:p w14:paraId="250DC0C6"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04/08/2016</w:t>
            </w:r>
          </w:p>
        </w:tc>
        <w:tc>
          <w:tcPr>
            <w:tcW w:w="353" w:type="pct"/>
            <w:shd w:val="clear" w:color="000000" w:fill="FFFF00"/>
            <w:vAlign w:val="center"/>
            <w:hideMark/>
          </w:tcPr>
          <w:p w14:paraId="1BA92999"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shd w:val="clear" w:color="000000" w:fill="FFFF00"/>
            <w:vAlign w:val="center"/>
            <w:hideMark/>
          </w:tcPr>
          <w:p w14:paraId="43AD98DD"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shd w:val="clear" w:color="000000" w:fill="FFFF00"/>
            <w:vAlign w:val="center"/>
            <w:hideMark/>
          </w:tcPr>
          <w:p w14:paraId="75CE3EA8"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213" w:type="pct"/>
            <w:shd w:val="clear" w:color="000000" w:fill="FFFF00"/>
            <w:vAlign w:val="center"/>
            <w:hideMark/>
          </w:tcPr>
          <w:p w14:paraId="0446B436"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r>
      <w:tr w:rsidR="001146E4" w:rsidRPr="00545127" w14:paraId="1A3E93BF" w14:textId="77777777" w:rsidTr="00281B30">
        <w:trPr>
          <w:trHeight w:val="310"/>
        </w:trPr>
        <w:tc>
          <w:tcPr>
            <w:tcW w:w="358" w:type="pct"/>
            <w:shd w:val="clear" w:color="auto" w:fill="auto"/>
            <w:noWrap/>
            <w:vAlign w:val="center"/>
            <w:hideMark/>
          </w:tcPr>
          <w:p w14:paraId="6301F38F" w14:textId="77777777" w:rsidR="001146E4" w:rsidRPr="00545127" w:rsidRDefault="001146E4" w:rsidP="001146E4">
            <w:pPr>
              <w:widowControl/>
              <w:jc w:val="left"/>
              <w:rPr>
                <w:rFonts w:eastAsia="Times New Roman"/>
                <w:color w:val="000000"/>
                <w:lang w:val="en-GB"/>
              </w:rPr>
            </w:pPr>
            <w:r w:rsidRPr="00545127">
              <w:rPr>
                <w:rFonts w:eastAsia="Times New Roman"/>
                <w:color w:val="000000"/>
                <w:lang w:val="en-GB"/>
              </w:rPr>
              <w:t>A014903</w:t>
            </w:r>
          </w:p>
        </w:tc>
        <w:tc>
          <w:tcPr>
            <w:tcW w:w="492" w:type="pct"/>
            <w:shd w:val="clear" w:color="auto" w:fill="auto"/>
            <w:noWrap/>
            <w:vAlign w:val="center"/>
            <w:hideMark/>
          </w:tcPr>
          <w:p w14:paraId="5CE9AE68" w14:textId="77777777" w:rsidR="001146E4" w:rsidRPr="00545127" w:rsidRDefault="001146E4" w:rsidP="001146E4">
            <w:pPr>
              <w:widowControl/>
              <w:jc w:val="center"/>
              <w:rPr>
                <w:color w:val="000000"/>
                <w:lang w:val="en-GB"/>
              </w:rPr>
            </w:pPr>
            <w:r w:rsidRPr="00545127">
              <w:rPr>
                <w:color w:val="000000"/>
                <w:lang w:val="en-GB"/>
              </w:rPr>
              <w:t>新</w:t>
            </w:r>
            <w:r w:rsidRPr="00545127">
              <w:rPr>
                <w:color w:val="000000"/>
                <w:lang w:val="en-GB"/>
              </w:rPr>
              <w:t>3</w:t>
            </w:r>
          </w:p>
        </w:tc>
        <w:tc>
          <w:tcPr>
            <w:tcW w:w="358" w:type="pct"/>
            <w:shd w:val="clear" w:color="000000" w:fill="FFFF00"/>
            <w:noWrap/>
            <w:vAlign w:val="center"/>
            <w:hideMark/>
          </w:tcPr>
          <w:p w14:paraId="0BD4B67C"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 </w:t>
            </w:r>
          </w:p>
        </w:tc>
        <w:tc>
          <w:tcPr>
            <w:tcW w:w="492" w:type="pct"/>
            <w:shd w:val="clear" w:color="auto" w:fill="auto"/>
            <w:noWrap/>
            <w:vAlign w:val="center"/>
            <w:hideMark/>
          </w:tcPr>
          <w:p w14:paraId="7A695955" w14:textId="77777777" w:rsidR="001146E4" w:rsidRPr="00545127" w:rsidRDefault="001146E4" w:rsidP="001146E4">
            <w:pPr>
              <w:widowControl/>
              <w:jc w:val="center"/>
              <w:rPr>
                <w:color w:val="000000"/>
                <w:lang w:val="en-GB"/>
              </w:rPr>
            </w:pPr>
            <w:r w:rsidRPr="00545127">
              <w:rPr>
                <w:color w:val="000000"/>
                <w:lang w:val="en-GB"/>
              </w:rPr>
              <w:t>化学药品</w:t>
            </w:r>
          </w:p>
        </w:tc>
        <w:tc>
          <w:tcPr>
            <w:tcW w:w="1193" w:type="pct"/>
            <w:shd w:val="clear" w:color="auto" w:fill="auto"/>
            <w:noWrap/>
            <w:vAlign w:val="center"/>
            <w:hideMark/>
          </w:tcPr>
          <w:p w14:paraId="36950B1D"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2016L07771</w:t>
            </w:r>
            <w:r w:rsidRPr="00545127">
              <w:rPr>
                <w:color w:val="000000"/>
                <w:lang w:val="en-GB"/>
              </w:rPr>
              <w:t>、</w:t>
            </w:r>
            <w:r w:rsidRPr="00545127">
              <w:rPr>
                <w:rFonts w:eastAsia="Times New Roman"/>
                <w:color w:val="000000"/>
                <w:lang w:val="en-GB"/>
              </w:rPr>
              <w:t>2016L07772</w:t>
            </w:r>
          </w:p>
        </w:tc>
        <w:tc>
          <w:tcPr>
            <w:tcW w:w="778" w:type="pct"/>
            <w:shd w:val="clear" w:color="auto" w:fill="auto"/>
            <w:noWrap/>
            <w:vAlign w:val="center"/>
            <w:hideMark/>
          </w:tcPr>
          <w:p w14:paraId="0ED82D7B"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09/08/2016</w:t>
            </w:r>
          </w:p>
        </w:tc>
        <w:tc>
          <w:tcPr>
            <w:tcW w:w="353" w:type="pct"/>
            <w:shd w:val="clear" w:color="000000" w:fill="FFFF00"/>
            <w:vAlign w:val="center"/>
            <w:hideMark/>
          </w:tcPr>
          <w:p w14:paraId="16558846"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shd w:val="clear" w:color="000000" w:fill="FFFF00"/>
            <w:vAlign w:val="center"/>
            <w:hideMark/>
          </w:tcPr>
          <w:p w14:paraId="6A59AEEF"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shd w:val="clear" w:color="000000" w:fill="FFFF00"/>
            <w:vAlign w:val="center"/>
            <w:hideMark/>
          </w:tcPr>
          <w:p w14:paraId="0D98E7EF"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213" w:type="pct"/>
            <w:shd w:val="clear" w:color="000000" w:fill="FFFF00"/>
            <w:vAlign w:val="center"/>
            <w:hideMark/>
          </w:tcPr>
          <w:p w14:paraId="3E067EE3"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r>
      <w:tr w:rsidR="001146E4" w:rsidRPr="00545127" w14:paraId="2D6B0982" w14:textId="77777777" w:rsidTr="00281B30">
        <w:trPr>
          <w:trHeight w:val="310"/>
        </w:trPr>
        <w:tc>
          <w:tcPr>
            <w:tcW w:w="358" w:type="pct"/>
            <w:shd w:val="clear" w:color="auto" w:fill="auto"/>
            <w:noWrap/>
            <w:vAlign w:val="center"/>
            <w:hideMark/>
          </w:tcPr>
          <w:p w14:paraId="6DB6D296" w14:textId="77777777" w:rsidR="001146E4" w:rsidRPr="00545127" w:rsidRDefault="001146E4" w:rsidP="001146E4">
            <w:pPr>
              <w:widowControl/>
              <w:jc w:val="left"/>
              <w:rPr>
                <w:rFonts w:eastAsia="Times New Roman"/>
                <w:color w:val="000000"/>
                <w:lang w:val="en-GB"/>
              </w:rPr>
            </w:pPr>
            <w:r w:rsidRPr="00545127">
              <w:rPr>
                <w:rFonts w:eastAsia="Times New Roman"/>
                <w:color w:val="000000"/>
                <w:lang w:val="en-GB"/>
              </w:rPr>
              <w:t>A015600</w:t>
            </w:r>
          </w:p>
        </w:tc>
        <w:tc>
          <w:tcPr>
            <w:tcW w:w="492" w:type="pct"/>
            <w:shd w:val="clear" w:color="auto" w:fill="auto"/>
            <w:noWrap/>
            <w:vAlign w:val="center"/>
            <w:hideMark/>
          </w:tcPr>
          <w:p w14:paraId="19B9BA48" w14:textId="77777777" w:rsidR="001146E4" w:rsidRPr="00545127" w:rsidRDefault="001146E4" w:rsidP="001146E4">
            <w:pPr>
              <w:widowControl/>
              <w:jc w:val="center"/>
              <w:rPr>
                <w:color w:val="000000"/>
                <w:lang w:val="en-GB"/>
              </w:rPr>
            </w:pPr>
            <w:r w:rsidRPr="00545127">
              <w:rPr>
                <w:color w:val="000000"/>
                <w:lang w:val="en-GB"/>
              </w:rPr>
              <w:t>新</w:t>
            </w:r>
            <w:r w:rsidRPr="00545127">
              <w:rPr>
                <w:color w:val="000000"/>
                <w:lang w:val="en-GB"/>
              </w:rPr>
              <w:t>3+3</w:t>
            </w:r>
          </w:p>
        </w:tc>
        <w:tc>
          <w:tcPr>
            <w:tcW w:w="358" w:type="pct"/>
            <w:shd w:val="clear" w:color="000000" w:fill="FFFF00"/>
            <w:noWrap/>
            <w:vAlign w:val="center"/>
            <w:hideMark/>
          </w:tcPr>
          <w:p w14:paraId="052C2451"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 </w:t>
            </w:r>
          </w:p>
        </w:tc>
        <w:tc>
          <w:tcPr>
            <w:tcW w:w="492" w:type="pct"/>
            <w:shd w:val="clear" w:color="auto" w:fill="auto"/>
            <w:noWrap/>
            <w:vAlign w:val="center"/>
            <w:hideMark/>
          </w:tcPr>
          <w:p w14:paraId="0979E7D5" w14:textId="77777777" w:rsidR="001146E4" w:rsidRPr="00545127" w:rsidRDefault="001146E4" w:rsidP="001146E4">
            <w:pPr>
              <w:widowControl/>
              <w:jc w:val="center"/>
              <w:rPr>
                <w:color w:val="000000"/>
                <w:lang w:val="en-GB"/>
              </w:rPr>
            </w:pPr>
            <w:r w:rsidRPr="00545127">
              <w:rPr>
                <w:color w:val="000000"/>
                <w:lang w:val="en-GB"/>
              </w:rPr>
              <w:t>化学药品</w:t>
            </w:r>
          </w:p>
        </w:tc>
        <w:tc>
          <w:tcPr>
            <w:tcW w:w="1193" w:type="pct"/>
            <w:shd w:val="clear" w:color="auto" w:fill="auto"/>
            <w:noWrap/>
            <w:vAlign w:val="center"/>
            <w:hideMark/>
          </w:tcPr>
          <w:p w14:paraId="24BF96E5"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CXHL1500799</w:t>
            </w:r>
          </w:p>
        </w:tc>
        <w:tc>
          <w:tcPr>
            <w:tcW w:w="778" w:type="pct"/>
            <w:shd w:val="clear" w:color="auto" w:fill="auto"/>
            <w:noWrap/>
            <w:vAlign w:val="center"/>
            <w:hideMark/>
          </w:tcPr>
          <w:p w14:paraId="650C91BA"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21/01/2016</w:t>
            </w:r>
          </w:p>
        </w:tc>
        <w:tc>
          <w:tcPr>
            <w:tcW w:w="353" w:type="pct"/>
            <w:shd w:val="clear" w:color="000000" w:fill="FFFF00"/>
            <w:vAlign w:val="center"/>
            <w:hideMark/>
          </w:tcPr>
          <w:p w14:paraId="2E3F71CD"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shd w:val="clear" w:color="000000" w:fill="FFFF00"/>
            <w:vAlign w:val="center"/>
            <w:hideMark/>
          </w:tcPr>
          <w:p w14:paraId="52FD8828"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shd w:val="clear" w:color="000000" w:fill="FFFF00"/>
            <w:vAlign w:val="center"/>
            <w:hideMark/>
          </w:tcPr>
          <w:p w14:paraId="635D59B2"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213" w:type="pct"/>
            <w:shd w:val="clear" w:color="000000" w:fill="FFFF00"/>
            <w:vAlign w:val="center"/>
            <w:hideMark/>
          </w:tcPr>
          <w:p w14:paraId="0F46E27A"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r>
      <w:tr w:rsidR="001146E4" w:rsidRPr="00545127" w14:paraId="5B7A2B99" w14:textId="77777777" w:rsidTr="00281B30">
        <w:trPr>
          <w:trHeight w:val="310"/>
        </w:trPr>
        <w:tc>
          <w:tcPr>
            <w:tcW w:w="358" w:type="pct"/>
            <w:shd w:val="clear" w:color="auto" w:fill="auto"/>
            <w:noWrap/>
            <w:vAlign w:val="center"/>
            <w:hideMark/>
          </w:tcPr>
          <w:p w14:paraId="7E5899FD" w14:textId="77777777" w:rsidR="001146E4" w:rsidRPr="00545127" w:rsidRDefault="001146E4" w:rsidP="001146E4">
            <w:pPr>
              <w:widowControl/>
              <w:jc w:val="left"/>
              <w:rPr>
                <w:rFonts w:eastAsia="Times New Roman"/>
                <w:color w:val="000000"/>
                <w:lang w:val="en-GB"/>
              </w:rPr>
            </w:pPr>
            <w:r w:rsidRPr="00545127">
              <w:rPr>
                <w:rFonts w:eastAsia="Times New Roman"/>
                <w:color w:val="000000"/>
                <w:lang w:val="en-GB"/>
              </w:rPr>
              <w:t>A015801</w:t>
            </w:r>
          </w:p>
        </w:tc>
        <w:tc>
          <w:tcPr>
            <w:tcW w:w="492" w:type="pct"/>
            <w:shd w:val="clear" w:color="auto" w:fill="auto"/>
            <w:noWrap/>
            <w:vAlign w:val="center"/>
            <w:hideMark/>
          </w:tcPr>
          <w:p w14:paraId="28186FFB" w14:textId="77777777" w:rsidR="001146E4" w:rsidRPr="00545127" w:rsidRDefault="001146E4" w:rsidP="001146E4">
            <w:pPr>
              <w:widowControl/>
              <w:jc w:val="center"/>
              <w:rPr>
                <w:color w:val="000000"/>
                <w:lang w:val="en-GB"/>
              </w:rPr>
            </w:pPr>
            <w:r w:rsidRPr="00545127">
              <w:rPr>
                <w:color w:val="000000"/>
                <w:lang w:val="en-GB"/>
              </w:rPr>
              <w:t>新</w:t>
            </w:r>
            <w:r w:rsidRPr="00545127">
              <w:rPr>
                <w:color w:val="000000"/>
                <w:lang w:val="en-GB"/>
              </w:rPr>
              <w:t>3</w:t>
            </w:r>
          </w:p>
        </w:tc>
        <w:tc>
          <w:tcPr>
            <w:tcW w:w="358" w:type="pct"/>
            <w:shd w:val="clear" w:color="000000" w:fill="FFFF00"/>
            <w:noWrap/>
            <w:vAlign w:val="center"/>
            <w:hideMark/>
          </w:tcPr>
          <w:p w14:paraId="4C8CA768"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 </w:t>
            </w:r>
          </w:p>
        </w:tc>
        <w:tc>
          <w:tcPr>
            <w:tcW w:w="492" w:type="pct"/>
            <w:shd w:val="clear" w:color="auto" w:fill="auto"/>
            <w:noWrap/>
            <w:vAlign w:val="center"/>
            <w:hideMark/>
          </w:tcPr>
          <w:p w14:paraId="4AFF159A" w14:textId="77777777" w:rsidR="001146E4" w:rsidRPr="00545127" w:rsidRDefault="001146E4" w:rsidP="001146E4">
            <w:pPr>
              <w:widowControl/>
              <w:jc w:val="center"/>
              <w:rPr>
                <w:color w:val="000000"/>
                <w:lang w:val="en-GB"/>
              </w:rPr>
            </w:pPr>
            <w:r w:rsidRPr="00545127">
              <w:rPr>
                <w:color w:val="000000"/>
                <w:lang w:val="en-GB"/>
              </w:rPr>
              <w:t>化学药品</w:t>
            </w:r>
          </w:p>
        </w:tc>
        <w:tc>
          <w:tcPr>
            <w:tcW w:w="1193" w:type="pct"/>
            <w:shd w:val="clear" w:color="auto" w:fill="auto"/>
            <w:noWrap/>
            <w:vAlign w:val="center"/>
            <w:hideMark/>
          </w:tcPr>
          <w:p w14:paraId="36EC8019"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2016L09704</w:t>
            </w:r>
          </w:p>
        </w:tc>
        <w:tc>
          <w:tcPr>
            <w:tcW w:w="778" w:type="pct"/>
            <w:shd w:val="clear" w:color="auto" w:fill="auto"/>
            <w:noWrap/>
            <w:vAlign w:val="center"/>
            <w:hideMark/>
          </w:tcPr>
          <w:p w14:paraId="29FB200A"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01/11/2016</w:t>
            </w:r>
          </w:p>
        </w:tc>
        <w:tc>
          <w:tcPr>
            <w:tcW w:w="353" w:type="pct"/>
            <w:shd w:val="clear" w:color="000000" w:fill="FFFF00"/>
            <w:vAlign w:val="center"/>
            <w:hideMark/>
          </w:tcPr>
          <w:p w14:paraId="2208FB1F"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shd w:val="clear" w:color="000000" w:fill="FFFF00"/>
            <w:vAlign w:val="center"/>
            <w:hideMark/>
          </w:tcPr>
          <w:p w14:paraId="4D96A5C8"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shd w:val="clear" w:color="000000" w:fill="FFFF00"/>
            <w:vAlign w:val="center"/>
            <w:hideMark/>
          </w:tcPr>
          <w:p w14:paraId="2762DB79"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213" w:type="pct"/>
            <w:shd w:val="clear" w:color="000000" w:fill="FFFF00"/>
            <w:vAlign w:val="center"/>
            <w:hideMark/>
          </w:tcPr>
          <w:p w14:paraId="168A876D"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r>
      <w:tr w:rsidR="001146E4" w:rsidRPr="00545127" w14:paraId="23DF76C6" w14:textId="77777777" w:rsidTr="00281B30">
        <w:trPr>
          <w:trHeight w:val="310"/>
        </w:trPr>
        <w:tc>
          <w:tcPr>
            <w:tcW w:w="358" w:type="pct"/>
            <w:shd w:val="clear" w:color="auto" w:fill="auto"/>
            <w:noWrap/>
            <w:vAlign w:val="center"/>
            <w:hideMark/>
          </w:tcPr>
          <w:p w14:paraId="78E785F6" w14:textId="77777777" w:rsidR="001146E4" w:rsidRPr="00545127" w:rsidRDefault="001146E4" w:rsidP="001146E4">
            <w:pPr>
              <w:widowControl/>
              <w:jc w:val="left"/>
              <w:rPr>
                <w:rFonts w:eastAsia="Times New Roman"/>
                <w:color w:val="000000"/>
                <w:lang w:val="en-GB"/>
              </w:rPr>
            </w:pPr>
            <w:r w:rsidRPr="00545127">
              <w:rPr>
                <w:rFonts w:eastAsia="Times New Roman"/>
                <w:color w:val="000000"/>
                <w:lang w:val="en-GB"/>
              </w:rPr>
              <w:t>A016200</w:t>
            </w:r>
          </w:p>
        </w:tc>
        <w:tc>
          <w:tcPr>
            <w:tcW w:w="492" w:type="pct"/>
            <w:shd w:val="clear" w:color="auto" w:fill="auto"/>
            <w:noWrap/>
            <w:vAlign w:val="center"/>
            <w:hideMark/>
          </w:tcPr>
          <w:p w14:paraId="650B3875" w14:textId="77777777" w:rsidR="001146E4" w:rsidRPr="00545127" w:rsidRDefault="001146E4" w:rsidP="001146E4">
            <w:pPr>
              <w:widowControl/>
              <w:jc w:val="center"/>
              <w:rPr>
                <w:color w:val="000000"/>
                <w:lang w:val="en-GB"/>
              </w:rPr>
            </w:pPr>
            <w:r w:rsidRPr="00545127">
              <w:rPr>
                <w:color w:val="000000"/>
                <w:lang w:val="en-GB"/>
              </w:rPr>
              <w:t>新</w:t>
            </w:r>
            <w:r w:rsidRPr="00545127">
              <w:rPr>
                <w:color w:val="000000"/>
                <w:lang w:val="en-GB"/>
              </w:rPr>
              <w:t>3+4</w:t>
            </w:r>
          </w:p>
        </w:tc>
        <w:tc>
          <w:tcPr>
            <w:tcW w:w="358" w:type="pct"/>
            <w:shd w:val="clear" w:color="000000" w:fill="FFFF00"/>
            <w:noWrap/>
            <w:vAlign w:val="center"/>
            <w:hideMark/>
          </w:tcPr>
          <w:p w14:paraId="7A81D7B6"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 </w:t>
            </w:r>
          </w:p>
        </w:tc>
        <w:tc>
          <w:tcPr>
            <w:tcW w:w="492" w:type="pct"/>
            <w:shd w:val="clear" w:color="auto" w:fill="auto"/>
            <w:noWrap/>
            <w:vAlign w:val="center"/>
            <w:hideMark/>
          </w:tcPr>
          <w:p w14:paraId="623D60F1" w14:textId="77777777" w:rsidR="001146E4" w:rsidRPr="00545127" w:rsidRDefault="001146E4" w:rsidP="001146E4">
            <w:pPr>
              <w:widowControl/>
              <w:jc w:val="center"/>
              <w:rPr>
                <w:color w:val="000000"/>
                <w:lang w:val="en-GB"/>
              </w:rPr>
            </w:pPr>
            <w:r w:rsidRPr="00545127">
              <w:rPr>
                <w:color w:val="000000"/>
                <w:lang w:val="en-GB"/>
              </w:rPr>
              <w:t>化学药品</w:t>
            </w:r>
          </w:p>
        </w:tc>
        <w:tc>
          <w:tcPr>
            <w:tcW w:w="1193" w:type="pct"/>
            <w:shd w:val="clear" w:color="auto" w:fill="auto"/>
            <w:noWrap/>
            <w:vAlign w:val="center"/>
            <w:hideMark/>
          </w:tcPr>
          <w:p w14:paraId="67BCF941"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2016L02416</w:t>
            </w:r>
          </w:p>
        </w:tc>
        <w:tc>
          <w:tcPr>
            <w:tcW w:w="778" w:type="pct"/>
            <w:shd w:val="clear" w:color="auto" w:fill="auto"/>
            <w:noWrap/>
            <w:vAlign w:val="center"/>
            <w:hideMark/>
          </w:tcPr>
          <w:p w14:paraId="57B32E8B"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2016.2.9</w:t>
            </w:r>
          </w:p>
        </w:tc>
        <w:tc>
          <w:tcPr>
            <w:tcW w:w="353" w:type="pct"/>
            <w:shd w:val="clear" w:color="000000" w:fill="FFFF00"/>
            <w:vAlign w:val="center"/>
            <w:hideMark/>
          </w:tcPr>
          <w:p w14:paraId="100D74F9" w14:textId="77777777" w:rsidR="001146E4" w:rsidRPr="00545127" w:rsidRDefault="001146E4" w:rsidP="001146E4">
            <w:pPr>
              <w:widowControl/>
              <w:jc w:val="left"/>
              <w:rPr>
                <w:rFonts w:eastAsia="Times New Roman"/>
                <w:color w:val="000000"/>
                <w:lang w:val="en-GB"/>
              </w:rPr>
            </w:pPr>
            <w:r w:rsidRPr="00545127">
              <w:rPr>
                <w:rFonts w:eastAsia="Times New Roman"/>
                <w:color w:val="000000"/>
                <w:lang w:val="en-GB"/>
              </w:rPr>
              <w:t> </w:t>
            </w:r>
          </w:p>
        </w:tc>
        <w:tc>
          <w:tcPr>
            <w:tcW w:w="381" w:type="pct"/>
            <w:shd w:val="clear" w:color="000000" w:fill="FFFF00"/>
            <w:vAlign w:val="center"/>
            <w:hideMark/>
          </w:tcPr>
          <w:p w14:paraId="6F4D2C33" w14:textId="77777777" w:rsidR="001146E4" w:rsidRPr="00545127" w:rsidRDefault="001146E4" w:rsidP="001146E4">
            <w:pPr>
              <w:widowControl/>
              <w:jc w:val="left"/>
              <w:rPr>
                <w:rFonts w:eastAsia="Times New Roman"/>
                <w:color w:val="000000"/>
                <w:lang w:val="en-GB"/>
              </w:rPr>
            </w:pPr>
            <w:r w:rsidRPr="00545127">
              <w:rPr>
                <w:rFonts w:eastAsia="Times New Roman"/>
                <w:color w:val="000000"/>
                <w:lang w:val="en-GB"/>
              </w:rPr>
              <w:t> </w:t>
            </w:r>
          </w:p>
        </w:tc>
        <w:tc>
          <w:tcPr>
            <w:tcW w:w="381" w:type="pct"/>
            <w:shd w:val="clear" w:color="000000" w:fill="FFFF00"/>
            <w:vAlign w:val="center"/>
            <w:hideMark/>
          </w:tcPr>
          <w:p w14:paraId="7EA5A61F" w14:textId="77777777" w:rsidR="001146E4" w:rsidRPr="00545127" w:rsidRDefault="001146E4" w:rsidP="001146E4">
            <w:pPr>
              <w:widowControl/>
              <w:jc w:val="left"/>
              <w:rPr>
                <w:rFonts w:eastAsia="Times New Roman"/>
                <w:color w:val="000000"/>
                <w:lang w:val="en-GB"/>
              </w:rPr>
            </w:pPr>
            <w:r w:rsidRPr="00545127">
              <w:rPr>
                <w:rFonts w:eastAsia="Times New Roman"/>
                <w:color w:val="000000"/>
                <w:lang w:val="en-GB"/>
              </w:rPr>
              <w:t> </w:t>
            </w:r>
          </w:p>
        </w:tc>
        <w:tc>
          <w:tcPr>
            <w:tcW w:w="213" w:type="pct"/>
            <w:shd w:val="clear" w:color="000000" w:fill="FFFF00"/>
            <w:vAlign w:val="center"/>
            <w:hideMark/>
          </w:tcPr>
          <w:p w14:paraId="33E2EE5F" w14:textId="77777777" w:rsidR="001146E4" w:rsidRPr="00545127" w:rsidRDefault="001146E4" w:rsidP="001146E4">
            <w:pPr>
              <w:widowControl/>
              <w:jc w:val="left"/>
              <w:rPr>
                <w:rFonts w:eastAsia="Times New Roman"/>
                <w:color w:val="000000"/>
                <w:lang w:val="en-GB"/>
              </w:rPr>
            </w:pPr>
            <w:r w:rsidRPr="00545127">
              <w:rPr>
                <w:rFonts w:eastAsia="Times New Roman"/>
                <w:color w:val="000000"/>
                <w:lang w:val="en-GB"/>
              </w:rPr>
              <w:t> </w:t>
            </w:r>
          </w:p>
        </w:tc>
      </w:tr>
      <w:tr w:rsidR="001146E4" w:rsidRPr="00545127" w14:paraId="35061907" w14:textId="77777777" w:rsidTr="00281B30">
        <w:trPr>
          <w:trHeight w:val="310"/>
        </w:trPr>
        <w:tc>
          <w:tcPr>
            <w:tcW w:w="358" w:type="pct"/>
            <w:shd w:val="clear" w:color="auto" w:fill="auto"/>
            <w:noWrap/>
            <w:vAlign w:val="center"/>
            <w:hideMark/>
          </w:tcPr>
          <w:p w14:paraId="4EDC4F9D" w14:textId="77777777" w:rsidR="001146E4" w:rsidRPr="00545127" w:rsidRDefault="001146E4" w:rsidP="001146E4">
            <w:pPr>
              <w:widowControl/>
              <w:jc w:val="left"/>
              <w:rPr>
                <w:rFonts w:eastAsia="Times New Roman"/>
                <w:color w:val="000000"/>
                <w:lang w:val="en-GB"/>
              </w:rPr>
            </w:pPr>
            <w:r w:rsidRPr="00545127">
              <w:rPr>
                <w:rFonts w:eastAsia="Times New Roman"/>
                <w:color w:val="000000"/>
                <w:lang w:val="en-GB"/>
              </w:rPr>
              <w:t>A01690</w:t>
            </w:r>
            <w:r w:rsidRPr="00545127">
              <w:rPr>
                <w:rFonts w:eastAsia="Times New Roman"/>
                <w:color w:val="000000"/>
                <w:lang w:val="en-GB"/>
              </w:rPr>
              <w:lastRenderedPageBreak/>
              <w:t>1</w:t>
            </w:r>
          </w:p>
        </w:tc>
        <w:tc>
          <w:tcPr>
            <w:tcW w:w="492" w:type="pct"/>
            <w:shd w:val="clear" w:color="auto" w:fill="auto"/>
            <w:noWrap/>
            <w:vAlign w:val="center"/>
            <w:hideMark/>
          </w:tcPr>
          <w:p w14:paraId="74E71106" w14:textId="77777777" w:rsidR="001146E4" w:rsidRPr="00545127" w:rsidRDefault="001146E4" w:rsidP="001146E4">
            <w:pPr>
              <w:widowControl/>
              <w:jc w:val="center"/>
              <w:rPr>
                <w:color w:val="000000"/>
                <w:lang w:val="en-GB"/>
              </w:rPr>
            </w:pPr>
            <w:r w:rsidRPr="00545127">
              <w:rPr>
                <w:color w:val="000000"/>
                <w:lang w:val="en-GB"/>
              </w:rPr>
              <w:lastRenderedPageBreak/>
              <w:t>新</w:t>
            </w:r>
            <w:r w:rsidRPr="00545127">
              <w:rPr>
                <w:color w:val="000000"/>
                <w:lang w:val="en-GB"/>
              </w:rPr>
              <w:t>3</w:t>
            </w:r>
          </w:p>
        </w:tc>
        <w:tc>
          <w:tcPr>
            <w:tcW w:w="358" w:type="pct"/>
            <w:shd w:val="clear" w:color="000000" w:fill="FFFF00"/>
            <w:noWrap/>
            <w:vAlign w:val="center"/>
            <w:hideMark/>
          </w:tcPr>
          <w:p w14:paraId="5F850EF6"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 </w:t>
            </w:r>
          </w:p>
        </w:tc>
        <w:tc>
          <w:tcPr>
            <w:tcW w:w="492" w:type="pct"/>
            <w:shd w:val="clear" w:color="auto" w:fill="auto"/>
            <w:noWrap/>
            <w:vAlign w:val="center"/>
            <w:hideMark/>
          </w:tcPr>
          <w:p w14:paraId="0E9BCFE8" w14:textId="77777777" w:rsidR="001146E4" w:rsidRPr="00545127" w:rsidRDefault="001146E4" w:rsidP="001146E4">
            <w:pPr>
              <w:widowControl/>
              <w:jc w:val="center"/>
              <w:rPr>
                <w:color w:val="000000"/>
                <w:lang w:val="en-GB"/>
              </w:rPr>
            </w:pPr>
            <w:r w:rsidRPr="00545127">
              <w:rPr>
                <w:color w:val="000000"/>
                <w:lang w:val="en-GB"/>
              </w:rPr>
              <w:t>化学药品</w:t>
            </w:r>
          </w:p>
        </w:tc>
        <w:tc>
          <w:tcPr>
            <w:tcW w:w="1193" w:type="pct"/>
            <w:shd w:val="clear" w:color="auto" w:fill="auto"/>
            <w:noWrap/>
            <w:vAlign w:val="center"/>
            <w:hideMark/>
          </w:tcPr>
          <w:p w14:paraId="0A83B746" w14:textId="77777777" w:rsidR="001146E4" w:rsidRPr="00545127" w:rsidRDefault="001146E4" w:rsidP="001146E4">
            <w:pPr>
              <w:widowControl/>
              <w:jc w:val="center"/>
              <w:rPr>
                <w:color w:val="000000"/>
                <w:lang w:val="en-GB"/>
              </w:rPr>
            </w:pPr>
            <w:r w:rsidRPr="00545127">
              <w:rPr>
                <w:color w:val="000000"/>
                <w:lang w:val="en-GB"/>
              </w:rPr>
              <w:t>已</w:t>
            </w:r>
            <w:r w:rsidRPr="00545127">
              <w:rPr>
                <w:color w:val="000000"/>
                <w:lang w:val="en-GB"/>
              </w:rPr>
              <w:t>BE</w:t>
            </w:r>
            <w:r w:rsidRPr="00545127">
              <w:rPr>
                <w:color w:val="000000"/>
                <w:lang w:val="en-GB"/>
              </w:rPr>
              <w:t>备案</w:t>
            </w:r>
            <w:r w:rsidRPr="00545127">
              <w:rPr>
                <w:color w:val="000000"/>
                <w:lang w:val="en-GB"/>
              </w:rPr>
              <w:t>-201800181-01</w:t>
            </w:r>
          </w:p>
        </w:tc>
        <w:tc>
          <w:tcPr>
            <w:tcW w:w="778" w:type="pct"/>
            <w:shd w:val="clear" w:color="auto" w:fill="auto"/>
            <w:noWrap/>
            <w:vAlign w:val="center"/>
            <w:hideMark/>
          </w:tcPr>
          <w:p w14:paraId="7A1AB08C"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01/09/2018</w:t>
            </w:r>
          </w:p>
        </w:tc>
        <w:tc>
          <w:tcPr>
            <w:tcW w:w="353" w:type="pct"/>
            <w:shd w:val="clear" w:color="000000" w:fill="FFFF00"/>
            <w:vAlign w:val="center"/>
            <w:hideMark/>
          </w:tcPr>
          <w:p w14:paraId="6CF3ECEF"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shd w:val="clear" w:color="000000" w:fill="FFFF00"/>
            <w:vAlign w:val="center"/>
            <w:hideMark/>
          </w:tcPr>
          <w:p w14:paraId="64D57340"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shd w:val="clear" w:color="000000" w:fill="FFFF00"/>
            <w:vAlign w:val="center"/>
            <w:hideMark/>
          </w:tcPr>
          <w:p w14:paraId="6BB343C7"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213" w:type="pct"/>
            <w:shd w:val="clear" w:color="000000" w:fill="FFFF00"/>
            <w:vAlign w:val="center"/>
            <w:hideMark/>
          </w:tcPr>
          <w:p w14:paraId="573C07DA"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r>
      <w:tr w:rsidR="001146E4" w:rsidRPr="00545127" w14:paraId="7FAF1D76" w14:textId="77777777" w:rsidTr="00281B30">
        <w:trPr>
          <w:trHeight w:val="310"/>
        </w:trPr>
        <w:tc>
          <w:tcPr>
            <w:tcW w:w="358" w:type="pct"/>
            <w:vMerge w:val="restart"/>
            <w:shd w:val="clear" w:color="auto" w:fill="auto"/>
            <w:noWrap/>
            <w:vAlign w:val="center"/>
            <w:hideMark/>
          </w:tcPr>
          <w:p w14:paraId="45FAEB6C" w14:textId="77777777" w:rsidR="001146E4" w:rsidRPr="00545127" w:rsidRDefault="001146E4" w:rsidP="001146E4">
            <w:pPr>
              <w:widowControl/>
              <w:jc w:val="left"/>
              <w:rPr>
                <w:rFonts w:eastAsia="Times New Roman"/>
                <w:color w:val="000000"/>
                <w:lang w:val="en-GB"/>
              </w:rPr>
            </w:pPr>
            <w:r w:rsidRPr="00545127">
              <w:rPr>
                <w:rFonts w:eastAsia="Times New Roman"/>
                <w:color w:val="000000"/>
                <w:lang w:val="en-GB"/>
              </w:rPr>
              <w:t>A017400</w:t>
            </w:r>
          </w:p>
        </w:tc>
        <w:tc>
          <w:tcPr>
            <w:tcW w:w="492" w:type="pct"/>
            <w:vMerge w:val="restart"/>
            <w:shd w:val="clear" w:color="auto" w:fill="auto"/>
            <w:noWrap/>
            <w:vAlign w:val="center"/>
            <w:hideMark/>
          </w:tcPr>
          <w:p w14:paraId="46266BD2" w14:textId="77777777" w:rsidR="001146E4" w:rsidRPr="00545127" w:rsidRDefault="001146E4" w:rsidP="001146E4">
            <w:pPr>
              <w:widowControl/>
              <w:jc w:val="center"/>
              <w:rPr>
                <w:color w:val="000000"/>
                <w:lang w:val="en-GB"/>
              </w:rPr>
            </w:pPr>
            <w:r w:rsidRPr="00545127">
              <w:rPr>
                <w:color w:val="000000"/>
                <w:lang w:val="en-GB"/>
              </w:rPr>
              <w:t>新</w:t>
            </w:r>
            <w:r w:rsidRPr="00545127">
              <w:rPr>
                <w:color w:val="000000"/>
                <w:lang w:val="en-GB"/>
              </w:rPr>
              <w:t>3+4</w:t>
            </w:r>
          </w:p>
        </w:tc>
        <w:tc>
          <w:tcPr>
            <w:tcW w:w="358" w:type="pct"/>
            <w:vMerge w:val="restart"/>
            <w:shd w:val="clear" w:color="000000" w:fill="FFFF00"/>
            <w:noWrap/>
            <w:vAlign w:val="center"/>
            <w:hideMark/>
          </w:tcPr>
          <w:p w14:paraId="4B032C1C"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 </w:t>
            </w:r>
          </w:p>
        </w:tc>
        <w:tc>
          <w:tcPr>
            <w:tcW w:w="492" w:type="pct"/>
            <w:vMerge w:val="restart"/>
            <w:shd w:val="clear" w:color="auto" w:fill="auto"/>
            <w:noWrap/>
            <w:vAlign w:val="center"/>
            <w:hideMark/>
          </w:tcPr>
          <w:p w14:paraId="53BFF953" w14:textId="77777777" w:rsidR="001146E4" w:rsidRPr="00545127" w:rsidRDefault="001146E4" w:rsidP="001146E4">
            <w:pPr>
              <w:widowControl/>
              <w:jc w:val="center"/>
              <w:rPr>
                <w:color w:val="000000"/>
                <w:lang w:val="en-GB"/>
              </w:rPr>
            </w:pPr>
            <w:r w:rsidRPr="00545127">
              <w:rPr>
                <w:color w:val="000000"/>
                <w:lang w:val="en-GB"/>
              </w:rPr>
              <w:t>化学药品</w:t>
            </w:r>
          </w:p>
        </w:tc>
        <w:tc>
          <w:tcPr>
            <w:tcW w:w="1193" w:type="pct"/>
            <w:shd w:val="clear" w:color="auto" w:fill="auto"/>
            <w:noWrap/>
            <w:vAlign w:val="center"/>
            <w:hideMark/>
          </w:tcPr>
          <w:p w14:paraId="06CCC61D"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2016L03242</w:t>
            </w:r>
          </w:p>
        </w:tc>
        <w:tc>
          <w:tcPr>
            <w:tcW w:w="778" w:type="pct"/>
            <w:vMerge w:val="restart"/>
            <w:shd w:val="clear" w:color="auto" w:fill="auto"/>
            <w:noWrap/>
            <w:vAlign w:val="center"/>
            <w:hideMark/>
          </w:tcPr>
          <w:p w14:paraId="78D8FBA8"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08/03/2016</w:t>
            </w:r>
          </w:p>
        </w:tc>
        <w:tc>
          <w:tcPr>
            <w:tcW w:w="353" w:type="pct"/>
            <w:vMerge w:val="restart"/>
            <w:shd w:val="clear" w:color="000000" w:fill="FFFF00"/>
            <w:vAlign w:val="center"/>
            <w:hideMark/>
          </w:tcPr>
          <w:p w14:paraId="373B53EB"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vMerge w:val="restart"/>
            <w:shd w:val="clear" w:color="000000" w:fill="FFFF00"/>
            <w:vAlign w:val="center"/>
            <w:hideMark/>
          </w:tcPr>
          <w:p w14:paraId="7A0F29D2"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vMerge w:val="restart"/>
            <w:shd w:val="clear" w:color="000000" w:fill="FFFF00"/>
            <w:vAlign w:val="center"/>
            <w:hideMark/>
          </w:tcPr>
          <w:p w14:paraId="32C45A1F"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213" w:type="pct"/>
            <w:vMerge w:val="restart"/>
            <w:shd w:val="clear" w:color="000000" w:fill="FFFF00"/>
            <w:vAlign w:val="center"/>
            <w:hideMark/>
          </w:tcPr>
          <w:p w14:paraId="31C2226A"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r>
      <w:tr w:rsidR="001146E4" w:rsidRPr="00545127" w14:paraId="335FB8A1" w14:textId="77777777" w:rsidTr="00281B30">
        <w:trPr>
          <w:trHeight w:val="310"/>
        </w:trPr>
        <w:tc>
          <w:tcPr>
            <w:tcW w:w="358" w:type="pct"/>
            <w:vMerge/>
            <w:vAlign w:val="center"/>
            <w:hideMark/>
          </w:tcPr>
          <w:p w14:paraId="7C0A39B7" w14:textId="77777777" w:rsidR="001146E4" w:rsidRPr="00545127" w:rsidRDefault="001146E4" w:rsidP="001146E4">
            <w:pPr>
              <w:widowControl/>
              <w:jc w:val="left"/>
              <w:rPr>
                <w:rFonts w:eastAsia="Times New Roman"/>
                <w:color w:val="000000"/>
                <w:lang w:val="en-GB"/>
              </w:rPr>
            </w:pPr>
          </w:p>
        </w:tc>
        <w:tc>
          <w:tcPr>
            <w:tcW w:w="492" w:type="pct"/>
            <w:vMerge/>
            <w:vAlign w:val="center"/>
            <w:hideMark/>
          </w:tcPr>
          <w:p w14:paraId="2F551971" w14:textId="77777777" w:rsidR="001146E4" w:rsidRPr="00545127" w:rsidRDefault="001146E4" w:rsidP="001146E4">
            <w:pPr>
              <w:widowControl/>
              <w:jc w:val="left"/>
              <w:rPr>
                <w:color w:val="000000"/>
                <w:lang w:val="en-GB"/>
              </w:rPr>
            </w:pPr>
          </w:p>
        </w:tc>
        <w:tc>
          <w:tcPr>
            <w:tcW w:w="358" w:type="pct"/>
            <w:vMerge/>
            <w:vAlign w:val="center"/>
            <w:hideMark/>
          </w:tcPr>
          <w:p w14:paraId="6EBDD68B" w14:textId="77777777" w:rsidR="001146E4" w:rsidRPr="00545127" w:rsidRDefault="001146E4" w:rsidP="001146E4">
            <w:pPr>
              <w:widowControl/>
              <w:jc w:val="left"/>
              <w:rPr>
                <w:rFonts w:eastAsia="Times New Roman"/>
                <w:color w:val="000000"/>
                <w:lang w:val="en-GB"/>
              </w:rPr>
            </w:pPr>
          </w:p>
        </w:tc>
        <w:tc>
          <w:tcPr>
            <w:tcW w:w="492" w:type="pct"/>
            <w:vMerge/>
            <w:vAlign w:val="center"/>
            <w:hideMark/>
          </w:tcPr>
          <w:p w14:paraId="03DC922E" w14:textId="77777777" w:rsidR="001146E4" w:rsidRPr="00545127" w:rsidRDefault="001146E4" w:rsidP="001146E4">
            <w:pPr>
              <w:widowControl/>
              <w:jc w:val="left"/>
              <w:rPr>
                <w:color w:val="000000"/>
                <w:lang w:val="en-GB"/>
              </w:rPr>
            </w:pPr>
          </w:p>
        </w:tc>
        <w:tc>
          <w:tcPr>
            <w:tcW w:w="1193" w:type="pct"/>
            <w:shd w:val="clear" w:color="auto" w:fill="auto"/>
            <w:noWrap/>
            <w:vAlign w:val="center"/>
            <w:hideMark/>
          </w:tcPr>
          <w:p w14:paraId="3FE08F9B"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2016L03258</w:t>
            </w:r>
          </w:p>
        </w:tc>
        <w:tc>
          <w:tcPr>
            <w:tcW w:w="778" w:type="pct"/>
            <w:vMerge/>
            <w:vAlign w:val="center"/>
            <w:hideMark/>
          </w:tcPr>
          <w:p w14:paraId="24F1FD2F" w14:textId="77777777" w:rsidR="001146E4" w:rsidRPr="00545127" w:rsidRDefault="001146E4" w:rsidP="001146E4">
            <w:pPr>
              <w:widowControl/>
              <w:jc w:val="left"/>
              <w:rPr>
                <w:rFonts w:eastAsia="Times New Roman"/>
                <w:color w:val="000000"/>
                <w:lang w:val="en-GB"/>
              </w:rPr>
            </w:pPr>
          </w:p>
        </w:tc>
        <w:tc>
          <w:tcPr>
            <w:tcW w:w="353" w:type="pct"/>
            <w:vMerge/>
            <w:vAlign w:val="center"/>
            <w:hideMark/>
          </w:tcPr>
          <w:p w14:paraId="728ABFAD" w14:textId="77777777" w:rsidR="001146E4" w:rsidRPr="00545127" w:rsidRDefault="001146E4" w:rsidP="001146E4">
            <w:pPr>
              <w:widowControl/>
              <w:jc w:val="left"/>
              <w:rPr>
                <w:rFonts w:eastAsia="Times New Roman"/>
                <w:color w:val="000000"/>
                <w:lang w:val="en-GB"/>
              </w:rPr>
            </w:pPr>
          </w:p>
        </w:tc>
        <w:tc>
          <w:tcPr>
            <w:tcW w:w="381" w:type="pct"/>
            <w:vMerge/>
            <w:vAlign w:val="center"/>
            <w:hideMark/>
          </w:tcPr>
          <w:p w14:paraId="4FE83440" w14:textId="77777777" w:rsidR="001146E4" w:rsidRPr="00545127" w:rsidRDefault="001146E4" w:rsidP="001146E4">
            <w:pPr>
              <w:widowControl/>
              <w:jc w:val="left"/>
              <w:rPr>
                <w:rFonts w:eastAsia="Times New Roman"/>
                <w:color w:val="000000"/>
                <w:lang w:val="en-GB"/>
              </w:rPr>
            </w:pPr>
          </w:p>
        </w:tc>
        <w:tc>
          <w:tcPr>
            <w:tcW w:w="381" w:type="pct"/>
            <w:vMerge/>
            <w:vAlign w:val="center"/>
            <w:hideMark/>
          </w:tcPr>
          <w:p w14:paraId="1A296461" w14:textId="77777777" w:rsidR="001146E4" w:rsidRPr="00545127" w:rsidRDefault="001146E4" w:rsidP="001146E4">
            <w:pPr>
              <w:widowControl/>
              <w:jc w:val="left"/>
              <w:rPr>
                <w:rFonts w:eastAsia="Times New Roman"/>
                <w:color w:val="000000"/>
                <w:lang w:val="en-GB"/>
              </w:rPr>
            </w:pPr>
          </w:p>
        </w:tc>
        <w:tc>
          <w:tcPr>
            <w:tcW w:w="213" w:type="pct"/>
            <w:vMerge/>
            <w:vAlign w:val="center"/>
            <w:hideMark/>
          </w:tcPr>
          <w:p w14:paraId="40FC8AA5" w14:textId="77777777" w:rsidR="001146E4" w:rsidRPr="00545127" w:rsidRDefault="001146E4" w:rsidP="001146E4">
            <w:pPr>
              <w:widowControl/>
              <w:jc w:val="left"/>
              <w:rPr>
                <w:rFonts w:eastAsia="Times New Roman"/>
                <w:color w:val="000000"/>
                <w:lang w:val="en-GB"/>
              </w:rPr>
            </w:pPr>
          </w:p>
        </w:tc>
      </w:tr>
      <w:tr w:rsidR="001146E4" w:rsidRPr="00545127" w14:paraId="4A282C04" w14:textId="77777777" w:rsidTr="00281B30">
        <w:trPr>
          <w:trHeight w:val="310"/>
        </w:trPr>
        <w:tc>
          <w:tcPr>
            <w:tcW w:w="358" w:type="pct"/>
            <w:vMerge/>
            <w:vAlign w:val="center"/>
            <w:hideMark/>
          </w:tcPr>
          <w:p w14:paraId="7A3AC669" w14:textId="77777777" w:rsidR="001146E4" w:rsidRPr="00545127" w:rsidRDefault="001146E4" w:rsidP="001146E4">
            <w:pPr>
              <w:widowControl/>
              <w:jc w:val="left"/>
              <w:rPr>
                <w:rFonts w:eastAsia="Times New Roman"/>
                <w:color w:val="000000"/>
                <w:lang w:val="en-GB"/>
              </w:rPr>
            </w:pPr>
          </w:p>
        </w:tc>
        <w:tc>
          <w:tcPr>
            <w:tcW w:w="492" w:type="pct"/>
            <w:vMerge/>
            <w:vAlign w:val="center"/>
            <w:hideMark/>
          </w:tcPr>
          <w:p w14:paraId="3BDAA6C0" w14:textId="77777777" w:rsidR="001146E4" w:rsidRPr="00545127" w:rsidRDefault="001146E4" w:rsidP="001146E4">
            <w:pPr>
              <w:widowControl/>
              <w:jc w:val="left"/>
              <w:rPr>
                <w:color w:val="000000"/>
                <w:lang w:val="en-GB"/>
              </w:rPr>
            </w:pPr>
          </w:p>
        </w:tc>
        <w:tc>
          <w:tcPr>
            <w:tcW w:w="358" w:type="pct"/>
            <w:vMerge/>
            <w:vAlign w:val="center"/>
            <w:hideMark/>
          </w:tcPr>
          <w:p w14:paraId="4E3BF049" w14:textId="77777777" w:rsidR="001146E4" w:rsidRPr="00545127" w:rsidRDefault="001146E4" w:rsidP="001146E4">
            <w:pPr>
              <w:widowControl/>
              <w:jc w:val="left"/>
              <w:rPr>
                <w:rFonts w:eastAsia="Times New Roman"/>
                <w:color w:val="000000"/>
                <w:lang w:val="en-GB"/>
              </w:rPr>
            </w:pPr>
          </w:p>
        </w:tc>
        <w:tc>
          <w:tcPr>
            <w:tcW w:w="492" w:type="pct"/>
            <w:vMerge/>
            <w:vAlign w:val="center"/>
            <w:hideMark/>
          </w:tcPr>
          <w:p w14:paraId="6C7E06DF" w14:textId="77777777" w:rsidR="001146E4" w:rsidRPr="00545127" w:rsidRDefault="001146E4" w:rsidP="001146E4">
            <w:pPr>
              <w:widowControl/>
              <w:jc w:val="left"/>
              <w:rPr>
                <w:color w:val="000000"/>
                <w:lang w:val="en-GB"/>
              </w:rPr>
            </w:pPr>
          </w:p>
        </w:tc>
        <w:tc>
          <w:tcPr>
            <w:tcW w:w="1193" w:type="pct"/>
            <w:shd w:val="clear" w:color="auto" w:fill="auto"/>
            <w:noWrap/>
            <w:vAlign w:val="center"/>
            <w:hideMark/>
          </w:tcPr>
          <w:p w14:paraId="39DA777F"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2016L03259</w:t>
            </w:r>
          </w:p>
        </w:tc>
        <w:tc>
          <w:tcPr>
            <w:tcW w:w="778" w:type="pct"/>
            <w:vMerge/>
            <w:vAlign w:val="center"/>
            <w:hideMark/>
          </w:tcPr>
          <w:p w14:paraId="0D271EED" w14:textId="77777777" w:rsidR="001146E4" w:rsidRPr="00545127" w:rsidRDefault="001146E4" w:rsidP="001146E4">
            <w:pPr>
              <w:widowControl/>
              <w:jc w:val="left"/>
              <w:rPr>
                <w:rFonts w:eastAsia="Times New Roman"/>
                <w:color w:val="000000"/>
                <w:lang w:val="en-GB"/>
              </w:rPr>
            </w:pPr>
          </w:p>
        </w:tc>
        <w:tc>
          <w:tcPr>
            <w:tcW w:w="353" w:type="pct"/>
            <w:vMerge/>
            <w:vAlign w:val="center"/>
            <w:hideMark/>
          </w:tcPr>
          <w:p w14:paraId="30DA3122" w14:textId="77777777" w:rsidR="001146E4" w:rsidRPr="00545127" w:rsidRDefault="001146E4" w:rsidP="001146E4">
            <w:pPr>
              <w:widowControl/>
              <w:jc w:val="left"/>
              <w:rPr>
                <w:rFonts w:eastAsia="Times New Roman"/>
                <w:color w:val="000000"/>
                <w:lang w:val="en-GB"/>
              </w:rPr>
            </w:pPr>
          </w:p>
        </w:tc>
        <w:tc>
          <w:tcPr>
            <w:tcW w:w="381" w:type="pct"/>
            <w:vMerge/>
            <w:vAlign w:val="center"/>
            <w:hideMark/>
          </w:tcPr>
          <w:p w14:paraId="3D9BA052" w14:textId="77777777" w:rsidR="001146E4" w:rsidRPr="00545127" w:rsidRDefault="001146E4" w:rsidP="001146E4">
            <w:pPr>
              <w:widowControl/>
              <w:jc w:val="left"/>
              <w:rPr>
                <w:rFonts w:eastAsia="Times New Roman"/>
                <w:color w:val="000000"/>
                <w:lang w:val="en-GB"/>
              </w:rPr>
            </w:pPr>
          </w:p>
        </w:tc>
        <w:tc>
          <w:tcPr>
            <w:tcW w:w="381" w:type="pct"/>
            <w:vMerge/>
            <w:vAlign w:val="center"/>
            <w:hideMark/>
          </w:tcPr>
          <w:p w14:paraId="166241C2" w14:textId="77777777" w:rsidR="001146E4" w:rsidRPr="00545127" w:rsidRDefault="001146E4" w:rsidP="001146E4">
            <w:pPr>
              <w:widowControl/>
              <w:jc w:val="left"/>
              <w:rPr>
                <w:rFonts w:eastAsia="Times New Roman"/>
                <w:color w:val="000000"/>
                <w:lang w:val="en-GB"/>
              </w:rPr>
            </w:pPr>
          </w:p>
        </w:tc>
        <w:tc>
          <w:tcPr>
            <w:tcW w:w="213" w:type="pct"/>
            <w:vMerge/>
            <w:vAlign w:val="center"/>
            <w:hideMark/>
          </w:tcPr>
          <w:p w14:paraId="52816C64" w14:textId="77777777" w:rsidR="001146E4" w:rsidRPr="00545127" w:rsidRDefault="001146E4" w:rsidP="001146E4">
            <w:pPr>
              <w:widowControl/>
              <w:jc w:val="left"/>
              <w:rPr>
                <w:rFonts w:eastAsia="Times New Roman"/>
                <w:color w:val="000000"/>
                <w:lang w:val="en-GB"/>
              </w:rPr>
            </w:pPr>
          </w:p>
        </w:tc>
      </w:tr>
      <w:tr w:rsidR="001146E4" w:rsidRPr="00545127" w14:paraId="1DC72A6B" w14:textId="77777777" w:rsidTr="00281B30">
        <w:trPr>
          <w:trHeight w:val="310"/>
        </w:trPr>
        <w:tc>
          <w:tcPr>
            <w:tcW w:w="358" w:type="pct"/>
            <w:shd w:val="clear" w:color="auto" w:fill="auto"/>
            <w:noWrap/>
            <w:vAlign w:val="center"/>
            <w:hideMark/>
          </w:tcPr>
          <w:p w14:paraId="022D80AE" w14:textId="77777777" w:rsidR="001146E4" w:rsidRPr="00545127" w:rsidRDefault="001146E4" w:rsidP="001146E4">
            <w:pPr>
              <w:widowControl/>
              <w:jc w:val="left"/>
              <w:rPr>
                <w:rFonts w:eastAsia="Times New Roman"/>
                <w:color w:val="000000"/>
                <w:lang w:val="en-GB"/>
              </w:rPr>
            </w:pPr>
            <w:r w:rsidRPr="00545127">
              <w:rPr>
                <w:rFonts w:eastAsia="Times New Roman"/>
                <w:color w:val="000000"/>
                <w:lang w:val="en-GB"/>
              </w:rPr>
              <w:t>A018200</w:t>
            </w:r>
          </w:p>
        </w:tc>
        <w:tc>
          <w:tcPr>
            <w:tcW w:w="492" w:type="pct"/>
            <w:shd w:val="clear" w:color="auto" w:fill="auto"/>
            <w:noWrap/>
            <w:vAlign w:val="center"/>
            <w:hideMark/>
          </w:tcPr>
          <w:p w14:paraId="26AE43EB" w14:textId="77777777" w:rsidR="001146E4" w:rsidRPr="00545127" w:rsidRDefault="001146E4" w:rsidP="001146E4">
            <w:pPr>
              <w:widowControl/>
              <w:jc w:val="center"/>
              <w:rPr>
                <w:color w:val="000000"/>
                <w:lang w:val="en-GB"/>
              </w:rPr>
            </w:pPr>
            <w:r w:rsidRPr="00545127">
              <w:rPr>
                <w:color w:val="000000"/>
                <w:lang w:val="en-GB"/>
              </w:rPr>
              <w:t>新</w:t>
            </w:r>
            <w:r w:rsidRPr="00545127">
              <w:rPr>
                <w:color w:val="000000"/>
                <w:lang w:val="en-GB"/>
              </w:rPr>
              <w:t>3+3</w:t>
            </w:r>
          </w:p>
        </w:tc>
        <w:tc>
          <w:tcPr>
            <w:tcW w:w="358" w:type="pct"/>
            <w:shd w:val="clear" w:color="000000" w:fill="FFFF00"/>
            <w:noWrap/>
            <w:vAlign w:val="center"/>
            <w:hideMark/>
          </w:tcPr>
          <w:p w14:paraId="06704467"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 </w:t>
            </w:r>
          </w:p>
        </w:tc>
        <w:tc>
          <w:tcPr>
            <w:tcW w:w="492" w:type="pct"/>
            <w:shd w:val="clear" w:color="auto" w:fill="auto"/>
            <w:noWrap/>
            <w:vAlign w:val="center"/>
            <w:hideMark/>
          </w:tcPr>
          <w:p w14:paraId="1BFCC61D" w14:textId="77777777" w:rsidR="001146E4" w:rsidRPr="00545127" w:rsidRDefault="001146E4" w:rsidP="001146E4">
            <w:pPr>
              <w:widowControl/>
              <w:jc w:val="center"/>
              <w:rPr>
                <w:color w:val="000000"/>
                <w:lang w:val="en-GB"/>
              </w:rPr>
            </w:pPr>
            <w:r w:rsidRPr="00545127">
              <w:rPr>
                <w:color w:val="000000"/>
                <w:lang w:val="en-GB"/>
              </w:rPr>
              <w:t>化学药品</w:t>
            </w:r>
          </w:p>
        </w:tc>
        <w:tc>
          <w:tcPr>
            <w:tcW w:w="1193" w:type="pct"/>
            <w:shd w:val="clear" w:color="auto" w:fill="auto"/>
            <w:noWrap/>
            <w:vAlign w:val="center"/>
            <w:hideMark/>
          </w:tcPr>
          <w:p w14:paraId="4B48FDD5"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2016L06729+2016L06850+2016L06851</w:t>
            </w:r>
          </w:p>
        </w:tc>
        <w:tc>
          <w:tcPr>
            <w:tcW w:w="778" w:type="pct"/>
            <w:shd w:val="clear" w:color="auto" w:fill="auto"/>
            <w:noWrap/>
            <w:vAlign w:val="center"/>
            <w:hideMark/>
          </w:tcPr>
          <w:p w14:paraId="4A3EB02A"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28/07/2016</w:t>
            </w:r>
          </w:p>
        </w:tc>
        <w:tc>
          <w:tcPr>
            <w:tcW w:w="353" w:type="pct"/>
            <w:shd w:val="clear" w:color="000000" w:fill="FFFF00"/>
            <w:vAlign w:val="center"/>
            <w:hideMark/>
          </w:tcPr>
          <w:p w14:paraId="61F928A7"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shd w:val="clear" w:color="000000" w:fill="FFFF00"/>
            <w:vAlign w:val="center"/>
            <w:hideMark/>
          </w:tcPr>
          <w:p w14:paraId="2E997000"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shd w:val="clear" w:color="000000" w:fill="FFFF00"/>
            <w:vAlign w:val="center"/>
            <w:hideMark/>
          </w:tcPr>
          <w:p w14:paraId="4F6A87F7"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213" w:type="pct"/>
            <w:shd w:val="clear" w:color="000000" w:fill="FFFF00"/>
            <w:vAlign w:val="center"/>
            <w:hideMark/>
          </w:tcPr>
          <w:p w14:paraId="44EEF203"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r>
      <w:tr w:rsidR="001146E4" w:rsidRPr="00545127" w14:paraId="7DECA42C" w14:textId="77777777" w:rsidTr="00281B30">
        <w:trPr>
          <w:trHeight w:val="310"/>
        </w:trPr>
        <w:tc>
          <w:tcPr>
            <w:tcW w:w="358" w:type="pct"/>
            <w:shd w:val="clear" w:color="auto" w:fill="auto"/>
            <w:noWrap/>
            <w:vAlign w:val="center"/>
            <w:hideMark/>
          </w:tcPr>
          <w:p w14:paraId="7CB30FBA" w14:textId="77777777" w:rsidR="001146E4" w:rsidRPr="00545127" w:rsidRDefault="001146E4" w:rsidP="001146E4">
            <w:pPr>
              <w:widowControl/>
              <w:jc w:val="left"/>
              <w:rPr>
                <w:rFonts w:eastAsia="Times New Roman"/>
                <w:color w:val="000000"/>
                <w:lang w:val="en-GB"/>
              </w:rPr>
            </w:pPr>
            <w:r w:rsidRPr="00545127">
              <w:rPr>
                <w:rFonts w:eastAsia="Times New Roman"/>
                <w:color w:val="000000"/>
                <w:lang w:val="en-GB"/>
              </w:rPr>
              <w:t>A018500</w:t>
            </w:r>
          </w:p>
        </w:tc>
        <w:tc>
          <w:tcPr>
            <w:tcW w:w="492" w:type="pct"/>
            <w:shd w:val="clear" w:color="auto" w:fill="auto"/>
            <w:noWrap/>
            <w:vAlign w:val="center"/>
            <w:hideMark/>
          </w:tcPr>
          <w:p w14:paraId="7C6F4FFF" w14:textId="77777777" w:rsidR="001146E4" w:rsidRPr="00545127" w:rsidRDefault="001146E4" w:rsidP="001146E4">
            <w:pPr>
              <w:widowControl/>
              <w:jc w:val="center"/>
              <w:rPr>
                <w:color w:val="000000"/>
                <w:lang w:val="en-GB"/>
              </w:rPr>
            </w:pPr>
            <w:r w:rsidRPr="00545127">
              <w:rPr>
                <w:color w:val="000000"/>
                <w:lang w:val="en-GB"/>
              </w:rPr>
              <w:t>化药</w:t>
            </w:r>
            <w:r w:rsidRPr="00545127">
              <w:rPr>
                <w:color w:val="000000"/>
                <w:lang w:val="en-GB"/>
              </w:rPr>
              <w:t>2.4</w:t>
            </w:r>
          </w:p>
        </w:tc>
        <w:tc>
          <w:tcPr>
            <w:tcW w:w="358" w:type="pct"/>
            <w:shd w:val="clear" w:color="000000" w:fill="FFFF00"/>
            <w:noWrap/>
            <w:vAlign w:val="center"/>
            <w:hideMark/>
          </w:tcPr>
          <w:p w14:paraId="555CEC89"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 </w:t>
            </w:r>
          </w:p>
        </w:tc>
        <w:tc>
          <w:tcPr>
            <w:tcW w:w="492" w:type="pct"/>
            <w:shd w:val="clear" w:color="auto" w:fill="auto"/>
            <w:noWrap/>
            <w:vAlign w:val="center"/>
            <w:hideMark/>
          </w:tcPr>
          <w:p w14:paraId="68EB2A32" w14:textId="77777777" w:rsidR="001146E4" w:rsidRPr="00545127" w:rsidRDefault="001146E4" w:rsidP="001146E4">
            <w:pPr>
              <w:widowControl/>
              <w:jc w:val="center"/>
              <w:rPr>
                <w:color w:val="000000"/>
                <w:lang w:val="en-GB"/>
              </w:rPr>
            </w:pPr>
            <w:r w:rsidRPr="00545127">
              <w:rPr>
                <w:color w:val="000000"/>
                <w:lang w:val="en-GB"/>
              </w:rPr>
              <w:t>化学药品</w:t>
            </w:r>
          </w:p>
        </w:tc>
        <w:tc>
          <w:tcPr>
            <w:tcW w:w="1193" w:type="pct"/>
            <w:shd w:val="clear" w:color="auto" w:fill="auto"/>
            <w:noWrap/>
            <w:vAlign w:val="center"/>
            <w:hideMark/>
          </w:tcPr>
          <w:p w14:paraId="20BEA59F" w14:textId="77777777" w:rsidR="001146E4" w:rsidRPr="00545127" w:rsidRDefault="001146E4" w:rsidP="001146E4">
            <w:pPr>
              <w:widowControl/>
              <w:jc w:val="center"/>
              <w:rPr>
                <w:color w:val="000000"/>
                <w:lang w:val="en-GB"/>
              </w:rPr>
            </w:pPr>
            <w:r w:rsidRPr="00545127">
              <w:rPr>
                <w:color w:val="000000"/>
                <w:lang w:val="en-GB"/>
              </w:rPr>
              <w:t>已</w:t>
            </w:r>
            <w:r w:rsidRPr="00545127">
              <w:rPr>
                <w:color w:val="000000"/>
                <w:lang w:val="en-GB"/>
              </w:rPr>
              <w:t>BE</w:t>
            </w:r>
            <w:r w:rsidRPr="00545127">
              <w:rPr>
                <w:color w:val="000000"/>
                <w:lang w:val="en-GB"/>
              </w:rPr>
              <w:t>备案</w:t>
            </w:r>
            <w:r w:rsidRPr="00545127">
              <w:rPr>
                <w:color w:val="000000"/>
                <w:lang w:val="en-GB"/>
              </w:rPr>
              <w:t>-201800184-02</w:t>
            </w:r>
          </w:p>
        </w:tc>
        <w:tc>
          <w:tcPr>
            <w:tcW w:w="778" w:type="pct"/>
            <w:shd w:val="clear" w:color="auto" w:fill="auto"/>
            <w:noWrap/>
            <w:vAlign w:val="center"/>
            <w:hideMark/>
          </w:tcPr>
          <w:p w14:paraId="4CE475FD"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01/10/2018</w:t>
            </w:r>
          </w:p>
        </w:tc>
        <w:tc>
          <w:tcPr>
            <w:tcW w:w="353" w:type="pct"/>
            <w:shd w:val="clear" w:color="000000" w:fill="FFFF00"/>
            <w:vAlign w:val="center"/>
            <w:hideMark/>
          </w:tcPr>
          <w:p w14:paraId="738F51B5"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shd w:val="clear" w:color="000000" w:fill="FFFF00"/>
            <w:vAlign w:val="center"/>
            <w:hideMark/>
          </w:tcPr>
          <w:p w14:paraId="5C3E950C"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shd w:val="clear" w:color="000000" w:fill="FFFF00"/>
            <w:vAlign w:val="center"/>
            <w:hideMark/>
          </w:tcPr>
          <w:p w14:paraId="67E8D6C8"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213" w:type="pct"/>
            <w:shd w:val="clear" w:color="000000" w:fill="FFFF00"/>
            <w:vAlign w:val="center"/>
            <w:hideMark/>
          </w:tcPr>
          <w:p w14:paraId="6A84A64C"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r>
      <w:tr w:rsidR="001146E4" w:rsidRPr="00545127" w14:paraId="1189DCAD" w14:textId="77777777" w:rsidTr="00281B30">
        <w:trPr>
          <w:trHeight w:val="310"/>
        </w:trPr>
        <w:tc>
          <w:tcPr>
            <w:tcW w:w="358" w:type="pct"/>
            <w:shd w:val="clear" w:color="auto" w:fill="auto"/>
            <w:noWrap/>
            <w:vAlign w:val="center"/>
            <w:hideMark/>
          </w:tcPr>
          <w:p w14:paraId="7A6321C5" w14:textId="77777777" w:rsidR="001146E4" w:rsidRPr="00545127" w:rsidRDefault="001146E4" w:rsidP="001146E4">
            <w:pPr>
              <w:widowControl/>
              <w:jc w:val="left"/>
              <w:rPr>
                <w:rFonts w:eastAsia="Times New Roman"/>
                <w:color w:val="000000"/>
                <w:lang w:val="en-GB"/>
              </w:rPr>
            </w:pPr>
            <w:r w:rsidRPr="00545127">
              <w:rPr>
                <w:rFonts w:eastAsia="Times New Roman"/>
                <w:color w:val="000000"/>
                <w:lang w:val="en-GB"/>
              </w:rPr>
              <w:t>A018800</w:t>
            </w:r>
          </w:p>
        </w:tc>
        <w:tc>
          <w:tcPr>
            <w:tcW w:w="492" w:type="pct"/>
            <w:shd w:val="clear" w:color="auto" w:fill="auto"/>
            <w:noWrap/>
            <w:vAlign w:val="center"/>
            <w:hideMark/>
          </w:tcPr>
          <w:p w14:paraId="48137116" w14:textId="77777777" w:rsidR="001146E4" w:rsidRPr="00545127" w:rsidRDefault="001146E4" w:rsidP="001146E4">
            <w:pPr>
              <w:widowControl/>
              <w:jc w:val="center"/>
              <w:rPr>
                <w:color w:val="000000"/>
                <w:lang w:val="en-GB"/>
              </w:rPr>
            </w:pPr>
            <w:r w:rsidRPr="00545127">
              <w:rPr>
                <w:color w:val="000000"/>
                <w:lang w:val="en-GB"/>
              </w:rPr>
              <w:t>新</w:t>
            </w:r>
            <w:r w:rsidRPr="00545127">
              <w:rPr>
                <w:color w:val="000000"/>
                <w:lang w:val="en-GB"/>
              </w:rPr>
              <w:t>3+4</w:t>
            </w:r>
          </w:p>
        </w:tc>
        <w:tc>
          <w:tcPr>
            <w:tcW w:w="358" w:type="pct"/>
            <w:shd w:val="clear" w:color="000000" w:fill="FFFF00"/>
            <w:noWrap/>
            <w:vAlign w:val="center"/>
            <w:hideMark/>
          </w:tcPr>
          <w:p w14:paraId="2CE62FD6"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 </w:t>
            </w:r>
          </w:p>
        </w:tc>
        <w:tc>
          <w:tcPr>
            <w:tcW w:w="492" w:type="pct"/>
            <w:shd w:val="clear" w:color="auto" w:fill="auto"/>
            <w:noWrap/>
            <w:vAlign w:val="center"/>
            <w:hideMark/>
          </w:tcPr>
          <w:p w14:paraId="15C5EC3A" w14:textId="77777777" w:rsidR="001146E4" w:rsidRPr="00545127" w:rsidRDefault="001146E4" w:rsidP="001146E4">
            <w:pPr>
              <w:widowControl/>
              <w:jc w:val="center"/>
              <w:rPr>
                <w:color w:val="000000"/>
                <w:lang w:val="en-GB"/>
              </w:rPr>
            </w:pPr>
            <w:r w:rsidRPr="00545127">
              <w:rPr>
                <w:color w:val="000000"/>
                <w:lang w:val="en-GB"/>
              </w:rPr>
              <w:t>化学药品</w:t>
            </w:r>
          </w:p>
        </w:tc>
        <w:tc>
          <w:tcPr>
            <w:tcW w:w="1193" w:type="pct"/>
            <w:shd w:val="clear" w:color="auto" w:fill="auto"/>
            <w:noWrap/>
            <w:vAlign w:val="center"/>
            <w:hideMark/>
          </w:tcPr>
          <w:p w14:paraId="65042B7C"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2016L06978+2016L06630+2016L06631</w:t>
            </w:r>
          </w:p>
        </w:tc>
        <w:tc>
          <w:tcPr>
            <w:tcW w:w="778" w:type="pct"/>
            <w:shd w:val="clear" w:color="auto" w:fill="auto"/>
            <w:noWrap/>
            <w:vAlign w:val="center"/>
            <w:hideMark/>
          </w:tcPr>
          <w:p w14:paraId="6C0519A6"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02/08/2016</w:t>
            </w:r>
          </w:p>
        </w:tc>
        <w:tc>
          <w:tcPr>
            <w:tcW w:w="353" w:type="pct"/>
            <w:shd w:val="clear" w:color="000000" w:fill="FFFF00"/>
            <w:vAlign w:val="center"/>
            <w:hideMark/>
          </w:tcPr>
          <w:p w14:paraId="1AB5DAD6"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shd w:val="clear" w:color="000000" w:fill="FFFF00"/>
            <w:vAlign w:val="center"/>
            <w:hideMark/>
          </w:tcPr>
          <w:p w14:paraId="4D98FC03"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shd w:val="clear" w:color="000000" w:fill="FFFF00"/>
            <w:vAlign w:val="center"/>
            <w:hideMark/>
          </w:tcPr>
          <w:p w14:paraId="0108E8BE"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213" w:type="pct"/>
            <w:shd w:val="clear" w:color="000000" w:fill="FFFF00"/>
            <w:vAlign w:val="center"/>
            <w:hideMark/>
          </w:tcPr>
          <w:p w14:paraId="4DD578D8"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r>
      <w:tr w:rsidR="001146E4" w:rsidRPr="00545127" w14:paraId="4C24CB1B" w14:textId="77777777" w:rsidTr="00281B30">
        <w:trPr>
          <w:trHeight w:val="310"/>
        </w:trPr>
        <w:tc>
          <w:tcPr>
            <w:tcW w:w="358" w:type="pct"/>
            <w:shd w:val="clear" w:color="auto" w:fill="auto"/>
            <w:noWrap/>
            <w:vAlign w:val="center"/>
            <w:hideMark/>
          </w:tcPr>
          <w:p w14:paraId="70E38E7E" w14:textId="77777777" w:rsidR="001146E4" w:rsidRPr="00545127" w:rsidRDefault="001146E4" w:rsidP="001146E4">
            <w:pPr>
              <w:widowControl/>
              <w:jc w:val="left"/>
              <w:rPr>
                <w:rFonts w:eastAsia="Times New Roman"/>
                <w:color w:val="000000"/>
                <w:lang w:val="en-GB"/>
              </w:rPr>
            </w:pPr>
            <w:r w:rsidRPr="00545127">
              <w:rPr>
                <w:rFonts w:eastAsia="Times New Roman"/>
                <w:color w:val="000000"/>
                <w:lang w:val="en-GB"/>
              </w:rPr>
              <w:t>A019100</w:t>
            </w:r>
          </w:p>
        </w:tc>
        <w:tc>
          <w:tcPr>
            <w:tcW w:w="492" w:type="pct"/>
            <w:shd w:val="clear" w:color="auto" w:fill="auto"/>
            <w:noWrap/>
            <w:vAlign w:val="center"/>
            <w:hideMark/>
          </w:tcPr>
          <w:p w14:paraId="64DE7A12" w14:textId="77777777" w:rsidR="001146E4" w:rsidRPr="00545127" w:rsidRDefault="001146E4" w:rsidP="001146E4">
            <w:pPr>
              <w:widowControl/>
              <w:jc w:val="center"/>
              <w:rPr>
                <w:color w:val="000000"/>
                <w:lang w:val="en-GB"/>
              </w:rPr>
            </w:pPr>
            <w:r w:rsidRPr="00545127">
              <w:rPr>
                <w:color w:val="000000"/>
                <w:lang w:val="en-GB"/>
              </w:rPr>
              <w:t>新</w:t>
            </w:r>
            <w:r w:rsidRPr="00545127">
              <w:rPr>
                <w:color w:val="000000"/>
                <w:lang w:val="en-GB"/>
              </w:rPr>
              <w:t>3+3</w:t>
            </w:r>
          </w:p>
        </w:tc>
        <w:tc>
          <w:tcPr>
            <w:tcW w:w="358" w:type="pct"/>
            <w:shd w:val="clear" w:color="000000" w:fill="FFFF00"/>
            <w:noWrap/>
            <w:vAlign w:val="center"/>
            <w:hideMark/>
          </w:tcPr>
          <w:p w14:paraId="45FDFFF2"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 </w:t>
            </w:r>
          </w:p>
        </w:tc>
        <w:tc>
          <w:tcPr>
            <w:tcW w:w="492" w:type="pct"/>
            <w:shd w:val="clear" w:color="auto" w:fill="auto"/>
            <w:noWrap/>
            <w:vAlign w:val="center"/>
            <w:hideMark/>
          </w:tcPr>
          <w:p w14:paraId="3C50C6F9" w14:textId="77777777" w:rsidR="001146E4" w:rsidRPr="00545127" w:rsidRDefault="001146E4" w:rsidP="001146E4">
            <w:pPr>
              <w:widowControl/>
              <w:jc w:val="center"/>
              <w:rPr>
                <w:color w:val="000000"/>
                <w:lang w:val="en-GB"/>
              </w:rPr>
            </w:pPr>
            <w:r w:rsidRPr="00545127">
              <w:rPr>
                <w:color w:val="000000"/>
                <w:lang w:val="en-GB"/>
              </w:rPr>
              <w:t>化学药品</w:t>
            </w:r>
          </w:p>
        </w:tc>
        <w:tc>
          <w:tcPr>
            <w:tcW w:w="1193" w:type="pct"/>
            <w:shd w:val="clear" w:color="auto" w:fill="auto"/>
            <w:noWrap/>
            <w:vAlign w:val="center"/>
            <w:hideMark/>
          </w:tcPr>
          <w:p w14:paraId="01EE130E"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2016L07929+2016L07928</w:t>
            </w:r>
          </w:p>
        </w:tc>
        <w:tc>
          <w:tcPr>
            <w:tcW w:w="778" w:type="pct"/>
            <w:shd w:val="clear" w:color="auto" w:fill="auto"/>
            <w:noWrap/>
            <w:vAlign w:val="center"/>
            <w:hideMark/>
          </w:tcPr>
          <w:p w14:paraId="255DB656"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25/08/2016</w:t>
            </w:r>
          </w:p>
        </w:tc>
        <w:tc>
          <w:tcPr>
            <w:tcW w:w="353" w:type="pct"/>
            <w:shd w:val="clear" w:color="000000" w:fill="FFFF00"/>
            <w:vAlign w:val="center"/>
            <w:hideMark/>
          </w:tcPr>
          <w:p w14:paraId="1728C834"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shd w:val="clear" w:color="000000" w:fill="FFFF00"/>
            <w:vAlign w:val="center"/>
            <w:hideMark/>
          </w:tcPr>
          <w:p w14:paraId="12953DE6"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shd w:val="clear" w:color="000000" w:fill="FFFF00"/>
            <w:vAlign w:val="center"/>
            <w:hideMark/>
          </w:tcPr>
          <w:p w14:paraId="02744D37"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213" w:type="pct"/>
            <w:shd w:val="clear" w:color="000000" w:fill="FFFF00"/>
            <w:vAlign w:val="center"/>
            <w:hideMark/>
          </w:tcPr>
          <w:p w14:paraId="42C2F459"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r>
      <w:tr w:rsidR="001146E4" w:rsidRPr="00545127" w14:paraId="225A6F5B" w14:textId="77777777" w:rsidTr="00281B30">
        <w:trPr>
          <w:trHeight w:val="310"/>
        </w:trPr>
        <w:tc>
          <w:tcPr>
            <w:tcW w:w="358" w:type="pct"/>
            <w:shd w:val="clear" w:color="auto" w:fill="auto"/>
            <w:noWrap/>
            <w:vAlign w:val="center"/>
            <w:hideMark/>
          </w:tcPr>
          <w:p w14:paraId="3A90B44F" w14:textId="77777777" w:rsidR="001146E4" w:rsidRPr="00545127" w:rsidRDefault="001146E4" w:rsidP="001146E4">
            <w:pPr>
              <w:widowControl/>
              <w:jc w:val="left"/>
              <w:rPr>
                <w:rFonts w:eastAsia="Times New Roman"/>
                <w:color w:val="000000"/>
                <w:lang w:val="en-GB"/>
              </w:rPr>
            </w:pPr>
            <w:r w:rsidRPr="00545127">
              <w:rPr>
                <w:rFonts w:eastAsia="Times New Roman"/>
                <w:color w:val="000000"/>
                <w:lang w:val="en-GB"/>
              </w:rPr>
              <w:t>CN00800</w:t>
            </w:r>
          </w:p>
        </w:tc>
        <w:tc>
          <w:tcPr>
            <w:tcW w:w="492" w:type="pct"/>
            <w:shd w:val="clear" w:color="auto" w:fill="auto"/>
            <w:noWrap/>
            <w:vAlign w:val="center"/>
            <w:hideMark/>
          </w:tcPr>
          <w:p w14:paraId="5C620AF2" w14:textId="77777777" w:rsidR="001146E4" w:rsidRPr="00545127" w:rsidRDefault="001146E4" w:rsidP="001146E4">
            <w:pPr>
              <w:widowControl/>
              <w:jc w:val="center"/>
              <w:rPr>
                <w:color w:val="000000"/>
                <w:lang w:val="en-GB"/>
              </w:rPr>
            </w:pPr>
            <w:r w:rsidRPr="00545127">
              <w:rPr>
                <w:color w:val="000000"/>
                <w:lang w:val="en-GB"/>
              </w:rPr>
              <w:t>原料药技术攻关</w:t>
            </w:r>
          </w:p>
        </w:tc>
        <w:tc>
          <w:tcPr>
            <w:tcW w:w="358" w:type="pct"/>
            <w:shd w:val="clear" w:color="000000" w:fill="FFFF00"/>
            <w:noWrap/>
            <w:vAlign w:val="center"/>
            <w:hideMark/>
          </w:tcPr>
          <w:p w14:paraId="384AD45C"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 </w:t>
            </w:r>
          </w:p>
        </w:tc>
        <w:tc>
          <w:tcPr>
            <w:tcW w:w="492" w:type="pct"/>
            <w:shd w:val="clear" w:color="auto" w:fill="auto"/>
            <w:noWrap/>
            <w:vAlign w:val="center"/>
            <w:hideMark/>
          </w:tcPr>
          <w:p w14:paraId="29C19D39" w14:textId="77777777" w:rsidR="001146E4" w:rsidRPr="00545127" w:rsidRDefault="001146E4" w:rsidP="001146E4">
            <w:pPr>
              <w:widowControl/>
              <w:jc w:val="center"/>
              <w:rPr>
                <w:color w:val="000000"/>
                <w:lang w:val="en-GB"/>
              </w:rPr>
            </w:pPr>
            <w:r w:rsidRPr="00545127">
              <w:rPr>
                <w:color w:val="000000"/>
                <w:lang w:val="en-GB"/>
              </w:rPr>
              <w:t>原料药技术攻关</w:t>
            </w:r>
          </w:p>
        </w:tc>
        <w:tc>
          <w:tcPr>
            <w:tcW w:w="1193" w:type="pct"/>
            <w:shd w:val="clear" w:color="000000" w:fill="FFFF00"/>
            <w:noWrap/>
            <w:vAlign w:val="center"/>
            <w:hideMark/>
          </w:tcPr>
          <w:p w14:paraId="03B95858"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 </w:t>
            </w:r>
          </w:p>
        </w:tc>
        <w:tc>
          <w:tcPr>
            <w:tcW w:w="778" w:type="pct"/>
            <w:shd w:val="clear" w:color="auto" w:fill="auto"/>
            <w:noWrap/>
            <w:vAlign w:val="center"/>
            <w:hideMark/>
          </w:tcPr>
          <w:p w14:paraId="787EEA21"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 </w:t>
            </w:r>
          </w:p>
        </w:tc>
        <w:tc>
          <w:tcPr>
            <w:tcW w:w="353" w:type="pct"/>
            <w:shd w:val="clear" w:color="000000" w:fill="FFFF00"/>
            <w:vAlign w:val="center"/>
            <w:hideMark/>
          </w:tcPr>
          <w:p w14:paraId="37E8DCBD"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shd w:val="clear" w:color="000000" w:fill="FFFF00"/>
            <w:vAlign w:val="center"/>
            <w:hideMark/>
          </w:tcPr>
          <w:p w14:paraId="7B691619"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shd w:val="clear" w:color="000000" w:fill="FFFF00"/>
            <w:vAlign w:val="center"/>
            <w:hideMark/>
          </w:tcPr>
          <w:p w14:paraId="0981BC50"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213" w:type="pct"/>
            <w:shd w:val="clear" w:color="000000" w:fill="FFFF00"/>
            <w:vAlign w:val="center"/>
            <w:hideMark/>
          </w:tcPr>
          <w:p w14:paraId="51220D06"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r>
      <w:tr w:rsidR="001146E4" w:rsidRPr="00545127" w14:paraId="343EA1C3" w14:textId="77777777" w:rsidTr="00281B30">
        <w:trPr>
          <w:trHeight w:val="310"/>
        </w:trPr>
        <w:tc>
          <w:tcPr>
            <w:tcW w:w="358" w:type="pct"/>
            <w:shd w:val="clear" w:color="auto" w:fill="auto"/>
            <w:noWrap/>
            <w:vAlign w:val="center"/>
            <w:hideMark/>
          </w:tcPr>
          <w:p w14:paraId="026EB72D" w14:textId="77777777" w:rsidR="001146E4" w:rsidRPr="00545127" w:rsidRDefault="001146E4" w:rsidP="001146E4">
            <w:pPr>
              <w:widowControl/>
              <w:jc w:val="left"/>
              <w:rPr>
                <w:rFonts w:eastAsia="Times New Roman"/>
                <w:color w:val="000000"/>
                <w:lang w:val="en-GB"/>
              </w:rPr>
            </w:pPr>
            <w:r w:rsidRPr="00545127">
              <w:rPr>
                <w:rFonts w:eastAsia="Times New Roman"/>
                <w:color w:val="000000"/>
                <w:lang w:val="en-GB"/>
              </w:rPr>
              <w:t>CN00900</w:t>
            </w:r>
          </w:p>
        </w:tc>
        <w:tc>
          <w:tcPr>
            <w:tcW w:w="492" w:type="pct"/>
            <w:shd w:val="clear" w:color="auto" w:fill="auto"/>
            <w:noWrap/>
            <w:vAlign w:val="center"/>
            <w:hideMark/>
          </w:tcPr>
          <w:p w14:paraId="6C75E6E7" w14:textId="77777777" w:rsidR="001146E4" w:rsidRPr="00545127" w:rsidRDefault="001146E4" w:rsidP="001146E4">
            <w:pPr>
              <w:widowControl/>
              <w:jc w:val="center"/>
              <w:rPr>
                <w:color w:val="000000"/>
                <w:lang w:val="en-GB"/>
              </w:rPr>
            </w:pPr>
            <w:r w:rsidRPr="00545127">
              <w:rPr>
                <w:color w:val="000000"/>
                <w:lang w:val="en-GB"/>
              </w:rPr>
              <w:t>原料药技术攻关</w:t>
            </w:r>
          </w:p>
        </w:tc>
        <w:tc>
          <w:tcPr>
            <w:tcW w:w="358" w:type="pct"/>
            <w:shd w:val="clear" w:color="000000" w:fill="FFFF00"/>
            <w:noWrap/>
            <w:vAlign w:val="center"/>
            <w:hideMark/>
          </w:tcPr>
          <w:p w14:paraId="0228168C"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 </w:t>
            </w:r>
          </w:p>
        </w:tc>
        <w:tc>
          <w:tcPr>
            <w:tcW w:w="492" w:type="pct"/>
            <w:shd w:val="clear" w:color="auto" w:fill="auto"/>
            <w:noWrap/>
            <w:vAlign w:val="center"/>
            <w:hideMark/>
          </w:tcPr>
          <w:p w14:paraId="56F5AF2E" w14:textId="77777777" w:rsidR="001146E4" w:rsidRPr="00545127" w:rsidRDefault="001146E4" w:rsidP="001146E4">
            <w:pPr>
              <w:widowControl/>
              <w:jc w:val="center"/>
              <w:rPr>
                <w:color w:val="000000"/>
                <w:lang w:val="en-GB"/>
              </w:rPr>
            </w:pPr>
            <w:r w:rsidRPr="00545127">
              <w:rPr>
                <w:color w:val="000000"/>
                <w:lang w:val="en-GB"/>
              </w:rPr>
              <w:t>原料药技术攻关</w:t>
            </w:r>
          </w:p>
        </w:tc>
        <w:tc>
          <w:tcPr>
            <w:tcW w:w="1193" w:type="pct"/>
            <w:shd w:val="clear" w:color="000000" w:fill="FFFF00"/>
            <w:noWrap/>
            <w:vAlign w:val="center"/>
            <w:hideMark/>
          </w:tcPr>
          <w:p w14:paraId="2A4E6C01"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 </w:t>
            </w:r>
          </w:p>
        </w:tc>
        <w:tc>
          <w:tcPr>
            <w:tcW w:w="778" w:type="pct"/>
            <w:shd w:val="clear" w:color="auto" w:fill="auto"/>
            <w:noWrap/>
            <w:vAlign w:val="center"/>
            <w:hideMark/>
          </w:tcPr>
          <w:p w14:paraId="1D92293F"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 </w:t>
            </w:r>
          </w:p>
        </w:tc>
        <w:tc>
          <w:tcPr>
            <w:tcW w:w="353" w:type="pct"/>
            <w:shd w:val="clear" w:color="000000" w:fill="FFFF00"/>
            <w:vAlign w:val="center"/>
            <w:hideMark/>
          </w:tcPr>
          <w:p w14:paraId="0B452949"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shd w:val="clear" w:color="000000" w:fill="FFFF00"/>
            <w:vAlign w:val="center"/>
            <w:hideMark/>
          </w:tcPr>
          <w:p w14:paraId="774D8F5C"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shd w:val="clear" w:color="000000" w:fill="FFFF00"/>
            <w:vAlign w:val="center"/>
            <w:hideMark/>
          </w:tcPr>
          <w:p w14:paraId="7581C550"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213" w:type="pct"/>
            <w:shd w:val="clear" w:color="000000" w:fill="FFFF00"/>
            <w:vAlign w:val="center"/>
            <w:hideMark/>
          </w:tcPr>
          <w:p w14:paraId="0E7B88E0"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r>
      <w:tr w:rsidR="001146E4" w:rsidRPr="00545127" w14:paraId="1252C3CC" w14:textId="77777777" w:rsidTr="00281B30">
        <w:trPr>
          <w:trHeight w:val="310"/>
        </w:trPr>
        <w:tc>
          <w:tcPr>
            <w:tcW w:w="358" w:type="pct"/>
            <w:shd w:val="clear" w:color="auto" w:fill="auto"/>
            <w:noWrap/>
            <w:vAlign w:val="center"/>
            <w:hideMark/>
          </w:tcPr>
          <w:p w14:paraId="61D08C01" w14:textId="77777777" w:rsidR="001146E4" w:rsidRPr="00545127" w:rsidRDefault="001146E4" w:rsidP="001146E4">
            <w:pPr>
              <w:widowControl/>
              <w:jc w:val="left"/>
              <w:rPr>
                <w:rFonts w:eastAsia="Times New Roman"/>
                <w:color w:val="000000"/>
                <w:lang w:val="en-GB"/>
              </w:rPr>
            </w:pPr>
            <w:r w:rsidRPr="00545127">
              <w:rPr>
                <w:rFonts w:eastAsia="Times New Roman"/>
                <w:color w:val="000000"/>
                <w:lang w:val="en-GB"/>
              </w:rPr>
              <w:t>CN01000</w:t>
            </w:r>
          </w:p>
        </w:tc>
        <w:tc>
          <w:tcPr>
            <w:tcW w:w="492" w:type="pct"/>
            <w:shd w:val="clear" w:color="auto" w:fill="auto"/>
            <w:noWrap/>
            <w:vAlign w:val="center"/>
            <w:hideMark/>
          </w:tcPr>
          <w:p w14:paraId="1897FE39" w14:textId="77777777" w:rsidR="001146E4" w:rsidRPr="00545127" w:rsidRDefault="001146E4" w:rsidP="001146E4">
            <w:pPr>
              <w:widowControl/>
              <w:jc w:val="center"/>
              <w:rPr>
                <w:color w:val="000000"/>
                <w:lang w:val="en-GB"/>
              </w:rPr>
            </w:pPr>
            <w:r w:rsidRPr="00545127">
              <w:rPr>
                <w:color w:val="000000"/>
                <w:lang w:val="en-GB"/>
              </w:rPr>
              <w:t>原料药技术攻关</w:t>
            </w:r>
          </w:p>
        </w:tc>
        <w:tc>
          <w:tcPr>
            <w:tcW w:w="358" w:type="pct"/>
            <w:shd w:val="clear" w:color="000000" w:fill="FFFF00"/>
            <w:noWrap/>
            <w:vAlign w:val="center"/>
            <w:hideMark/>
          </w:tcPr>
          <w:p w14:paraId="1A008DDA"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 </w:t>
            </w:r>
          </w:p>
        </w:tc>
        <w:tc>
          <w:tcPr>
            <w:tcW w:w="492" w:type="pct"/>
            <w:shd w:val="clear" w:color="auto" w:fill="auto"/>
            <w:noWrap/>
            <w:vAlign w:val="center"/>
            <w:hideMark/>
          </w:tcPr>
          <w:p w14:paraId="224EA011" w14:textId="77777777" w:rsidR="001146E4" w:rsidRPr="00545127" w:rsidRDefault="001146E4" w:rsidP="001146E4">
            <w:pPr>
              <w:widowControl/>
              <w:jc w:val="center"/>
              <w:rPr>
                <w:color w:val="000000"/>
                <w:lang w:val="en-GB"/>
              </w:rPr>
            </w:pPr>
            <w:r w:rsidRPr="00545127">
              <w:rPr>
                <w:color w:val="000000"/>
                <w:lang w:val="en-GB"/>
              </w:rPr>
              <w:t>原料药技术攻关</w:t>
            </w:r>
          </w:p>
        </w:tc>
        <w:tc>
          <w:tcPr>
            <w:tcW w:w="1193" w:type="pct"/>
            <w:shd w:val="clear" w:color="000000" w:fill="FFFF00"/>
            <w:noWrap/>
            <w:vAlign w:val="center"/>
            <w:hideMark/>
          </w:tcPr>
          <w:p w14:paraId="3D5F64AC"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 </w:t>
            </w:r>
          </w:p>
        </w:tc>
        <w:tc>
          <w:tcPr>
            <w:tcW w:w="778" w:type="pct"/>
            <w:shd w:val="clear" w:color="auto" w:fill="auto"/>
            <w:noWrap/>
            <w:vAlign w:val="center"/>
            <w:hideMark/>
          </w:tcPr>
          <w:p w14:paraId="0FA5F2AE"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 </w:t>
            </w:r>
          </w:p>
        </w:tc>
        <w:tc>
          <w:tcPr>
            <w:tcW w:w="353" w:type="pct"/>
            <w:shd w:val="clear" w:color="000000" w:fill="FFFF00"/>
            <w:vAlign w:val="center"/>
            <w:hideMark/>
          </w:tcPr>
          <w:p w14:paraId="6C5BA8AB"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shd w:val="clear" w:color="000000" w:fill="FFFF00"/>
            <w:vAlign w:val="center"/>
            <w:hideMark/>
          </w:tcPr>
          <w:p w14:paraId="13628F73"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shd w:val="clear" w:color="000000" w:fill="FFFF00"/>
            <w:vAlign w:val="center"/>
            <w:hideMark/>
          </w:tcPr>
          <w:p w14:paraId="4725F4D6"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213" w:type="pct"/>
            <w:shd w:val="clear" w:color="000000" w:fill="FFFF00"/>
            <w:vAlign w:val="center"/>
            <w:hideMark/>
          </w:tcPr>
          <w:p w14:paraId="162E8937"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r>
      <w:tr w:rsidR="001146E4" w:rsidRPr="00545127" w14:paraId="5CBD08D6" w14:textId="77777777" w:rsidTr="00281B30">
        <w:trPr>
          <w:trHeight w:val="310"/>
        </w:trPr>
        <w:tc>
          <w:tcPr>
            <w:tcW w:w="358" w:type="pct"/>
            <w:shd w:val="clear" w:color="auto" w:fill="auto"/>
            <w:noWrap/>
            <w:vAlign w:val="center"/>
            <w:hideMark/>
          </w:tcPr>
          <w:p w14:paraId="0C2E2129" w14:textId="77777777" w:rsidR="001146E4" w:rsidRPr="00545127" w:rsidRDefault="001146E4" w:rsidP="001146E4">
            <w:pPr>
              <w:widowControl/>
              <w:jc w:val="left"/>
              <w:rPr>
                <w:rFonts w:eastAsia="Times New Roman"/>
                <w:color w:val="000000"/>
                <w:lang w:val="en-GB"/>
              </w:rPr>
            </w:pPr>
            <w:r w:rsidRPr="00545127">
              <w:rPr>
                <w:rFonts w:eastAsia="Times New Roman"/>
                <w:color w:val="000000"/>
                <w:lang w:val="en-GB"/>
              </w:rPr>
              <w:t>CN01100</w:t>
            </w:r>
          </w:p>
        </w:tc>
        <w:tc>
          <w:tcPr>
            <w:tcW w:w="492" w:type="pct"/>
            <w:shd w:val="clear" w:color="auto" w:fill="auto"/>
            <w:noWrap/>
            <w:vAlign w:val="center"/>
            <w:hideMark/>
          </w:tcPr>
          <w:p w14:paraId="60BAD046" w14:textId="77777777" w:rsidR="001146E4" w:rsidRPr="00545127" w:rsidRDefault="001146E4" w:rsidP="001146E4">
            <w:pPr>
              <w:widowControl/>
              <w:jc w:val="center"/>
              <w:rPr>
                <w:color w:val="000000"/>
                <w:lang w:val="en-GB"/>
              </w:rPr>
            </w:pPr>
            <w:r w:rsidRPr="00545127">
              <w:rPr>
                <w:color w:val="000000"/>
                <w:lang w:val="en-GB"/>
              </w:rPr>
              <w:t>原料药技术攻关</w:t>
            </w:r>
          </w:p>
        </w:tc>
        <w:tc>
          <w:tcPr>
            <w:tcW w:w="358" w:type="pct"/>
            <w:shd w:val="clear" w:color="000000" w:fill="FFFF00"/>
            <w:noWrap/>
            <w:vAlign w:val="center"/>
            <w:hideMark/>
          </w:tcPr>
          <w:p w14:paraId="79D4F7F9"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 </w:t>
            </w:r>
          </w:p>
        </w:tc>
        <w:tc>
          <w:tcPr>
            <w:tcW w:w="492" w:type="pct"/>
            <w:shd w:val="clear" w:color="auto" w:fill="auto"/>
            <w:noWrap/>
            <w:vAlign w:val="center"/>
            <w:hideMark/>
          </w:tcPr>
          <w:p w14:paraId="7A3A16E5" w14:textId="77777777" w:rsidR="001146E4" w:rsidRPr="00545127" w:rsidRDefault="001146E4" w:rsidP="001146E4">
            <w:pPr>
              <w:widowControl/>
              <w:jc w:val="center"/>
              <w:rPr>
                <w:color w:val="000000"/>
                <w:lang w:val="en-GB"/>
              </w:rPr>
            </w:pPr>
            <w:r w:rsidRPr="00545127">
              <w:rPr>
                <w:color w:val="000000"/>
                <w:lang w:val="en-GB"/>
              </w:rPr>
              <w:t>原料药技术攻关</w:t>
            </w:r>
          </w:p>
        </w:tc>
        <w:tc>
          <w:tcPr>
            <w:tcW w:w="1193" w:type="pct"/>
            <w:shd w:val="clear" w:color="000000" w:fill="FFFF00"/>
            <w:noWrap/>
            <w:vAlign w:val="center"/>
            <w:hideMark/>
          </w:tcPr>
          <w:p w14:paraId="218D50BF"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 </w:t>
            </w:r>
          </w:p>
        </w:tc>
        <w:tc>
          <w:tcPr>
            <w:tcW w:w="778" w:type="pct"/>
            <w:shd w:val="clear" w:color="auto" w:fill="auto"/>
            <w:noWrap/>
            <w:vAlign w:val="center"/>
            <w:hideMark/>
          </w:tcPr>
          <w:p w14:paraId="455F651C"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 </w:t>
            </w:r>
          </w:p>
        </w:tc>
        <w:tc>
          <w:tcPr>
            <w:tcW w:w="353" w:type="pct"/>
            <w:shd w:val="clear" w:color="000000" w:fill="FFFF00"/>
            <w:vAlign w:val="center"/>
            <w:hideMark/>
          </w:tcPr>
          <w:p w14:paraId="77B6C613"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shd w:val="clear" w:color="000000" w:fill="FFFF00"/>
            <w:vAlign w:val="center"/>
            <w:hideMark/>
          </w:tcPr>
          <w:p w14:paraId="39D9BE1D"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shd w:val="clear" w:color="000000" w:fill="FFFF00"/>
            <w:vAlign w:val="center"/>
            <w:hideMark/>
          </w:tcPr>
          <w:p w14:paraId="715F3812"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213" w:type="pct"/>
            <w:shd w:val="clear" w:color="000000" w:fill="FFFF00"/>
            <w:vAlign w:val="center"/>
            <w:hideMark/>
          </w:tcPr>
          <w:p w14:paraId="6CF70D10"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r>
      <w:tr w:rsidR="001146E4" w:rsidRPr="00545127" w14:paraId="59085AF2" w14:textId="77777777" w:rsidTr="00281B30">
        <w:trPr>
          <w:trHeight w:val="310"/>
        </w:trPr>
        <w:tc>
          <w:tcPr>
            <w:tcW w:w="358" w:type="pct"/>
            <w:shd w:val="clear" w:color="auto" w:fill="auto"/>
            <w:noWrap/>
            <w:vAlign w:val="center"/>
            <w:hideMark/>
          </w:tcPr>
          <w:p w14:paraId="5B08D47B" w14:textId="77777777" w:rsidR="001146E4" w:rsidRPr="00545127" w:rsidRDefault="001146E4" w:rsidP="001146E4">
            <w:pPr>
              <w:widowControl/>
              <w:jc w:val="left"/>
              <w:rPr>
                <w:rFonts w:eastAsia="Times New Roman"/>
                <w:color w:val="000000"/>
                <w:lang w:val="en-GB"/>
              </w:rPr>
            </w:pPr>
            <w:r w:rsidRPr="00545127">
              <w:rPr>
                <w:rFonts w:eastAsia="Times New Roman"/>
                <w:color w:val="000000"/>
                <w:lang w:val="en-GB"/>
              </w:rPr>
              <w:t>CN01200</w:t>
            </w:r>
          </w:p>
        </w:tc>
        <w:tc>
          <w:tcPr>
            <w:tcW w:w="492" w:type="pct"/>
            <w:shd w:val="clear" w:color="auto" w:fill="auto"/>
            <w:noWrap/>
            <w:vAlign w:val="center"/>
            <w:hideMark/>
          </w:tcPr>
          <w:p w14:paraId="7CCC4B3F" w14:textId="77777777" w:rsidR="001146E4" w:rsidRPr="00545127" w:rsidRDefault="001146E4" w:rsidP="001146E4">
            <w:pPr>
              <w:widowControl/>
              <w:jc w:val="center"/>
              <w:rPr>
                <w:color w:val="000000"/>
                <w:lang w:val="en-GB"/>
              </w:rPr>
            </w:pPr>
            <w:r w:rsidRPr="00545127">
              <w:rPr>
                <w:color w:val="000000"/>
                <w:lang w:val="en-GB"/>
              </w:rPr>
              <w:t>原料药技术攻关</w:t>
            </w:r>
          </w:p>
        </w:tc>
        <w:tc>
          <w:tcPr>
            <w:tcW w:w="358" w:type="pct"/>
            <w:shd w:val="clear" w:color="000000" w:fill="FFFF00"/>
            <w:noWrap/>
            <w:vAlign w:val="center"/>
            <w:hideMark/>
          </w:tcPr>
          <w:p w14:paraId="446FA48D"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 </w:t>
            </w:r>
          </w:p>
        </w:tc>
        <w:tc>
          <w:tcPr>
            <w:tcW w:w="492" w:type="pct"/>
            <w:shd w:val="clear" w:color="auto" w:fill="auto"/>
            <w:noWrap/>
            <w:vAlign w:val="center"/>
            <w:hideMark/>
          </w:tcPr>
          <w:p w14:paraId="0A088806" w14:textId="77777777" w:rsidR="001146E4" w:rsidRPr="00545127" w:rsidRDefault="001146E4" w:rsidP="001146E4">
            <w:pPr>
              <w:widowControl/>
              <w:jc w:val="center"/>
              <w:rPr>
                <w:color w:val="000000"/>
                <w:lang w:val="en-GB"/>
              </w:rPr>
            </w:pPr>
            <w:r w:rsidRPr="00545127">
              <w:rPr>
                <w:color w:val="000000"/>
                <w:lang w:val="en-GB"/>
              </w:rPr>
              <w:t>原料药技术攻关</w:t>
            </w:r>
          </w:p>
        </w:tc>
        <w:tc>
          <w:tcPr>
            <w:tcW w:w="1193" w:type="pct"/>
            <w:shd w:val="clear" w:color="000000" w:fill="FFFF00"/>
            <w:noWrap/>
            <w:vAlign w:val="center"/>
            <w:hideMark/>
          </w:tcPr>
          <w:p w14:paraId="0456F6A5"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 </w:t>
            </w:r>
          </w:p>
        </w:tc>
        <w:tc>
          <w:tcPr>
            <w:tcW w:w="778" w:type="pct"/>
            <w:shd w:val="clear" w:color="auto" w:fill="auto"/>
            <w:noWrap/>
            <w:vAlign w:val="center"/>
            <w:hideMark/>
          </w:tcPr>
          <w:p w14:paraId="1740CEB8"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 </w:t>
            </w:r>
          </w:p>
        </w:tc>
        <w:tc>
          <w:tcPr>
            <w:tcW w:w="353" w:type="pct"/>
            <w:shd w:val="clear" w:color="000000" w:fill="FFFF00"/>
            <w:vAlign w:val="center"/>
            <w:hideMark/>
          </w:tcPr>
          <w:p w14:paraId="2C4713DB"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shd w:val="clear" w:color="000000" w:fill="FFFF00"/>
            <w:vAlign w:val="center"/>
            <w:hideMark/>
          </w:tcPr>
          <w:p w14:paraId="3DD17613"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shd w:val="clear" w:color="000000" w:fill="FFFF00"/>
            <w:vAlign w:val="center"/>
            <w:hideMark/>
          </w:tcPr>
          <w:p w14:paraId="27AB959D"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213" w:type="pct"/>
            <w:shd w:val="clear" w:color="000000" w:fill="FFFF00"/>
            <w:vAlign w:val="center"/>
            <w:hideMark/>
          </w:tcPr>
          <w:p w14:paraId="7C977249"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r>
      <w:tr w:rsidR="001146E4" w:rsidRPr="00545127" w14:paraId="03334D73" w14:textId="77777777" w:rsidTr="00281B30">
        <w:trPr>
          <w:trHeight w:val="310"/>
        </w:trPr>
        <w:tc>
          <w:tcPr>
            <w:tcW w:w="358" w:type="pct"/>
            <w:shd w:val="clear" w:color="auto" w:fill="auto"/>
            <w:noWrap/>
            <w:vAlign w:val="center"/>
            <w:hideMark/>
          </w:tcPr>
          <w:p w14:paraId="3095DCA4" w14:textId="77777777" w:rsidR="001146E4" w:rsidRPr="00545127" w:rsidRDefault="001146E4" w:rsidP="001146E4">
            <w:pPr>
              <w:widowControl/>
              <w:jc w:val="left"/>
              <w:rPr>
                <w:rFonts w:eastAsia="Times New Roman"/>
                <w:color w:val="000000"/>
                <w:lang w:val="en-GB"/>
              </w:rPr>
            </w:pPr>
            <w:r w:rsidRPr="00545127">
              <w:rPr>
                <w:rFonts w:eastAsia="Times New Roman"/>
                <w:color w:val="000000"/>
                <w:lang w:val="en-GB"/>
              </w:rPr>
              <w:t>SCF0015</w:t>
            </w:r>
          </w:p>
        </w:tc>
        <w:tc>
          <w:tcPr>
            <w:tcW w:w="492" w:type="pct"/>
            <w:shd w:val="clear" w:color="auto" w:fill="auto"/>
            <w:noWrap/>
            <w:vAlign w:val="center"/>
            <w:hideMark/>
          </w:tcPr>
          <w:p w14:paraId="003E5A8C" w14:textId="77777777" w:rsidR="001146E4" w:rsidRPr="00545127" w:rsidRDefault="001146E4" w:rsidP="001146E4">
            <w:pPr>
              <w:widowControl/>
              <w:jc w:val="center"/>
              <w:rPr>
                <w:color w:val="000000"/>
                <w:lang w:val="en-GB"/>
              </w:rPr>
            </w:pPr>
            <w:r w:rsidRPr="00545127">
              <w:rPr>
                <w:color w:val="000000"/>
                <w:lang w:val="en-GB"/>
              </w:rPr>
              <w:t>新</w:t>
            </w:r>
            <w:r w:rsidRPr="00545127">
              <w:rPr>
                <w:color w:val="000000"/>
                <w:lang w:val="en-GB"/>
              </w:rPr>
              <w:t>3</w:t>
            </w:r>
          </w:p>
        </w:tc>
        <w:tc>
          <w:tcPr>
            <w:tcW w:w="358" w:type="pct"/>
            <w:shd w:val="clear" w:color="000000" w:fill="FFFF00"/>
            <w:noWrap/>
            <w:vAlign w:val="center"/>
            <w:hideMark/>
          </w:tcPr>
          <w:p w14:paraId="73244D9A"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 </w:t>
            </w:r>
          </w:p>
        </w:tc>
        <w:tc>
          <w:tcPr>
            <w:tcW w:w="492" w:type="pct"/>
            <w:shd w:val="clear" w:color="auto" w:fill="auto"/>
            <w:noWrap/>
            <w:vAlign w:val="center"/>
            <w:hideMark/>
          </w:tcPr>
          <w:p w14:paraId="52C1F53F" w14:textId="77777777" w:rsidR="001146E4" w:rsidRPr="00545127" w:rsidRDefault="001146E4" w:rsidP="001146E4">
            <w:pPr>
              <w:widowControl/>
              <w:jc w:val="center"/>
              <w:rPr>
                <w:color w:val="000000"/>
                <w:lang w:val="en-GB"/>
              </w:rPr>
            </w:pPr>
            <w:r w:rsidRPr="00545127">
              <w:rPr>
                <w:color w:val="000000"/>
                <w:lang w:val="en-GB"/>
              </w:rPr>
              <w:t>化学药品</w:t>
            </w:r>
          </w:p>
        </w:tc>
        <w:tc>
          <w:tcPr>
            <w:tcW w:w="1193" w:type="pct"/>
            <w:shd w:val="clear" w:color="000000" w:fill="FFFF00"/>
            <w:noWrap/>
            <w:vAlign w:val="center"/>
            <w:hideMark/>
          </w:tcPr>
          <w:p w14:paraId="75EA541D"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 </w:t>
            </w:r>
          </w:p>
        </w:tc>
        <w:tc>
          <w:tcPr>
            <w:tcW w:w="778" w:type="pct"/>
            <w:shd w:val="clear" w:color="auto" w:fill="auto"/>
            <w:noWrap/>
            <w:vAlign w:val="center"/>
            <w:hideMark/>
          </w:tcPr>
          <w:p w14:paraId="39A9E1C2"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 </w:t>
            </w:r>
          </w:p>
        </w:tc>
        <w:tc>
          <w:tcPr>
            <w:tcW w:w="353" w:type="pct"/>
            <w:shd w:val="clear" w:color="000000" w:fill="FFFF00"/>
            <w:vAlign w:val="center"/>
            <w:hideMark/>
          </w:tcPr>
          <w:p w14:paraId="4546A7D1"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shd w:val="clear" w:color="000000" w:fill="FFFF00"/>
            <w:vAlign w:val="center"/>
            <w:hideMark/>
          </w:tcPr>
          <w:p w14:paraId="42A0DCAF"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shd w:val="clear" w:color="000000" w:fill="FFFF00"/>
            <w:vAlign w:val="center"/>
            <w:hideMark/>
          </w:tcPr>
          <w:p w14:paraId="303F04A9"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213" w:type="pct"/>
            <w:shd w:val="clear" w:color="000000" w:fill="FFFF00"/>
            <w:vAlign w:val="center"/>
            <w:hideMark/>
          </w:tcPr>
          <w:p w14:paraId="7CA28E20"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r>
      <w:tr w:rsidR="001146E4" w:rsidRPr="00545127" w14:paraId="40A5F9A2" w14:textId="77777777" w:rsidTr="00281B30">
        <w:trPr>
          <w:trHeight w:val="310"/>
        </w:trPr>
        <w:tc>
          <w:tcPr>
            <w:tcW w:w="358" w:type="pct"/>
            <w:shd w:val="clear" w:color="auto" w:fill="auto"/>
            <w:noWrap/>
            <w:vAlign w:val="center"/>
            <w:hideMark/>
          </w:tcPr>
          <w:p w14:paraId="622EF6F0" w14:textId="77777777" w:rsidR="001146E4" w:rsidRPr="00545127" w:rsidRDefault="001146E4" w:rsidP="001146E4">
            <w:pPr>
              <w:widowControl/>
              <w:jc w:val="left"/>
              <w:rPr>
                <w:rFonts w:eastAsia="Times New Roman"/>
                <w:color w:val="000000"/>
                <w:lang w:val="en-GB"/>
              </w:rPr>
            </w:pPr>
            <w:r w:rsidRPr="00545127">
              <w:rPr>
                <w:rFonts w:eastAsia="Times New Roman"/>
                <w:color w:val="000000"/>
                <w:lang w:val="en-GB"/>
              </w:rPr>
              <w:t>YA00500</w:t>
            </w:r>
          </w:p>
        </w:tc>
        <w:tc>
          <w:tcPr>
            <w:tcW w:w="492" w:type="pct"/>
            <w:shd w:val="clear" w:color="auto" w:fill="auto"/>
            <w:noWrap/>
            <w:vAlign w:val="center"/>
            <w:hideMark/>
          </w:tcPr>
          <w:p w14:paraId="3EC43DF1" w14:textId="77777777" w:rsidR="001146E4" w:rsidRPr="00545127" w:rsidRDefault="001146E4" w:rsidP="001146E4">
            <w:pPr>
              <w:widowControl/>
              <w:jc w:val="center"/>
              <w:rPr>
                <w:color w:val="000000"/>
                <w:lang w:val="en-GB"/>
              </w:rPr>
            </w:pPr>
            <w:r w:rsidRPr="00545127">
              <w:rPr>
                <w:color w:val="000000"/>
                <w:lang w:val="en-GB"/>
              </w:rPr>
              <w:t>新</w:t>
            </w:r>
            <w:r w:rsidRPr="00545127">
              <w:rPr>
                <w:color w:val="000000"/>
                <w:lang w:val="en-GB"/>
              </w:rPr>
              <w:t>4</w:t>
            </w:r>
          </w:p>
        </w:tc>
        <w:tc>
          <w:tcPr>
            <w:tcW w:w="358" w:type="pct"/>
            <w:shd w:val="clear" w:color="000000" w:fill="FFFF00"/>
            <w:noWrap/>
            <w:vAlign w:val="center"/>
            <w:hideMark/>
          </w:tcPr>
          <w:p w14:paraId="09890E7C"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 </w:t>
            </w:r>
          </w:p>
        </w:tc>
        <w:tc>
          <w:tcPr>
            <w:tcW w:w="492" w:type="pct"/>
            <w:shd w:val="clear" w:color="auto" w:fill="auto"/>
            <w:noWrap/>
            <w:vAlign w:val="center"/>
            <w:hideMark/>
          </w:tcPr>
          <w:p w14:paraId="69FD6CE8" w14:textId="77777777" w:rsidR="001146E4" w:rsidRPr="00545127" w:rsidRDefault="001146E4" w:rsidP="001146E4">
            <w:pPr>
              <w:widowControl/>
              <w:jc w:val="center"/>
              <w:rPr>
                <w:color w:val="000000"/>
                <w:lang w:val="en-GB"/>
              </w:rPr>
            </w:pPr>
            <w:r w:rsidRPr="00545127">
              <w:rPr>
                <w:color w:val="000000"/>
                <w:lang w:val="en-GB"/>
              </w:rPr>
              <w:t>化学药品</w:t>
            </w:r>
          </w:p>
        </w:tc>
        <w:tc>
          <w:tcPr>
            <w:tcW w:w="1193" w:type="pct"/>
            <w:shd w:val="clear" w:color="auto" w:fill="auto"/>
            <w:noWrap/>
            <w:vAlign w:val="center"/>
            <w:hideMark/>
          </w:tcPr>
          <w:p w14:paraId="3A47F386"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2016L10650</w:t>
            </w:r>
          </w:p>
        </w:tc>
        <w:tc>
          <w:tcPr>
            <w:tcW w:w="778" w:type="pct"/>
            <w:shd w:val="clear" w:color="auto" w:fill="auto"/>
            <w:noWrap/>
            <w:vAlign w:val="center"/>
            <w:hideMark/>
          </w:tcPr>
          <w:p w14:paraId="75561D17"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13/12/2016</w:t>
            </w:r>
          </w:p>
        </w:tc>
        <w:tc>
          <w:tcPr>
            <w:tcW w:w="353" w:type="pct"/>
            <w:shd w:val="clear" w:color="000000" w:fill="FFFF00"/>
            <w:vAlign w:val="center"/>
            <w:hideMark/>
          </w:tcPr>
          <w:p w14:paraId="03A6EB27"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shd w:val="clear" w:color="000000" w:fill="FFFF00"/>
            <w:vAlign w:val="center"/>
            <w:hideMark/>
          </w:tcPr>
          <w:p w14:paraId="3597EAF2"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shd w:val="clear" w:color="000000" w:fill="FFFF00"/>
            <w:vAlign w:val="center"/>
            <w:hideMark/>
          </w:tcPr>
          <w:p w14:paraId="201D0D19"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213" w:type="pct"/>
            <w:shd w:val="clear" w:color="000000" w:fill="FFFF00"/>
            <w:vAlign w:val="center"/>
            <w:hideMark/>
          </w:tcPr>
          <w:p w14:paraId="158C40FD"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r>
      <w:tr w:rsidR="001146E4" w:rsidRPr="00545127" w14:paraId="6C2CFC44" w14:textId="77777777" w:rsidTr="00281B30">
        <w:trPr>
          <w:trHeight w:val="310"/>
        </w:trPr>
        <w:tc>
          <w:tcPr>
            <w:tcW w:w="358" w:type="pct"/>
            <w:shd w:val="clear" w:color="auto" w:fill="auto"/>
            <w:noWrap/>
            <w:vAlign w:val="center"/>
            <w:hideMark/>
          </w:tcPr>
          <w:p w14:paraId="3A669FE2" w14:textId="77777777" w:rsidR="001146E4" w:rsidRPr="00545127" w:rsidRDefault="001146E4" w:rsidP="001146E4">
            <w:pPr>
              <w:widowControl/>
              <w:jc w:val="left"/>
              <w:rPr>
                <w:rFonts w:eastAsia="Times New Roman"/>
                <w:color w:val="000000"/>
                <w:lang w:val="en-GB"/>
              </w:rPr>
            </w:pPr>
            <w:r w:rsidRPr="00545127">
              <w:rPr>
                <w:rFonts w:eastAsia="Times New Roman"/>
                <w:color w:val="000000"/>
                <w:lang w:val="en-GB"/>
              </w:rPr>
              <w:t>YA00700</w:t>
            </w:r>
          </w:p>
        </w:tc>
        <w:tc>
          <w:tcPr>
            <w:tcW w:w="492" w:type="pct"/>
            <w:shd w:val="clear" w:color="auto" w:fill="auto"/>
            <w:noWrap/>
            <w:vAlign w:val="center"/>
            <w:hideMark/>
          </w:tcPr>
          <w:p w14:paraId="0E106763" w14:textId="77777777" w:rsidR="001146E4" w:rsidRPr="00545127" w:rsidRDefault="001146E4" w:rsidP="001146E4">
            <w:pPr>
              <w:widowControl/>
              <w:jc w:val="center"/>
              <w:rPr>
                <w:color w:val="000000"/>
                <w:lang w:val="en-GB"/>
              </w:rPr>
            </w:pPr>
            <w:r w:rsidRPr="00545127">
              <w:rPr>
                <w:color w:val="000000"/>
                <w:lang w:val="en-GB"/>
              </w:rPr>
              <w:t>新</w:t>
            </w:r>
            <w:r w:rsidRPr="00545127">
              <w:rPr>
                <w:color w:val="000000"/>
                <w:lang w:val="en-GB"/>
              </w:rPr>
              <w:t>4</w:t>
            </w:r>
          </w:p>
        </w:tc>
        <w:tc>
          <w:tcPr>
            <w:tcW w:w="358" w:type="pct"/>
            <w:shd w:val="clear" w:color="000000" w:fill="FFFF00"/>
            <w:noWrap/>
            <w:vAlign w:val="center"/>
            <w:hideMark/>
          </w:tcPr>
          <w:p w14:paraId="265B02FB"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 </w:t>
            </w:r>
          </w:p>
        </w:tc>
        <w:tc>
          <w:tcPr>
            <w:tcW w:w="492" w:type="pct"/>
            <w:shd w:val="clear" w:color="auto" w:fill="auto"/>
            <w:noWrap/>
            <w:vAlign w:val="center"/>
            <w:hideMark/>
          </w:tcPr>
          <w:p w14:paraId="0C8E0BA3" w14:textId="77777777" w:rsidR="001146E4" w:rsidRPr="00545127" w:rsidRDefault="001146E4" w:rsidP="001146E4">
            <w:pPr>
              <w:widowControl/>
              <w:jc w:val="center"/>
              <w:rPr>
                <w:color w:val="000000"/>
                <w:lang w:val="en-GB"/>
              </w:rPr>
            </w:pPr>
            <w:r w:rsidRPr="00545127">
              <w:rPr>
                <w:color w:val="000000"/>
                <w:lang w:val="en-GB"/>
              </w:rPr>
              <w:t>化学药品</w:t>
            </w:r>
          </w:p>
        </w:tc>
        <w:tc>
          <w:tcPr>
            <w:tcW w:w="1193" w:type="pct"/>
            <w:shd w:val="clear" w:color="auto" w:fill="auto"/>
            <w:noWrap/>
            <w:vAlign w:val="center"/>
            <w:hideMark/>
          </w:tcPr>
          <w:p w14:paraId="40612563"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2016L08269/BE</w:t>
            </w:r>
            <w:r w:rsidRPr="00545127">
              <w:rPr>
                <w:color w:val="000000"/>
                <w:lang w:val="en-GB"/>
              </w:rPr>
              <w:t>备案号：</w:t>
            </w:r>
            <w:r w:rsidRPr="00545127">
              <w:rPr>
                <w:rFonts w:eastAsia="Times New Roman"/>
                <w:color w:val="000000"/>
                <w:lang w:val="en-GB"/>
              </w:rPr>
              <w:t>201800110-01</w:t>
            </w:r>
          </w:p>
        </w:tc>
        <w:tc>
          <w:tcPr>
            <w:tcW w:w="778" w:type="pct"/>
            <w:shd w:val="clear" w:color="auto" w:fill="auto"/>
            <w:noWrap/>
            <w:vAlign w:val="center"/>
            <w:hideMark/>
          </w:tcPr>
          <w:p w14:paraId="69E41124"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06/09/2016\10/01/2018</w:t>
            </w:r>
          </w:p>
        </w:tc>
        <w:tc>
          <w:tcPr>
            <w:tcW w:w="353" w:type="pct"/>
            <w:shd w:val="clear" w:color="000000" w:fill="FFFF00"/>
            <w:vAlign w:val="center"/>
            <w:hideMark/>
          </w:tcPr>
          <w:p w14:paraId="6D728B89" w14:textId="77777777" w:rsidR="001146E4" w:rsidRPr="00545127" w:rsidRDefault="001146E4" w:rsidP="001146E4">
            <w:pPr>
              <w:widowControl/>
              <w:jc w:val="left"/>
              <w:rPr>
                <w:rFonts w:eastAsia="Times New Roman"/>
                <w:color w:val="000000"/>
                <w:lang w:val="en-GB"/>
              </w:rPr>
            </w:pPr>
            <w:r w:rsidRPr="00545127">
              <w:rPr>
                <w:rFonts w:eastAsia="Times New Roman"/>
                <w:color w:val="000000"/>
                <w:lang w:val="en-GB"/>
              </w:rPr>
              <w:t> </w:t>
            </w:r>
          </w:p>
        </w:tc>
        <w:tc>
          <w:tcPr>
            <w:tcW w:w="381" w:type="pct"/>
            <w:shd w:val="clear" w:color="000000" w:fill="FFFF00"/>
            <w:vAlign w:val="center"/>
            <w:hideMark/>
          </w:tcPr>
          <w:p w14:paraId="5E5FF177" w14:textId="77777777" w:rsidR="001146E4" w:rsidRPr="00545127" w:rsidRDefault="001146E4" w:rsidP="001146E4">
            <w:pPr>
              <w:widowControl/>
              <w:jc w:val="left"/>
              <w:rPr>
                <w:rFonts w:eastAsia="Times New Roman"/>
                <w:color w:val="000000"/>
                <w:lang w:val="en-GB"/>
              </w:rPr>
            </w:pPr>
            <w:r w:rsidRPr="00545127">
              <w:rPr>
                <w:rFonts w:eastAsia="Times New Roman"/>
                <w:color w:val="000000"/>
                <w:lang w:val="en-GB"/>
              </w:rPr>
              <w:t> </w:t>
            </w:r>
          </w:p>
        </w:tc>
        <w:tc>
          <w:tcPr>
            <w:tcW w:w="381" w:type="pct"/>
            <w:shd w:val="clear" w:color="000000" w:fill="FFFF00"/>
            <w:vAlign w:val="center"/>
            <w:hideMark/>
          </w:tcPr>
          <w:p w14:paraId="21BF553F" w14:textId="77777777" w:rsidR="001146E4" w:rsidRPr="00545127" w:rsidRDefault="001146E4" w:rsidP="001146E4">
            <w:pPr>
              <w:widowControl/>
              <w:jc w:val="left"/>
              <w:rPr>
                <w:rFonts w:eastAsia="Times New Roman"/>
                <w:color w:val="000000"/>
                <w:lang w:val="en-GB"/>
              </w:rPr>
            </w:pPr>
            <w:r w:rsidRPr="00545127">
              <w:rPr>
                <w:rFonts w:eastAsia="Times New Roman"/>
                <w:color w:val="000000"/>
                <w:lang w:val="en-GB"/>
              </w:rPr>
              <w:t> </w:t>
            </w:r>
          </w:p>
        </w:tc>
        <w:tc>
          <w:tcPr>
            <w:tcW w:w="213" w:type="pct"/>
            <w:shd w:val="clear" w:color="000000" w:fill="FFFF00"/>
            <w:vAlign w:val="center"/>
            <w:hideMark/>
          </w:tcPr>
          <w:p w14:paraId="443624C2" w14:textId="77777777" w:rsidR="001146E4" w:rsidRPr="00545127" w:rsidRDefault="001146E4" w:rsidP="001146E4">
            <w:pPr>
              <w:widowControl/>
              <w:jc w:val="left"/>
              <w:rPr>
                <w:rFonts w:eastAsia="Times New Roman"/>
                <w:color w:val="000000"/>
                <w:lang w:val="en-GB"/>
              </w:rPr>
            </w:pPr>
            <w:r w:rsidRPr="00545127">
              <w:rPr>
                <w:rFonts w:eastAsia="Times New Roman"/>
                <w:color w:val="000000"/>
                <w:lang w:val="en-GB"/>
              </w:rPr>
              <w:t> </w:t>
            </w:r>
          </w:p>
        </w:tc>
      </w:tr>
      <w:tr w:rsidR="001146E4" w:rsidRPr="00545127" w14:paraId="540D2E0F" w14:textId="77777777" w:rsidTr="00281B30">
        <w:trPr>
          <w:trHeight w:val="310"/>
        </w:trPr>
        <w:tc>
          <w:tcPr>
            <w:tcW w:w="358" w:type="pct"/>
            <w:shd w:val="clear" w:color="auto" w:fill="auto"/>
            <w:noWrap/>
            <w:vAlign w:val="center"/>
            <w:hideMark/>
          </w:tcPr>
          <w:p w14:paraId="14D6BC16" w14:textId="77777777" w:rsidR="001146E4" w:rsidRPr="00545127" w:rsidRDefault="001146E4" w:rsidP="001146E4">
            <w:pPr>
              <w:widowControl/>
              <w:jc w:val="left"/>
              <w:rPr>
                <w:rFonts w:eastAsia="Times New Roman"/>
                <w:color w:val="000000"/>
                <w:lang w:val="en-GB"/>
              </w:rPr>
            </w:pPr>
            <w:r w:rsidRPr="00545127">
              <w:rPr>
                <w:rFonts w:eastAsia="Times New Roman"/>
                <w:color w:val="000000"/>
                <w:lang w:val="en-GB"/>
              </w:rPr>
              <w:t>YYF0010</w:t>
            </w:r>
          </w:p>
        </w:tc>
        <w:tc>
          <w:tcPr>
            <w:tcW w:w="492" w:type="pct"/>
            <w:shd w:val="clear" w:color="auto" w:fill="auto"/>
            <w:noWrap/>
            <w:vAlign w:val="center"/>
            <w:hideMark/>
          </w:tcPr>
          <w:p w14:paraId="0CFA4361" w14:textId="77777777" w:rsidR="001146E4" w:rsidRPr="00545127" w:rsidRDefault="001146E4" w:rsidP="001146E4">
            <w:pPr>
              <w:widowControl/>
              <w:jc w:val="center"/>
              <w:rPr>
                <w:color w:val="000000"/>
                <w:lang w:val="en-GB"/>
              </w:rPr>
            </w:pPr>
            <w:r w:rsidRPr="00545127">
              <w:rPr>
                <w:color w:val="000000"/>
                <w:lang w:val="en-GB"/>
              </w:rPr>
              <w:t>新</w:t>
            </w:r>
            <w:r w:rsidRPr="00545127">
              <w:rPr>
                <w:color w:val="000000"/>
                <w:lang w:val="en-GB"/>
              </w:rPr>
              <w:t>4</w:t>
            </w:r>
          </w:p>
        </w:tc>
        <w:tc>
          <w:tcPr>
            <w:tcW w:w="358" w:type="pct"/>
            <w:shd w:val="clear" w:color="000000" w:fill="FFFF00"/>
            <w:noWrap/>
            <w:vAlign w:val="center"/>
            <w:hideMark/>
          </w:tcPr>
          <w:p w14:paraId="77F79A3B"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 </w:t>
            </w:r>
          </w:p>
        </w:tc>
        <w:tc>
          <w:tcPr>
            <w:tcW w:w="492" w:type="pct"/>
            <w:shd w:val="clear" w:color="auto" w:fill="auto"/>
            <w:noWrap/>
            <w:vAlign w:val="center"/>
            <w:hideMark/>
          </w:tcPr>
          <w:p w14:paraId="70E4B9E6" w14:textId="77777777" w:rsidR="001146E4" w:rsidRPr="00545127" w:rsidRDefault="001146E4" w:rsidP="001146E4">
            <w:pPr>
              <w:widowControl/>
              <w:jc w:val="center"/>
              <w:rPr>
                <w:color w:val="000000"/>
                <w:lang w:val="en-GB"/>
              </w:rPr>
            </w:pPr>
            <w:r w:rsidRPr="00545127">
              <w:rPr>
                <w:color w:val="000000"/>
                <w:lang w:val="en-GB"/>
              </w:rPr>
              <w:t>化学药品</w:t>
            </w:r>
          </w:p>
        </w:tc>
        <w:tc>
          <w:tcPr>
            <w:tcW w:w="1193" w:type="pct"/>
            <w:shd w:val="clear" w:color="000000" w:fill="FFFF00"/>
            <w:noWrap/>
            <w:vAlign w:val="center"/>
            <w:hideMark/>
          </w:tcPr>
          <w:p w14:paraId="11BC9F20"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 </w:t>
            </w:r>
          </w:p>
        </w:tc>
        <w:tc>
          <w:tcPr>
            <w:tcW w:w="778" w:type="pct"/>
            <w:shd w:val="clear" w:color="auto" w:fill="auto"/>
            <w:noWrap/>
            <w:vAlign w:val="center"/>
            <w:hideMark/>
          </w:tcPr>
          <w:p w14:paraId="0C3137C4"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 </w:t>
            </w:r>
          </w:p>
        </w:tc>
        <w:tc>
          <w:tcPr>
            <w:tcW w:w="353" w:type="pct"/>
            <w:shd w:val="clear" w:color="000000" w:fill="FFFF00"/>
            <w:vAlign w:val="center"/>
            <w:hideMark/>
          </w:tcPr>
          <w:p w14:paraId="573502F7"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shd w:val="clear" w:color="000000" w:fill="FFFF00"/>
            <w:vAlign w:val="center"/>
            <w:hideMark/>
          </w:tcPr>
          <w:p w14:paraId="27BF9061"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shd w:val="clear" w:color="000000" w:fill="FFFF00"/>
            <w:vAlign w:val="center"/>
            <w:hideMark/>
          </w:tcPr>
          <w:p w14:paraId="7B129A1F"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213" w:type="pct"/>
            <w:shd w:val="clear" w:color="000000" w:fill="FFFF00"/>
            <w:vAlign w:val="center"/>
            <w:hideMark/>
          </w:tcPr>
          <w:p w14:paraId="13AFA302"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r>
      <w:tr w:rsidR="001146E4" w:rsidRPr="00545127" w14:paraId="13E0930E" w14:textId="77777777" w:rsidTr="00281B30">
        <w:trPr>
          <w:trHeight w:val="310"/>
        </w:trPr>
        <w:tc>
          <w:tcPr>
            <w:tcW w:w="358" w:type="pct"/>
            <w:shd w:val="clear" w:color="auto" w:fill="auto"/>
            <w:noWrap/>
            <w:vAlign w:val="center"/>
            <w:hideMark/>
          </w:tcPr>
          <w:p w14:paraId="18ACE758" w14:textId="77777777" w:rsidR="001146E4" w:rsidRPr="00545127" w:rsidRDefault="001146E4" w:rsidP="001146E4">
            <w:pPr>
              <w:widowControl/>
              <w:jc w:val="left"/>
              <w:rPr>
                <w:rFonts w:eastAsia="Times New Roman"/>
                <w:color w:val="000000"/>
                <w:lang w:val="en-GB"/>
              </w:rPr>
            </w:pPr>
            <w:r w:rsidRPr="00545127">
              <w:rPr>
                <w:rFonts w:eastAsia="Times New Roman"/>
                <w:color w:val="000000"/>
                <w:lang w:val="en-GB"/>
              </w:rPr>
              <w:t>YY</w:t>
            </w:r>
            <w:r w:rsidRPr="00545127">
              <w:rPr>
                <w:rFonts w:eastAsia="Times New Roman"/>
                <w:color w:val="000000"/>
                <w:lang w:val="en-GB"/>
              </w:rPr>
              <w:lastRenderedPageBreak/>
              <w:t>F0018</w:t>
            </w:r>
          </w:p>
        </w:tc>
        <w:tc>
          <w:tcPr>
            <w:tcW w:w="492" w:type="pct"/>
            <w:shd w:val="clear" w:color="auto" w:fill="auto"/>
            <w:noWrap/>
            <w:vAlign w:val="center"/>
            <w:hideMark/>
          </w:tcPr>
          <w:p w14:paraId="3C33D20B" w14:textId="77777777" w:rsidR="001146E4" w:rsidRPr="00545127" w:rsidRDefault="001146E4" w:rsidP="001146E4">
            <w:pPr>
              <w:widowControl/>
              <w:jc w:val="center"/>
              <w:rPr>
                <w:color w:val="000000"/>
                <w:lang w:val="en-GB"/>
              </w:rPr>
            </w:pPr>
            <w:r w:rsidRPr="00545127">
              <w:rPr>
                <w:color w:val="000000"/>
                <w:lang w:val="en-GB"/>
              </w:rPr>
              <w:lastRenderedPageBreak/>
              <w:t>新</w:t>
            </w:r>
            <w:r w:rsidRPr="00545127">
              <w:rPr>
                <w:color w:val="000000"/>
                <w:lang w:val="en-GB"/>
              </w:rPr>
              <w:t>4</w:t>
            </w:r>
          </w:p>
        </w:tc>
        <w:tc>
          <w:tcPr>
            <w:tcW w:w="358" w:type="pct"/>
            <w:shd w:val="clear" w:color="000000" w:fill="FFFF00"/>
            <w:noWrap/>
            <w:vAlign w:val="center"/>
            <w:hideMark/>
          </w:tcPr>
          <w:p w14:paraId="2B0DB6E1"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 </w:t>
            </w:r>
          </w:p>
        </w:tc>
        <w:tc>
          <w:tcPr>
            <w:tcW w:w="492" w:type="pct"/>
            <w:shd w:val="clear" w:color="auto" w:fill="auto"/>
            <w:noWrap/>
            <w:vAlign w:val="center"/>
            <w:hideMark/>
          </w:tcPr>
          <w:p w14:paraId="482DA922" w14:textId="77777777" w:rsidR="001146E4" w:rsidRPr="00545127" w:rsidRDefault="001146E4" w:rsidP="001146E4">
            <w:pPr>
              <w:widowControl/>
              <w:jc w:val="center"/>
              <w:rPr>
                <w:color w:val="000000"/>
                <w:lang w:val="en-GB"/>
              </w:rPr>
            </w:pPr>
            <w:r w:rsidRPr="00545127">
              <w:rPr>
                <w:color w:val="000000"/>
                <w:lang w:val="en-GB"/>
              </w:rPr>
              <w:t>化学药</w:t>
            </w:r>
            <w:r w:rsidRPr="00545127">
              <w:rPr>
                <w:color w:val="000000"/>
                <w:lang w:val="en-GB"/>
              </w:rPr>
              <w:lastRenderedPageBreak/>
              <w:t>品</w:t>
            </w:r>
          </w:p>
        </w:tc>
        <w:tc>
          <w:tcPr>
            <w:tcW w:w="1193" w:type="pct"/>
            <w:shd w:val="clear" w:color="000000" w:fill="FFFF00"/>
            <w:noWrap/>
            <w:vAlign w:val="center"/>
            <w:hideMark/>
          </w:tcPr>
          <w:p w14:paraId="1ABE5D90"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lastRenderedPageBreak/>
              <w:t> </w:t>
            </w:r>
          </w:p>
        </w:tc>
        <w:tc>
          <w:tcPr>
            <w:tcW w:w="778" w:type="pct"/>
            <w:shd w:val="clear" w:color="auto" w:fill="auto"/>
            <w:noWrap/>
            <w:vAlign w:val="center"/>
            <w:hideMark/>
          </w:tcPr>
          <w:p w14:paraId="1418197C"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 </w:t>
            </w:r>
          </w:p>
        </w:tc>
        <w:tc>
          <w:tcPr>
            <w:tcW w:w="353" w:type="pct"/>
            <w:shd w:val="clear" w:color="000000" w:fill="FFFF00"/>
            <w:vAlign w:val="center"/>
            <w:hideMark/>
          </w:tcPr>
          <w:p w14:paraId="7B96580D"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shd w:val="clear" w:color="000000" w:fill="FFFF00"/>
            <w:vAlign w:val="center"/>
            <w:hideMark/>
          </w:tcPr>
          <w:p w14:paraId="51BCD8CB"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shd w:val="clear" w:color="000000" w:fill="FFFF00"/>
            <w:vAlign w:val="center"/>
            <w:hideMark/>
          </w:tcPr>
          <w:p w14:paraId="54D5B724"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213" w:type="pct"/>
            <w:shd w:val="clear" w:color="000000" w:fill="FFFF00"/>
            <w:vAlign w:val="center"/>
            <w:hideMark/>
          </w:tcPr>
          <w:p w14:paraId="25DFC04A"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r>
      <w:tr w:rsidR="001146E4" w:rsidRPr="00545127" w14:paraId="6C007F9A" w14:textId="77777777" w:rsidTr="00281B30">
        <w:trPr>
          <w:trHeight w:val="310"/>
        </w:trPr>
        <w:tc>
          <w:tcPr>
            <w:tcW w:w="358" w:type="pct"/>
            <w:shd w:val="clear" w:color="auto" w:fill="auto"/>
            <w:noWrap/>
            <w:vAlign w:val="center"/>
            <w:hideMark/>
          </w:tcPr>
          <w:p w14:paraId="29762E18" w14:textId="77777777" w:rsidR="001146E4" w:rsidRPr="00545127" w:rsidRDefault="001146E4" w:rsidP="001146E4">
            <w:pPr>
              <w:widowControl/>
              <w:jc w:val="left"/>
              <w:rPr>
                <w:rFonts w:eastAsia="Times New Roman"/>
                <w:color w:val="000000"/>
                <w:lang w:val="en-GB"/>
              </w:rPr>
            </w:pPr>
            <w:r w:rsidRPr="00545127">
              <w:rPr>
                <w:rFonts w:eastAsia="Times New Roman"/>
                <w:color w:val="000000"/>
                <w:lang w:val="en-GB"/>
              </w:rPr>
              <w:t>YYF0019</w:t>
            </w:r>
          </w:p>
        </w:tc>
        <w:tc>
          <w:tcPr>
            <w:tcW w:w="492" w:type="pct"/>
            <w:shd w:val="clear" w:color="auto" w:fill="auto"/>
            <w:noWrap/>
            <w:vAlign w:val="center"/>
            <w:hideMark/>
          </w:tcPr>
          <w:p w14:paraId="35D3166D" w14:textId="77777777" w:rsidR="001146E4" w:rsidRPr="00545127" w:rsidRDefault="001146E4" w:rsidP="001146E4">
            <w:pPr>
              <w:widowControl/>
              <w:jc w:val="center"/>
              <w:rPr>
                <w:color w:val="000000"/>
                <w:lang w:val="en-GB"/>
              </w:rPr>
            </w:pPr>
            <w:r w:rsidRPr="00545127">
              <w:rPr>
                <w:color w:val="000000"/>
                <w:lang w:val="en-GB"/>
              </w:rPr>
              <w:t>新</w:t>
            </w:r>
            <w:r w:rsidRPr="00545127">
              <w:rPr>
                <w:color w:val="000000"/>
                <w:lang w:val="en-GB"/>
              </w:rPr>
              <w:t>4</w:t>
            </w:r>
          </w:p>
        </w:tc>
        <w:tc>
          <w:tcPr>
            <w:tcW w:w="358" w:type="pct"/>
            <w:shd w:val="clear" w:color="000000" w:fill="FFFF00"/>
            <w:noWrap/>
            <w:vAlign w:val="center"/>
            <w:hideMark/>
          </w:tcPr>
          <w:p w14:paraId="7E1026EA"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 </w:t>
            </w:r>
          </w:p>
        </w:tc>
        <w:tc>
          <w:tcPr>
            <w:tcW w:w="492" w:type="pct"/>
            <w:shd w:val="clear" w:color="auto" w:fill="auto"/>
            <w:noWrap/>
            <w:vAlign w:val="center"/>
            <w:hideMark/>
          </w:tcPr>
          <w:p w14:paraId="4CB1DE9C" w14:textId="77777777" w:rsidR="001146E4" w:rsidRPr="00545127" w:rsidRDefault="001146E4" w:rsidP="001146E4">
            <w:pPr>
              <w:widowControl/>
              <w:jc w:val="center"/>
              <w:rPr>
                <w:color w:val="000000"/>
                <w:lang w:val="en-GB"/>
              </w:rPr>
            </w:pPr>
            <w:r w:rsidRPr="00545127">
              <w:rPr>
                <w:color w:val="000000"/>
                <w:lang w:val="en-GB"/>
              </w:rPr>
              <w:t>化学药品</w:t>
            </w:r>
          </w:p>
        </w:tc>
        <w:tc>
          <w:tcPr>
            <w:tcW w:w="1193" w:type="pct"/>
            <w:shd w:val="clear" w:color="000000" w:fill="FFFF00"/>
            <w:noWrap/>
            <w:vAlign w:val="center"/>
            <w:hideMark/>
          </w:tcPr>
          <w:p w14:paraId="5EB5ED66"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 </w:t>
            </w:r>
          </w:p>
        </w:tc>
        <w:tc>
          <w:tcPr>
            <w:tcW w:w="778" w:type="pct"/>
            <w:shd w:val="clear" w:color="auto" w:fill="auto"/>
            <w:noWrap/>
            <w:vAlign w:val="center"/>
            <w:hideMark/>
          </w:tcPr>
          <w:p w14:paraId="04613D06"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 </w:t>
            </w:r>
          </w:p>
        </w:tc>
        <w:tc>
          <w:tcPr>
            <w:tcW w:w="353" w:type="pct"/>
            <w:shd w:val="clear" w:color="000000" w:fill="FFFF00"/>
            <w:vAlign w:val="center"/>
            <w:hideMark/>
          </w:tcPr>
          <w:p w14:paraId="216EAFED"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shd w:val="clear" w:color="000000" w:fill="FFFF00"/>
            <w:vAlign w:val="center"/>
            <w:hideMark/>
          </w:tcPr>
          <w:p w14:paraId="2E5FD909"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shd w:val="clear" w:color="000000" w:fill="FFFF00"/>
            <w:vAlign w:val="center"/>
            <w:hideMark/>
          </w:tcPr>
          <w:p w14:paraId="2E16021E"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213" w:type="pct"/>
            <w:shd w:val="clear" w:color="000000" w:fill="FFFF00"/>
            <w:vAlign w:val="center"/>
            <w:hideMark/>
          </w:tcPr>
          <w:p w14:paraId="1D5BF631"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r>
      <w:tr w:rsidR="001146E4" w:rsidRPr="00545127" w14:paraId="340F0829" w14:textId="77777777" w:rsidTr="00281B30">
        <w:trPr>
          <w:trHeight w:val="310"/>
        </w:trPr>
        <w:tc>
          <w:tcPr>
            <w:tcW w:w="358" w:type="pct"/>
            <w:shd w:val="clear" w:color="auto" w:fill="auto"/>
            <w:noWrap/>
            <w:vAlign w:val="center"/>
            <w:hideMark/>
          </w:tcPr>
          <w:p w14:paraId="6A2C33EC" w14:textId="77777777" w:rsidR="001146E4" w:rsidRPr="00545127" w:rsidRDefault="001146E4" w:rsidP="001146E4">
            <w:pPr>
              <w:widowControl/>
              <w:jc w:val="left"/>
              <w:rPr>
                <w:rFonts w:eastAsia="Times New Roman"/>
                <w:color w:val="000000"/>
                <w:lang w:val="en-GB"/>
              </w:rPr>
            </w:pPr>
            <w:r w:rsidRPr="00545127">
              <w:rPr>
                <w:rFonts w:eastAsia="Times New Roman"/>
                <w:color w:val="000000"/>
                <w:lang w:val="en-GB"/>
              </w:rPr>
              <w:t>YYF0020</w:t>
            </w:r>
          </w:p>
        </w:tc>
        <w:tc>
          <w:tcPr>
            <w:tcW w:w="492" w:type="pct"/>
            <w:shd w:val="clear" w:color="auto" w:fill="auto"/>
            <w:noWrap/>
            <w:vAlign w:val="center"/>
            <w:hideMark/>
          </w:tcPr>
          <w:p w14:paraId="3CD0E40A" w14:textId="77777777" w:rsidR="001146E4" w:rsidRPr="00545127" w:rsidRDefault="001146E4" w:rsidP="001146E4">
            <w:pPr>
              <w:widowControl/>
              <w:jc w:val="center"/>
              <w:rPr>
                <w:color w:val="000000"/>
                <w:lang w:val="en-GB"/>
              </w:rPr>
            </w:pPr>
            <w:r w:rsidRPr="00545127">
              <w:rPr>
                <w:color w:val="000000"/>
                <w:lang w:val="en-GB"/>
              </w:rPr>
              <w:t>新</w:t>
            </w:r>
            <w:r w:rsidRPr="00545127">
              <w:rPr>
                <w:color w:val="000000"/>
                <w:lang w:val="en-GB"/>
              </w:rPr>
              <w:t>4</w:t>
            </w:r>
          </w:p>
        </w:tc>
        <w:tc>
          <w:tcPr>
            <w:tcW w:w="358" w:type="pct"/>
            <w:shd w:val="clear" w:color="000000" w:fill="FFFF00"/>
            <w:noWrap/>
            <w:vAlign w:val="center"/>
            <w:hideMark/>
          </w:tcPr>
          <w:p w14:paraId="34C91E6A"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 </w:t>
            </w:r>
          </w:p>
        </w:tc>
        <w:tc>
          <w:tcPr>
            <w:tcW w:w="492" w:type="pct"/>
            <w:shd w:val="clear" w:color="auto" w:fill="auto"/>
            <w:noWrap/>
            <w:vAlign w:val="center"/>
            <w:hideMark/>
          </w:tcPr>
          <w:p w14:paraId="22A086A0" w14:textId="77777777" w:rsidR="001146E4" w:rsidRPr="00545127" w:rsidRDefault="001146E4" w:rsidP="001146E4">
            <w:pPr>
              <w:widowControl/>
              <w:jc w:val="center"/>
              <w:rPr>
                <w:color w:val="000000"/>
                <w:lang w:val="en-GB"/>
              </w:rPr>
            </w:pPr>
            <w:r w:rsidRPr="00545127">
              <w:rPr>
                <w:color w:val="000000"/>
                <w:lang w:val="en-GB"/>
              </w:rPr>
              <w:t>化学药品</w:t>
            </w:r>
          </w:p>
        </w:tc>
        <w:tc>
          <w:tcPr>
            <w:tcW w:w="1193" w:type="pct"/>
            <w:shd w:val="clear" w:color="000000" w:fill="FFFF00"/>
            <w:noWrap/>
            <w:vAlign w:val="center"/>
            <w:hideMark/>
          </w:tcPr>
          <w:p w14:paraId="035971DC"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 </w:t>
            </w:r>
          </w:p>
        </w:tc>
        <w:tc>
          <w:tcPr>
            <w:tcW w:w="778" w:type="pct"/>
            <w:shd w:val="clear" w:color="auto" w:fill="auto"/>
            <w:noWrap/>
            <w:vAlign w:val="center"/>
            <w:hideMark/>
          </w:tcPr>
          <w:p w14:paraId="1971AE36"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 </w:t>
            </w:r>
          </w:p>
        </w:tc>
        <w:tc>
          <w:tcPr>
            <w:tcW w:w="353" w:type="pct"/>
            <w:shd w:val="clear" w:color="000000" w:fill="FFFF00"/>
            <w:vAlign w:val="center"/>
            <w:hideMark/>
          </w:tcPr>
          <w:p w14:paraId="39350451"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shd w:val="clear" w:color="000000" w:fill="FFFF00"/>
            <w:vAlign w:val="center"/>
            <w:hideMark/>
          </w:tcPr>
          <w:p w14:paraId="41F361D4"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shd w:val="clear" w:color="000000" w:fill="FFFF00"/>
            <w:vAlign w:val="center"/>
            <w:hideMark/>
          </w:tcPr>
          <w:p w14:paraId="30FCEA04"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213" w:type="pct"/>
            <w:shd w:val="clear" w:color="000000" w:fill="FFFF00"/>
            <w:vAlign w:val="center"/>
            <w:hideMark/>
          </w:tcPr>
          <w:p w14:paraId="71AA79C9"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r>
      <w:tr w:rsidR="001146E4" w:rsidRPr="00545127" w14:paraId="5F95B8AB" w14:textId="77777777" w:rsidTr="00281B30">
        <w:trPr>
          <w:trHeight w:val="310"/>
        </w:trPr>
        <w:tc>
          <w:tcPr>
            <w:tcW w:w="358" w:type="pct"/>
            <w:shd w:val="clear" w:color="auto" w:fill="auto"/>
            <w:noWrap/>
            <w:vAlign w:val="center"/>
            <w:hideMark/>
          </w:tcPr>
          <w:p w14:paraId="3FB8D55A" w14:textId="77777777" w:rsidR="001146E4" w:rsidRPr="00545127" w:rsidRDefault="001146E4" w:rsidP="001146E4">
            <w:pPr>
              <w:widowControl/>
              <w:jc w:val="left"/>
              <w:rPr>
                <w:rFonts w:eastAsia="Times New Roman"/>
                <w:color w:val="000000"/>
                <w:lang w:val="en-GB"/>
              </w:rPr>
            </w:pPr>
            <w:r w:rsidRPr="00545127">
              <w:rPr>
                <w:rFonts w:eastAsia="Times New Roman"/>
                <w:color w:val="000000"/>
                <w:lang w:val="en-GB"/>
              </w:rPr>
              <w:t>YYF0021</w:t>
            </w:r>
          </w:p>
        </w:tc>
        <w:tc>
          <w:tcPr>
            <w:tcW w:w="492" w:type="pct"/>
            <w:shd w:val="clear" w:color="auto" w:fill="auto"/>
            <w:noWrap/>
            <w:vAlign w:val="center"/>
            <w:hideMark/>
          </w:tcPr>
          <w:p w14:paraId="30DDA9F9" w14:textId="77777777" w:rsidR="001146E4" w:rsidRPr="00545127" w:rsidRDefault="001146E4" w:rsidP="001146E4">
            <w:pPr>
              <w:widowControl/>
              <w:jc w:val="center"/>
              <w:rPr>
                <w:color w:val="000000"/>
                <w:lang w:val="en-GB"/>
              </w:rPr>
            </w:pPr>
            <w:r w:rsidRPr="00545127">
              <w:rPr>
                <w:color w:val="000000"/>
                <w:lang w:val="en-GB"/>
              </w:rPr>
              <w:t>新</w:t>
            </w:r>
            <w:r w:rsidRPr="00545127">
              <w:rPr>
                <w:color w:val="000000"/>
                <w:lang w:val="en-GB"/>
              </w:rPr>
              <w:t>4</w:t>
            </w:r>
          </w:p>
        </w:tc>
        <w:tc>
          <w:tcPr>
            <w:tcW w:w="358" w:type="pct"/>
            <w:shd w:val="clear" w:color="000000" w:fill="FFFF00"/>
            <w:noWrap/>
            <w:vAlign w:val="center"/>
            <w:hideMark/>
          </w:tcPr>
          <w:p w14:paraId="42CE8BD9"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 </w:t>
            </w:r>
          </w:p>
        </w:tc>
        <w:tc>
          <w:tcPr>
            <w:tcW w:w="492" w:type="pct"/>
            <w:shd w:val="clear" w:color="auto" w:fill="auto"/>
            <w:noWrap/>
            <w:vAlign w:val="center"/>
            <w:hideMark/>
          </w:tcPr>
          <w:p w14:paraId="08D7EE3C" w14:textId="77777777" w:rsidR="001146E4" w:rsidRPr="00545127" w:rsidRDefault="001146E4" w:rsidP="001146E4">
            <w:pPr>
              <w:widowControl/>
              <w:jc w:val="center"/>
              <w:rPr>
                <w:color w:val="000000"/>
                <w:lang w:val="en-GB"/>
              </w:rPr>
            </w:pPr>
            <w:r w:rsidRPr="00545127">
              <w:rPr>
                <w:color w:val="000000"/>
                <w:lang w:val="en-GB"/>
              </w:rPr>
              <w:t>化学药品</w:t>
            </w:r>
          </w:p>
        </w:tc>
        <w:tc>
          <w:tcPr>
            <w:tcW w:w="1193" w:type="pct"/>
            <w:shd w:val="clear" w:color="000000" w:fill="FFFF00"/>
            <w:noWrap/>
            <w:vAlign w:val="center"/>
            <w:hideMark/>
          </w:tcPr>
          <w:p w14:paraId="5EDB2493"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 </w:t>
            </w:r>
          </w:p>
        </w:tc>
        <w:tc>
          <w:tcPr>
            <w:tcW w:w="778" w:type="pct"/>
            <w:shd w:val="clear" w:color="auto" w:fill="auto"/>
            <w:noWrap/>
            <w:vAlign w:val="center"/>
            <w:hideMark/>
          </w:tcPr>
          <w:p w14:paraId="1816FEC3"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 </w:t>
            </w:r>
          </w:p>
        </w:tc>
        <w:tc>
          <w:tcPr>
            <w:tcW w:w="353" w:type="pct"/>
            <w:shd w:val="clear" w:color="000000" w:fill="FFFF00"/>
            <w:vAlign w:val="center"/>
            <w:hideMark/>
          </w:tcPr>
          <w:p w14:paraId="45382CC5"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shd w:val="clear" w:color="000000" w:fill="FFFF00"/>
            <w:vAlign w:val="center"/>
            <w:hideMark/>
          </w:tcPr>
          <w:p w14:paraId="171A68AC"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shd w:val="clear" w:color="000000" w:fill="FFFF00"/>
            <w:vAlign w:val="center"/>
            <w:hideMark/>
          </w:tcPr>
          <w:p w14:paraId="6B2E3F8F"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213" w:type="pct"/>
            <w:shd w:val="clear" w:color="000000" w:fill="FFFF00"/>
            <w:vAlign w:val="center"/>
            <w:hideMark/>
          </w:tcPr>
          <w:p w14:paraId="6849502D"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r>
      <w:tr w:rsidR="001146E4" w:rsidRPr="00545127" w14:paraId="16B6E9AE" w14:textId="77777777" w:rsidTr="00281B30">
        <w:trPr>
          <w:trHeight w:val="310"/>
        </w:trPr>
        <w:tc>
          <w:tcPr>
            <w:tcW w:w="358" w:type="pct"/>
            <w:shd w:val="clear" w:color="auto" w:fill="auto"/>
            <w:noWrap/>
            <w:vAlign w:val="center"/>
            <w:hideMark/>
          </w:tcPr>
          <w:p w14:paraId="0DDA6EA9" w14:textId="77777777" w:rsidR="001146E4" w:rsidRPr="00545127" w:rsidRDefault="001146E4" w:rsidP="001146E4">
            <w:pPr>
              <w:widowControl/>
              <w:jc w:val="left"/>
              <w:rPr>
                <w:rFonts w:eastAsia="Times New Roman"/>
                <w:color w:val="000000"/>
                <w:lang w:val="en-GB"/>
              </w:rPr>
            </w:pPr>
            <w:r w:rsidRPr="00545127">
              <w:rPr>
                <w:rFonts w:eastAsia="Times New Roman"/>
                <w:color w:val="000000"/>
                <w:lang w:val="en-GB"/>
              </w:rPr>
              <w:t>YYF0022</w:t>
            </w:r>
          </w:p>
        </w:tc>
        <w:tc>
          <w:tcPr>
            <w:tcW w:w="492" w:type="pct"/>
            <w:shd w:val="clear" w:color="auto" w:fill="auto"/>
            <w:noWrap/>
            <w:vAlign w:val="center"/>
            <w:hideMark/>
          </w:tcPr>
          <w:p w14:paraId="0FD40A83" w14:textId="77777777" w:rsidR="001146E4" w:rsidRPr="00545127" w:rsidRDefault="001146E4" w:rsidP="001146E4">
            <w:pPr>
              <w:widowControl/>
              <w:jc w:val="center"/>
              <w:rPr>
                <w:color w:val="000000"/>
                <w:lang w:val="en-GB"/>
              </w:rPr>
            </w:pPr>
            <w:r w:rsidRPr="00545127">
              <w:rPr>
                <w:color w:val="000000"/>
                <w:lang w:val="en-GB"/>
              </w:rPr>
              <w:t>新</w:t>
            </w:r>
            <w:r w:rsidRPr="00545127">
              <w:rPr>
                <w:color w:val="000000"/>
                <w:lang w:val="en-GB"/>
              </w:rPr>
              <w:t>4</w:t>
            </w:r>
          </w:p>
        </w:tc>
        <w:tc>
          <w:tcPr>
            <w:tcW w:w="358" w:type="pct"/>
            <w:shd w:val="clear" w:color="000000" w:fill="FFFF00"/>
            <w:noWrap/>
            <w:vAlign w:val="center"/>
            <w:hideMark/>
          </w:tcPr>
          <w:p w14:paraId="54A3F125"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 </w:t>
            </w:r>
          </w:p>
        </w:tc>
        <w:tc>
          <w:tcPr>
            <w:tcW w:w="492" w:type="pct"/>
            <w:shd w:val="clear" w:color="auto" w:fill="auto"/>
            <w:noWrap/>
            <w:vAlign w:val="center"/>
            <w:hideMark/>
          </w:tcPr>
          <w:p w14:paraId="30670311" w14:textId="77777777" w:rsidR="001146E4" w:rsidRPr="00545127" w:rsidRDefault="001146E4" w:rsidP="001146E4">
            <w:pPr>
              <w:widowControl/>
              <w:jc w:val="center"/>
              <w:rPr>
                <w:color w:val="000000"/>
                <w:lang w:val="en-GB"/>
              </w:rPr>
            </w:pPr>
            <w:r w:rsidRPr="00545127">
              <w:rPr>
                <w:color w:val="000000"/>
                <w:lang w:val="en-GB"/>
              </w:rPr>
              <w:t>化学药品</w:t>
            </w:r>
          </w:p>
        </w:tc>
        <w:tc>
          <w:tcPr>
            <w:tcW w:w="1193" w:type="pct"/>
            <w:shd w:val="clear" w:color="000000" w:fill="FFFF00"/>
            <w:noWrap/>
            <w:vAlign w:val="center"/>
            <w:hideMark/>
          </w:tcPr>
          <w:p w14:paraId="7AED68DB"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 </w:t>
            </w:r>
          </w:p>
        </w:tc>
        <w:tc>
          <w:tcPr>
            <w:tcW w:w="778" w:type="pct"/>
            <w:shd w:val="clear" w:color="auto" w:fill="auto"/>
            <w:noWrap/>
            <w:vAlign w:val="center"/>
            <w:hideMark/>
          </w:tcPr>
          <w:p w14:paraId="00DC96EB"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 </w:t>
            </w:r>
          </w:p>
        </w:tc>
        <w:tc>
          <w:tcPr>
            <w:tcW w:w="353" w:type="pct"/>
            <w:shd w:val="clear" w:color="000000" w:fill="FFFF00"/>
            <w:vAlign w:val="center"/>
            <w:hideMark/>
          </w:tcPr>
          <w:p w14:paraId="29966481"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shd w:val="clear" w:color="000000" w:fill="FFFF00"/>
            <w:vAlign w:val="center"/>
            <w:hideMark/>
          </w:tcPr>
          <w:p w14:paraId="099A6602"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shd w:val="clear" w:color="000000" w:fill="FFFF00"/>
            <w:vAlign w:val="center"/>
            <w:hideMark/>
          </w:tcPr>
          <w:p w14:paraId="0348221A"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213" w:type="pct"/>
            <w:shd w:val="clear" w:color="000000" w:fill="FFFF00"/>
            <w:vAlign w:val="center"/>
            <w:hideMark/>
          </w:tcPr>
          <w:p w14:paraId="0150E03B"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r>
      <w:tr w:rsidR="001146E4" w:rsidRPr="00545127" w14:paraId="5F620887" w14:textId="77777777" w:rsidTr="00281B30">
        <w:trPr>
          <w:trHeight w:val="310"/>
        </w:trPr>
        <w:tc>
          <w:tcPr>
            <w:tcW w:w="358" w:type="pct"/>
            <w:shd w:val="clear" w:color="auto" w:fill="auto"/>
            <w:noWrap/>
            <w:vAlign w:val="center"/>
            <w:hideMark/>
          </w:tcPr>
          <w:p w14:paraId="022F6774" w14:textId="77777777" w:rsidR="001146E4" w:rsidRPr="00545127" w:rsidRDefault="001146E4" w:rsidP="001146E4">
            <w:pPr>
              <w:widowControl/>
              <w:jc w:val="left"/>
              <w:rPr>
                <w:rFonts w:eastAsia="Times New Roman"/>
                <w:color w:val="000000"/>
                <w:lang w:val="en-GB"/>
              </w:rPr>
            </w:pPr>
            <w:r w:rsidRPr="00545127">
              <w:rPr>
                <w:rFonts w:eastAsia="Times New Roman"/>
                <w:color w:val="000000"/>
                <w:lang w:val="en-GB"/>
              </w:rPr>
              <w:t>YYF0023</w:t>
            </w:r>
          </w:p>
        </w:tc>
        <w:tc>
          <w:tcPr>
            <w:tcW w:w="492" w:type="pct"/>
            <w:shd w:val="clear" w:color="auto" w:fill="auto"/>
            <w:noWrap/>
            <w:vAlign w:val="center"/>
            <w:hideMark/>
          </w:tcPr>
          <w:p w14:paraId="6FA06E6D" w14:textId="77777777" w:rsidR="001146E4" w:rsidRPr="00545127" w:rsidRDefault="001146E4" w:rsidP="001146E4">
            <w:pPr>
              <w:widowControl/>
              <w:jc w:val="center"/>
              <w:rPr>
                <w:color w:val="000000"/>
                <w:lang w:val="en-GB"/>
              </w:rPr>
            </w:pPr>
            <w:r w:rsidRPr="00545127">
              <w:rPr>
                <w:color w:val="000000"/>
                <w:lang w:val="en-GB"/>
              </w:rPr>
              <w:t>新</w:t>
            </w:r>
            <w:r w:rsidRPr="00545127">
              <w:rPr>
                <w:color w:val="000000"/>
                <w:lang w:val="en-GB"/>
              </w:rPr>
              <w:t>4</w:t>
            </w:r>
          </w:p>
        </w:tc>
        <w:tc>
          <w:tcPr>
            <w:tcW w:w="358" w:type="pct"/>
            <w:shd w:val="clear" w:color="000000" w:fill="FFFF00"/>
            <w:noWrap/>
            <w:vAlign w:val="center"/>
            <w:hideMark/>
          </w:tcPr>
          <w:p w14:paraId="78B93677"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 </w:t>
            </w:r>
          </w:p>
        </w:tc>
        <w:tc>
          <w:tcPr>
            <w:tcW w:w="492" w:type="pct"/>
            <w:shd w:val="clear" w:color="auto" w:fill="auto"/>
            <w:noWrap/>
            <w:vAlign w:val="center"/>
            <w:hideMark/>
          </w:tcPr>
          <w:p w14:paraId="746B5D1A" w14:textId="77777777" w:rsidR="001146E4" w:rsidRPr="00545127" w:rsidRDefault="001146E4" w:rsidP="001146E4">
            <w:pPr>
              <w:widowControl/>
              <w:jc w:val="center"/>
              <w:rPr>
                <w:color w:val="000000"/>
                <w:lang w:val="en-GB"/>
              </w:rPr>
            </w:pPr>
            <w:r w:rsidRPr="00545127">
              <w:rPr>
                <w:color w:val="000000"/>
                <w:lang w:val="en-GB"/>
              </w:rPr>
              <w:t>化学药品</w:t>
            </w:r>
          </w:p>
        </w:tc>
        <w:tc>
          <w:tcPr>
            <w:tcW w:w="1193" w:type="pct"/>
            <w:shd w:val="clear" w:color="000000" w:fill="FFFF00"/>
            <w:noWrap/>
            <w:vAlign w:val="center"/>
            <w:hideMark/>
          </w:tcPr>
          <w:p w14:paraId="55DFA19C"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 </w:t>
            </w:r>
          </w:p>
        </w:tc>
        <w:tc>
          <w:tcPr>
            <w:tcW w:w="778" w:type="pct"/>
            <w:shd w:val="clear" w:color="auto" w:fill="auto"/>
            <w:noWrap/>
            <w:vAlign w:val="center"/>
            <w:hideMark/>
          </w:tcPr>
          <w:p w14:paraId="7F47BE8D"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 </w:t>
            </w:r>
          </w:p>
        </w:tc>
        <w:tc>
          <w:tcPr>
            <w:tcW w:w="353" w:type="pct"/>
            <w:shd w:val="clear" w:color="000000" w:fill="FFFF00"/>
            <w:vAlign w:val="center"/>
            <w:hideMark/>
          </w:tcPr>
          <w:p w14:paraId="7E66221A"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shd w:val="clear" w:color="000000" w:fill="FFFF00"/>
            <w:vAlign w:val="center"/>
            <w:hideMark/>
          </w:tcPr>
          <w:p w14:paraId="2F373B74"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shd w:val="clear" w:color="000000" w:fill="FFFF00"/>
            <w:vAlign w:val="center"/>
            <w:hideMark/>
          </w:tcPr>
          <w:p w14:paraId="74F09C4A"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213" w:type="pct"/>
            <w:shd w:val="clear" w:color="000000" w:fill="FFFF00"/>
            <w:vAlign w:val="center"/>
            <w:hideMark/>
          </w:tcPr>
          <w:p w14:paraId="4DA8CA34"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r>
      <w:tr w:rsidR="001146E4" w:rsidRPr="00545127" w14:paraId="5A26745C" w14:textId="77777777" w:rsidTr="00281B30">
        <w:trPr>
          <w:trHeight w:val="310"/>
        </w:trPr>
        <w:tc>
          <w:tcPr>
            <w:tcW w:w="358" w:type="pct"/>
            <w:shd w:val="clear" w:color="auto" w:fill="auto"/>
            <w:noWrap/>
            <w:vAlign w:val="center"/>
            <w:hideMark/>
          </w:tcPr>
          <w:p w14:paraId="4EEE0280" w14:textId="77777777" w:rsidR="001146E4" w:rsidRPr="00545127" w:rsidRDefault="001146E4" w:rsidP="001146E4">
            <w:pPr>
              <w:widowControl/>
              <w:jc w:val="left"/>
              <w:rPr>
                <w:rFonts w:eastAsia="Times New Roman"/>
                <w:color w:val="000000"/>
                <w:lang w:val="en-GB"/>
              </w:rPr>
            </w:pPr>
            <w:r w:rsidRPr="00545127">
              <w:rPr>
                <w:rFonts w:eastAsia="Times New Roman"/>
                <w:color w:val="000000"/>
                <w:lang w:val="en-GB"/>
              </w:rPr>
              <w:t>YYF0024</w:t>
            </w:r>
          </w:p>
        </w:tc>
        <w:tc>
          <w:tcPr>
            <w:tcW w:w="492" w:type="pct"/>
            <w:shd w:val="clear" w:color="auto" w:fill="auto"/>
            <w:noWrap/>
            <w:vAlign w:val="center"/>
            <w:hideMark/>
          </w:tcPr>
          <w:p w14:paraId="1BE2D214" w14:textId="77777777" w:rsidR="001146E4" w:rsidRPr="00545127" w:rsidRDefault="001146E4" w:rsidP="001146E4">
            <w:pPr>
              <w:widowControl/>
              <w:jc w:val="center"/>
              <w:rPr>
                <w:color w:val="000000"/>
                <w:lang w:val="en-GB"/>
              </w:rPr>
            </w:pPr>
            <w:r w:rsidRPr="00545127">
              <w:rPr>
                <w:color w:val="000000"/>
                <w:lang w:val="en-GB"/>
              </w:rPr>
              <w:t>新</w:t>
            </w:r>
            <w:r w:rsidRPr="00545127">
              <w:rPr>
                <w:color w:val="000000"/>
                <w:lang w:val="en-GB"/>
              </w:rPr>
              <w:t>4</w:t>
            </w:r>
          </w:p>
        </w:tc>
        <w:tc>
          <w:tcPr>
            <w:tcW w:w="358" w:type="pct"/>
            <w:shd w:val="clear" w:color="000000" w:fill="FFFF00"/>
            <w:noWrap/>
            <w:vAlign w:val="center"/>
            <w:hideMark/>
          </w:tcPr>
          <w:p w14:paraId="67A1FA1E"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 </w:t>
            </w:r>
          </w:p>
        </w:tc>
        <w:tc>
          <w:tcPr>
            <w:tcW w:w="492" w:type="pct"/>
            <w:shd w:val="clear" w:color="auto" w:fill="auto"/>
            <w:noWrap/>
            <w:vAlign w:val="center"/>
            <w:hideMark/>
          </w:tcPr>
          <w:p w14:paraId="4C053B39" w14:textId="77777777" w:rsidR="001146E4" w:rsidRPr="00545127" w:rsidRDefault="001146E4" w:rsidP="001146E4">
            <w:pPr>
              <w:widowControl/>
              <w:jc w:val="center"/>
              <w:rPr>
                <w:color w:val="000000"/>
                <w:lang w:val="en-GB"/>
              </w:rPr>
            </w:pPr>
            <w:r w:rsidRPr="00545127">
              <w:rPr>
                <w:color w:val="000000"/>
                <w:lang w:val="en-GB"/>
              </w:rPr>
              <w:t>化学药品</w:t>
            </w:r>
          </w:p>
        </w:tc>
        <w:tc>
          <w:tcPr>
            <w:tcW w:w="1193" w:type="pct"/>
            <w:shd w:val="clear" w:color="000000" w:fill="FFFF00"/>
            <w:noWrap/>
            <w:vAlign w:val="center"/>
            <w:hideMark/>
          </w:tcPr>
          <w:p w14:paraId="7FBDC9E0"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 </w:t>
            </w:r>
          </w:p>
        </w:tc>
        <w:tc>
          <w:tcPr>
            <w:tcW w:w="778" w:type="pct"/>
            <w:shd w:val="clear" w:color="auto" w:fill="auto"/>
            <w:noWrap/>
            <w:vAlign w:val="center"/>
            <w:hideMark/>
          </w:tcPr>
          <w:p w14:paraId="2EF6A437"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 </w:t>
            </w:r>
          </w:p>
        </w:tc>
        <w:tc>
          <w:tcPr>
            <w:tcW w:w="353" w:type="pct"/>
            <w:shd w:val="clear" w:color="000000" w:fill="FFFF00"/>
            <w:vAlign w:val="center"/>
            <w:hideMark/>
          </w:tcPr>
          <w:p w14:paraId="4706A5FA"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shd w:val="clear" w:color="000000" w:fill="FFFF00"/>
            <w:vAlign w:val="center"/>
            <w:hideMark/>
          </w:tcPr>
          <w:p w14:paraId="651A330C"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shd w:val="clear" w:color="000000" w:fill="FFFF00"/>
            <w:vAlign w:val="center"/>
            <w:hideMark/>
          </w:tcPr>
          <w:p w14:paraId="39253B49"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213" w:type="pct"/>
            <w:shd w:val="clear" w:color="000000" w:fill="FFFF00"/>
            <w:vAlign w:val="center"/>
            <w:hideMark/>
          </w:tcPr>
          <w:p w14:paraId="646036E2"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r>
      <w:tr w:rsidR="001146E4" w:rsidRPr="00545127" w14:paraId="08FD88FF" w14:textId="77777777" w:rsidTr="00281B30">
        <w:trPr>
          <w:trHeight w:val="310"/>
        </w:trPr>
        <w:tc>
          <w:tcPr>
            <w:tcW w:w="358" w:type="pct"/>
            <w:shd w:val="clear" w:color="auto" w:fill="auto"/>
            <w:noWrap/>
            <w:vAlign w:val="center"/>
            <w:hideMark/>
          </w:tcPr>
          <w:p w14:paraId="104ADBB8" w14:textId="77777777" w:rsidR="001146E4" w:rsidRPr="00545127" w:rsidRDefault="001146E4" w:rsidP="001146E4">
            <w:pPr>
              <w:widowControl/>
              <w:jc w:val="left"/>
              <w:rPr>
                <w:rFonts w:eastAsia="Times New Roman"/>
                <w:color w:val="000000"/>
                <w:lang w:val="en-GB"/>
              </w:rPr>
            </w:pPr>
            <w:r w:rsidRPr="00545127">
              <w:rPr>
                <w:rFonts w:eastAsia="Times New Roman"/>
                <w:color w:val="000000"/>
                <w:lang w:val="en-GB"/>
              </w:rPr>
              <w:t>YYF0026</w:t>
            </w:r>
          </w:p>
        </w:tc>
        <w:tc>
          <w:tcPr>
            <w:tcW w:w="492" w:type="pct"/>
            <w:shd w:val="clear" w:color="auto" w:fill="auto"/>
            <w:noWrap/>
            <w:vAlign w:val="center"/>
            <w:hideMark/>
          </w:tcPr>
          <w:p w14:paraId="22DBE3B5" w14:textId="77777777" w:rsidR="001146E4" w:rsidRPr="00545127" w:rsidRDefault="001146E4" w:rsidP="001146E4">
            <w:pPr>
              <w:widowControl/>
              <w:jc w:val="center"/>
              <w:rPr>
                <w:color w:val="000000"/>
                <w:lang w:val="en-GB"/>
              </w:rPr>
            </w:pPr>
            <w:r w:rsidRPr="00545127">
              <w:rPr>
                <w:color w:val="000000"/>
                <w:lang w:val="en-GB"/>
              </w:rPr>
              <w:t>新</w:t>
            </w:r>
            <w:r w:rsidRPr="00545127">
              <w:rPr>
                <w:color w:val="000000"/>
                <w:lang w:val="en-GB"/>
              </w:rPr>
              <w:t>4</w:t>
            </w:r>
          </w:p>
        </w:tc>
        <w:tc>
          <w:tcPr>
            <w:tcW w:w="358" w:type="pct"/>
            <w:shd w:val="clear" w:color="000000" w:fill="FFFF00"/>
            <w:noWrap/>
            <w:vAlign w:val="center"/>
            <w:hideMark/>
          </w:tcPr>
          <w:p w14:paraId="68BB63A1"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 </w:t>
            </w:r>
          </w:p>
        </w:tc>
        <w:tc>
          <w:tcPr>
            <w:tcW w:w="492" w:type="pct"/>
            <w:shd w:val="clear" w:color="auto" w:fill="auto"/>
            <w:noWrap/>
            <w:vAlign w:val="center"/>
            <w:hideMark/>
          </w:tcPr>
          <w:p w14:paraId="77E9FF43" w14:textId="77777777" w:rsidR="001146E4" w:rsidRPr="00545127" w:rsidRDefault="001146E4" w:rsidP="001146E4">
            <w:pPr>
              <w:widowControl/>
              <w:jc w:val="center"/>
              <w:rPr>
                <w:color w:val="000000"/>
                <w:lang w:val="en-GB"/>
              </w:rPr>
            </w:pPr>
            <w:r w:rsidRPr="00545127">
              <w:rPr>
                <w:color w:val="000000"/>
                <w:lang w:val="en-GB"/>
              </w:rPr>
              <w:t>化学药品</w:t>
            </w:r>
          </w:p>
        </w:tc>
        <w:tc>
          <w:tcPr>
            <w:tcW w:w="1193" w:type="pct"/>
            <w:shd w:val="clear" w:color="000000" w:fill="FFFF00"/>
            <w:noWrap/>
            <w:vAlign w:val="center"/>
            <w:hideMark/>
          </w:tcPr>
          <w:p w14:paraId="66F29D21"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 </w:t>
            </w:r>
          </w:p>
        </w:tc>
        <w:tc>
          <w:tcPr>
            <w:tcW w:w="778" w:type="pct"/>
            <w:shd w:val="clear" w:color="auto" w:fill="auto"/>
            <w:noWrap/>
            <w:vAlign w:val="center"/>
            <w:hideMark/>
          </w:tcPr>
          <w:p w14:paraId="0482FB7F"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 </w:t>
            </w:r>
          </w:p>
        </w:tc>
        <w:tc>
          <w:tcPr>
            <w:tcW w:w="353" w:type="pct"/>
            <w:shd w:val="clear" w:color="000000" w:fill="FFFF00"/>
            <w:vAlign w:val="center"/>
            <w:hideMark/>
          </w:tcPr>
          <w:p w14:paraId="2FF6D7F5"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shd w:val="clear" w:color="000000" w:fill="FFFF00"/>
            <w:vAlign w:val="center"/>
            <w:hideMark/>
          </w:tcPr>
          <w:p w14:paraId="2BC79AE9"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shd w:val="clear" w:color="000000" w:fill="FFFF00"/>
            <w:vAlign w:val="center"/>
            <w:hideMark/>
          </w:tcPr>
          <w:p w14:paraId="238EAC5F"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213" w:type="pct"/>
            <w:shd w:val="clear" w:color="000000" w:fill="FFFF00"/>
            <w:vAlign w:val="center"/>
            <w:hideMark/>
          </w:tcPr>
          <w:p w14:paraId="3377762E"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r>
      <w:tr w:rsidR="001146E4" w:rsidRPr="00545127" w14:paraId="76900C75" w14:textId="77777777" w:rsidTr="00281B30">
        <w:trPr>
          <w:trHeight w:val="310"/>
        </w:trPr>
        <w:tc>
          <w:tcPr>
            <w:tcW w:w="358" w:type="pct"/>
            <w:shd w:val="clear" w:color="auto" w:fill="auto"/>
            <w:noWrap/>
            <w:vAlign w:val="center"/>
            <w:hideMark/>
          </w:tcPr>
          <w:p w14:paraId="017D60A7" w14:textId="77777777" w:rsidR="001146E4" w:rsidRPr="00545127" w:rsidRDefault="001146E4" w:rsidP="001146E4">
            <w:pPr>
              <w:widowControl/>
              <w:jc w:val="left"/>
              <w:rPr>
                <w:rFonts w:eastAsia="Times New Roman"/>
                <w:color w:val="000000"/>
                <w:lang w:val="en-GB"/>
              </w:rPr>
            </w:pPr>
            <w:r w:rsidRPr="00545127">
              <w:rPr>
                <w:rFonts w:eastAsia="Times New Roman"/>
                <w:color w:val="000000"/>
                <w:lang w:val="en-GB"/>
              </w:rPr>
              <w:t>YYF0027</w:t>
            </w:r>
          </w:p>
        </w:tc>
        <w:tc>
          <w:tcPr>
            <w:tcW w:w="492" w:type="pct"/>
            <w:shd w:val="clear" w:color="auto" w:fill="auto"/>
            <w:noWrap/>
            <w:vAlign w:val="center"/>
            <w:hideMark/>
          </w:tcPr>
          <w:p w14:paraId="41F19B1E" w14:textId="77777777" w:rsidR="001146E4" w:rsidRPr="00545127" w:rsidRDefault="001146E4" w:rsidP="001146E4">
            <w:pPr>
              <w:widowControl/>
              <w:jc w:val="center"/>
              <w:rPr>
                <w:color w:val="000000"/>
                <w:lang w:val="en-GB"/>
              </w:rPr>
            </w:pPr>
            <w:r w:rsidRPr="00545127">
              <w:rPr>
                <w:color w:val="000000"/>
                <w:lang w:val="en-GB"/>
              </w:rPr>
              <w:t>新</w:t>
            </w:r>
            <w:r w:rsidRPr="00545127">
              <w:rPr>
                <w:color w:val="000000"/>
                <w:lang w:val="en-GB"/>
              </w:rPr>
              <w:t>4</w:t>
            </w:r>
          </w:p>
        </w:tc>
        <w:tc>
          <w:tcPr>
            <w:tcW w:w="358" w:type="pct"/>
            <w:shd w:val="clear" w:color="000000" w:fill="FFFF00"/>
            <w:noWrap/>
            <w:vAlign w:val="center"/>
            <w:hideMark/>
          </w:tcPr>
          <w:p w14:paraId="6CD8AD6E"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 </w:t>
            </w:r>
          </w:p>
        </w:tc>
        <w:tc>
          <w:tcPr>
            <w:tcW w:w="492" w:type="pct"/>
            <w:shd w:val="clear" w:color="auto" w:fill="auto"/>
            <w:noWrap/>
            <w:vAlign w:val="center"/>
            <w:hideMark/>
          </w:tcPr>
          <w:p w14:paraId="4F8250F7" w14:textId="77777777" w:rsidR="001146E4" w:rsidRPr="00545127" w:rsidRDefault="001146E4" w:rsidP="001146E4">
            <w:pPr>
              <w:widowControl/>
              <w:jc w:val="center"/>
              <w:rPr>
                <w:color w:val="000000"/>
                <w:lang w:val="en-GB"/>
              </w:rPr>
            </w:pPr>
            <w:r w:rsidRPr="00545127">
              <w:rPr>
                <w:color w:val="000000"/>
                <w:lang w:val="en-GB"/>
              </w:rPr>
              <w:t>化学药品</w:t>
            </w:r>
          </w:p>
        </w:tc>
        <w:tc>
          <w:tcPr>
            <w:tcW w:w="1193" w:type="pct"/>
            <w:shd w:val="clear" w:color="000000" w:fill="FFFF00"/>
            <w:noWrap/>
            <w:vAlign w:val="center"/>
            <w:hideMark/>
          </w:tcPr>
          <w:p w14:paraId="5569053F"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 </w:t>
            </w:r>
          </w:p>
        </w:tc>
        <w:tc>
          <w:tcPr>
            <w:tcW w:w="778" w:type="pct"/>
            <w:shd w:val="clear" w:color="auto" w:fill="auto"/>
            <w:noWrap/>
            <w:vAlign w:val="center"/>
            <w:hideMark/>
          </w:tcPr>
          <w:p w14:paraId="38FB22D8"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 </w:t>
            </w:r>
          </w:p>
        </w:tc>
        <w:tc>
          <w:tcPr>
            <w:tcW w:w="353" w:type="pct"/>
            <w:shd w:val="clear" w:color="000000" w:fill="FFFF00"/>
            <w:vAlign w:val="center"/>
            <w:hideMark/>
          </w:tcPr>
          <w:p w14:paraId="157493F6"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shd w:val="clear" w:color="000000" w:fill="FFFF00"/>
            <w:vAlign w:val="center"/>
            <w:hideMark/>
          </w:tcPr>
          <w:p w14:paraId="345CEF87"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381" w:type="pct"/>
            <w:shd w:val="clear" w:color="000000" w:fill="FFFF00"/>
            <w:vAlign w:val="center"/>
            <w:hideMark/>
          </w:tcPr>
          <w:p w14:paraId="6C5DD97E"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c>
          <w:tcPr>
            <w:tcW w:w="213" w:type="pct"/>
            <w:shd w:val="clear" w:color="000000" w:fill="FFFF00"/>
            <w:vAlign w:val="center"/>
            <w:hideMark/>
          </w:tcPr>
          <w:p w14:paraId="676DB39A" w14:textId="77777777" w:rsidR="001146E4" w:rsidRPr="00545127" w:rsidRDefault="001146E4" w:rsidP="001146E4">
            <w:pPr>
              <w:widowControl/>
              <w:jc w:val="right"/>
              <w:rPr>
                <w:rFonts w:eastAsia="Times New Roman"/>
                <w:color w:val="000000"/>
                <w:lang w:val="en-GB"/>
              </w:rPr>
            </w:pPr>
            <w:r w:rsidRPr="00545127">
              <w:rPr>
                <w:rFonts w:eastAsia="Times New Roman"/>
                <w:color w:val="000000"/>
                <w:lang w:val="en-GB"/>
              </w:rPr>
              <w:t> </w:t>
            </w:r>
          </w:p>
        </w:tc>
      </w:tr>
      <w:tr w:rsidR="001146E4" w:rsidRPr="00545127" w14:paraId="0520889D" w14:textId="77777777" w:rsidTr="00281B30">
        <w:trPr>
          <w:trHeight w:val="310"/>
        </w:trPr>
        <w:tc>
          <w:tcPr>
            <w:tcW w:w="358" w:type="pct"/>
            <w:shd w:val="clear" w:color="auto" w:fill="auto"/>
            <w:noWrap/>
            <w:vAlign w:val="center"/>
            <w:hideMark/>
          </w:tcPr>
          <w:p w14:paraId="0F3AEBD4" w14:textId="77777777" w:rsidR="001146E4" w:rsidRPr="00545127" w:rsidRDefault="001146E4" w:rsidP="001146E4">
            <w:pPr>
              <w:widowControl/>
              <w:jc w:val="left"/>
              <w:rPr>
                <w:color w:val="000000"/>
                <w:lang w:val="en-GB"/>
              </w:rPr>
            </w:pPr>
            <w:r w:rsidRPr="00545127">
              <w:rPr>
                <w:color w:val="000000"/>
                <w:lang w:val="en-GB"/>
              </w:rPr>
              <w:t>合计</w:t>
            </w:r>
          </w:p>
        </w:tc>
        <w:tc>
          <w:tcPr>
            <w:tcW w:w="492" w:type="pct"/>
            <w:shd w:val="clear" w:color="auto" w:fill="auto"/>
            <w:noWrap/>
            <w:vAlign w:val="center"/>
            <w:hideMark/>
          </w:tcPr>
          <w:p w14:paraId="6275D94A" w14:textId="77777777" w:rsidR="001146E4" w:rsidRPr="00545127" w:rsidRDefault="001146E4" w:rsidP="001146E4">
            <w:pPr>
              <w:widowControl/>
              <w:jc w:val="left"/>
              <w:rPr>
                <w:color w:val="000000"/>
                <w:lang w:val="en-GB"/>
              </w:rPr>
            </w:pPr>
          </w:p>
        </w:tc>
        <w:tc>
          <w:tcPr>
            <w:tcW w:w="358" w:type="pct"/>
            <w:shd w:val="clear" w:color="auto" w:fill="auto"/>
            <w:noWrap/>
            <w:vAlign w:val="center"/>
            <w:hideMark/>
          </w:tcPr>
          <w:p w14:paraId="5E1DCB57" w14:textId="77777777" w:rsidR="001146E4" w:rsidRPr="00545127" w:rsidRDefault="001146E4" w:rsidP="001146E4">
            <w:pPr>
              <w:widowControl/>
              <w:jc w:val="center"/>
              <w:rPr>
                <w:rFonts w:eastAsia="Times New Roman"/>
                <w:lang w:val="en-GB"/>
              </w:rPr>
            </w:pPr>
          </w:p>
        </w:tc>
        <w:tc>
          <w:tcPr>
            <w:tcW w:w="492" w:type="pct"/>
            <w:shd w:val="clear" w:color="auto" w:fill="auto"/>
            <w:noWrap/>
            <w:vAlign w:val="center"/>
            <w:hideMark/>
          </w:tcPr>
          <w:p w14:paraId="380EB22E" w14:textId="77777777" w:rsidR="001146E4" w:rsidRPr="00545127" w:rsidRDefault="001146E4" w:rsidP="001146E4">
            <w:pPr>
              <w:widowControl/>
              <w:jc w:val="center"/>
              <w:rPr>
                <w:rFonts w:eastAsia="Times New Roman"/>
                <w:lang w:val="en-GB"/>
              </w:rPr>
            </w:pPr>
          </w:p>
        </w:tc>
        <w:tc>
          <w:tcPr>
            <w:tcW w:w="1193" w:type="pct"/>
            <w:shd w:val="clear" w:color="000000" w:fill="FFFF00"/>
            <w:noWrap/>
            <w:vAlign w:val="center"/>
            <w:hideMark/>
          </w:tcPr>
          <w:p w14:paraId="26D665EE" w14:textId="77777777" w:rsidR="001146E4" w:rsidRPr="00545127" w:rsidRDefault="001146E4" w:rsidP="001146E4">
            <w:pPr>
              <w:widowControl/>
              <w:jc w:val="center"/>
              <w:rPr>
                <w:rFonts w:eastAsia="Times New Roman"/>
                <w:color w:val="000000"/>
                <w:lang w:val="en-GB"/>
              </w:rPr>
            </w:pPr>
            <w:r w:rsidRPr="00545127">
              <w:rPr>
                <w:rFonts w:eastAsia="Times New Roman"/>
                <w:color w:val="000000"/>
                <w:lang w:val="en-GB"/>
              </w:rPr>
              <w:t> </w:t>
            </w:r>
          </w:p>
        </w:tc>
        <w:tc>
          <w:tcPr>
            <w:tcW w:w="778" w:type="pct"/>
            <w:shd w:val="clear" w:color="auto" w:fill="auto"/>
            <w:noWrap/>
            <w:vAlign w:val="center"/>
            <w:hideMark/>
          </w:tcPr>
          <w:p w14:paraId="0A111F6D" w14:textId="77777777" w:rsidR="001146E4" w:rsidRPr="00545127" w:rsidRDefault="001146E4" w:rsidP="001146E4">
            <w:pPr>
              <w:widowControl/>
              <w:jc w:val="center"/>
              <w:rPr>
                <w:rFonts w:eastAsia="Times New Roman"/>
                <w:color w:val="000000"/>
                <w:lang w:val="en-GB"/>
              </w:rPr>
            </w:pPr>
          </w:p>
        </w:tc>
        <w:tc>
          <w:tcPr>
            <w:tcW w:w="353" w:type="pct"/>
            <w:shd w:val="clear" w:color="auto" w:fill="auto"/>
            <w:vAlign w:val="center"/>
            <w:hideMark/>
          </w:tcPr>
          <w:p w14:paraId="4DEF4268" w14:textId="77777777" w:rsidR="001146E4" w:rsidRPr="00545127" w:rsidRDefault="001146E4" w:rsidP="001146E4">
            <w:pPr>
              <w:widowControl/>
              <w:rPr>
                <w:rFonts w:eastAsia="Times New Roman"/>
                <w:color w:val="000000"/>
                <w:sz w:val="16"/>
                <w:szCs w:val="16"/>
                <w:lang w:val="en-GB"/>
              </w:rPr>
            </w:pPr>
            <w:r w:rsidRPr="00545127">
              <w:rPr>
                <w:rFonts w:eastAsia="Times New Roman"/>
                <w:color w:val="000000"/>
                <w:sz w:val="16"/>
                <w:szCs w:val="16"/>
                <w:lang w:val="en-GB"/>
              </w:rPr>
              <w:t>128,539,356</w:t>
            </w:r>
          </w:p>
        </w:tc>
        <w:tc>
          <w:tcPr>
            <w:tcW w:w="381" w:type="pct"/>
            <w:shd w:val="clear" w:color="auto" w:fill="auto"/>
            <w:vAlign w:val="center"/>
            <w:hideMark/>
          </w:tcPr>
          <w:p w14:paraId="6ED37741" w14:textId="77777777" w:rsidR="001146E4" w:rsidRPr="00545127" w:rsidRDefault="001146E4" w:rsidP="001146E4">
            <w:pPr>
              <w:widowControl/>
              <w:rPr>
                <w:rFonts w:eastAsia="Times New Roman"/>
                <w:color w:val="000000"/>
                <w:sz w:val="16"/>
                <w:szCs w:val="16"/>
                <w:lang w:val="en-GB"/>
              </w:rPr>
            </w:pPr>
            <w:r w:rsidRPr="00545127">
              <w:rPr>
                <w:rFonts w:eastAsia="Times New Roman"/>
                <w:color w:val="000000"/>
                <w:sz w:val="16"/>
                <w:szCs w:val="16"/>
                <w:lang w:val="en-GB"/>
              </w:rPr>
              <w:t>191,161,638</w:t>
            </w:r>
          </w:p>
        </w:tc>
        <w:tc>
          <w:tcPr>
            <w:tcW w:w="381" w:type="pct"/>
            <w:shd w:val="clear" w:color="auto" w:fill="auto"/>
            <w:vAlign w:val="center"/>
            <w:hideMark/>
          </w:tcPr>
          <w:p w14:paraId="4192F2E5" w14:textId="77777777" w:rsidR="001146E4" w:rsidRPr="00545127" w:rsidRDefault="001146E4" w:rsidP="001146E4">
            <w:pPr>
              <w:widowControl/>
              <w:rPr>
                <w:rFonts w:eastAsia="Times New Roman"/>
                <w:color w:val="000000"/>
                <w:sz w:val="16"/>
                <w:szCs w:val="16"/>
                <w:lang w:val="en-GB"/>
              </w:rPr>
            </w:pPr>
            <w:r w:rsidRPr="00545127">
              <w:rPr>
                <w:rFonts w:eastAsia="Times New Roman"/>
                <w:color w:val="000000"/>
                <w:sz w:val="16"/>
                <w:szCs w:val="16"/>
                <w:lang w:val="en-GB"/>
              </w:rPr>
              <w:t>229,042,508</w:t>
            </w:r>
          </w:p>
        </w:tc>
        <w:tc>
          <w:tcPr>
            <w:tcW w:w="213" w:type="pct"/>
            <w:shd w:val="clear" w:color="auto" w:fill="auto"/>
            <w:vAlign w:val="center"/>
            <w:hideMark/>
          </w:tcPr>
          <w:p w14:paraId="3D7D25D1" w14:textId="77777777" w:rsidR="001146E4" w:rsidRPr="00545127" w:rsidRDefault="001146E4" w:rsidP="001146E4">
            <w:pPr>
              <w:widowControl/>
              <w:rPr>
                <w:rFonts w:eastAsia="Times New Roman"/>
                <w:color w:val="000000"/>
                <w:sz w:val="16"/>
                <w:szCs w:val="16"/>
                <w:lang w:val="en-GB"/>
              </w:rPr>
            </w:pPr>
          </w:p>
        </w:tc>
      </w:tr>
    </w:tbl>
    <w:p w14:paraId="4C259FAA" w14:textId="77777777" w:rsidR="001146E4" w:rsidRPr="00545127" w:rsidRDefault="001146E4" w:rsidP="00545127">
      <w:pPr>
        <w:spacing w:beforeLines="50" w:before="156" w:afterLines="50" w:after="156" w:line="360" w:lineRule="auto"/>
        <w:ind w:firstLineChars="200" w:firstLine="480"/>
        <w:rPr>
          <w:kern w:val="2"/>
          <w:sz w:val="24"/>
          <w:szCs w:val="24"/>
        </w:rPr>
      </w:pPr>
      <w:r w:rsidRPr="00545127">
        <w:rPr>
          <w:kern w:val="2"/>
          <w:sz w:val="24"/>
          <w:szCs w:val="24"/>
        </w:rPr>
        <w:t>公司认为上述内部研究开发项目相关支出资本化的会计处理符合企业会计准则的相关要求。报告期内，公司内部研究开发项目资本化时点、确认开发支出按照上述原则执行，符合会计准则的规定，不存在将不符合资本化要求的研发费用资本化的情形。</w:t>
      </w:r>
    </w:p>
    <w:p w14:paraId="5A6B122D" w14:textId="77777777" w:rsidR="00664651" w:rsidRPr="00545127" w:rsidRDefault="00661578" w:rsidP="00545127">
      <w:pPr>
        <w:spacing w:beforeLines="50" w:before="156" w:after="50" w:line="360" w:lineRule="auto"/>
        <w:ind w:firstLineChars="200" w:firstLine="482"/>
        <w:outlineLvl w:val="1"/>
        <w:rPr>
          <w:b/>
          <w:kern w:val="2"/>
          <w:sz w:val="24"/>
          <w:szCs w:val="24"/>
        </w:rPr>
      </w:pPr>
      <w:r w:rsidRPr="00545127">
        <w:rPr>
          <w:b/>
          <w:kern w:val="2"/>
          <w:sz w:val="24"/>
          <w:szCs w:val="24"/>
        </w:rPr>
        <w:t>【问题</w:t>
      </w:r>
      <w:r w:rsidRPr="00545127">
        <w:rPr>
          <w:b/>
          <w:kern w:val="2"/>
          <w:sz w:val="24"/>
          <w:szCs w:val="24"/>
        </w:rPr>
        <w:t>3</w:t>
      </w:r>
      <w:r w:rsidRPr="00545127">
        <w:rPr>
          <w:b/>
          <w:kern w:val="2"/>
          <w:sz w:val="24"/>
          <w:szCs w:val="24"/>
        </w:rPr>
        <w:t>】报告期内，申请人销售费用増长较快，且増幅明显高于营业收入増长幅度，请申请人量化分析说明并披露报告期内销售费用增幅明显高于营业收入增幅的原因及合理性。</w:t>
      </w:r>
    </w:p>
    <w:p w14:paraId="58A524E2" w14:textId="77777777" w:rsidR="00664651" w:rsidRPr="00545127" w:rsidRDefault="00661578" w:rsidP="00545127">
      <w:pPr>
        <w:spacing w:beforeLines="50" w:before="156" w:after="50" w:line="360" w:lineRule="auto"/>
        <w:ind w:firstLineChars="200" w:firstLine="482"/>
        <w:rPr>
          <w:b/>
          <w:kern w:val="2"/>
          <w:sz w:val="24"/>
          <w:szCs w:val="24"/>
        </w:rPr>
      </w:pPr>
      <w:r w:rsidRPr="00545127">
        <w:rPr>
          <w:b/>
          <w:kern w:val="2"/>
          <w:sz w:val="24"/>
          <w:szCs w:val="24"/>
        </w:rPr>
        <w:t>请保荐机构及会计师核查并发表意见</w:t>
      </w:r>
      <w:r w:rsidR="000054FD" w:rsidRPr="00545127">
        <w:rPr>
          <w:b/>
          <w:kern w:val="2"/>
          <w:sz w:val="24"/>
          <w:szCs w:val="24"/>
        </w:rPr>
        <w:t>。</w:t>
      </w:r>
    </w:p>
    <w:p w14:paraId="5284D874" w14:textId="77777777" w:rsidR="00664651" w:rsidRPr="00545127" w:rsidRDefault="00661578" w:rsidP="00545127">
      <w:pPr>
        <w:spacing w:beforeLines="50" w:before="156" w:afterLines="50" w:after="156" w:line="360" w:lineRule="auto"/>
        <w:ind w:firstLineChars="200" w:firstLine="482"/>
        <w:rPr>
          <w:b/>
          <w:kern w:val="2"/>
          <w:sz w:val="24"/>
          <w:szCs w:val="24"/>
        </w:rPr>
      </w:pPr>
      <w:r w:rsidRPr="00545127">
        <w:rPr>
          <w:b/>
          <w:kern w:val="2"/>
          <w:sz w:val="24"/>
          <w:szCs w:val="24"/>
        </w:rPr>
        <w:t>【回复】</w:t>
      </w:r>
    </w:p>
    <w:p w14:paraId="4D70B8A0" w14:textId="77777777" w:rsidR="00664651" w:rsidRPr="00545127" w:rsidRDefault="00661578" w:rsidP="00545127">
      <w:pPr>
        <w:pStyle w:val="af4"/>
        <w:spacing w:beforeLines="50" w:before="156" w:afterLines="50" w:after="156"/>
        <w:ind w:firstLine="482"/>
        <w:rPr>
          <w:rFonts w:ascii="Times New Roman" w:hAnsi="Times New Roman"/>
          <w:b/>
        </w:rPr>
      </w:pPr>
      <w:r w:rsidRPr="00545127">
        <w:rPr>
          <w:rFonts w:ascii="Times New Roman" w:hAnsi="Times New Roman"/>
          <w:b/>
        </w:rPr>
        <w:lastRenderedPageBreak/>
        <w:t>一、情况说明</w:t>
      </w:r>
    </w:p>
    <w:p w14:paraId="7867ADD6" w14:textId="77777777" w:rsidR="00664651" w:rsidRPr="00545127" w:rsidRDefault="00661578" w:rsidP="00545127">
      <w:pPr>
        <w:pStyle w:val="af4"/>
        <w:spacing w:beforeLines="50" w:before="156" w:afterLines="50" w:after="156"/>
        <w:ind w:firstLine="482"/>
        <w:rPr>
          <w:rFonts w:ascii="Times New Roman" w:hAnsi="Times New Roman"/>
          <w:b/>
        </w:rPr>
      </w:pPr>
      <w:r w:rsidRPr="00545127">
        <w:rPr>
          <w:rFonts w:ascii="Times New Roman" w:hAnsi="Times New Roman"/>
          <w:b/>
        </w:rPr>
        <w:t>（一）销售费用大幅增长的原因</w:t>
      </w:r>
    </w:p>
    <w:p w14:paraId="3C84D12B" w14:textId="77777777" w:rsidR="00664651" w:rsidRPr="00545127" w:rsidRDefault="00661578" w:rsidP="00545127">
      <w:pPr>
        <w:spacing w:beforeLines="50" w:before="156" w:afterLines="50" w:after="156" w:line="360" w:lineRule="auto"/>
        <w:ind w:firstLineChars="200" w:firstLine="480"/>
        <w:rPr>
          <w:kern w:val="2"/>
          <w:sz w:val="24"/>
          <w:szCs w:val="24"/>
        </w:rPr>
      </w:pPr>
      <w:r w:rsidRPr="00545127">
        <w:rPr>
          <w:kern w:val="2"/>
          <w:sz w:val="24"/>
          <w:szCs w:val="24"/>
        </w:rPr>
        <w:t>报告期内，公司销售费用明细如下表所示：</w:t>
      </w:r>
    </w:p>
    <w:p w14:paraId="4E594426" w14:textId="77777777" w:rsidR="00664651" w:rsidRPr="00545127" w:rsidRDefault="00661578">
      <w:pPr>
        <w:adjustRightInd w:val="0"/>
        <w:snapToGrid w:val="0"/>
        <w:spacing w:beforeLines="50" w:before="156"/>
        <w:ind w:firstLineChars="200" w:firstLine="420"/>
        <w:jc w:val="right"/>
        <w:rPr>
          <w:kern w:val="2"/>
          <w:sz w:val="21"/>
          <w:szCs w:val="21"/>
        </w:rPr>
      </w:pPr>
      <w:r w:rsidRPr="00545127">
        <w:rPr>
          <w:kern w:val="2"/>
          <w:sz w:val="21"/>
          <w:szCs w:val="21"/>
        </w:rPr>
        <w:t>单位：万元，</w:t>
      </w:r>
      <w:r w:rsidRPr="00545127">
        <w:rPr>
          <w:kern w:val="2"/>
          <w:sz w:val="21"/>
          <w:szCs w:val="21"/>
        </w:rPr>
        <w:t>%</w:t>
      </w:r>
    </w:p>
    <w:tbl>
      <w:tblPr>
        <w:tblW w:w="10065" w:type="dxa"/>
        <w:tblInd w:w="-88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shd w:val="clear" w:color="000000" w:fill="auto"/>
        <w:tblLayout w:type="fixed"/>
        <w:tblLook w:val="04A0" w:firstRow="1" w:lastRow="0" w:firstColumn="1" w:lastColumn="0" w:noHBand="0" w:noVBand="1"/>
      </w:tblPr>
      <w:tblGrid>
        <w:gridCol w:w="1560"/>
        <w:gridCol w:w="1276"/>
        <w:gridCol w:w="851"/>
        <w:gridCol w:w="1275"/>
        <w:gridCol w:w="851"/>
        <w:gridCol w:w="1275"/>
        <w:gridCol w:w="851"/>
        <w:gridCol w:w="1276"/>
        <w:gridCol w:w="850"/>
      </w:tblGrid>
      <w:tr w:rsidR="00664651" w:rsidRPr="00545127" w14:paraId="2E5C83DE" w14:textId="77777777">
        <w:trPr>
          <w:trHeight w:val="297"/>
        </w:trPr>
        <w:tc>
          <w:tcPr>
            <w:tcW w:w="1560" w:type="dxa"/>
            <w:vMerge w:val="restart"/>
            <w:shd w:val="clear" w:color="000000" w:fill="auto"/>
            <w:vAlign w:val="center"/>
          </w:tcPr>
          <w:p w14:paraId="5198445D" w14:textId="77777777" w:rsidR="00664651" w:rsidRPr="00545127" w:rsidRDefault="00661578">
            <w:pPr>
              <w:widowControl/>
              <w:jc w:val="center"/>
              <w:rPr>
                <w:b/>
                <w:sz w:val="21"/>
                <w:szCs w:val="21"/>
              </w:rPr>
            </w:pPr>
            <w:r w:rsidRPr="00545127">
              <w:rPr>
                <w:b/>
                <w:sz w:val="21"/>
                <w:szCs w:val="21"/>
              </w:rPr>
              <w:t>项目</w:t>
            </w:r>
          </w:p>
        </w:tc>
        <w:tc>
          <w:tcPr>
            <w:tcW w:w="2127" w:type="dxa"/>
            <w:gridSpan w:val="2"/>
            <w:shd w:val="clear" w:color="000000" w:fill="auto"/>
            <w:vAlign w:val="center"/>
          </w:tcPr>
          <w:p w14:paraId="59838677" w14:textId="77777777" w:rsidR="00664651" w:rsidRPr="00545127" w:rsidRDefault="00661578">
            <w:pPr>
              <w:widowControl/>
              <w:jc w:val="center"/>
              <w:rPr>
                <w:b/>
                <w:sz w:val="21"/>
                <w:szCs w:val="21"/>
              </w:rPr>
            </w:pPr>
            <w:r w:rsidRPr="00545127">
              <w:rPr>
                <w:b/>
                <w:sz w:val="21"/>
                <w:szCs w:val="21"/>
              </w:rPr>
              <w:t>2019</w:t>
            </w:r>
            <w:r w:rsidRPr="00545127">
              <w:rPr>
                <w:b/>
                <w:sz w:val="21"/>
                <w:szCs w:val="21"/>
              </w:rPr>
              <w:t>年</w:t>
            </w:r>
            <w:r w:rsidRPr="00545127">
              <w:rPr>
                <w:b/>
                <w:sz w:val="21"/>
                <w:szCs w:val="21"/>
              </w:rPr>
              <w:t>1-6</w:t>
            </w:r>
            <w:r w:rsidRPr="00545127">
              <w:rPr>
                <w:b/>
                <w:sz w:val="21"/>
                <w:szCs w:val="21"/>
              </w:rPr>
              <w:t>月</w:t>
            </w:r>
          </w:p>
        </w:tc>
        <w:tc>
          <w:tcPr>
            <w:tcW w:w="2126" w:type="dxa"/>
            <w:gridSpan w:val="2"/>
            <w:shd w:val="clear" w:color="000000" w:fill="auto"/>
            <w:vAlign w:val="center"/>
          </w:tcPr>
          <w:p w14:paraId="25CA658A" w14:textId="77777777" w:rsidR="00664651" w:rsidRPr="00545127" w:rsidRDefault="00661578">
            <w:pPr>
              <w:widowControl/>
              <w:jc w:val="center"/>
              <w:rPr>
                <w:b/>
                <w:sz w:val="21"/>
                <w:szCs w:val="21"/>
              </w:rPr>
            </w:pPr>
            <w:r w:rsidRPr="00545127">
              <w:rPr>
                <w:b/>
                <w:sz w:val="21"/>
                <w:szCs w:val="21"/>
              </w:rPr>
              <w:t>2018</w:t>
            </w:r>
            <w:r w:rsidRPr="00545127">
              <w:rPr>
                <w:b/>
                <w:sz w:val="21"/>
                <w:szCs w:val="21"/>
              </w:rPr>
              <w:t>年度</w:t>
            </w:r>
          </w:p>
        </w:tc>
        <w:tc>
          <w:tcPr>
            <w:tcW w:w="2126" w:type="dxa"/>
            <w:gridSpan w:val="2"/>
            <w:shd w:val="clear" w:color="000000" w:fill="auto"/>
            <w:vAlign w:val="center"/>
          </w:tcPr>
          <w:p w14:paraId="60A61E98" w14:textId="77777777" w:rsidR="00664651" w:rsidRPr="00545127" w:rsidRDefault="00661578">
            <w:pPr>
              <w:widowControl/>
              <w:jc w:val="center"/>
              <w:rPr>
                <w:b/>
                <w:sz w:val="21"/>
                <w:szCs w:val="21"/>
              </w:rPr>
            </w:pPr>
            <w:r w:rsidRPr="00545127">
              <w:rPr>
                <w:b/>
                <w:sz w:val="21"/>
                <w:szCs w:val="21"/>
              </w:rPr>
              <w:t>2017</w:t>
            </w:r>
            <w:r w:rsidRPr="00545127">
              <w:rPr>
                <w:b/>
                <w:sz w:val="21"/>
                <w:szCs w:val="21"/>
              </w:rPr>
              <w:t>年度</w:t>
            </w:r>
          </w:p>
        </w:tc>
        <w:tc>
          <w:tcPr>
            <w:tcW w:w="2126" w:type="dxa"/>
            <w:gridSpan w:val="2"/>
            <w:shd w:val="clear" w:color="000000" w:fill="auto"/>
            <w:vAlign w:val="center"/>
          </w:tcPr>
          <w:p w14:paraId="5FF0A7A6" w14:textId="77777777" w:rsidR="00664651" w:rsidRPr="00545127" w:rsidRDefault="00661578">
            <w:pPr>
              <w:widowControl/>
              <w:jc w:val="center"/>
              <w:rPr>
                <w:b/>
                <w:sz w:val="21"/>
                <w:szCs w:val="21"/>
              </w:rPr>
            </w:pPr>
            <w:r w:rsidRPr="00545127">
              <w:rPr>
                <w:b/>
                <w:sz w:val="21"/>
                <w:szCs w:val="21"/>
              </w:rPr>
              <w:t>2016</w:t>
            </w:r>
            <w:r w:rsidRPr="00545127">
              <w:rPr>
                <w:b/>
                <w:sz w:val="21"/>
                <w:szCs w:val="21"/>
              </w:rPr>
              <w:t>年度</w:t>
            </w:r>
          </w:p>
        </w:tc>
      </w:tr>
      <w:tr w:rsidR="00664651" w:rsidRPr="00545127" w14:paraId="3A4C4650" w14:textId="77777777">
        <w:trPr>
          <w:trHeight w:val="253"/>
        </w:trPr>
        <w:tc>
          <w:tcPr>
            <w:tcW w:w="1560" w:type="dxa"/>
            <w:vMerge/>
            <w:shd w:val="clear" w:color="000000" w:fill="auto"/>
            <w:vAlign w:val="center"/>
          </w:tcPr>
          <w:p w14:paraId="2E3B9917" w14:textId="77777777" w:rsidR="00664651" w:rsidRPr="00545127" w:rsidRDefault="00664651">
            <w:pPr>
              <w:widowControl/>
              <w:jc w:val="center"/>
              <w:rPr>
                <w:b/>
                <w:sz w:val="21"/>
                <w:szCs w:val="21"/>
              </w:rPr>
            </w:pPr>
          </w:p>
        </w:tc>
        <w:tc>
          <w:tcPr>
            <w:tcW w:w="1276" w:type="dxa"/>
            <w:shd w:val="clear" w:color="000000" w:fill="auto"/>
            <w:vAlign w:val="center"/>
          </w:tcPr>
          <w:p w14:paraId="3F6CDF19" w14:textId="77777777" w:rsidR="00664651" w:rsidRPr="00545127" w:rsidRDefault="00661578">
            <w:pPr>
              <w:widowControl/>
              <w:jc w:val="center"/>
              <w:rPr>
                <w:b/>
                <w:sz w:val="21"/>
                <w:szCs w:val="21"/>
              </w:rPr>
            </w:pPr>
            <w:r w:rsidRPr="00545127">
              <w:rPr>
                <w:b/>
                <w:sz w:val="21"/>
                <w:szCs w:val="21"/>
              </w:rPr>
              <w:t>金额</w:t>
            </w:r>
          </w:p>
        </w:tc>
        <w:tc>
          <w:tcPr>
            <w:tcW w:w="851" w:type="dxa"/>
            <w:shd w:val="clear" w:color="000000" w:fill="auto"/>
            <w:vAlign w:val="center"/>
          </w:tcPr>
          <w:p w14:paraId="4EB79075" w14:textId="77777777" w:rsidR="00664651" w:rsidRPr="00545127" w:rsidRDefault="00661578">
            <w:pPr>
              <w:widowControl/>
              <w:jc w:val="center"/>
              <w:rPr>
                <w:b/>
                <w:sz w:val="21"/>
                <w:szCs w:val="21"/>
              </w:rPr>
            </w:pPr>
            <w:r w:rsidRPr="00545127">
              <w:rPr>
                <w:b/>
                <w:sz w:val="21"/>
                <w:szCs w:val="21"/>
              </w:rPr>
              <w:t>占比</w:t>
            </w:r>
          </w:p>
        </w:tc>
        <w:tc>
          <w:tcPr>
            <w:tcW w:w="1275" w:type="dxa"/>
            <w:shd w:val="clear" w:color="000000" w:fill="auto"/>
            <w:vAlign w:val="center"/>
          </w:tcPr>
          <w:p w14:paraId="732DB231" w14:textId="77777777" w:rsidR="00664651" w:rsidRPr="00545127" w:rsidRDefault="00661578">
            <w:pPr>
              <w:jc w:val="center"/>
              <w:rPr>
                <w:b/>
                <w:sz w:val="21"/>
                <w:szCs w:val="21"/>
              </w:rPr>
            </w:pPr>
            <w:r w:rsidRPr="00545127">
              <w:rPr>
                <w:b/>
                <w:sz w:val="21"/>
                <w:szCs w:val="21"/>
              </w:rPr>
              <w:t>金额</w:t>
            </w:r>
          </w:p>
        </w:tc>
        <w:tc>
          <w:tcPr>
            <w:tcW w:w="851" w:type="dxa"/>
            <w:shd w:val="clear" w:color="000000" w:fill="auto"/>
            <w:vAlign w:val="center"/>
          </w:tcPr>
          <w:p w14:paraId="3B19EBE6" w14:textId="77777777" w:rsidR="00664651" w:rsidRPr="00545127" w:rsidRDefault="00661578">
            <w:pPr>
              <w:jc w:val="center"/>
              <w:rPr>
                <w:b/>
                <w:sz w:val="21"/>
                <w:szCs w:val="21"/>
              </w:rPr>
            </w:pPr>
            <w:r w:rsidRPr="00545127">
              <w:rPr>
                <w:b/>
                <w:sz w:val="21"/>
                <w:szCs w:val="21"/>
              </w:rPr>
              <w:t>占比</w:t>
            </w:r>
          </w:p>
        </w:tc>
        <w:tc>
          <w:tcPr>
            <w:tcW w:w="1275" w:type="dxa"/>
            <w:shd w:val="clear" w:color="000000" w:fill="auto"/>
            <w:vAlign w:val="center"/>
          </w:tcPr>
          <w:p w14:paraId="6C7BB82F" w14:textId="77777777" w:rsidR="00664651" w:rsidRPr="00545127" w:rsidRDefault="00661578">
            <w:pPr>
              <w:jc w:val="center"/>
              <w:rPr>
                <w:b/>
                <w:sz w:val="21"/>
                <w:szCs w:val="21"/>
              </w:rPr>
            </w:pPr>
            <w:r w:rsidRPr="00545127">
              <w:rPr>
                <w:b/>
                <w:sz w:val="21"/>
                <w:szCs w:val="21"/>
              </w:rPr>
              <w:t>金额</w:t>
            </w:r>
          </w:p>
        </w:tc>
        <w:tc>
          <w:tcPr>
            <w:tcW w:w="851" w:type="dxa"/>
            <w:shd w:val="clear" w:color="000000" w:fill="auto"/>
            <w:vAlign w:val="center"/>
          </w:tcPr>
          <w:p w14:paraId="6155D6E9" w14:textId="77777777" w:rsidR="00664651" w:rsidRPr="00545127" w:rsidRDefault="00661578">
            <w:pPr>
              <w:jc w:val="center"/>
              <w:rPr>
                <w:b/>
                <w:sz w:val="21"/>
                <w:szCs w:val="21"/>
              </w:rPr>
            </w:pPr>
            <w:r w:rsidRPr="00545127">
              <w:rPr>
                <w:b/>
                <w:sz w:val="21"/>
                <w:szCs w:val="21"/>
              </w:rPr>
              <w:t>占比</w:t>
            </w:r>
          </w:p>
        </w:tc>
        <w:tc>
          <w:tcPr>
            <w:tcW w:w="1276" w:type="dxa"/>
            <w:shd w:val="clear" w:color="000000" w:fill="auto"/>
            <w:vAlign w:val="center"/>
          </w:tcPr>
          <w:p w14:paraId="3522A1F4" w14:textId="77777777" w:rsidR="00664651" w:rsidRPr="00545127" w:rsidRDefault="00661578">
            <w:pPr>
              <w:jc w:val="center"/>
              <w:rPr>
                <w:b/>
                <w:sz w:val="21"/>
                <w:szCs w:val="21"/>
              </w:rPr>
            </w:pPr>
            <w:r w:rsidRPr="00545127">
              <w:rPr>
                <w:b/>
                <w:sz w:val="21"/>
                <w:szCs w:val="21"/>
              </w:rPr>
              <w:t>金额</w:t>
            </w:r>
          </w:p>
        </w:tc>
        <w:tc>
          <w:tcPr>
            <w:tcW w:w="850" w:type="dxa"/>
            <w:shd w:val="clear" w:color="000000" w:fill="auto"/>
            <w:vAlign w:val="center"/>
          </w:tcPr>
          <w:p w14:paraId="0CABEA68" w14:textId="77777777" w:rsidR="00664651" w:rsidRPr="00545127" w:rsidRDefault="00661578">
            <w:pPr>
              <w:jc w:val="center"/>
              <w:rPr>
                <w:b/>
                <w:sz w:val="21"/>
                <w:szCs w:val="21"/>
              </w:rPr>
            </w:pPr>
            <w:r w:rsidRPr="00545127">
              <w:rPr>
                <w:b/>
                <w:sz w:val="21"/>
                <w:szCs w:val="21"/>
              </w:rPr>
              <w:t>占比</w:t>
            </w:r>
          </w:p>
        </w:tc>
      </w:tr>
      <w:tr w:rsidR="00664651" w:rsidRPr="00545127" w14:paraId="76BC0B8C" w14:textId="77777777">
        <w:trPr>
          <w:trHeight w:val="397"/>
        </w:trPr>
        <w:tc>
          <w:tcPr>
            <w:tcW w:w="1560" w:type="dxa"/>
            <w:shd w:val="clear" w:color="000000" w:fill="auto"/>
            <w:vAlign w:val="center"/>
          </w:tcPr>
          <w:p w14:paraId="1B323D30" w14:textId="77777777" w:rsidR="00664651" w:rsidRPr="00545127" w:rsidRDefault="00661578">
            <w:pPr>
              <w:widowControl/>
              <w:jc w:val="left"/>
              <w:rPr>
                <w:sz w:val="21"/>
                <w:szCs w:val="21"/>
              </w:rPr>
            </w:pPr>
            <w:r w:rsidRPr="00545127">
              <w:rPr>
                <w:sz w:val="21"/>
                <w:szCs w:val="21"/>
              </w:rPr>
              <w:t>市场开发及维护费</w:t>
            </w:r>
          </w:p>
        </w:tc>
        <w:tc>
          <w:tcPr>
            <w:tcW w:w="1276" w:type="dxa"/>
            <w:shd w:val="clear" w:color="000000" w:fill="auto"/>
            <w:vAlign w:val="center"/>
          </w:tcPr>
          <w:p w14:paraId="716210E8" w14:textId="77777777" w:rsidR="00664651" w:rsidRPr="00545127" w:rsidRDefault="00661578">
            <w:pPr>
              <w:widowControl/>
              <w:jc w:val="right"/>
              <w:rPr>
                <w:bCs/>
                <w:color w:val="000000"/>
                <w:sz w:val="21"/>
                <w:szCs w:val="21"/>
              </w:rPr>
            </w:pPr>
            <w:r w:rsidRPr="00545127">
              <w:rPr>
                <w:bCs/>
                <w:color w:val="000000"/>
                <w:sz w:val="21"/>
                <w:szCs w:val="21"/>
              </w:rPr>
              <w:t>291,980.84</w:t>
            </w:r>
          </w:p>
        </w:tc>
        <w:tc>
          <w:tcPr>
            <w:tcW w:w="851" w:type="dxa"/>
            <w:shd w:val="clear" w:color="000000" w:fill="auto"/>
            <w:vAlign w:val="center"/>
          </w:tcPr>
          <w:p w14:paraId="5A2F9681" w14:textId="77777777" w:rsidR="00664651" w:rsidRPr="00545127" w:rsidRDefault="00661578">
            <w:pPr>
              <w:widowControl/>
              <w:jc w:val="right"/>
              <w:rPr>
                <w:bCs/>
                <w:color w:val="000000"/>
                <w:sz w:val="21"/>
                <w:szCs w:val="21"/>
              </w:rPr>
            </w:pPr>
            <w:r w:rsidRPr="00545127">
              <w:rPr>
                <w:bCs/>
                <w:color w:val="000000"/>
                <w:sz w:val="21"/>
                <w:szCs w:val="21"/>
              </w:rPr>
              <w:t>90.09</w:t>
            </w:r>
          </w:p>
        </w:tc>
        <w:tc>
          <w:tcPr>
            <w:tcW w:w="1275" w:type="dxa"/>
            <w:shd w:val="clear" w:color="000000" w:fill="auto"/>
            <w:vAlign w:val="center"/>
          </w:tcPr>
          <w:p w14:paraId="6EADC760" w14:textId="77777777" w:rsidR="00664651" w:rsidRPr="00545127" w:rsidRDefault="00661578">
            <w:pPr>
              <w:widowControl/>
              <w:jc w:val="right"/>
              <w:textAlignment w:val="bottom"/>
              <w:rPr>
                <w:rFonts w:eastAsia="等线"/>
                <w:color w:val="000000"/>
                <w:sz w:val="21"/>
                <w:szCs w:val="21"/>
              </w:rPr>
            </w:pPr>
            <w:r w:rsidRPr="00545127">
              <w:rPr>
                <w:rFonts w:eastAsia="等线"/>
                <w:color w:val="000000"/>
                <w:sz w:val="21"/>
                <w:szCs w:val="21"/>
                <w:lang w:bidi="ar"/>
              </w:rPr>
              <w:t>545,142.72</w:t>
            </w:r>
          </w:p>
        </w:tc>
        <w:tc>
          <w:tcPr>
            <w:tcW w:w="851" w:type="dxa"/>
            <w:shd w:val="clear" w:color="000000" w:fill="auto"/>
            <w:vAlign w:val="center"/>
          </w:tcPr>
          <w:p w14:paraId="1BC69906" w14:textId="77777777" w:rsidR="00664651" w:rsidRPr="00545127" w:rsidRDefault="00661578">
            <w:pPr>
              <w:widowControl/>
              <w:jc w:val="right"/>
              <w:textAlignment w:val="bottom"/>
              <w:rPr>
                <w:rFonts w:eastAsia="等线"/>
                <w:color w:val="000000"/>
                <w:kern w:val="2"/>
                <w:sz w:val="21"/>
                <w:szCs w:val="21"/>
              </w:rPr>
            </w:pPr>
            <w:r w:rsidRPr="00545127">
              <w:rPr>
                <w:rFonts w:eastAsia="等线"/>
                <w:color w:val="000000"/>
                <w:sz w:val="21"/>
                <w:szCs w:val="21"/>
                <w:lang w:bidi="ar"/>
              </w:rPr>
              <w:t>91.05</w:t>
            </w:r>
          </w:p>
        </w:tc>
        <w:tc>
          <w:tcPr>
            <w:tcW w:w="1275" w:type="dxa"/>
            <w:shd w:val="clear" w:color="000000" w:fill="auto"/>
            <w:vAlign w:val="center"/>
          </w:tcPr>
          <w:p w14:paraId="2CE94B6E" w14:textId="77777777" w:rsidR="00664651" w:rsidRPr="00545127" w:rsidRDefault="00661578">
            <w:pPr>
              <w:widowControl/>
              <w:jc w:val="right"/>
              <w:rPr>
                <w:rFonts w:eastAsia="等线"/>
                <w:color w:val="000000"/>
                <w:kern w:val="2"/>
                <w:sz w:val="21"/>
                <w:szCs w:val="21"/>
              </w:rPr>
            </w:pPr>
            <w:r w:rsidRPr="00545127">
              <w:rPr>
                <w:rFonts w:eastAsia="等线"/>
                <w:color w:val="000000"/>
                <w:kern w:val="2"/>
                <w:sz w:val="21"/>
                <w:szCs w:val="21"/>
              </w:rPr>
              <w:t>264,282.73</w:t>
            </w:r>
          </w:p>
        </w:tc>
        <w:tc>
          <w:tcPr>
            <w:tcW w:w="851" w:type="dxa"/>
            <w:shd w:val="clear" w:color="000000" w:fill="auto"/>
            <w:vAlign w:val="center"/>
          </w:tcPr>
          <w:p w14:paraId="0CFF830C" w14:textId="77777777" w:rsidR="00664651" w:rsidRPr="00545127" w:rsidRDefault="00661578">
            <w:pPr>
              <w:jc w:val="right"/>
              <w:rPr>
                <w:rFonts w:eastAsia="等线"/>
                <w:color w:val="000000"/>
                <w:kern w:val="2"/>
                <w:sz w:val="21"/>
                <w:szCs w:val="21"/>
              </w:rPr>
            </w:pPr>
            <w:r w:rsidRPr="00545127">
              <w:rPr>
                <w:rFonts w:eastAsia="等线"/>
                <w:color w:val="000000"/>
                <w:kern w:val="2"/>
                <w:sz w:val="21"/>
                <w:szCs w:val="21"/>
              </w:rPr>
              <w:t>85.98</w:t>
            </w:r>
          </w:p>
        </w:tc>
        <w:tc>
          <w:tcPr>
            <w:tcW w:w="1276" w:type="dxa"/>
            <w:shd w:val="clear" w:color="000000" w:fill="auto"/>
            <w:vAlign w:val="center"/>
          </w:tcPr>
          <w:p w14:paraId="41530CCC" w14:textId="77777777" w:rsidR="00664651" w:rsidRPr="00545127" w:rsidRDefault="00661578">
            <w:pPr>
              <w:jc w:val="right"/>
              <w:rPr>
                <w:rFonts w:eastAsia="等线"/>
                <w:color w:val="000000"/>
                <w:kern w:val="2"/>
                <w:sz w:val="21"/>
                <w:szCs w:val="21"/>
              </w:rPr>
            </w:pPr>
            <w:r w:rsidRPr="00545127">
              <w:rPr>
                <w:rFonts w:eastAsia="等线"/>
                <w:color w:val="000000"/>
                <w:kern w:val="2"/>
                <w:sz w:val="21"/>
                <w:szCs w:val="21"/>
              </w:rPr>
              <w:t>87,197.24</w:t>
            </w:r>
          </w:p>
        </w:tc>
        <w:tc>
          <w:tcPr>
            <w:tcW w:w="850" w:type="dxa"/>
            <w:shd w:val="clear" w:color="000000" w:fill="auto"/>
            <w:vAlign w:val="center"/>
          </w:tcPr>
          <w:p w14:paraId="2A1EB2BF" w14:textId="77777777" w:rsidR="00664651" w:rsidRPr="00545127" w:rsidRDefault="00661578">
            <w:pPr>
              <w:jc w:val="right"/>
              <w:rPr>
                <w:rFonts w:eastAsia="等线"/>
                <w:color w:val="000000"/>
                <w:kern w:val="2"/>
                <w:sz w:val="21"/>
                <w:szCs w:val="21"/>
              </w:rPr>
            </w:pPr>
            <w:r w:rsidRPr="00545127">
              <w:rPr>
                <w:rFonts w:eastAsia="等线"/>
                <w:color w:val="000000"/>
                <w:kern w:val="2"/>
                <w:sz w:val="21"/>
                <w:szCs w:val="21"/>
              </w:rPr>
              <w:t>69.51</w:t>
            </w:r>
          </w:p>
        </w:tc>
      </w:tr>
      <w:tr w:rsidR="00664651" w:rsidRPr="00545127" w14:paraId="53089927" w14:textId="77777777">
        <w:trPr>
          <w:trHeight w:val="397"/>
        </w:trPr>
        <w:tc>
          <w:tcPr>
            <w:tcW w:w="1560" w:type="dxa"/>
            <w:shd w:val="clear" w:color="000000" w:fill="auto"/>
            <w:vAlign w:val="center"/>
          </w:tcPr>
          <w:p w14:paraId="2713E29C" w14:textId="77777777" w:rsidR="00664651" w:rsidRPr="00545127" w:rsidRDefault="00661578">
            <w:pPr>
              <w:widowControl/>
              <w:jc w:val="left"/>
              <w:rPr>
                <w:sz w:val="21"/>
                <w:szCs w:val="21"/>
              </w:rPr>
            </w:pPr>
            <w:r w:rsidRPr="00545127">
              <w:rPr>
                <w:sz w:val="21"/>
                <w:szCs w:val="21"/>
              </w:rPr>
              <w:t>市场管理费</w:t>
            </w:r>
          </w:p>
        </w:tc>
        <w:tc>
          <w:tcPr>
            <w:tcW w:w="1276" w:type="dxa"/>
            <w:shd w:val="clear" w:color="000000" w:fill="auto"/>
            <w:vAlign w:val="center"/>
          </w:tcPr>
          <w:p w14:paraId="40E9521D" w14:textId="77777777" w:rsidR="00664651" w:rsidRPr="00545127" w:rsidRDefault="00661578">
            <w:pPr>
              <w:widowControl/>
              <w:jc w:val="right"/>
              <w:rPr>
                <w:bCs/>
                <w:color w:val="000000"/>
                <w:sz w:val="21"/>
                <w:szCs w:val="21"/>
              </w:rPr>
            </w:pPr>
            <w:r w:rsidRPr="00545127">
              <w:rPr>
                <w:bCs/>
                <w:color w:val="000000"/>
                <w:sz w:val="21"/>
                <w:szCs w:val="21"/>
              </w:rPr>
              <w:t>11,791.27</w:t>
            </w:r>
          </w:p>
        </w:tc>
        <w:tc>
          <w:tcPr>
            <w:tcW w:w="851" w:type="dxa"/>
            <w:shd w:val="clear" w:color="000000" w:fill="auto"/>
            <w:vAlign w:val="center"/>
          </w:tcPr>
          <w:p w14:paraId="51FFFB66" w14:textId="77777777" w:rsidR="00664651" w:rsidRPr="00545127" w:rsidRDefault="00661578">
            <w:pPr>
              <w:widowControl/>
              <w:jc w:val="right"/>
              <w:rPr>
                <w:bCs/>
                <w:color w:val="000000"/>
                <w:sz w:val="21"/>
                <w:szCs w:val="21"/>
              </w:rPr>
            </w:pPr>
            <w:r w:rsidRPr="00545127">
              <w:rPr>
                <w:bCs/>
                <w:color w:val="000000"/>
                <w:sz w:val="21"/>
                <w:szCs w:val="21"/>
              </w:rPr>
              <w:t>3.64</w:t>
            </w:r>
          </w:p>
        </w:tc>
        <w:tc>
          <w:tcPr>
            <w:tcW w:w="1275" w:type="dxa"/>
            <w:shd w:val="clear" w:color="000000" w:fill="auto"/>
            <w:vAlign w:val="center"/>
          </w:tcPr>
          <w:p w14:paraId="645C623A" w14:textId="77777777" w:rsidR="00664651" w:rsidRPr="00545127" w:rsidRDefault="00661578">
            <w:pPr>
              <w:widowControl/>
              <w:jc w:val="right"/>
              <w:textAlignment w:val="bottom"/>
              <w:rPr>
                <w:rFonts w:eastAsia="等线"/>
                <w:color w:val="000000"/>
                <w:kern w:val="2"/>
                <w:sz w:val="21"/>
                <w:szCs w:val="21"/>
              </w:rPr>
            </w:pPr>
            <w:r w:rsidRPr="00545127">
              <w:rPr>
                <w:rFonts w:eastAsia="等线"/>
                <w:color w:val="000000"/>
                <w:sz w:val="21"/>
                <w:szCs w:val="21"/>
                <w:lang w:bidi="ar"/>
              </w:rPr>
              <w:t>16,380.50</w:t>
            </w:r>
          </w:p>
        </w:tc>
        <w:tc>
          <w:tcPr>
            <w:tcW w:w="851" w:type="dxa"/>
            <w:shd w:val="clear" w:color="000000" w:fill="auto"/>
            <w:vAlign w:val="center"/>
          </w:tcPr>
          <w:p w14:paraId="473133AC" w14:textId="77777777" w:rsidR="00664651" w:rsidRPr="00545127" w:rsidRDefault="00661578">
            <w:pPr>
              <w:widowControl/>
              <w:jc w:val="right"/>
              <w:textAlignment w:val="bottom"/>
              <w:rPr>
                <w:rFonts w:eastAsia="等线"/>
                <w:color w:val="000000"/>
                <w:kern w:val="2"/>
                <w:sz w:val="21"/>
                <w:szCs w:val="21"/>
              </w:rPr>
            </w:pPr>
            <w:r w:rsidRPr="00545127">
              <w:rPr>
                <w:rFonts w:eastAsia="等线"/>
                <w:color w:val="000000"/>
                <w:sz w:val="21"/>
                <w:szCs w:val="21"/>
                <w:lang w:bidi="ar"/>
              </w:rPr>
              <w:t>2.74</w:t>
            </w:r>
          </w:p>
        </w:tc>
        <w:tc>
          <w:tcPr>
            <w:tcW w:w="1275" w:type="dxa"/>
            <w:shd w:val="clear" w:color="000000" w:fill="auto"/>
            <w:vAlign w:val="center"/>
          </w:tcPr>
          <w:p w14:paraId="459816D7" w14:textId="77777777" w:rsidR="00664651" w:rsidRPr="00545127" w:rsidRDefault="00661578">
            <w:pPr>
              <w:jc w:val="right"/>
              <w:rPr>
                <w:rFonts w:eastAsia="等线"/>
                <w:color w:val="000000"/>
                <w:kern w:val="2"/>
                <w:sz w:val="21"/>
                <w:szCs w:val="21"/>
              </w:rPr>
            </w:pPr>
            <w:r w:rsidRPr="00545127">
              <w:rPr>
                <w:rFonts w:eastAsia="等线"/>
                <w:color w:val="000000"/>
                <w:kern w:val="2"/>
                <w:sz w:val="21"/>
                <w:szCs w:val="21"/>
              </w:rPr>
              <w:t>11,431.12</w:t>
            </w:r>
          </w:p>
        </w:tc>
        <w:tc>
          <w:tcPr>
            <w:tcW w:w="851" w:type="dxa"/>
            <w:shd w:val="clear" w:color="000000" w:fill="auto"/>
            <w:vAlign w:val="center"/>
          </w:tcPr>
          <w:p w14:paraId="76B10946" w14:textId="77777777" w:rsidR="00664651" w:rsidRPr="00545127" w:rsidRDefault="00661578">
            <w:pPr>
              <w:jc w:val="right"/>
              <w:rPr>
                <w:rFonts w:eastAsia="等线"/>
                <w:color w:val="000000"/>
                <w:kern w:val="2"/>
                <w:sz w:val="21"/>
                <w:szCs w:val="21"/>
              </w:rPr>
            </w:pPr>
            <w:r w:rsidRPr="00545127">
              <w:rPr>
                <w:rFonts w:eastAsia="等线"/>
                <w:color w:val="000000"/>
                <w:kern w:val="2"/>
                <w:sz w:val="21"/>
                <w:szCs w:val="21"/>
              </w:rPr>
              <w:t>3.72</w:t>
            </w:r>
          </w:p>
        </w:tc>
        <w:tc>
          <w:tcPr>
            <w:tcW w:w="1276" w:type="dxa"/>
            <w:shd w:val="clear" w:color="000000" w:fill="auto"/>
            <w:vAlign w:val="center"/>
          </w:tcPr>
          <w:p w14:paraId="00BDB41A" w14:textId="77777777" w:rsidR="00664651" w:rsidRPr="00545127" w:rsidRDefault="00661578">
            <w:pPr>
              <w:jc w:val="right"/>
              <w:rPr>
                <w:rFonts w:eastAsia="等线"/>
                <w:color w:val="000000"/>
                <w:kern w:val="2"/>
                <w:sz w:val="21"/>
                <w:szCs w:val="21"/>
              </w:rPr>
            </w:pPr>
            <w:r w:rsidRPr="00545127">
              <w:rPr>
                <w:rFonts w:eastAsia="等线"/>
                <w:color w:val="000000"/>
                <w:kern w:val="2"/>
                <w:sz w:val="21"/>
                <w:szCs w:val="21"/>
              </w:rPr>
              <w:t>6,811.99</w:t>
            </w:r>
          </w:p>
        </w:tc>
        <w:tc>
          <w:tcPr>
            <w:tcW w:w="850" w:type="dxa"/>
            <w:shd w:val="clear" w:color="000000" w:fill="auto"/>
            <w:vAlign w:val="center"/>
          </w:tcPr>
          <w:p w14:paraId="08B2EBB1" w14:textId="77777777" w:rsidR="00664651" w:rsidRPr="00545127" w:rsidRDefault="00661578">
            <w:pPr>
              <w:jc w:val="right"/>
              <w:rPr>
                <w:rFonts w:eastAsia="等线"/>
                <w:color w:val="000000"/>
                <w:kern w:val="2"/>
                <w:sz w:val="21"/>
                <w:szCs w:val="21"/>
              </w:rPr>
            </w:pPr>
            <w:r w:rsidRPr="00545127">
              <w:rPr>
                <w:rFonts w:eastAsia="等线"/>
                <w:color w:val="000000"/>
                <w:kern w:val="2"/>
                <w:sz w:val="21"/>
                <w:szCs w:val="21"/>
              </w:rPr>
              <w:t>5.43</w:t>
            </w:r>
          </w:p>
        </w:tc>
      </w:tr>
      <w:tr w:rsidR="00664651" w:rsidRPr="00545127" w14:paraId="1BD1245E" w14:textId="77777777">
        <w:trPr>
          <w:trHeight w:val="397"/>
        </w:trPr>
        <w:tc>
          <w:tcPr>
            <w:tcW w:w="1560" w:type="dxa"/>
            <w:shd w:val="clear" w:color="000000" w:fill="auto"/>
            <w:vAlign w:val="center"/>
          </w:tcPr>
          <w:p w14:paraId="0BE846D3" w14:textId="77777777" w:rsidR="00664651" w:rsidRPr="00545127" w:rsidRDefault="00661578">
            <w:pPr>
              <w:widowControl/>
              <w:jc w:val="left"/>
              <w:rPr>
                <w:sz w:val="21"/>
                <w:szCs w:val="21"/>
              </w:rPr>
            </w:pPr>
            <w:r w:rsidRPr="00545127">
              <w:rPr>
                <w:sz w:val="21"/>
                <w:szCs w:val="21"/>
              </w:rPr>
              <w:t>运输费</w:t>
            </w:r>
          </w:p>
        </w:tc>
        <w:tc>
          <w:tcPr>
            <w:tcW w:w="1276" w:type="dxa"/>
            <w:shd w:val="clear" w:color="000000" w:fill="auto"/>
            <w:vAlign w:val="center"/>
          </w:tcPr>
          <w:p w14:paraId="68F1B9C2" w14:textId="77777777" w:rsidR="00664651" w:rsidRPr="00545127" w:rsidRDefault="00661578">
            <w:pPr>
              <w:widowControl/>
              <w:jc w:val="right"/>
              <w:rPr>
                <w:bCs/>
                <w:color w:val="000000"/>
                <w:sz w:val="21"/>
                <w:szCs w:val="21"/>
              </w:rPr>
            </w:pPr>
            <w:r w:rsidRPr="00545127">
              <w:rPr>
                <w:bCs/>
                <w:color w:val="000000"/>
                <w:sz w:val="21"/>
                <w:szCs w:val="21"/>
              </w:rPr>
              <w:t>19,459.21</w:t>
            </w:r>
          </w:p>
        </w:tc>
        <w:tc>
          <w:tcPr>
            <w:tcW w:w="851" w:type="dxa"/>
            <w:shd w:val="clear" w:color="000000" w:fill="auto"/>
            <w:vAlign w:val="center"/>
          </w:tcPr>
          <w:p w14:paraId="1C702EA8" w14:textId="77777777" w:rsidR="00664651" w:rsidRPr="00545127" w:rsidRDefault="00661578">
            <w:pPr>
              <w:widowControl/>
              <w:jc w:val="right"/>
              <w:rPr>
                <w:bCs/>
                <w:color w:val="000000"/>
                <w:sz w:val="21"/>
                <w:szCs w:val="21"/>
              </w:rPr>
            </w:pPr>
            <w:r w:rsidRPr="00545127">
              <w:rPr>
                <w:bCs/>
                <w:color w:val="000000"/>
                <w:sz w:val="21"/>
                <w:szCs w:val="21"/>
              </w:rPr>
              <w:t>6.00</w:t>
            </w:r>
          </w:p>
        </w:tc>
        <w:tc>
          <w:tcPr>
            <w:tcW w:w="1275" w:type="dxa"/>
            <w:shd w:val="clear" w:color="000000" w:fill="auto"/>
            <w:vAlign w:val="center"/>
          </w:tcPr>
          <w:p w14:paraId="16BA9B15" w14:textId="77777777" w:rsidR="00664651" w:rsidRPr="00545127" w:rsidRDefault="00661578">
            <w:pPr>
              <w:widowControl/>
              <w:jc w:val="right"/>
              <w:textAlignment w:val="bottom"/>
              <w:rPr>
                <w:rFonts w:eastAsia="等线"/>
                <w:color w:val="000000"/>
                <w:kern w:val="2"/>
                <w:sz w:val="21"/>
                <w:szCs w:val="21"/>
              </w:rPr>
            </w:pPr>
            <w:r w:rsidRPr="00545127">
              <w:rPr>
                <w:rFonts w:eastAsia="等线"/>
                <w:color w:val="000000"/>
                <w:sz w:val="21"/>
                <w:szCs w:val="21"/>
                <w:lang w:bidi="ar"/>
              </w:rPr>
              <w:t>34,755.39</w:t>
            </w:r>
          </w:p>
        </w:tc>
        <w:tc>
          <w:tcPr>
            <w:tcW w:w="851" w:type="dxa"/>
            <w:shd w:val="clear" w:color="000000" w:fill="auto"/>
            <w:vAlign w:val="center"/>
          </w:tcPr>
          <w:p w14:paraId="0FDC2303" w14:textId="77777777" w:rsidR="00664651" w:rsidRPr="00545127" w:rsidRDefault="00661578">
            <w:pPr>
              <w:widowControl/>
              <w:jc w:val="right"/>
              <w:textAlignment w:val="bottom"/>
              <w:rPr>
                <w:rFonts w:eastAsia="等线"/>
                <w:color w:val="000000"/>
                <w:kern w:val="2"/>
                <w:sz w:val="21"/>
                <w:szCs w:val="21"/>
              </w:rPr>
            </w:pPr>
            <w:r w:rsidRPr="00545127">
              <w:rPr>
                <w:rFonts w:eastAsia="等线"/>
                <w:color w:val="000000"/>
                <w:sz w:val="21"/>
                <w:szCs w:val="21"/>
                <w:lang w:bidi="ar"/>
              </w:rPr>
              <w:t>5.80</w:t>
            </w:r>
          </w:p>
        </w:tc>
        <w:tc>
          <w:tcPr>
            <w:tcW w:w="1275" w:type="dxa"/>
            <w:shd w:val="clear" w:color="000000" w:fill="auto"/>
            <w:vAlign w:val="center"/>
          </w:tcPr>
          <w:p w14:paraId="0B37EE47" w14:textId="77777777" w:rsidR="00664651" w:rsidRPr="00545127" w:rsidRDefault="00661578">
            <w:pPr>
              <w:jc w:val="right"/>
              <w:rPr>
                <w:rFonts w:eastAsia="等线"/>
                <w:color w:val="000000"/>
                <w:kern w:val="2"/>
                <w:sz w:val="21"/>
                <w:szCs w:val="21"/>
              </w:rPr>
            </w:pPr>
            <w:r w:rsidRPr="00545127">
              <w:rPr>
                <w:rFonts w:eastAsia="等线"/>
                <w:color w:val="000000"/>
                <w:kern w:val="2"/>
                <w:sz w:val="21"/>
                <w:szCs w:val="21"/>
              </w:rPr>
              <w:t>30,674.70</w:t>
            </w:r>
          </w:p>
        </w:tc>
        <w:tc>
          <w:tcPr>
            <w:tcW w:w="851" w:type="dxa"/>
            <w:shd w:val="clear" w:color="000000" w:fill="auto"/>
            <w:vAlign w:val="center"/>
          </w:tcPr>
          <w:p w14:paraId="7BBCD881" w14:textId="77777777" w:rsidR="00664651" w:rsidRPr="00545127" w:rsidRDefault="00661578">
            <w:pPr>
              <w:jc w:val="right"/>
              <w:rPr>
                <w:rFonts w:eastAsia="等线"/>
                <w:color w:val="000000"/>
                <w:kern w:val="2"/>
                <w:sz w:val="21"/>
                <w:szCs w:val="21"/>
              </w:rPr>
            </w:pPr>
            <w:r w:rsidRPr="00545127">
              <w:rPr>
                <w:rFonts w:eastAsia="等线"/>
                <w:color w:val="000000"/>
                <w:kern w:val="2"/>
                <w:sz w:val="21"/>
                <w:szCs w:val="21"/>
              </w:rPr>
              <w:t>9.98</w:t>
            </w:r>
          </w:p>
        </w:tc>
        <w:tc>
          <w:tcPr>
            <w:tcW w:w="1276" w:type="dxa"/>
            <w:shd w:val="clear" w:color="000000" w:fill="auto"/>
            <w:vAlign w:val="center"/>
          </w:tcPr>
          <w:p w14:paraId="16CACE58" w14:textId="77777777" w:rsidR="00664651" w:rsidRPr="00545127" w:rsidRDefault="00661578">
            <w:pPr>
              <w:jc w:val="right"/>
              <w:rPr>
                <w:rFonts w:eastAsia="等线"/>
                <w:color w:val="000000"/>
                <w:kern w:val="2"/>
                <w:sz w:val="21"/>
                <w:szCs w:val="21"/>
              </w:rPr>
            </w:pPr>
            <w:r w:rsidRPr="00545127">
              <w:rPr>
                <w:rFonts w:eastAsia="等线"/>
                <w:color w:val="000000"/>
                <w:kern w:val="2"/>
                <w:sz w:val="21"/>
                <w:szCs w:val="21"/>
              </w:rPr>
              <w:t>31,141.90</w:t>
            </w:r>
          </w:p>
        </w:tc>
        <w:tc>
          <w:tcPr>
            <w:tcW w:w="850" w:type="dxa"/>
            <w:shd w:val="clear" w:color="000000" w:fill="auto"/>
            <w:vAlign w:val="center"/>
          </w:tcPr>
          <w:p w14:paraId="7D5AB4A5" w14:textId="77777777" w:rsidR="00664651" w:rsidRPr="00545127" w:rsidRDefault="00661578">
            <w:pPr>
              <w:jc w:val="right"/>
              <w:rPr>
                <w:rFonts w:eastAsia="等线"/>
                <w:color w:val="000000"/>
                <w:kern w:val="2"/>
                <w:sz w:val="21"/>
                <w:szCs w:val="21"/>
              </w:rPr>
            </w:pPr>
            <w:r w:rsidRPr="00545127">
              <w:rPr>
                <w:rFonts w:eastAsia="等线"/>
                <w:color w:val="000000"/>
                <w:kern w:val="2"/>
                <w:sz w:val="21"/>
                <w:szCs w:val="21"/>
              </w:rPr>
              <w:t>24.82</w:t>
            </w:r>
          </w:p>
        </w:tc>
      </w:tr>
      <w:tr w:rsidR="00664651" w:rsidRPr="00545127" w14:paraId="21FEF2B7" w14:textId="77777777">
        <w:trPr>
          <w:trHeight w:val="397"/>
        </w:trPr>
        <w:tc>
          <w:tcPr>
            <w:tcW w:w="1560" w:type="dxa"/>
            <w:shd w:val="clear" w:color="000000" w:fill="auto"/>
            <w:vAlign w:val="center"/>
          </w:tcPr>
          <w:p w14:paraId="416CD887" w14:textId="77777777" w:rsidR="00664651" w:rsidRPr="00545127" w:rsidRDefault="00661578">
            <w:pPr>
              <w:widowControl/>
              <w:jc w:val="left"/>
              <w:rPr>
                <w:sz w:val="21"/>
                <w:szCs w:val="21"/>
              </w:rPr>
            </w:pPr>
            <w:r w:rsidRPr="00545127">
              <w:rPr>
                <w:sz w:val="21"/>
                <w:szCs w:val="21"/>
              </w:rPr>
              <w:t>其他</w:t>
            </w:r>
          </w:p>
        </w:tc>
        <w:tc>
          <w:tcPr>
            <w:tcW w:w="1276" w:type="dxa"/>
            <w:shd w:val="clear" w:color="000000" w:fill="auto"/>
            <w:vAlign w:val="center"/>
          </w:tcPr>
          <w:p w14:paraId="07BB9D98" w14:textId="77777777" w:rsidR="00664651" w:rsidRPr="00545127" w:rsidRDefault="00661578">
            <w:pPr>
              <w:widowControl/>
              <w:jc w:val="right"/>
              <w:rPr>
                <w:bCs/>
                <w:color w:val="000000"/>
                <w:sz w:val="21"/>
                <w:szCs w:val="21"/>
              </w:rPr>
            </w:pPr>
            <w:r w:rsidRPr="00545127">
              <w:rPr>
                <w:bCs/>
                <w:color w:val="000000"/>
                <w:sz w:val="21"/>
                <w:szCs w:val="21"/>
              </w:rPr>
              <w:t>880.88</w:t>
            </w:r>
          </w:p>
        </w:tc>
        <w:tc>
          <w:tcPr>
            <w:tcW w:w="851" w:type="dxa"/>
            <w:shd w:val="clear" w:color="000000" w:fill="auto"/>
            <w:vAlign w:val="center"/>
          </w:tcPr>
          <w:p w14:paraId="43998EEF" w14:textId="77777777" w:rsidR="00664651" w:rsidRPr="00545127" w:rsidRDefault="00661578">
            <w:pPr>
              <w:widowControl/>
              <w:jc w:val="right"/>
              <w:rPr>
                <w:bCs/>
                <w:color w:val="000000"/>
                <w:sz w:val="21"/>
                <w:szCs w:val="21"/>
              </w:rPr>
            </w:pPr>
            <w:r w:rsidRPr="00545127">
              <w:rPr>
                <w:bCs/>
                <w:color w:val="000000"/>
                <w:sz w:val="21"/>
                <w:szCs w:val="21"/>
              </w:rPr>
              <w:t>0.27</w:t>
            </w:r>
          </w:p>
        </w:tc>
        <w:tc>
          <w:tcPr>
            <w:tcW w:w="1275" w:type="dxa"/>
            <w:shd w:val="clear" w:color="000000" w:fill="auto"/>
            <w:vAlign w:val="center"/>
          </w:tcPr>
          <w:p w14:paraId="750D41EF" w14:textId="77777777" w:rsidR="00664651" w:rsidRPr="00545127" w:rsidRDefault="00661578">
            <w:pPr>
              <w:widowControl/>
              <w:jc w:val="right"/>
              <w:textAlignment w:val="bottom"/>
              <w:rPr>
                <w:rFonts w:eastAsia="等线"/>
                <w:color w:val="000000"/>
                <w:kern w:val="2"/>
                <w:sz w:val="21"/>
                <w:szCs w:val="21"/>
              </w:rPr>
            </w:pPr>
            <w:r w:rsidRPr="00545127">
              <w:rPr>
                <w:rFonts w:eastAsia="等线"/>
                <w:color w:val="000000"/>
                <w:sz w:val="21"/>
                <w:szCs w:val="21"/>
                <w:lang w:bidi="ar"/>
              </w:rPr>
              <w:t>2,444.11</w:t>
            </w:r>
          </w:p>
        </w:tc>
        <w:tc>
          <w:tcPr>
            <w:tcW w:w="851" w:type="dxa"/>
            <w:shd w:val="clear" w:color="000000" w:fill="auto"/>
            <w:vAlign w:val="center"/>
          </w:tcPr>
          <w:p w14:paraId="18A7693C" w14:textId="77777777" w:rsidR="00664651" w:rsidRPr="00545127" w:rsidRDefault="00661578">
            <w:pPr>
              <w:widowControl/>
              <w:jc w:val="right"/>
              <w:textAlignment w:val="bottom"/>
              <w:rPr>
                <w:rFonts w:eastAsia="等线"/>
                <w:color w:val="000000"/>
                <w:kern w:val="2"/>
                <w:sz w:val="21"/>
                <w:szCs w:val="21"/>
              </w:rPr>
            </w:pPr>
            <w:r w:rsidRPr="00545127">
              <w:rPr>
                <w:rFonts w:eastAsia="等线"/>
                <w:color w:val="000000"/>
                <w:sz w:val="21"/>
                <w:szCs w:val="21"/>
                <w:lang w:bidi="ar"/>
              </w:rPr>
              <w:t>0.41</w:t>
            </w:r>
          </w:p>
        </w:tc>
        <w:tc>
          <w:tcPr>
            <w:tcW w:w="1275" w:type="dxa"/>
            <w:shd w:val="clear" w:color="000000" w:fill="auto"/>
            <w:vAlign w:val="center"/>
          </w:tcPr>
          <w:p w14:paraId="697CDC90" w14:textId="77777777" w:rsidR="00664651" w:rsidRPr="00545127" w:rsidRDefault="00661578">
            <w:pPr>
              <w:jc w:val="right"/>
              <w:rPr>
                <w:rFonts w:eastAsia="等线"/>
                <w:color w:val="000000"/>
                <w:kern w:val="2"/>
                <w:sz w:val="21"/>
                <w:szCs w:val="21"/>
              </w:rPr>
            </w:pPr>
            <w:r w:rsidRPr="00545127">
              <w:rPr>
                <w:rFonts w:eastAsia="等线"/>
                <w:color w:val="000000"/>
                <w:kern w:val="2"/>
                <w:sz w:val="21"/>
                <w:szCs w:val="21"/>
              </w:rPr>
              <w:t>996.91</w:t>
            </w:r>
          </w:p>
        </w:tc>
        <w:tc>
          <w:tcPr>
            <w:tcW w:w="851" w:type="dxa"/>
            <w:shd w:val="clear" w:color="000000" w:fill="auto"/>
            <w:vAlign w:val="center"/>
          </w:tcPr>
          <w:p w14:paraId="7626823C" w14:textId="77777777" w:rsidR="00664651" w:rsidRPr="00545127" w:rsidRDefault="00661578">
            <w:pPr>
              <w:jc w:val="right"/>
              <w:rPr>
                <w:rFonts w:eastAsia="等线"/>
                <w:color w:val="000000"/>
                <w:kern w:val="2"/>
                <w:sz w:val="21"/>
                <w:szCs w:val="21"/>
              </w:rPr>
            </w:pPr>
            <w:r w:rsidRPr="00545127">
              <w:rPr>
                <w:rFonts w:eastAsia="等线"/>
                <w:color w:val="000000"/>
                <w:kern w:val="2"/>
                <w:sz w:val="21"/>
                <w:szCs w:val="21"/>
              </w:rPr>
              <w:t>0.32</w:t>
            </w:r>
          </w:p>
        </w:tc>
        <w:tc>
          <w:tcPr>
            <w:tcW w:w="1276" w:type="dxa"/>
            <w:shd w:val="clear" w:color="000000" w:fill="auto"/>
            <w:vAlign w:val="center"/>
          </w:tcPr>
          <w:p w14:paraId="3E5F36A7" w14:textId="77777777" w:rsidR="00664651" w:rsidRPr="00545127" w:rsidRDefault="00661578">
            <w:pPr>
              <w:jc w:val="right"/>
              <w:rPr>
                <w:rFonts w:eastAsia="等线"/>
                <w:color w:val="000000"/>
                <w:kern w:val="2"/>
                <w:sz w:val="21"/>
                <w:szCs w:val="21"/>
              </w:rPr>
            </w:pPr>
            <w:r w:rsidRPr="00545127">
              <w:rPr>
                <w:rFonts w:eastAsia="等线"/>
                <w:color w:val="000000"/>
                <w:kern w:val="2"/>
                <w:sz w:val="21"/>
                <w:szCs w:val="21"/>
              </w:rPr>
              <w:t>297.15</w:t>
            </w:r>
          </w:p>
        </w:tc>
        <w:tc>
          <w:tcPr>
            <w:tcW w:w="850" w:type="dxa"/>
            <w:shd w:val="clear" w:color="000000" w:fill="auto"/>
            <w:vAlign w:val="center"/>
          </w:tcPr>
          <w:p w14:paraId="65C06C13" w14:textId="77777777" w:rsidR="00664651" w:rsidRPr="00545127" w:rsidRDefault="00661578">
            <w:pPr>
              <w:jc w:val="right"/>
              <w:rPr>
                <w:rFonts w:eastAsia="等线"/>
                <w:color w:val="000000"/>
                <w:kern w:val="2"/>
                <w:sz w:val="21"/>
                <w:szCs w:val="21"/>
              </w:rPr>
            </w:pPr>
            <w:r w:rsidRPr="00545127">
              <w:rPr>
                <w:rFonts w:eastAsia="等线"/>
                <w:color w:val="000000"/>
                <w:kern w:val="2"/>
                <w:sz w:val="21"/>
                <w:szCs w:val="21"/>
              </w:rPr>
              <w:t>0.24</w:t>
            </w:r>
          </w:p>
        </w:tc>
      </w:tr>
      <w:tr w:rsidR="00664651" w:rsidRPr="00545127" w14:paraId="7B42FE2A" w14:textId="77777777">
        <w:trPr>
          <w:trHeight w:val="397"/>
        </w:trPr>
        <w:tc>
          <w:tcPr>
            <w:tcW w:w="1560" w:type="dxa"/>
            <w:shd w:val="clear" w:color="000000" w:fill="auto"/>
            <w:vAlign w:val="center"/>
          </w:tcPr>
          <w:p w14:paraId="4CB219D7" w14:textId="77777777" w:rsidR="00664651" w:rsidRPr="00545127" w:rsidRDefault="00661578">
            <w:pPr>
              <w:widowControl/>
              <w:jc w:val="left"/>
              <w:rPr>
                <w:b/>
                <w:sz w:val="21"/>
                <w:szCs w:val="21"/>
              </w:rPr>
            </w:pPr>
            <w:r w:rsidRPr="00545127">
              <w:rPr>
                <w:b/>
                <w:sz w:val="21"/>
                <w:szCs w:val="21"/>
              </w:rPr>
              <w:t>合计</w:t>
            </w:r>
          </w:p>
        </w:tc>
        <w:tc>
          <w:tcPr>
            <w:tcW w:w="1276" w:type="dxa"/>
            <w:shd w:val="clear" w:color="000000" w:fill="auto"/>
            <w:vAlign w:val="center"/>
          </w:tcPr>
          <w:p w14:paraId="67963242" w14:textId="77777777" w:rsidR="00664651" w:rsidRPr="00545127" w:rsidRDefault="00661578">
            <w:pPr>
              <w:widowControl/>
              <w:jc w:val="right"/>
              <w:rPr>
                <w:b/>
                <w:bCs/>
                <w:color w:val="000000"/>
                <w:sz w:val="21"/>
                <w:szCs w:val="21"/>
              </w:rPr>
            </w:pPr>
            <w:r w:rsidRPr="00545127">
              <w:rPr>
                <w:b/>
                <w:bCs/>
                <w:color w:val="000000"/>
                <w:sz w:val="21"/>
                <w:szCs w:val="21"/>
              </w:rPr>
              <w:t>324,112.20</w:t>
            </w:r>
          </w:p>
        </w:tc>
        <w:tc>
          <w:tcPr>
            <w:tcW w:w="851" w:type="dxa"/>
            <w:shd w:val="clear" w:color="000000" w:fill="auto"/>
            <w:vAlign w:val="center"/>
          </w:tcPr>
          <w:p w14:paraId="0812F010" w14:textId="77777777" w:rsidR="00664651" w:rsidRPr="00545127" w:rsidRDefault="00661578">
            <w:pPr>
              <w:widowControl/>
              <w:jc w:val="right"/>
              <w:rPr>
                <w:b/>
                <w:bCs/>
                <w:color w:val="000000"/>
                <w:sz w:val="21"/>
                <w:szCs w:val="21"/>
              </w:rPr>
            </w:pPr>
            <w:r w:rsidRPr="00545127">
              <w:rPr>
                <w:b/>
                <w:bCs/>
                <w:color w:val="000000"/>
                <w:sz w:val="21"/>
                <w:szCs w:val="21"/>
              </w:rPr>
              <w:t>100.00</w:t>
            </w:r>
          </w:p>
        </w:tc>
        <w:tc>
          <w:tcPr>
            <w:tcW w:w="1275" w:type="dxa"/>
            <w:shd w:val="clear" w:color="000000" w:fill="auto"/>
            <w:vAlign w:val="center"/>
          </w:tcPr>
          <w:p w14:paraId="5990405F" w14:textId="77777777" w:rsidR="00664651" w:rsidRPr="00545127" w:rsidRDefault="00661578">
            <w:pPr>
              <w:jc w:val="right"/>
              <w:rPr>
                <w:rFonts w:eastAsia="等线"/>
                <w:b/>
                <w:color w:val="000000"/>
                <w:kern w:val="2"/>
                <w:sz w:val="21"/>
                <w:szCs w:val="21"/>
              </w:rPr>
            </w:pPr>
            <w:r w:rsidRPr="00545127">
              <w:rPr>
                <w:rFonts w:eastAsia="等线"/>
                <w:b/>
                <w:color w:val="000000"/>
                <w:kern w:val="2"/>
                <w:sz w:val="21"/>
                <w:szCs w:val="21"/>
              </w:rPr>
              <w:t>598,722.72</w:t>
            </w:r>
          </w:p>
        </w:tc>
        <w:tc>
          <w:tcPr>
            <w:tcW w:w="851" w:type="dxa"/>
            <w:shd w:val="clear" w:color="000000" w:fill="auto"/>
            <w:vAlign w:val="center"/>
          </w:tcPr>
          <w:p w14:paraId="0E025CF3" w14:textId="77777777" w:rsidR="00664651" w:rsidRPr="00545127" w:rsidRDefault="00661578">
            <w:pPr>
              <w:jc w:val="right"/>
              <w:rPr>
                <w:rFonts w:eastAsia="等线"/>
                <w:b/>
                <w:color w:val="000000"/>
                <w:kern w:val="2"/>
                <w:sz w:val="21"/>
                <w:szCs w:val="21"/>
              </w:rPr>
            </w:pPr>
            <w:r w:rsidRPr="00545127">
              <w:rPr>
                <w:rFonts w:eastAsia="等线"/>
                <w:b/>
                <w:color w:val="000000"/>
                <w:kern w:val="2"/>
                <w:sz w:val="21"/>
                <w:szCs w:val="21"/>
              </w:rPr>
              <w:t>100.00</w:t>
            </w:r>
          </w:p>
        </w:tc>
        <w:tc>
          <w:tcPr>
            <w:tcW w:w="1275" w:type="dxa"/>
            <w:shd w:val="clear" w:color="000000" w:fill="auto"/>
            <w:vAlign w:val="center"/>
          </w:tcPr>
          <w:p w14:paraId="0BB480FD" w14:textId="77777777" w:rsidR="00664651" w:rsidRPr="00545127" w:rsidRDefault="00661578">
            <w:pPr>
              <w:jc w:val="right"/>
              <w:rPr>
                <w:rFonts w:eastAsia="等线"/>
                <w:b/>
                <w:color w:val="000000"/>
                <w:kern w:val="2"/>
                <w:sz w:val="21"/>
                <w:szCs w:val="21"/>
              </w:rPr>
            </w:pPr>
            <w:r w:rsidRPr="00545127">
              <w:rPr>
                <w:rFonts w:eastAsia="等线"/>
                <w:b/>
                <w:color w:val="000000"/>
                <w:kern w:val="2"/>
                <w:sz w:val="21"/>
                <w:szCs w:val="21"/>
              </w:rPr>
              <w:t>307,385.47</w:t>
            </w:r>
          </w:p>
        </w:tc>
        <w:tc>
          <w:tcPr>
            <w:tcW w:w="851" w:type="dxa"/>
            <w:shd w:val="clear" w:color="000000" w:fill="auto"/>
            <w:vAlign w:val="center"/>
          </w:tcPr>
          <w:p w14:paraId="26C531EB" w14:textId="77777777" w:rsidR="00664651" w:rsidRPr="00545127" w:rsidRDefault="00661578">
            <w:pPr>
              <w:jc w:val="right"/>
              <w:rPr>
                <w:rFonts w:eastAsia="等线"/>
                <w:b/>
                <w:color w:val="000000"/>
                <w:kern w:val="2"/>
                <w:sz w:val="21"/>
                <w:szCs w:val="21"/>
              </w:rPr>
            </w:pPr>
            <w:r w:rsidRPr="00545127">
              <w:rPr>
                <w:rFonts w:eastAsia="等线"/>
                <w:b/>
                <w:color w:val="000000"/>
                <w:kern w:val="2"/>
                <w:sz w:val="21"/>
                <w:szCs w:val="21"/>
              </w:rPr>
              <w:t>100.00</w:t>
            </w:r>
          </w:p>
        </w:tc>
        <w:tc>
          <w:tcPr>
            <w:tcW w:w="1276" w:type="dxa"/>
            <w:shd w:val="clear" w:color="000000" w:fill="auto"/>
            <w:vAlign w:val="center"/>
          </w:tcPr>
          <w:p w14:paraId="7618CD33" w14:textId="77777777" w:rsidR="00664651" w:rsidRPr="00545127" w:rsidRDefault="00661578">
            <w:pPr>
              <w:jc w:val="right"/>
              <w:rPr>
                <w:rFonts w:eastAsia="等线"/>
                <w:b/>
                <w:color w:val="000000"/>
                <w:kern w:val="2"/>
                <w:sz w:val="21"/>
                <w:szCs w:val="21"/>
              </w:rPr>
            </w:pPr>
            <w:r w:rsidRPr="00545127">
              <w:rPr>
                <w:rFonts w:eastAsia="等线"/>
                <w:b/>
                <w:color w:val="000000"/>
                <w:kern w:val="2"/>
                <w:sz w:val="21"/>
                <w:szCs w:val="21"/>
              </w:rPr>
              <w:t>125,448.28</w:t>
            </w:r>
          </w:p>
        </w:tc>
        <w:tc>
          <w:tcPr>
            <w:tcW w:w="850" w:type="dxa"/>
            <w:shd w:val="clear" w:color="000000" w:fill="auto"/>
            <w:vAlign w:val="center"/>
          </w:tcPr>
          <w:p w14:paraId="30850CA6" w14:textId="77777777" w:rsidR="00664651" w:rsidRPr="00545127" w:rsidRDefault="00661578">
            <w:pPr>
              <w:jc w:val="right"/>
              <w:rPr>
                <w:rFonts w:eastAsia="等线"/>
                <w:b/>
                <w:color w:val="000000"/>
                <w:kern w:val="2"/>
                <w:sz w:val="21"/>
                <w:szCs w:val="21"/>
              </w:rPr>
            </w:pPr>
            <w:r w:rsidRPr="00545127">
              <w:rPr>
                <w:rFonts w:eastAsia="等线"/>
                <w:b/>
                <w:color w:val="000000"/>
                <w:kern w:val="2"/>
                <w:sz w:val="21"/>
                <w:szCs w:val="21"/>
              </w:rPr>
              <w:t>100.00</w:t>
            </w:r>
          </w:p>
        </w:tc>
      </w:tr>
    </w:tbl>
    <w:p w14:paraId="541D847F" w14:textId="77777777" w:rsidR="00664651" w:rsidRPr="00545127" w:rsidRDefault="00661578">
      <w:pPr>
        <w:spacing w:beforeLines="50" w:before="156" w:afterLines="50" w:after="156" w:line="360" w:lineRule="auto"/>
        <w:ind w:firstLineChars="200" w:firstLine="480"/>
        <w:rPr>
          <w:kern w:val="2"/>
          <w:sz w:val="24"/>
          <w:szCs w:val="24"/>
        </w:rPr>
      </w:pPr>
      <w:r w:rsidRPr="00545127">
        <w:rPr>
          <w:kern w:val="2"/>
          <w:sz w:val="24"/>
          <w:szCs w:val="24"/>
        </w:rPr>
        <w:t>报告期各期，公司销售费用金额分别为</w:t>
      </w:r>
      <w:r w:rsidRPr="00545127">
        <w:rPr>
          <w:kern w:val="2"/>
          <w:sz w:val="24"/>
          <w:szCs w:val="24"/>
        </w:rPr>
        <w:t>125,448.28</w:t>
      </w:r>
      <w:r w:rsidRPr="00545127">
        <w:rPr>
          <w:kern w:val="2"/>
          <w:sz w:val="24"/>
          <w:szCs w:val="24"/>
        </w:rPr>
        <w:t>万元、</w:t>
      </w:r>
      <w:r w:rsidRPr="00545127">
        <w:rPr>
          <w:kern w:val="2"/>
          <w:sz w:val="24"/>
          <w:szCs w:val="24"/>
        </w:rPr>
        <w:t>307,385.47</w:t>
      </w:r>
      <w:r w:rsidRPr="00545127">
        <w:rPr>
          <w:kern w:val="2"/>
          <w:sz w:val="24"/>
          <w:szCs w:val="24"/>
        </w:rPr>
        <w:t>万元、</w:t>
      </w:r>
      <w:r w:rsidRPr="00545127">
        <w:rPr>
          <w:kern w:val="2"/>
          <w:sz w:val="24"/>
          <w:szCs w:val="24"/>
        </w:rPr>
        <w:t>598,722.72</w:t>
      </w:r>
      <w:r w:rsidRPr="00545127">
        <w:rPr>
          <w:kern w:val="2"/>
          <w:sz w:val="24"/>
          <w:szCs w:val="24"/>
        </w:rPr>
        <w:t>万元和</w:t>
      </w:r>
      <w:r w:rsidRPr="00545127">
        <w:rPr>
          <w:bCs/>
          <w:color w:val="000000"/>
          <w:sz w:val="24"/>
          <w:szCs w:val="24"/>
        </w:rPr>
        <w:t>324,112.20</w:t>
      </w:r>
      <w:r w:rsidRPr="00545127">
        <w:rPr>
          <w:bCs/>
          <w:color w:val="000000"/>
          <w:sz w:val="24"/>
          <w:szCs w:val="24"/>
        </w:rPr>
        <w:t>万元</w:t>
      </w:r>
      <w:r w:rsidRPr="00545127">
        <w:rPr>
          <w:kern w:val="2"/>
          <w:sz w:val="24"/>
          <w:szCs w:val="24"/>
        </w:rPr>
        <w:t>，占当期营业收入的比例分别为</w:t>
      </w:r>
      <w:r w:rsidRPr="00545127">
        <w:rPr>
          <w:kern w:val="2"/>
          <w:sz w:val="24"/>
          <w:szCs w:val="24"/>
        </w:rPr>
        <w:t>14.65%</w:t>
      </w:r>
      <w:r w:rsidRPr="00545127">
        <w:rPr>
          <w:kern w:val="2"/>
          <w:sz w:val="24"/>
          <w:szCs w:val="24"/>
        </w:rPr>
        <w:t>、</w:t>
      </w:r>
      <w:r w:rsidRPr="00545127">
        <w:rPr>
          <w:kern w:val="2"/>
          <w:sz w:val="24"/>
          <w:szCs w:val="24"/>
        </w:rPr>
        <w:t>26.88%</w:t>
      </w:r>
      <w:r w:rsidRPr="00545127">
        <w:rPr>
          <w:kern w:val="2"/>
          <w:sz w:val="24"/>
          <w:szCs w:val="24"/>
        </w:rPr>
        <w:t>、</w:t>
      </w:r>
      <w:r w:rsidRPr="00545127">
        <w:rPr>
          <w:kern w:val="2"/>
          <w:sz w:val="24"/>
          <w:szCs w:val="24"/>
        </w:rPr>
        <w:t>36.62%</w:t>
      </w:r>
      <w:r w:rsidRPr="00545127">
        <w:rPr>
          <w:kern w:val="2"/>
          <w:sz w:val="24"/>
          <w:szCs w:val="24"/>
        </w:rPr>
        <w:t>和</w:t>
      </w:r>
      <w:r w:rsidRPr="00545127">
        <w:rPr>
          <w:bCs/>
          <w:color w:val="000000"/>
          <w:sz w:val="24"/>
          <w:szCs w:val="24"/>
        </w:rPr>
        <w:t>36.33%</w:t>
      </w:r>
      <w:r w:rsidRPr="00545127">
        <w:rPr>
          <w:kern w:val="2"/>
          <w:sz w:val="24"/>
          <w:szCs w:val="24"/>
        </w:rPr>
        <w:t>。</w:t>
      </w:r>
      <w:r w:rsidRPr="00545127">
        <w:rPr>
          <w:kern w:val="2"/>
          <w:sz w:val="24"/>
          <w:szCs w:val="24"/>
        </w:rPr>
        <w:t>2016</w:t>
      </w:r>
      <w:r w:rsidRPr="00545127">
        <w:rPr>
          <w:kern w:val="2"/>
          <w:sz w:val="24"/>
          <w:szCs w:val="24"/>
        </w:rPr>
        <w:t>年至</w:t>
      </w:r>
      <w:r w:rsidRPr="00545127">
        <w:rPr>
          <w:kern w:val="2"/>
          <w:sz w:val="24"/>
          <w:szCs w:val="24"/>
        </w:rPr>
        <w:t>2018</w:t>
      </w:r>
      <w:r w:rsidRPr="00545127">
        <w:rPr>
          <w:kern w:val="2"/>
          <w:sz w:val="24"/>
          <w:szCs w:val="24"/>
        </w:rPr>
        <w:t>年，公司销售费用大幅提升，主要</w:t>
      </w:r>
      <w:proofErr w:type="gramStart"/>
      <w:r w:rsidRPr="00545127">
        <w:rPr>
          <w:kern w:val="2"/>
          <w:sz w:val="24"/>
          <w:szCs w:val="24"/>
        </w:rPr>
        <w:t>系市场</w:t>
      </w:r>
      <w:proofErr w:type="gramEnd"/>
      <w:r w:rsidRPr="00545127">
        <w:rPr>
          <w:kern w:val="2"/>
          <w:sz w:val="24"/>
          <w:szCs w:val="24"/>
        </w:rPr>
        <w:t>开发及维护费金额增长较快所致。而市场开发及维护费的大幅上涨主要是受国家</w:t>
      </w:r>
      <w:r w:rsidRPr="00545127">
        <w:rPr>
          <w:kern w:val="2"/>
          <w:sz w:val="24"/>
          <w:szCs w:val="24"/>
        </w:rPr>
        <w:t>“</w:t>
      </w:r>
      <w:r w:rsidRPr="00545127">
        <w:rPr>
          <w:kern w:val="2"/>
          <w:sz w:val="24"/>
          <w:szCs w:val="24"/>
        </w:rPr>
        <w:t>两票制</w:t>
      </w:r>
      <w:r w:rsidRPr="00545127">
        <w:rPr>
          <w:kern w:val="2"/>
          <w:sz w:val="24"/>
          <w:szCs w:val="24"/>
        </w:rPr>
        <w:t>”</w:t>
      </w:r>
      <w:r w:rsidRPr="00545127">
        <w:rPr>
          <w:kern w:val="2"/>
          <w:sz w:val="24"/>
          <w:szCs w:val="24"/>
        </w:rPr>
        <w:t>实施的影响。</w:t>
      </w:r>
    </w:p>
    <w:p w14:paraId="0B70E411" w14:textId="77777777" w:rsidR="00664651" w:rsidRPr="00545127" w:rsidRDefault="00661578">
      <w:pPr>
        <w:spacing w:beforeLines="50" w:before="156" w:afterLines="50" w:after="156" w:line="360" w:lineRule="auto"/>
        <w:ind w:firstLineChars="200" w:firstLine="480"/>
        <w:rPr>
          <w:kern w:val="2"/>
          <w:sz w:val="24"/>
          <w:szCs w:val="24"/>
        </w:rPr>
      </w:pPr>
      <w:r w:rsidRPr="00545127">
        <w:rPr>
          <w:kern w:val="2"/>
          <w:sz w:val="24"/>
          <w:szCs w:val="24"/>
        </w:rPr>
        <w:t>公司市场开发及维护费受</w:t>
      </w:r>
      <w:r w:rsidRPr="00545127">
        <w:rPr>
          <w:kern w:val="2"/>
          <w:sz w:val="24"/>
          <w:szCs w:val="24"/>
        </w:rPr>
        <w:t>“</w:t>
      </w:r>
      <w:r w:rsidRPr="00545127">
        <w:rPr>
          <w:kern w:val="2"/>
          <w:sz w:val="24"/>
          <w:szCs w:val="24"/>
        </w:rPr>
        <w:t>两票制</w:t>
      </w:r>
      <w:r w:rsidRPr="00545127">
        <w:rPr>
          <w:kern w:val="2"/>
          <w:sz w:val="24"/>
          <w:szCs w:val="24"/>
        </w:rPr>
        <w:t>”</w:t>
      </w:r>
      <w:r w:rsidRPr="00545127">
        <w:rPr>
          <w:kern w:val="2"/>
          <w:sz w:val="24"/>
          <w:szCs w:val="24"/>
        </w:rPr>
        <w:t>影响分析：</w:t>
      </w:r>
    </w:p>
    <w:p w14:paraId="04EA112F" w14:textId="77777777" w:rsidR="00664651" w:rsidRPr="00545127" w:rsidRDefault="00661578">
      <w:pPr>
        <w:spacing w:beforeLines="50" w:before="156" w:afterLines="50" w:after="156" w:line="360" w:lineRule="auto"/>
        <w:ind w:firstLineChars="200" w:firstLine="480"/>
        <w:rPr>
          <w:kern w:val="2"/>
          <w:sz w:val="24"/>
          <w:szCs w:val="24"/>
        </w:rPr>
      </w:pPr>
      <w:r w:rsidRPr="00545127">
        <w:rPr>
          <w:kern w:val="2"/>
          <w:sz w:val="24"/>
          <w:szCs w:val="24"/>
        </w:rPr>
        <w:t>1</w:t>
      </w:r>
      <w:r w:rsidRPr="00545127">
        <w:rPr>
          <w:kern w:val="2"/>
          <w:sz w:val="24"/>
          <w:szCs w:val="24"/>
        </w:rPr>
        <w:t>、公司市场开发及维护费的具体情况</w:t>
      </w:r>
    </w:p>
    <w:p w14:paraId="22A1E39C" w14:textId="77777777" w:rsidR="00664651" w:rsidRPr="00545127" w:rsidRDefault="00661578">
      <w:pPr>
        <w:spacing w:beforeLines="50" w:before="156" w:afterLines="50" w:after="156" w:line="360" w:lineRule="auto"/>
        <w:ind w:firstLineChars="200" w:firstLine="480"/>
        <w:rPr>
          <w:kern w:val="2"/>
          <w:sz w:val="24"/>
          <w:szCs w:val="24"/>
        </w:rPr>
      </w:pPr>
      <w:r w:rsidRPr="00545127">
        <w:rPr>
          <w:kern w:val="2"/>
          <w:sz w:val="24"/>
          <w:szCs w:val="24"/>
        </w:rPr>
        <w:t>公司市场开发及维护费的内容包括商务渠道建设服务、目标终端的开发和宣传、目标市场和客户的相关数据信息的收集和其它商务辅助性工作等，具体内容如下：</w:t>
      </w:r>
    </w:p>
    <w:tbl>
      <w:tblPr>
        <w:tblStyle w:val="1"/>
        <w:tblW w:w="8522" w:type="dxa"/>
        <w:tblBorders>
          <w:top w:val="single" w:sz="12" w:space="0" w:color="auto"/>
          <w:left w:val="single" w:sz="12" w:space="0" w:color="auto"/>
          <w:bottom w:val="single" w:sz="12" w:space="0" w:color="auto"/>
          <w:right w:val="single" w:sz="12" w:space="0" w:color="auto"/>
          <w:insideH w:val="single" w:sz="4" w:space="0" w:color="000000" w:themeColor="text1"/>
          <w:insideV w:val="single" w:sz="4" w:space="0" w:color="000000" w:themeColor="text1"/>
        </w:tblBorders>
        <w:tblLayout w:type="fixed"/>
        <w:tblLook w:val="04A0" w:firstRow="1" w:lastRow="0" w:firstColumn="1" w:lastColumn="0" w:noHBand="0" w:noVBand="1"/>
      </w:tblPr>
      <w:tblGrid>
        <w:gridCol w:w="1525"/>
        <w:gridCol w:w="6997"/>
      </w:tblGrid>
      <w:tr w:rsidR="00664651" w:rsidRPr="00545127" w14:paraId="66FAC7DC" w14:textId="77777777">
        <w:trPr>
          <w:trHeight w:val="340"/>
        </w:trPr>
        <w:tc>
          <w:tcPr>
            <w:tcW w:w="1525" w:type="dxa"/>
            <w:vAlign w:val="center"/>
          </w:tcPr>
          <w:p w14:paraId="37A59F9B" w14:textId="77777777" w:rsidR="00664651" w:rsidRPr="00545127" w:rsidRDefault="00661578">
            <w:pPr>
              <w:jc w:val="center"/>
              <w:rPr>
                <w:rFonts w:ascii="Times New Roman" w:hAnsi="Times New Roman"/>
                <w:kern w:val="2"/>
                <w:sz w:val="21"/>
                <w:szCs w:val="21"/>
              </w:rPr>
            </w:pPr>
            <w:r w:rsidRPr="00545127">
              <w:rPr>
                <w:rFonts w:ascii="Times New Roman" w:hAnsi="Times New Roman"/>
                <w:kern w:val="2"/>
                <w:sz w:val="21"/>
                <w:szCs w:val="21"/>
              </w:rPr>
              <w:t>服务内容类别</w:t>
            </w:r>
          </w:p>
        </w:tc>
        <w:tc>
          <w:tcPr>
            <w:tcW w:w="6997" w:type="dxa"/>
            <w:vAlign w:val="center"/>
          </w:tcPr>
          <w:p w14:paraId="67E8BF2B" w14:textId="77777777" w:rsidR="00664651" w:rsidRPr="00545127" w:rsidRDefault="00661578">
            <w:pPr>
              <w:jc w:val="center"/>
              <w:rPr>
                <w:rFonts w:ascii="Times New Roman" w:hAnsi="Times New Roman"/>
                <w:kern w:val="2"/>
                <w:sz w:val="21"/>
                <w:szCs w:val="21"/>
              </w:rPr>
            </w:pPr>
            <w:r w:rsidRPr="00545127">
              <w:rPr>
                <w:rFonts w:ascii="Times New Roman" w:hAnsi="Times New Roman"/>
                <w:kern w:val="2"/>
                <w:sz w:val="21"/>
                <w:szCs w:val="21"/>
              </w:rPr>
              <w:t>具体服务内容</w:t>
            </w:r>
          </w:p>
        </w:tc>
      </w:tr>
      <w:tr w:rsidR="00664651" w:rsidRPr="00545127" w14:paraId="62AF08A4" w14:textId="77777777">
        <w:trPr>
          <w:trHeight w:val="340"/>
        </w:trPr>
        <w:tc>
          <w:tcPr>
            <w:tcW w:w="1525" w:type="dxa"/>
            <w:vMerge w:val="restart"/>
            <w:vAlign w:val="center"/>
          </w:tcPr>
          <w:p w14:paraId="3DD22AB3" w14:textId="77777777" w:rsidR="00664651" w:rsidRPr="00545127" w:rsidRDefault="00661578">
            <w:pPr>
              <w:jc w:val="center"/>
              <w:rPr>
                <w:rFonts w:ascii="Times New Roman" w:hAnsi="Times New Roman"/>
                <w:kern w:val="2"/>
                <w:sz w:val="21"/>
                <w:szCs w:val="21"/>
              </w:rPr>
            </w:pPr>
            <w:r w:rsidRPr="00545127">
              <w:rPr>
                <w:rFonts w:ascii="Times New Roman" w:hAnsi="Times New Roman"/>
                <w:kern w:val="2"/>
                <w:sz w:val="21"/>
                <w:szCs w:val="21"/>
              </w:rPr>
              <w:t>商务渠道建设服务</w:t>
            </w:r>
          </w:p>
        </w:tc>
        <w:tc>
          <w:tcPr>
            <w:tcW w:w="6997" w:type="dxa"/>
            <w:vAlign w:val="center"/>
          </w:tcPr>
          <w:p w14:paraId="42BCDE75" w14:textId="77777777" w:rsidR="00664651" w:rsidRPr="00545127" w:rsidRDefault="00661578">
            <w:pPr>
              <w:rPr>
                <w:rFonts w:ascii="Times New Roman" w:hAnsi="Times New Roman"/>
                <w:kern w:val="2"/>
                <w:sz w:val="21"/>
                <w:szCs w:val="21"/>
              </w:rPr>
            </w:pPr>
            <w:r w:rsidRPr="00545127">
              <w:rPr>
                <w:rFonts w:ascii="Times New Roman" w:hAnsi="Times New Roman"/>
                <w:kern w:val="2"/>
                <w:sz w:val="21"/>
                <w:szCs w:val="21"/>
              </w:rPr>
              <w:t>关注甲方客户的运营情况，及时上报各种可能带来经营风险的情况</w:t>
            </w:r>
          </w:p>
        </w:tc>
      </w:tr>
      <w:tr w:rsidR="00664651" w:rsidRPr="00545127" w14:paraId="0FD66635" w14:textId="77777777">
        <w:trPr>
          <w:trHeight w:val="340"/>
        </w:trPr>
        <w:tc>
          <w:tcPr>
            <w:tcW w:w="1525" w:type="dxa"/>
            <w:vMerge/>
            <w:vAlign w:val="center"/>
          </w:tcPr>
          <w:p w14:paraId="6FEB691F" w14:textId="77777777" w:rsidR="00664651" w:rsidRPr="00545127" w:rsidRDefault="00664651">
            <w:pPr>
              <w:jc w:val="center"/>
              <w:rPr>
                <w:rFonts w:ascii="Times New Roman" w:hAnsi="Times New Roman"/>
                <w:kern w:val="2"/>
                <w:sz w:val="21"/>
                <w:szCs w:val="21"/>
              </w:rPr>
            </w:pPr>
          </w:p>
        </w:tc>
        <w:tc>
          <w:tcPr>
            <w:tcW w:w="6997" w:type="dxa"/>
            <w:vAlign w:val="center"/>
          </w:tcPr>
          <w:p w14:paraId="352CB988" w14:textId="77777777" w:rsidR="00664651" w:rsidRPr="00545127" w:rsidRDefault="00661578">
            <w:pPr>
              <w:rPr>
                <w:rFonts w:ascii="Times New Roman" w:hAnsi="Times New Roman"/>
                <w:kern w:val="2"/>
                <w:sz w:val="21"/>
                <w:szCs w:val="21"/>
              </w:rPr>
            </w:pPr>
            <w:r w:rsidRPr="00545127">
              <w:rPr>
                <w:rFonts w:ascii="Times New Roman" w:hAnsi="Times New Roman"/>
                <w:kern w:val="2"/>
                <w:sz w:val="21"/>
                <w:szCs w:val="21"/>
              </w:rPr>
              <w:t>收集并整理服务区域内主要竞争企业的产品销售渠道、销售模式及销售政策等市场信息</w:t>
            </w:r>
          </w:p>
        </w:tc>
      </w:tr>
      <w:tr w:rsidR="00664651" w:rsidRPr="00545127" w14:paraId="6B09A9A8" w14:textId="77777777">
        <w:trPr>
          <w:trHeight w:val="340"/>
        </w:trPr>
        <w:tc>
          <w:tcPr>
            <w:tcW w:w="1525" w:type="dxa"/>
            <w:vMerge/>
            <w:vAlign w:val="center"/>
          </w:tcPr>
          <w:p w14:paraId="2F1BC3E4" w14:textId="77777777" w:rsidR="00664651" w:rsidRPr="00545127" w:rsidRDefault="00664651">
            <w:pPr>
              <w:jc w:val="center"/>
              <w:rPr>
                <w:rFonts w:ascii="Times New Roman" w:hAnsi="Times New Roman"/>
                <w:kern w:val="2"/>
                <w:sz w:val="21"/>
                <w:szCs w:val="21"/>
              </w:rPr>
            </w:pPr>
          </w:p>
        </w:tc>
        <w:tc>
          <w:tcPr>
            <w:tcW w:w="6997" w:type="dxa"/>
            <w:vAlign w:val="center"/>
          </w:tcPr>
          <w:p w14:paraId="5736C3FD" w14:textId="77777777" w:rsidR="00664651" w:rsidRPr="00545127" w:rsidRDefault="00661578">
            <w:pPr>
              <w:rPr>
                <w:rFonts w:ascii="Times New Roman" w:hAnsi="Times New Roman"/>
                <w:kern w:val="2"/>
                <w:sz w:val="21"/>
                <w:szCs w:val="21"/>
              </w:rPr>
            </w:pPr>
            <w:r w:rsidRPr="00545127">
              <w:rPr>
                <w:rFonts w:ascii="Times New Roman" w:hAnsi="Times New Roman"/>
                <w:kern w:val="2"/>
                <w:sz w:val="21"/>
                <w:szCs w:val="21"/>
              </w:rPr>
              <w:t>协调处理甲方客户在药品配送业务过程中出现的各种情况，确保甲方产品销售渠道畅通</w:t>
            </w:r>
          </w:p>
        </w:tc>
      </w:tr>
      <w:tr w:rsidR="00664651" w:rsidRPr="00545127" w14:paraId="0AD879A6" w14:textId="77777777">
        <w:trPr>
          <w:trHeight w:val="340"/>
        </w:trPr>
        <w:tc>
          <w:tcPr>
            <w:tcW w:w="1525" w:type="dxa"/>
            <w:vMerge/>
            <w:vAlign w:val="center"/>
          </w:tcPr>
          <w:p w14:paraId="6CBE8FAF" w14:textId="77777777" w:rsidR="00664651" w:rsidRPr="00545127" w:rsidRDefault="00664651">
            <w:pPr>
              <w:jc w:val="center"/>
              <w:rPr>
                <w:rFonts w:ascii="Times New Roman" w:hAnsi="Times New Roman"/>
                <w:kern w:val="2"/>
                <w:sz w:val="21"/>
                <w:szCs w:val="21"/>
              </w:rPr>
            </w:pPr>
          </w:p>
        </w:tc>
        <w:tc>
          <w:tcPr>
            <w:tcW w:w="6997" w:type="dxa"/>
            <w:vAlign w:val="center"/>
          </w:tcPr>
          <w:p w14:paraId="659B1DF0" w14:textId="77777777" w:rsidR="00664651" w:rsidRPr="00545127" w:rsidRDefault="00661578">
            <w:pPr>
              <w:rPr>
                <w:rFonts w:ascii="Times New Roman" w:hAnsi="Times New Roman"/>
                <w:kern w:val="2"/>
                <w:sz w:val="21"/>
                <w:szCs w:val="21"/>
              </w:rPr>
            </w:pPr>
            <w:r w:rsidRPr="00545127">
              <w:rPr>
                <w:rFonts w:ascii="Times New Roman" w:hAnsi="Times New Roman"/>
                <w:kern w:val="2"/>
                <w:sz w:val="21"/>
                <w:szCs w:val="21"/>
              </w:rPr>
              <w:t>收集并整理服务区域内甲方客户单位的实时库存信息</w:t>
            </w:r>
          </w:p>
        </w:tc>
      </w:tr>
      <w:tr w:rsidR="00664651" w:rsidRPr="00545127" w14:paraId="0A4DAB4F" w14:textId="77777777">
        <w:trPr>
          <w:trHeight w:val="340"/>
        </w:trPr>
        <w:tc>
          <w:tcPr>
            <w:tcW w:w="1525" w:type="dxa"/>
            <w:vMerge/>
            <w:vAlign w:val="center"/>
          </w:tcPr>
          <w:p w14:paraId="2DBF99A4" w14:textId="77777777" w:rsidR="00664651" w:rsidRPr="00545127" w:rsidRDefault="00664651">
            <w:pPr>
              <w:jc w:val="center"/>
              <w:rPr>
                <w:rFonts w:ascii="Times New Roman" w:hAnsi="Times New Roman"/>
                <w:kern w:val="2"/>
                <w:sz w:val="21"/>
                <w:szCs w:val="21"/>
              </w:rPr>
            </w:pPr>
          </w:p>
        </w:tc>
        <w:tc>
          <w:tcPr>
            <w:tcW w:w="6997" w:type="dxa"/>
            <w:vAlign w:val="center"/>
          </w:tcPr>
          <w:p w14:paraId="2A75F53B" w14:textId="77777777" w:rsidR="00664651" w:rsidRPr="00545127" w:rsidRDefault="00661578">
            <w:pPr>
              <w:rPr>
                <w:rFonts w:ascii="Times New Roman" w:hAnsi="Times New Roman"/>
                <w:kern w:val="2"/>
                <w:sz w:val="21"/>
                <w:szCs w:val="21"/>
              </w:rPr>
            </w:pPr>
            <w:r w:rsidRPr="00545127">
              <w:rPr>
                <w:rFonts w:ascii="Times New Roman" w:hAnsi="Times New Roman"/>
                <w:kern w:val="2"/>
                <w:sz w:val="21"/>
                <w:szCs w:val="21"/>
              </w:rPr>
              <w:t>收集并整理服务区域内甲方配送商业单位的销售流向信息</w:t>
            </w:r>
          </w:p>
        </w:tc>
      </w:tr>
      <w:tr w:rsidR="00664651" w:rsidRPr="00545127" w14:paraId="41F1441C" w14:textId="77777777">
        <w:trPr>
          <w:trHeight w:val="340"/>
        </w:trPr>
        <w:tc>
          <w:tcPr>
            <w:tcW w:w="1525" w:type="dxa"/>
            <w:vMerge w:val="restart"/>
            <w:vAlign w:val="center"/>
          </w:tcPr>
          <w:p w14:paraId="60B1A521" w14:textId="77777777" w:rsidR="00664651" w:rsidRPr="00545127" w:rsidRDefault="00661578">
            <w:pPr>
              <w:jc w:val="center"/>
              <w:rPr>
                <w:rFonts w:ascii="Times New Roman" w:hAnsi="Times New Roman"/>
                <w:kern w:val="2"/>
                <w:sz w:val="21"/>
                <w:szCs w:val="21"/>
              </w:rPr>
            </w:pPr>
            <w:r w:rsidRPr="00545127">
              <w:rPr>
                <w:rFonts w:ascii="Times New Roman" w:hAnsi="Times New Roman"/>
                <w:kern w:val="2"/>
                <w:sz w:val="21"/>
                <w:szCs w:val="21"/>
              </w:rPr>
              <w:t>目标终端的开</w:t>
            </w:r>
            <w:r w:rsidRPr="00545127">
              <w:rPr>
                <w:rFonts w:ascii="Times New Roman" w:hAnsi="Times New Roman"/>
                <w:kern w:val="2"/>
                <w:sz w:val="21"/>
                <w:szCs w:val="21"/>
              </w:rPr>
              <w:lastRenderedPageBreak/>
              <w:t>发和宣传</w:t>
            </w:r>
          </w:p>
        </w:tc>
        <w:tc>
          <w:tcPr>
            <w:tcW w:w="6997" w:type="dxa"/>
            <w:vAlign w:val="center"/>
          </w:tcPr>
          <w:p w14:paraId="1A18BC01" w14:textId="77777777" w:rsidR="00664651" w:rsidRPr="00545127" w:rsidRDefault="00661578">
            <w:pPr>
              <w:rPr>
                <w:rFonts w:ascii="Times New Roman" w:hAnsi="Times New Roman"/>
                <w:kern w:val="2"/>
                <w:sz w:val="21"/>
                <w:szCs w:val="21"/>
              </w:rPr>
            </w:pPr>
            <w:r w:rsidRPr="00545127">
              <w:rPr>
                <w:rFonts w:ascii="Times New Roman" w:hAnsi="Times New Roman"/>
                <w:kern w:val="2"/>
                <w:sz w:val="21"/>
                <w:szCs w:val="21"/>
              </w:rPr>
              <w:lastRenderedPageBreak/>
              <w:t>组织安排甲方产品在目标医院</w:t>
            </w:r>
            <w:r w:rsidRPr="00545127">
              <w:rPr>
                <w:rFonts w:ascii="Times New Roman" w:hAnsi="Times New Roman"/>
                <w:kern w:val="2"/>
                <w:sz w:val="21"/>
                <w:szCs w:val="21"/>
              </w:rPr>
              <w:t>/</w:t>
            </w:r>
            <w:r w:rsidRPr="00545127">
              <w:rPr>
                <w:rFonts w:ascii="Times New Roman" w:hAnsi="Times New Roman"/>
                <w:kern w:val="2"/>
                <w:sz w:val="21"/>
                <w:szCs w:val="21"/>
              </w:rPr>
              <w:t>科室</w:t>
            </w:r>
            <w:r w:rsidRPr="00545127">
              <w:rPr>
                <w:rFonts w:ascii="Times New Roman" w:hAnsi="Times New Roman"/>
                <w:kern w:val="2"/>
                <w:sz w:val="21"/>
                <w:szCs w:val="21"/>
              </w:rPr>
              <w:t>/</w:t>
            </w:r>
            <w:r w:rsidRPr="00545127">
              <w:rPr>
                <w:rFonts w:ascii="Times New Roman" w:hAnsi="Times New Roman"/>
                <w:kern w:val="2"/>
                <w:sz w:val="21"/>
                <w:szCs w:val="21"/>
              </w:rPr>
              <w:t>终端的科室推介会议</w:t>
            </w:r>
          </w:p>
        </w:tc>
      </w:tr>
      <w:tr w:rsidR="00664651" w:rsidRPr="00545127" w14:paraId="7E1682B7" w14:textId="77777777">
        <w:trPr>
          <w:trHeight w:val="340"/>
        </w:trPr>
        <w:tc>
          <w:tcPr>
            <w:tcW w:w="1525" w:type="dxa"/>
            <w:vMerge/>
            <w:vAlign w:val="center"/>
          </w:tcPr>
          <w:p w14:paraId="5FCEC687" w14:textId="77777777" w:rsidR="00664651" w:rsidRPr="00545127" w:rsidRDefault="00664651">
            <w:pPr>
              <w:jc w:val="center"/>
              <w:rPr>
                <w:rFonts w:ascii="Times New Roman" w:hAnsi="Times New Roman"/>
                <w:kern w:val="2"/>
                <w:sz w:val="21"/>
                <w:szCs w:val="21"/>
              </w:rPr>
            </w:pPr>
          </w:p>
        </w:tc>
        <w:tc>
          <w:tcPr>
            <w:tcW w:w="6997" w:type="dxa"/>
            <w:vAlign w:val="center"/>
          </w:tcPr>
          <w:p w14:paraId="1AA31983" w14:textId="77777777" w:rsidR="00664651" w:rsidRPr="00545127" w:rsidRDefault="00661578">
            <w:pPr>
              <w:rPr>
                <w:rFonts w:ascii="Times New Roman" w:hAnsi="Times New Roman"/>
                <w:kern w:val="2"/>
                <w:sz w:val="21"/>
                <w:szCs w:val="21"/>
              </w:rPr>
            </w:pPr>
            <w:r w:rsidRPr="00545127">
              <w:rPr>
                <w:rFonts w:ascii="Times New Roman" w:hAnsi="Times New Roman"/>
                <w:kern w:val="2"/>
                <w:sz w:val="21"/>
                <w:szCs w:val="21"/>
              </w:rPr>
              <w:t>组织商业客户相关岗位人员的产品知识培训，提升岗位人员对甲方产品的认知和了解程度</w:t>
            </w:r>
          </w:p>
        </w:tc>
      </w:tr>
      <w:tr w:rsidR="00664651" w:rsidRPr="00545127" w14:paraId="44938883" w14:textId="77777777">
        <w:trPr>
          <w:trHeight w:val="340"/>
        </w:trPr>
        <w:tc>
          <w:tcPr>
            <w:tcW w:w="1525" w:type="dxa"/>
            <w:vMerge/>
            <w:vAlign w:val="center"/>
          </w:tcPr>
          <w:p w14:paraId="40A1954D" w14:textId="77777777" w:rsidR="00664651" w:rsidRPr="00545127" w:rsidRDefault="00664651">
            <w:pPr>
              <w:jc w:val="center"/>
              <w:rPr>
                <w:rFonts w:ascii="Times New Roman" w:hAnsi="Times New Roman"/>
                <w:kern w:val="2"/>
                <w:sz w:val="21"/>
                <w:szCs w:val="21"/>
              </w:rPr>
            </w:pPr>
          </w:p>
        </w:tc>
        <w:tc>
          <w:tcPr>
            <w:tcW w:w="6997" w:type="dxa"/>
            <w:vAlign w:val="center"/>
          </w:tcPr>
          <w:p w14:paraId="11E97754" w14:textId="77777777" w:rsidR="00664651" w:rsidRPr="00545127" w:rsidRDefault="00661578">
            <w:pPr>
              <w:rPr>
                <w:rFonts w:ascii="Times New Roman" w:hAnsi="Times New Roman"/>
                <w:kern w:val="2"/>
                <w:sz w:val="21"/>
                <w:szCs w:val="21"/>
              </w:rPr>
            </w:pPr>
            <w:r w:rsidRPr="00545127">
              <w:rPr>
                <w:rFonts w:ascii="Times New Roman" w:hAnsi="Times New Roman"/>
                <w:kern w:val="2"/>
                <w:sz w:val="21"/>
                <w:szCs w:val="21"/>
              </w:rPr>
              <w:t>负责完成目标专家的沟通及产品宣</w:t>
            </w:r>
            <w:proofErr w:type="gramStart"/>
            <w:r w:rsidRPr="00545127">
              <w:rPr>
                <w:rFonts w:ascii="Times New Roman" w:hAnsi="Times New Roman"/>
                <w:kern w:val="2"/>
                <w:sz w:val="21"/>
                <w:szCs w:val="21"/>
              </w:rPr>
              <w:t>介</w:t>
            </w:r>
            <w:proofErr w:type="gramEnd"/>
            <w:r w:rsidRPr="00545127">
              <w:rPr>
                <w:rFonts w:ascii="Times New Roman" w:hAnsi="Times New Roman"/>
                <w:kern w:val="2"/>
                <w:sz w:val="21"/>
                <w:szCs w:val="21"/>
              </w:rPr>
              <w:t>工作</w:t>
            </w:r>
          </w:p>
        </w:tc>
      </w:tr>
      <w:tr w:rsidR="00664651" w:rsidRPr="00545127" w14:paraId="0D51FE18" w14:textId="77777777">
        <w:trPr>
          <w:trHeight w:val="340"/>
        </w:trPr>
        <w:tc>
          <w:tcPr>
            <w:tcW w:w="1525" w:type="dxa"/>
            <w:vMerge/>
            <w:vAlign w:val="center"/>
          </w:tcPr>
          <w:p w14:paraId="6AE8EFDD" w14:textId="77777777" w:rsidR="00664651" w:rsidRPr="00545127" w:rsidRDefault="00664651">
            <w:pPr>
              <w:jc w:val="center"/>
              <w:rPr>
                <w:rFonts w:ascii="Times New Roman" w:hAnsi="Times New Roman"/>
                <w:kern w:val="2"/>
                <w:sz w:val="21"/>
                <w:szCs w:val="21"/>
              </w:rPr>
            </w:pPr>
          </w:p>
        </w:tc>
        <w:tc>
          <w:tcPr>
            <w:tcW w:w="6997" w:type="dxa"/>
            <w:vAlign w:val="center"/>
          </w:tcPr>
          <w:p w14:paraId="0546EF2B" w14:textId="77777777" w:rsidR="00664651" w:rsidRPr="00545127" w:rsidRDefault="00661578">
            <w:pPr>
              <w:rPr>
                <w:rFonts w:ascii="Times New Roman" w:hAnsi="Times New Roman"/>
                <w:kern w:val="2"/>
                <w:sz w:val="21"/>
                <w:szCs w:val="21"/>
              </w:rPr>
            </w:pPr>
            <w:r w:rsidRPr="00545127">
              <w:rPr>
                <w:rFonts w:ascii="Times New Roman" w:hAnsi="Times New Roman"/>
                <w:kern w:val="2"/>
                <w:sz w:val="21"/>
                <w:szCs w:val="21"/>
              </w:rPr>
              <w:t>负责完成临床医生的沟通及产品宣</w:t>
            </w:r>
            <w:proofErr w:type="gramStart"/>
            <w:r w:rsidRPr="00545127">
              <w:rPr>
                <w:rFonts w:ascii="Times New Roman" w:hAnsi="Times New Roman"/>
                <w:kern w:val="2"/>
                <w:sz w:val="21"/>
                <w:szCs w:val="21"/>
              </w:rPr>
              <w:t>介</w:t>
            </w:r>
            <w:proofErr w:type="gramEnd"/>
            <w:r w:rsidRPr="00545127">
              <w:rPr>
                <w:rFonts w:ascii="Times New Roman" w:hAnsi="Times New Roman"/>
                <w:kern w:val="2"/>
                <w:sz w:val="21"/>
                <w:szCs w:val="21"/>
              </w:rPr>
              <w:t>工作</w:t>
            </w:r>
          </w:p>
        </w:tc>
      </w:tr>
      <w:tr w:rsidR="00664651" w:rsidRPr="00545127" w14:paraId="530EAC4F" w14:textId="77777777">
        <w:trPr>
          <w:trHeight w:val="340"/>
        </w:trPr>
        <w:tc>
          <w:tcPr>
            <w:tcW w:w="1525" w:type="dxa"/>
            <w:vMerge/>
            <w:vAlign w:val="center"/>
          </w:tcPr>
          <w:p w14:paraId="1D8D9E69" w14:textId="77777777" w:rsidR="00664651" w:rsidRPr="00545127" w:rsidRDefault="00664651">
            <w:pPr>
              <w:jc w:val="center"/>
              <w:rPr>
                <w:rFonts w:ascii="Times New Roman" w:hAnsi="Times New Roman"/>
                <w:kern w:val="2"/>
                <w:sz w:val="21"/>
                <w:szCs w:val="21"/>
              </w:rPr>
            </w:pPr>
          </w:p>
        </w:tc>
        <w:tc>
          <w:tcPr>
            <w:tcW w:w="6997" w:type="dxa"/>
            <w:vAlign w:val="center"/>
          </w:tcPr>
          <w:p w14:paraId="5D02E4C1" w14:textId="77777777" w:rsidR="00664651" w:rsidRPr="00545127" w:rsidRDefault="00661578">
            <w:pPr>
              <w:rPr>
                <w:rFonts w:ascii="Times New Roman" w:hAnsi="Times New Roman"/>
                <w:kern w:val="2"/>
                <w:sz w:val="21"/>
                <w:szCs w:val="21"/>
              </w:rPr>
            </w:pPr>
            <w:r w:rsidRPr="00545127">
              <w:rPr>
                <w:rFonts w:ascii="Times New Roman" w:hAnsi="Times New Roman"/>
                <w:kern w:val="2"/>
                <w:sz w:val="21"/>
                <w:szCs w:val="21"/>
              </w:rPr>
              <w:t>负责完成甲方客户医院</w:t>
            </w:r>
            <w:r w:rsidRPr="00545127">
              <w:rPr>
                <w:rFonts w:ascii="Times New Roman" w:hAnsi="Times New Roman"/>
                <w:kern w:val="2"/>
                <w:sz w:val="21"/>
                <w:szCs w:val="21"/>
              </w:rPr>
              <w:t>/</w:t>
            </w:r>
            <w:r w:rsidRPr="00545127">
              <w:rPr>
                <w:rFonts w:ascii="Times New Roman" w:hAnsi="Times New Roman"/>
                <w:kern w:val="2"/>
                <w:sz w:val="21"/>
                <w:szCs w:val="21"/>
              </w:rPr>
              <w:t>科室</w:t>
            </w:r>
            <w:r w:rsidRPr="00545127">
              <w:rPr>
                <w:rFonts w:ascii="Times New Roman" w:hAnsi="Times New Roman"/>
                <w:kern w:val="2"/>
                <w:sz w:val="21"/>
                <w:szCs w:val="21"/>
              </w:rPr>
              <w:t>/</w:t>
            </w:r>
            <w:r w:rsidRPr="00545127">
              <w:rPr>
                <w:rFonts w:ascii="Times New Roman" w:hAnsi="Times New Roman"/>
                <w:kern w:val="2"/>
                <w:sz w:val="21"/>
                <w:szCs w:val="21"/>
              </w:rPr>
              <w:t>商业对使用甲方产品的临床体验及反馈意见的收集和整理</w:t>
            </w:r>
          </w:p>
        </w:tc>
      </w:tr>
      <w:tr w:rsidR="00664651" w:rsidRPr="00545127" w14:paraId="59E19F31" w14:textId="77777777">
        <w:trPr>
          <w:trHeight w:val="340"/>
        </w:trPr>
        <w:tc>
          <w:tcPr>
            <w:tcW w:w="1525" w:type="dxa"/>
            <w:vMerge/>
            <w:vAlign w:val="center"/>
          </w:tcPr>
          <w:p w14:paraId="74F537A0" w14:textId="77777777" w:rsidR="00664651" w:rsidRPr="00545127" w:rsidRDefault="00664651">
            <w:pPr>
              <w:jc w:val="center"/>
              <w:rPr>
                <w:rFonts w:ascii="Times New Roman" w:hAnsi="Times New Roman"/>
                <w:kern w:val="2"/>
                <w:sz w:val="21"/>
                <w:szCs w:val="21"/>
              </w:rPr>
            </w:pPr>
          </w:p>
        </w:tc>
        <w:tc>
          <w:tcPr>
            <w:tcW w:w="6997" w:type="dxa"/>
            <w:vAlign w:val="center"/>
          </w:tcPr>
          <w:p w14:paraId="7E63E8A9" w14:textId="77777777" w:rsidR="00664651" w:rsidRPr="00545127" w:rsidRDefault="00661578">
            <w:pPr>
              <w:rPr>
                <w:rFonts w:ascii="Times New Roman" w:hAnsi="Times New Roman"/>
                <w:kern w:val="2"/>
                <w:sz w:val="21"/>
                <w:szCs w:val="21"/>
              </w:rPr>
            </w:pPr>
            <w:r w:rsidRPr="00545127">
              <w:rPr>
                <w:rFonts w:ascii="Times New Roman" w:hAnsi="Times New Roman"/>
                <w:kern w:val="2"/>
                <w:sz w:val="21"/>
                <w:szCs w:val="21"/>
              </w:rPr>
              <w:t>负责甲方目标医院</w:t>
            </w:r>
            <w:r w:rsidRPr="00545127">
              <w:rPr>
                <w:rFonts w:ascii="Times New Roman" w:hAnsi="Times New Roman"/>
                <w:kern w:val="2"/>
                <w:sz w:val="21"/>
                <w:szCs w:val="21"/>
              </w:rPr>
              <w:t>/</w:t>
            </w:r>
            <w:r w:rsidRPr="00545127">
              <w:rPr>
                <w:rFonts w:ascii="Times New Roman" w:hAnsi="Times New Roman"/>
                <w:kern w:val="2"/>
                <w:sz w:val="21"/>
                <w:szCs w:val="21"/>
              </w:rPr>
              <w:t>科室</w:t>
            </w:r>
            <w:r w:rsidRPr="00545127">
              <w:rPr>
                <w:rFonts w:ascii="Times New Roman" w:hAnsi="Times New Roman"/>
                <w:kern w:val="2"/>
                <w:sz w:val="21"/>
                <w:szCs w:val="21"/>
              </w:rPr>
              <w:t>/</w:t>
            </w:r>
            <w:r w:rsidRPr="00545127">
              <w:rPr>
                <w:rFonts w:ascii="Times New Roman" w:hAnsi="Times New Roman"/>
                <w:kern w:val="2"/>
                <w:sz w:val="21"/>
                <w:szCs w:val="21"/>
              </w:rPr>
              <w:t>商业的日常维护工作；团负责完成甲方目标医院</w:t>
            </w:r>
            <w:r w:rsidRPr="00545127">
              <w:rPr>
                <w:rFonts w:ascii="Times New Roman" w:hAnsi="Times New Roman"/>
                <w:kern w:val="2"/>
                <w:sz w:val="21"/>
                <w:szCs w:val="21"/>
              </w:rPr>
              <w:t>/</w:t>
            </w:r>
            <w:r w:rsidRPr="00545127">
              <w:rPr>
                <w:rFonts w:ascii="Times New Roman" w:hAnsi="Times New Roman"/>
                <w:kern w:val="2"/>
                <w:sz w:val="21"/>
                <w:szCs w:val="21"/>
              </w:rPr>
              <w:t>科室</w:t>
            </w:r>
            <w:r w:rsidRPr="00545127">
              <w:rPr>
                <w:rFonts w:ascii="Times New Roman" w:hAnsi="Times New Roman"/>
                <w:kern w:val="2"/>
                <w:sz w:val="21"/>
                <w:szCs w:val="21"/>
              </w:rPr>
              <w:t>/</w:t>
            </w:r>
            <w:r w:rsidRPr="00545127">
              <w:rPr>
                <w:rFonts w:ascii="Times New Roman" w:hAnsi="Times New Roman"/>
                <w:kern w:val="2"/>
                <w:sz w:val="21"/>
                <w:szCs w:val="21"/>
              </w:rPr>
              <w:t>商业的日常拜访工作</w:t>
            </w:r>
          </w:p>
        </w:tc>
      </w:tr>
      <w:tr w:rsidR="00664651" w:rsidRPr="00545127" w14:paraId="50D54136" w14:textId="77777777">
        <w:trPr>
          <w:trHeight w:val="340"/>
        </w:trPr>
        <w:tc>
          <w:tcPr>
            <w:tcW w:w="1525" w:type="dxa"/>
            <w:vMerge/>
            <w:vAlign w:val="center"/>
          </w:tcPr>
          <w:p w14:paraId="3FA5081F" w14:textId="77777777" w:rsidR="00664651" w:rsidRPr="00545127" w:rsidRDefault="00664651">
            <w:pPr>
              <w:jc w:val="center"/>
              <w:rPr>
                <w:rFonts w:ascii="Times New Roman" w:hAnsi="Times New Roman"/>
                <w:kern w:val="2"/>
                <w:sz w:val="21"/>
                <w:szCs w:val="21"/>
              </w:rPr>
            </w:pPr>
          </w:p>
        </w:tc>
        <w:tc>
          <w:tcPr>
            <w:tcW w:w="6997" w:type="dxa"/>
            <w:vAlign w:val="center"/>
          </w:tcPr>
          <w:p w14:paraId="393567A0" w14:textId="77777777" w:rsidR="00664651" w:rsidRPr="00545127" w:rsidRDefault="00661578">
            <w:pPr>
              <w:rPr>
                <w:rFonts w:ascii="Times New Roman" w:hAnsi="Times New Roman"/>
                <w:kern w:val="2"/>
                <w:sz w:val="21"/>
                <w:szCs w:val="21"/>
              </w:rPr>
            </w:pPr>
            <w:r w:rsidRPr="00545127">
              <w:rPr>
                <w:rFonts w:ascii="Times New Roman" w:hAnsi="Times New Roman"/>
                <w:kern w:val="2"/>
                <w:sz w:val="21"/>
                <w:szCs w:val="21"/>
              </w:rPr>
              <w:t>提供等级医疗机构临床科室的用药信息</w:t>
            </w:r>
          </w:p>
        </w:tc>
      </w:tr>
      <w:tr w:rsidR="00664651" w:rsidRPr="00545127" w14:paraId="600ED481" w14:textId="77777777">
        <w:trPr>
          <w:trHeight w:val="340"/>
        </w:trPr>
        <w:tc>
          <w:tcPr>
            <w:tcW w:w="1525" w:type="dxa"/>
            <w:vMerge/>
            <w:vAlign w:val="center"/>
          </w:tcPr>
          <w:p w14:paraId="20339786" w14:textId="77777777" w:rsidR="00664651" w:rsidRPr="00545127" w:rsidRDefault="00664651">
            <w:pPr>
              <w:jc w:val="center"/>
              <w:rPr>
                <w:rFonts w:ascii="Times New Roman" w:hAnsi="Times New Roman"/>
                <w:kern w:val="2"/>
                <w:sz w:val="21"/>
                <w:szCs w:val="21"/>
              </w:rPr>
            </w:pPr>
          </w:p>
        </w:tc>
        <w:tc>
          <w:tcPr>
            <w:tcW w:w="6997" w:type="dxa"/>
            <w:vAlign w:val="center"/>
          </w:tcPr>
          <w:p w14:paraId="7648C086" w14:textId="77777777" w:rsidR="00664651" w:rsidRPr="00545127" w:rsidRDefault="00661578">
            <w:pPr>
              <w:rPr>
                <w:rFonts w:ascii="Times New Roman" w:hAnsi="Times New Roman"/>
                <w:kern w:val="2"/>
                <w:sz w:val="21"/>
                <w:szCs w:val="21"/>
              </w:rPr>
            </w:pPr>
            <w:r w:rsidRPr="00545127">
              <w:rPr>
                <w:rFonts w:ascii="Times New Roman" w:hAnsi="Times New Roman"/>
                <w:kern w:val="2"/>
                <w:sz w:val="21"/>
                <w:szCs w:val="21"/>
              </w:rPr>
              <w:t>提供各医疗机构临床</w:t>
            </w:r>
            <w:proofErr w:type="gramStart"/>
            <w:r w:rsidRPr="00545127">
              <w:rPr>
                <w:rFonts w:ascii="Times New Roman" w:hAnsi="Times New Roman"/>
                <w:kern w:val="2"/>
                <w:sz w:val="21"/>
                <w:szCs w:val="21"/>
              </w:rPr>
              <w:t>竞品企业</w:t>
            </w:r>
            <w:proofErr w:type="gramEnd"/>
            <w:r w:rsidRPr="00545127">
              <w:rPr>
                <w:rFonts w:ascii="Times New Roman" w:hAnsi="Times New Roman"/>
                <w:kern w:val="2"/>
                <w:sz w:val="21"/>
                <w:szCs w:val="21"/>
              </w:rPr>
              <w:t>信息</w:t>
            </w:r>
          </w:p>
        </w:tc>
      </w:tr>
      <w:tr w:rsidR="00664651" w:rsidRPr="00545127" w14:paraId="271D36C9" w14:textId="77777777">
        <w:trPr>
          <w:trHeight w:val="340"/>
        </w:trPr>
        <w:tc>
          <w:tcPr>
            <w:tcW w:w="1525" w:type="dxa"/>
            <w:vMerge w:val="restart"/>
            <w:vAlign w:val="center"/>
          </w:tcPr>
          <w:p w14:paraId="33FB5492" w14:textId="77777777" w:rsidR="00664651" w:rsidRPr="00545127" w:rsidRDefault="00661578">
            <w:pPr>
              <w:jc w:val="center"/>
              <w:rPr>
                <w:rFonts w:ascii="Times New Roman" w:hAnsi="Times New Roman"/>
                <w:kern w:val="2"/>
                <w:sz w:val="21"/>
                <w:szCs w:val="21"/>
              </w:rPr>
            </w:pPr>
            <w:r w:rsidRPr="00545127">
              <w:rPr>
                <w:rFonts w:ascii="Times New Roman" w:hAnsi="Times New Roman"/>
                <w:kern w:val="2"/>
                <w:sz w:val="21"/>
                <w:szCs w:val="21"/>
              </w:rPr>
              <w:t>目标市场和客户的相关数据信息的收集和分析</w:t>
            </w:r>
          </w:p>
        </w:tc>
        <w:tc>
          <w:tcPr>
            <w:tcW w:w="6997" w:type="dxa"/>
            <w:vAlign w:val="center"/>
          </w:tcPr>
          <w:p w14:paraId="4BE83A9B" w14:textId="77777777" w:rsidR="00664651" w:rsidRPr="00545127" w:rsidRDefault="00661578">
            <w:pPr>
              <w:rPr>
                <w:rFonts w:ascii="Times New Roman" w:hAnsi="Times New Roman"/>
                <w:kern w:val="2"/>
                <w:sz w:val="21"/>
                <w:szCs w:val="21"/>
              </w:rPr>
            </w:pPr>
            <w:r w:rsidRPr="00545127">
              <w:rPr>
                <w:rFonts w:ascii="Times New Roman" w:hAnsi="Times New Roman"/>
                <w:kern w:val="2"/>
                <w:sz w:val="21"/>
                <w:szCs w:val="21"/>
              </w:rPr>
              <w:t>收集并整理甲方目标市场</w:t>
            </w:r>
            <w:r w:rsidRPr="00545127">
              <w:rPr>
                <w:rFonts w:ascii="Times New Roman" w:hAnsi="Times New Roman"/>
                <w:kern w:val="2"/>
                <w:sz w:val="21"/>
                <w:szCs w:val="21"/>
              </w:rPr>
              <w:t>/</w:t>
            </w:r>
            <w:r w:rsidRPr="00545127">
              <w:rPr>
                <w:rFonts w:ascii="Times New Roman" w:hAnsi="Times New Roman"/>
                <w:kern w:val="2"/>
                <w:sz w:val="21"/>
                <w:szCs w:val="21"/>
              </w:rPr>
              <w:t>客户</w:t>
            </w:r>
            <w:r w:rsidRPr="00545127">
              <w:rPr>
                <w:rFonts w:ascii="Times New Roman" w:hAnsi="Times New Roman"/>
                <w:kern w:val="2"/>
                <w:sz w:val="21"/>
                <w:szCs w:val="21"/>
              </w:rPr>
              <w:t>/</w:t>
            </w:r>
            <w:r w:rsidRPr="00545127">
              <w:rPr>
                <w:rFonts w:ascii="Times New Roman" w:hAnsi="Times New Roman"/>
                <w:kern w:val="2"/>
                <w:sz w:val="21"/>
                <w:szCs w:val="21"/>
              </w:rPr>
              <w:t>产品的销售数据信息，并结合实际情况对销量波动的原因进行分析</w:t>
            </w:r>
          </w:p>
        </w:tc>
      </w:tr>
      <w:tr w:rsidR="00664651" w:rsidRPr="00545127" w14:paraId="750C375B" w14:textId="77777777">
        <w:trPr>
          <w:trHeight w:val="340"/>
        </w:trPr>
        <w:tc>
          <w:tcPr>
            <w:tcW w:w="1525" w:type="dxa"/>
            <w:vMerge/>
            <w:vAlign w:val="center"/>
          </w:tcPr>
          <w:p w14:paraId="26CB74C5" w14:textId="77777777" w:rsidR="00664651" w:rsidRPr="00545127" w:rsidRDefault="00664651">
            <w:pPr>
              <w:jc w:val="center"/>
              <w:rPr>
                <w:rFonts w:ascii="Times New Roman" w:hAnsi="Times New Roman"/>
                <w:kern w:val="2"/>
                <w:sz w:val="21"/>
                <w:szCs w:val="21"/>
              </w:rPr>
            </w:pPr>
          </w:p>
        </w:tc>
        <w:tc>
          <w:tcPr>
            <w:tcW w:w="6997" w:type="dxa"/>
            <w:vAlign w:val="center"/>
          </w:tcPr>
          <w:p w14:paraId="664B626F" w14:textId="77777777" w:rsidR="00664651" w:rsidRPr="00545127" w:rsidRDefault="00661578">
            <w:pPr>
              <w:rPr>
                <w:rFonts w:ascii="Times New Roman" w:hAnsi="Times New Roman"/>
                <w:kern w:val="2"/>
                <w:sz w:val="21"/>
                <w:szCs w:val="21"/>
              </w:rPr>
            </w:pPr>
            <w:r w:rsidRPr="00545127">
              <w:rPr>
                <w:rFonts w:ascii="Times New Roman" w:hAnsi="Times New Roman"/>
                <w:kern w:val="2"/>
                <w:sz w:val="21"/>
                <w:szCs w:val="21"/>
              </w:rPr>
              <w:t>收集甲方主要竞争对手的市场</w:t>
            </w:r>
            <w:r w:rsidRPr="00545127">
              <w:rPr>
                <w:rFonts w:ascii="Times New Roman" w:hAnsi="Times New Roman"/>
                <w:kern w:val="2"/>
                <w:sz w:val="21"/>
                <w:szCs w:val="21"/>
              </w:rPr>
              <w:t>/</w:t>
            </w:r>
            <w:r w:rsidRPr="00545127">
              <w:rPr>
                <w:rFonts w:ascii="Times New Roman" w:hAnsi="Times New Roman"/>
                <w:kern w:val="2"/>
                <w:sz w:val="21"/>
                <w:szCs w:val="21"/>
              </w:rPr>
              <w:t>客户</w:t>
            </w:r>
            <w:r w:rsidRPr="00545127">
              <w:rPr>
                <w:rFonts w:ascii="Times New Roman" w:hAnsi="Times New Roman"/>
                <w:kern w:val="2"/>
                <w:sz w:val="21"/>
                <w:szCs w:val="21"/>
              </w:rPr>
              <w:t>/</w:t>
            </w:r>
            <w:r w:rsidRPr="00545127">
              <w:rPr>
                <w:rFonts w:ascii="Times New Roman" w:hAnsi="Times New Roman"/>
                <w:kern w:val="2"/>
                <w:sz w:val="21"/>
                <w:szCs w:val="21"/>
              </w:rPr>
              <w:t>产品的销售数据信息，并结合实际情况从竞争优势、竞争劣势、机会和威胁等方面进行分析对比</w:t>
            </w:r>
          </w:p>
        </w:tc>
      </w:tr>
      <w:tr w:rsidR="00664651" w:rsidRPr="00545127" w14:paraId="026A2432" w14:textId="77777777">
        <w:trPr>
          <w:trHeight w:val="340"/>
        </w:trPr>
        <w:tc>
          <w:tcPr>
            <w:tcW w:w="1525" w:type="dxa"/>
            <w:vMerge/>
            <w:vAlign w:val="center"/>
          </w:tcPr>
          <w:p w14:paraId="70B481A3" w14:textId="77777777" w:rsidR="00664651" w:rsidRPr="00545127" w:rsidRDefault="00664651">
            <w:pPr>
              <w:jc w:val="center"/>
              <w:rPr>
                <w:rFonts w:ascii="Times New Roman" w:hAnsi="Times New Roman"/>
                <w:kern w:val="2"/>
                <w:sz w:val="21"/>
                <w:szCs w:val="21"/>
              </w:rPr>
            </w:pPr>
          </w:p>
        </w:tc>
        <w:tc>
          <w:tcPr>
            <w:tcW w:w="6997" w:type="dxa"/>
            <w:vAlign w:val="center"/>
          </w:tcPr>
          <w:p w14:paraId="57DE337D" w14:textId="77777777" w:rsidR="00664651" w:rsidRPr="00545127" w:rsidRDefault="00661578">
            <w:pPr>
              <w:rPr>
                <w:rFonts w:ascii="Times New Roman" w:hAnsi="Times New Roman"/>
                <w:kern w:val="2"/>
                <w:sz w:val="21"/>
                <w:szCs w:val="21"/>
              </w:rPr>
            </w:pPr>
            <w:r w:rsidRPr="00545127">
              <w:rPr>
                <w:rFonts w:ascii="Times New Roman" w:hAnsi="Times New Roman"/>
                <w:kern w:val="2"/>
                <w:sz w:val="21"/>
                <w:szCs w:val="21"/>
              </w:rPr>
              <w:t>收集并整理甲方目标市场</w:t>
            </w:r>
            <w:r w:rsidRPr="00545127">
              <w:rPr>
                <w:rFonts w:ascii="Times New Roman" w:hAnsi="Times New Roman"/>
                <w:kern w:val="2"/>
                <w:sz w:val="21"/>
                <w:szCs w:val="21"/>
              </w:rPr>
              <w:t>/</w:t>
            </w:r>
            <w:r w:rsidRPr="00545127">
              <w:rPr>
                <w:rFonts w:ascii="Times New Roman" w:hAnsi="Times New Roman"/>
                <w:kern w:val="2"/>
                <w:sz w:val="21"/>
                <w:szCs w:val="21"/>
              </w:rPr>
              <w:t>客户</w:t>
            </w:r>
            <w:r w:rsidRPr="00545127">
              <w:rPr>
                <w:rFonts w:ascii="Times New Roman" w:hAnsi="Times New Roman"/>
                <w:kern w:val="2"/>
                <w:sz w:val="21"/>
                <w:szCs w:val="21"/>
              </w:rPr>
              <w:t>/</w:t>
            </w:r>
            <w:r w:rsidRPr="00545127">
              <w:rPr>
                <w:rFonts w:ascii="Times New Roman" w:hAnsi="Times New Roman"/>
                <w:kern w:val="2"/>
                <w:sz w:val="21"/>
                <w:szCs w:val="21"/>
              </w:rPr>
              <w:t>产品的销售数据信息，并结合实际情况对后续销售趋势做出判断，并梳理趋势判断的主要依据</w:t>
            </w:r>
          </w:p>
        </w:tc>
      </w:tr>
      <w:tr w:rsidR="00664651" w:rsidRPr="00545127" w14:paraId="6EAB1558" w14:textId="77777777">
        <w:trPr>
          <w:trHeight w:val="340"/>
        </w:trPr>
        <w:tc>
          <w:tcPr>
            <w:tcW w:w="1525" w:type="dxa"/>
            <w:vMerge w:val="restart"/>
            <w:vAlign w:val="center"/>
          </w:tcPr>
          <w:p w14:paraId="3CFB4737" w14:textId="77777777" w:rsidR="00664651" w:rsidRPr="00545127" w:rsidRDefault="00661578">
            <w:pPr>
              <w:jc w:val="center"/>
              <w:rPr>
                <w:rFonts w:ascii="Times New Roman" w:hAnsi="Times New Roman"/>
                <w:kern w:val="2"/>
                <w:sz w:val="21"/>
                <w:szCs w:val="21"/>
              </w:rPr>
            </w:pPr>
            <w:r w:rsidRPr="00545127">
              <w:rPr>
                <w:rFonts w:ascii="Times New Roman" w:hAnsi="Times New Roman"/>
                <w:kern w:val="2"/>
                <w:sz w:val="21"/>
                <w:szCs w:val="21"/>
              </w:rPr>
              <w:t>其它商务辅助性工作</w:t>
            </w:r>
          </w:p>
        </w:tc>
        <w:tc>
          <w:tcPr>
            <w:tcW w:w="6997" w:type="dxa"/>
            <w:vAlign w:val="center"/>
          </w:tcPr>
          <w:p w14:paraId="0EE7D38A" w14:textId="77777777" w:rsidR="00664651" w:rsidRPr="00545127" w:rsidRDefault="00661578">
            <w:pPr>
              <w:rPr>
                <w:rFonts w:ascii="Times New Roman" w:hAnsi="Times New Roman"/>
                <w:kern w:val="2"/>
                <w:sz w:val="21"/>
                <w:szCs w:val="21"/>
              </w:rPr>
            </w:pPr>
            <w:r w:rsidRPr="00545127">
              <w:rPr>
                <w:rFonts w:ascii="Times New Roman" w:hAnsi="Times New Roman"/>
                <w:kern w:val="2"/>
                <w:sz w:val="21"/>
                <w:szCs w:val="21"/>
              </w:rPr>
              <w:t>收集甲方客户产品的销售价格信息，及时上报客户间的不正当竞争情况</w:t>
            </w:r>
          </w:p>
        </w:tc>
      </w:tr>
      <w:tr w:rsidR="00664651" w:rsidRPr="00545127" w14:paraId="377F891E" w14:textId="77777777">
        <w:trPr>
          <w:trHeight w:val="340"/>
        </w:trPr>
        <w:tc>
          <w:tcPr>
            <w:tcW w:w="1525" w:type="dxa"/>
            <w:vMerge/>
            <w:vAlign w:val="center"/>
          </w:tcPr>
          <w:p w14:paraId="345EC45C" w14:textId="77777777" w:rsidR="00664651" w:rsidRPr="00545127" w:rsidRDefault="00664651">
            <w:pPr>
              <w:jc w:val="center"/>
              <w:rPr>
                <w:rFonts w:ascii="Times New Roman" w:hAnsi="Times New Roman"/>
                <w:kern w:val="2"/>
                <w:sz w:val="21"/>
                <w:szCs w:val="21"/>
              </w:rPr>
            </w:pPr>
          </w:p>
        </w:tc>
        <w:tc>
          <w:tcPr>
            <w:tcW w:w="6997" w:type="dxa"/>
            <w:vAlign w:val="center"/>
          </w:tcPr>
          <w:p w14:paraId="329FCCC6" w14:textId="77777777" w:rsidR="00664651" w:rsidRPr="00545127" w:rsidRDefault="00661578">
            <w:pPr>
              <w:rPr>
                <w:rFonts w:ascii="Times New Roman" w:hAnsi="Times New Roman"/>
                <w:kern w:val="2"/>
                <w:sz w:val="21"/>
                <w:szCs w:val="21"/>
              </w:rPr>
            </w:pPr>
            <w:r w:rsidRPr="00545127">
              <w:rPr>
                <w:rFonts w:ascii="Times New Roman" w:hAnsi="Times New Roman"/>
                <w:kern w:val="2"/>
                <w:sz w:val="21"/>
                <w:szCs w:val="21"/>
              </w:rPr>
              <w:t>负责甲方产品的市场管理，对服务区域内甲方产品</w:t>
            </w:r>
            <w:proofErr w:type="gramStart"/>
            <w:r w:rsidRPr="00545127">
              <w:rPr>
                <w:rFonts w:ascii="Times New Roman" w:hAnsi="Times New Roman"/>
                <w:kern w:val="2"/>
                <w:sz w:val="21"/>
                <w:szCs w:val="21"/>
              </w:rPr>
              <w:t>的窜货现象</w:t>
            </w:r>
            <w:proofErr w:type="gramEnd"/>
            <w:r w:rsidRPr="00545127">
              <w:rPr>
                <w:rFonts w:ascii="Times New Roman" w:hAnsi="Times New Roman"/>
                <w:kern w:val="2"/>
                <w:sz w:val="21"/>
                <w:szCs w:val="21"/>
              </w:rPr>
              <w:t>采取定期巡查和及时汇报，协助甲方有效</w:t>
            </w:r>
            <w:proofErr w:type="gramStart"/>
            <w:r w:rsidRPr="00545127">
              <w:rPr>
                <w:rFonts w:ascii="Times New Roman" w:hAnsi="Times New Roman"/>
                <w:kern w:val="2"/>
                <w:sz w:val="21"/>
                <w:szCs w:val="21"/>
              </w:rPr>
              <w:t>遏制窜货现象</w:t>
            </w:r>
            <w:proofErr w:type="gramEnd"/>
            <w:r w:rsidRPr="00545127">
              <w:rPr>
                <w:rFonts w:ascii="Times New Roman" w:hAnsi="Times New Roman"/>
                <w:kern w:val="2"/>
                <w:sz w:val="21"/>
                <w:szCs w:val="21"/>
              </w:rPr>
              <w:t>的发生，维护市场秩序</w:t>
            </w:r>
          </w:p>
        </w:tc>
      </w:tr>
      <w:tr w:rsidR="00664651" w:rsidRPr="00545127" w14:paraId="765939BC" w14:textId="77777777">
        <w:trPr>
          <w:trHeight w:val="340"/>
        </w:trPr>
        <w:tc>
          <w:tcPr>
            <w:tcW w:w="1525" w:type="dxa"/>
            <w:vMerge/>
            <w:vAlign w:val="center"/>
          </w:tcPr>
          <w:p w14:paraId="32BC1ECA" w14:textId="77777777" w:rsidR="00664651" w:rsidRPr="00545127" w:rsidRDefault="00664651">
            <w:pPr>
              <w:jc w:val="center"/>
              <w:rPr>
                <w:rFonts w:ascii="Times New Roman" w:hAnsi="Times New Roman"/>
                <w:kern w:val="2"/>
                <w:sz w:val="21"/>
                <w:szCs w:val="21"/>
              </w:rPr>
            </w:pPr>
          </w:p>
        </w:tc>
        <w:tc>
          <w:tcPr>
            <w:tcW w:w="6997" w:type="dxa"/>
            <w:vAlign w:val="center"/>
          </w:tcPr>
          <w:p w14:paraId="75F5EB85" w14:textId="77777777" w:rsidR="00664651" w:rsidRPr="00545127" w:rsidRDefault="00661578">
            <w:pPr>
              <w:rPr>
                <w:rFonts w:ascii="Times New Roman" w:hAnsi="Times New Roman"/>
                <w:kern w:val="2"/>
                <w:sz w:val="21"/>
                <w:szCs w:val="21"/>
              </w:rPr>
            </w:pPr>
            <w:r w:rsidRPr="00545127">
              <w:rPr>
                <w:rFonts w:ascii="Times New Roman" w:hAnsi="Times New Roman"/>
                <w:kern w:val="2"/>
                <w:sz w:val="21"/>
                <w:szCs w:val="21"/>
              </w:rPr>
              <w:t>负责完成甲方产品相关的市场调研与产品分析工作</w:t>
            </w:r>
          </w:p>
        </w:tc>
      </w:tr>
      <w:tr w:rsidR="00664651" w:rsidRPr="00545127" w14:paraId="12B13B6F" w14:textId="77777777">
        <w:trPr>
          <w:trHeight w:val="340"/>
        </w:trPr>
        <w:tc>
          <w:tcPr>
            <w:tcW w:w="1525" w:type="dxa"/>
            <w:vMerge/>
            <w:vAlign w:val="center"/>
          </w:tcPr>
          <w:p w14:paraId="5808DB34" w14:textId="77777777" w:rsidR="00664651" w:rsidRPr="00545127" w:rsidRDefault="00664651">
            <w:pPr>
              <w:jc w:val="center"/>
              <w:rPr>
                <w:rFonts w:ascii="Times New Roman" w:hAnsi="Times New Roman"/>
                <w:kern w:val="2"/>
                <w:sz w:val="21"/>
                <w:szCs w:val="21"/>
              </w:rPr>
            </w:pPr>
          </w:p>
        </w:tc>
        <w:tc>
          <w:tcPr>
            <w:tcW w:w="6997" w:type="dxa"/>
            <w:vAlign w:val="center"/>
          </w:tcPr>
          <w:p w14:paraId="66CE481C" w14:textId="77777777" w:rsidR="00664651" w:rsidRPr="00545127" w:rsidRDefault="00661578">
            <w:pPr>
              <w:rPr>
                <w:rFonts w:ascii="Times New Roman" w:hAnsi="Times New Roman"/>
                <w:kern w:val="2"/>
                <w:sz w:val="21"/>
                <w:szCs w:val="21"/>
              </w:rPr>
            </w:pPr>
            <w:r w:rsidRPr="00545127">
              <w:rPr>
                <w:rFonts w:ascii="Times New Roman" w:hAnsi="Times New Roman"/>
                <w:kern w:val="2"/>
                <w:sz w:val="21"/>
                <w:szCs w:val="21"/>
              </w:rPr>
              <w:t>负责完成甲方指定同类产品的市场信息收集及分析工作</w:t>
            </w:r>
          </w:p>
        </w:tc>
      </w:tr>
    </w:tbl>
    <w:p w14:paraId="3441BBF6" w14:textId="77777777" w:rsidR="00664651" w:rsidRPr="00545127" w:rsidRDefault="00661578">
      <w:pPr>
        <w:spacing w:beforeLines="50" w:before="156" w:afterLines="50" w:after="156" w:line="360" w:lineRule="auto"/>
        <w:ind w:firstLineChars="200" w:firstLine="480"/>
        <w:rPr>
          <w:kern w:val="2"/>
          <w:sz w:val="24"/>
          <w:szCs w:val="24"/>
        </w:rPr>
      </w:pPr>
      <w:r w:rsidRPr="00545127">
        <w:rPr>
          <w:kern w:val="2"/>
          <w:sz w:val="24"/>
          <w:szCs w:val="24"/>
        </w:rPr>
        <w:t>2</w:t>
      </w:r>
      <w:r w:rsidRPr="00545127">
        <w:rPr>
          <w:kern w:val="2"/>
          <w:sz w:val="24"/>
          <w:szCs w:val="24"/>
        </w:rPr>
        <w:t>、</w:t>
      </w:r>
      <w:r w:rsidRPr="00545127">
        <w:rPr>
          <w:kern w:val="2"/>
          <w:sz w:val="24"/>
          <w:szCs w:val="24"/>
        </w:rPr>
        <w:t>“</w:t>
      </w:r>
      <w:r w:rsidRPr="00545127">
        <w:rPr>
          <w:kern w:val="2"/>
          <w:sz w:val="24"/>
          <w:szCs w:val="24"/>
        </w:rPr>
        <w:t>两票制</w:t>
      </w:r>
      <w:r w:rsidRPr="00545127">
        <w:rPr>
          <w:kern w:val="2"/>
          <w:sz w:val="24"/>
          <w:szCs w:val="24"/>
        </w:rPr>
        <w:t>”</w:t>
      </w:r>
      <w:r w:rsidRPr="00545127">
        <w:rPr>
          <w:kern w:val="2"/>
          <w:sz w:val="24"/>
          <w:szCs w:val="24"/>
        </w:rPr>
        <w:t>对医药行业的影响</w:t>
      </w:r>
    </w:p>
    <w:p w14:paraId="58D48D67" w14:textId="77777777" w:rsidR="00664651" w:rsidRPr="00545127" w:rsidRDefault="00661578">
      <w:pPr>
        <w:spacing w:beforeLines="50" w:before="156" w:afterLines="50" w:after="156" w:line="360" w:lineRule="auto"/>
        <w:ind w:firstLineChars="200" w:firstLine="480"/>
        <w:rPr>
          <w:kern w:val="2"/>
          <w:sz w:val="24"/>
          <w:szCs w:val="24"/>
        </w:rPr>
      </w:pPr>
      <w:r w:rsidRPr="00545127">
        <w:rPr>
          <w:kern w:val="2"/>
          <w:sz w:val="24"/>
          <w:szCs w:val="24"/>
        </w:rPr>
        <w:t>2017</w:t>
      </w:r>
      <w:r w:rsidRPr="00545127">
        <w:rPr>
          <w:kern w:val="2"/>
          <w:sz w:val="24"/>
          <w:szCs w:val="24"/>
        </w:rPr>
        <w:t>年</w:t>
      </w:r>
      <w:r w:rsidRPr="00545127">
        <w:rPr>
          <w:kern w:val="2"/>
          <w:sz w:val="24"/>
          <w:szCs w:val="24"/>
        </w:rPr>
        <w:t>1</w:t>
      </w:r>
      <w:r w:rsidRPr="00545127">
        <w:rPr>
          <w:kern w:val="2"/>
          <w:sz w:val="24"/>
          <w:szCs w:val="24"/>
        </w:rPr>
        <w:t>月</w:t>
      </w:r>
      <w:r w:rsidRPr="00545127">
        <w:rPr>
          <w:kern w:val="2"/>
          <w:sz w:val="24"/>
          <w:szCs w:val="24"/>
        </w:rPr>
        <w:t>9</w:t>
      </w:r>
      <w:r w:rsidRPr="00545127">
        <w:rPr>
          <w:kern w:val="2"/>
          <w:sz w:val="24"/>
          <w:szCs w:val="24"/>
        </w:rPr>
        <w:t>日，国家卫计委印发《关于在公立医疗机构药品采购中推行</w:t>
      </w:r>
      <w:r w:rsidRPr="00545127">
        <w:rPr>
          <w:kern w:val="2"/>
          <w:sz w:val="24"/>
          <w:szCs w:val="24"/>
        </w:rPr>
        <w:t>“</w:t>
      </w:r>
      <w:r w:rsidRPr="00545127">
        <w:rPr>
          <w:kern w:val="2"/>
          <w:sz w:val="24"/>
          <w:szCs w:val="24"/>
        </w:rPr>
        <w:t>两票制</w:t>
      </w:r>
      <w:r w:rsidRPr="00545127">
        <w:rPr>
          <w:kern w:val="2"/>
          <w:sz w:val="24"/>
          <w:szCs w:val="24"/>
        </w:rPr>
        <w:t>”</w:t>
      </w:r>
      <w:r w:rsidRPr="00545127">
        <w:rPr>
          <w:kern w:val="2"/>
          <w:sz w:val="24"/>
          <w:szCs w:val="24"/>
        </w:rPr>
        <w:t>的实施意见（试行）》，</w:t>
      </w:r>
      <w:r w:rsidRPr="00545127">
        <w:rPr>
          <w:kern w:val="2"/>
          <w:sz w:val="24"/>
          <w:szCs w:val="24"/>
        </w:rPr>
        <w:t>“</w:t>
      </w:r>
      <w:r w:rsidRPr="00545127">
        <w:rPr>
          <w:kern w:val="2"/>
          <w:sz w:val="24"/>
          <w:szCs w:val="24"/>
        </w:rPr>
        <w:t>两票制</w:t>
      </w:r>
      <w:r w:rsidRPr="00545127">
        <w:rPr>
          <w:kern w:val="2"/>
          <w:sz w:val="24"/>
          <w:szCs w:val="24"/>
        </w:rPr>
        <w:t>”</w:t>
      </w:r>
      <w:r w:rsidRPr="00545127">
        <w:rPr>
          <w:kern w:val="2"/>
          <w:sz w:val="24"/>
          <w:szCs w:val="24"/>
        </w:rPr>
        <w:t>在全国范围内开始实行。</w:t>
      </w:r>
    </w:p>
    <w:p w14:paraId="6D419BBB" w14:textId="77777777" w:rsidR="00664651" w:rsidRPr="00545127" w:rsidRDefault="00661578">
      <w:pPr>
        <w:spacing w:beforeLines="50" w:before="156" w:afterLines="50" w:after="156" w:line="360" w:lineRule="auto"/>
        <w:ind w:firstLineChars="200" w:firstLine="480"/>
        <w:rPr>
          <w:kern w:val="2"/>
          <w:sz w:val="24"/>
          <w:szCs w:val="24"/>
        </w:rPr>
      </w:pPr>
      <w:r w:rsidRPr="00545127">
        <w:rPr>
          <w:kern w:val="2"/>
          <w:sz w:val="24"/>
          <w:szCs w:val="24"/>
        </w:rPr>
        <w:t>“</w:t>
      </w:r>
      <w:r w:rsidRPr="00545127">
        <w:rPr>
          <w:kern w:val="2"/>
          <w:sz w:val="24"/>
          <w:szCs w:val="24"/>
        </w:rPr>
        <w:t>两票制</w:t>
      </w:r>
      <w:r w:rsidRPr="00545127">
        <w:rPr>
          <w:kern w:val="2"/>
          <w:sz w:val="24"/>
          <w:szCs w:val="24"/>
        </w:rPr>
        <w:t>”</w:t>
      </w:r>
      <w:r w:rsidRPr="00545127">
        <w:rPr>
          <w:kern w:val="2"/>
          <w:sz w:val="24"/>
          <w:szCs w:val="24"/>
        </w:rPr>
        <w:t>推行两年半以来，其在加强药品监管、净化流通环境等方面取得了显著成果，在一定程度上，规范了流通秩序、提高了流通效率、降低了部分药品虚高的价格，在全面深化药品领域改革的背景下，助推了医药企业的升级转型，促进了医药产业的健康发展。</w:t>
      </w:r>
    </w:p>
    <w:p w14:paraId="090043AE" w14:textId="77777777" w:rsidR="00664651" w:rsidRPr="00545127" w:rsidRDefault="00661578">
      <w:pPr>
        <w:spacing w:beforeLines="50" w:before="156" w:afterLines="50" w:after="156" w:line="360" w:lineRule="auto"/>
        <w:ind w:firstLineChars="200" w:firstLine="480"/>
        <w:rPr>
          <w:kern w:val="2"/>
          <w:sz w:val="24"/>
          <w:szCs w:val="24"/>
        </w:rPr>
      </w:pPr>
      <w:r w:rsidRPr="00545127">
        <w:rPr>
          <w:kern w:val="2"/>
          <w:sz w:val="24"/>
          <w:szCs w:val="24"/>
        </w:rPr>
        <w:t>与此同时，</w:t>
      </w:r>
      <w:r w:rsidRPr="00545127">
        <w:rPr>
          <w:kern w:val="2"/>
          <w:sz w:val="24"/>
          <w:szCs w:val="24"/>
        </w:rPr>
        <w:t>“</w:t>
      </w:r>
      <w:r w:rsidRPr="00545127">
        <w:rPr>
          <w:kern w:val="2"/>
          <w:sz w:val="24"/>
          <w:szCs w:val="24"/>
        </w:rPr>
        <w:t>两票制</w:t>
      </w:r>
      <w:r w:rsidRPr="00545127">
        <w:rPr>
          <w:kern w:val="2"/>
          <w:sz w:val="24"/>
          <w:szCs w:val="24"/>
        </w:rPr>
        <w:t>”</w:t>
      </w:r>
      <w:r w:rsidRPr="00545127">
        <w:rPr>
          <w:kern w:val="2"/>
          <w:sz w:val="24"/>
          <w:szCs w:val="24"/>
        </w:rPr>
        <w:t>对医药行业产业链中各流程节点均产生了深远的影响，直接导致了对医疗机构的销售和服务职责的分离，具体来说，作为</w:t>
      </w:r>
      <w:r w:rsidRPr="00545127">
        <w:rPr>
          <w:kern w:val="2"/>
          <w:sz w:val="24"/>
          <w:szCs w:val="24"/>
        </w:rPr>
        <w:t>“</w:t>
      </w:r>
      <w:r w:rsidRPr="00545127">
        <w:rPr>
          <w:kern w:val="2"/>
          <w:sz w:val="24"/>
          <w:szCs w:val="24"/>
        </w:rPr>
        <w:t>第二张票</w:t>
      </w:r>
      <w:r w:rsidRPr="00545127">
        <w:rPr>
          <w:kern w:val="2"/>
          <w:sz w:val="24"/>
          <w:szCs w:val="24"/>
        </w:rPr>
        <w:t>”</w:t>
      </w:r>
      <w:r w:rsidRPr="00545127">
        <w:rPr>
          <w:kern w:val="2"/>
          <w:sz w:val="24"/>
          <w:szCs w:val="24"/>
        </w:rPr>
        <w:t>开具方的药品流通企业承担了药品销售职责，而市场推广服务的费用由作为</w:t>
      </w:r>
      <w:r w:rsidRPr="00545127">
        <w:rPr>
          <w:kern w:val="2"/>
          <w:sz w:val="24"/>
          <w:szCs w:val="24"/>
        </w:rPr>
        <w:t>“</w:t>
      </w:r>
      <w:r w:rsidRPr="00545127">
        <w:rPr>
          <w:kern w:val="2"/>
          <w:sz w:val="24"/>
          <w:szCs w:val="24"/>
        </w:rPr>
        <w:t>第一张票</w:t>
      </w:r>
      <w:r w:rsidRPr="00545127">
        <w:rPr>
          <w:kern w:val="2"/>
          <w:sz w:val="24"/>
          <w:szCs w:val="24"/>
        </w:rPr>
        <w:t>”</w:t>
      </w:r>
      <w:r w:rsidRPr="00545127">
        <w:rPr>
          <w:kern w:val="2"/>
          <w:sz w:val="24"/>
          <w:szCs w:val="24"/>
        </w:rPr>
        <w:t>开具方的药品生产企业直接以服务费的形式支付给服务商。</w:t>
      </w:r>
    </w:p>
    <w:p w14:paraId="6A312FAB" w14:textId="77777777" w:rsidR="00664651" w:rsidRPr="00545127" w:rsidRDefault="00661578">
      <w:pPr>
        <w:spacing w:beforeLines="50" w:before="156" w:afterLines="50" w:after="156" w:line="360" w:lineRule="auto"/>
        <w:ind w:firstLineChars="200" w:firstLine="480"/>
        <w:rPr>
          <w:kern w:val="2"/>
          <w:sz w:val="24"/>
          <w:szCs w:val="24"/>
        </w:rPr>
      </w:pPr>
      <w:r w:rsidRPr="00545127">
        <w:rPr>
          <w:kern w:val="2"/>
          <w:sz w:val="24"/>
          <w:szCs w:val="24"/>
        </w:rPr>
        <w:t>3</w:t>
      </w:r>
      <w:r w:rsidRPr="00545127">
        <w:rPr>
          <w:kern w:val="2"/>
          <w:sz w:val="24"/>
          <w:szCs w:val="24"/>
        </w:rPr>
        <w:t>、</w:t>
      </w:r>
      <w:r w:rsidRPr="00545127">
        <w:rPr>
          <w:kern w:val="2"/>
          <w:sz w:val="24"/>
          <w:szCs w:val="24"/>
        </w:rPr>
        <w:t>“</w:t>
      </w:r>
      <w:r w:rsidRPr="00545127">
        <w:rPr>
          <w:kern w:val="2"/>
          <w:sz w:val="24"/>
          <w:szCs w:val="24"/>
        </w:rPr>
        <w:t>两票制</w:t>
      </w:r>
      <w:r w:rsidRPr="00545127">
        <w:rPr>
          <w:kern w:val="2"/>
          <w:sz w:val="24"/>
          <w:szCs w:val="24"/>
        </w:rPr>
        <w:t>”</w:t>
      </w:r>
      <w:r w:rsidRPr="00545127">
        <w:rPr>
          <w:kern w:val="2"/>
          <w:sz w:val="24"/>
          <w:szCs w:val="24"/>
        </w:rPr>
        <w:t>对公司具体业务模式的影响</w:t>
      </w:r>
    </w:p>
    <w:p w14:paraId="7BFE9B91" w14:textId="77777777" w:rsidR="00664651" w:rsidRPr="00545127" w:rsidRDefault="00661578">
      <w:pPr>
        <w:spacing w:beforeLines="50" w:before="156" w:afterLines="50" w:after="156" w:line="360" w:lineRule="auto"/>
        <w:ind w:firstLineChars="200" w:firstLine="480"/>
        <w:rPr>
          <w:kern w:val="2"/>
          <w:sz w:val="24"/>
          <w:szCs w:val="24"/>
        </w:rPr>
      </w:pPr>
      <w:r w:rsidRPr="00545127">
        <w:rPr>
          <w:kern w:val="2"/>
          <w:sz w:val="24"/>
          <w:szCs w:val="24"/>
        </w:rPr>
        <w:t>“</w:t>
      </w:r>
      <w:r w:rsidRPr="00545127">
        <w:rPr>
          <w:kern w:val="2"/>
          <w:sz w:val="24"/>
          <w:szCs w:val="24"/>
        </w:rPr>
        <w:t>两票制</w:t>
      </w:r>
      <w:r w:rsidRPr="00545127">
        <w:rPr>
          <w:kern w:val="2"/>
          <w:sz w:val="24"/>
          <w:szCs w:val="24"/>
        </w:rPr>
        <w:t>”</w:t>
      </w:r>
      <w:r w:rsidRPr="00545127">
        <w:rPr>
          <w:kern w:val="2"/>
          <w:sz w:val="24"/>
          <w:szCs w:val="24"/>
        </w:rPr>
        <w:t>实行前，公司的产品销售采用公司营销管理部统一管理和指导下的</w:t>
      </w:r>
      <w:r w:rsidRPr="00545127">
        <w:rPr>
          <w:kern w:val="2"/>
          <w:sz w:val="24"/>
          <w:szCs w:val="24"/>
        </w:rPr>
        <w:lastRenderedPageBreak/>
        <w:t>一级区域总代理商负责制。公司营销管理部负责各项销售资源调配、销售方案制订、一级区域总代理商的选择、管理及考核等；一级区域总代理商具体负责招聘销售人员、市场维护、选择分销商、参与招投标、组织产品销售及向公司回款等。</w:t>
      </w:r>
    </w:p>
    <w:p w14:paraId="71A311D1" w14:textId="77777777" w:rsidR="00664651" w:rsidRPr="00545127" w:rsidRDefault="00661578">
      <w:pPr>
        <w:spacing w:beforeLines="50" w:before="156" w:afterLines="50" w:after="156" w:line="360" w:lineRule="auto"/>
        <w:ind w:firstLineChars="200" w:firstLine="480"/>
        <w:rPr>
          <w:kern w:val="2"/>
          <w:sz w:val="24"/>
          <w:szCs w:val="24"/>
        </w:rPr>
      </w:pPr>
      <w:r w:rsidRPr="00545127">
        <w:rPr>
          <w:kern w:val="2"/>
          <w:sz w:val="24"/>
          <w:szCs w:val="24"/>
        </w:rPr>
        <w:t>“</w:t>
      </w:r>
      <w:r w:rsidRPr="00545127">
        <w:rPr>
          <w:kern w:val="2"/>
          <w:sz w:val="24"/>
          <w:szCs w:val="24"/>
        </w:rPr>
        <w:t>两票制</w:t>
      </w:r>
      <w:r w:rsidRPr="00545127">
        <w:rPr>
          <w:kern w:val="2"/>
          <w:sz w:val="24"/>
          <w:szCs w:val="24"/>
        </w:rPr>
        <w:t>”</w:t>
      </w:r>
      <w:r w:rsidRPr="00545127">
        <w:rPr>
          <w:kern w:val="2"/>
          <w:sz w:val="24"/>
          <w:szCs w:val="24"/>
        </w:rPr>
        <w:t>实行后，公司相应调整销售渠道，由</w:t>
      </w:r>
      <w:r w:rsidRPr="00545127">
        <w:rPr>
          <w:kern w:val="2"/>
          <w:sz w:val="24"/>
          <w:szCs w:val="24"/>
        </w:rPr>
        <w:t>“</w:t>
      </w:r>
      <w:r w:rsidRPr="00545127">
        <w:rPr>
          <w:kern w:val="2"/>
          <w:sz w:val="24"/>
          <w:szCs w:val="24"/>
        </w:rPr>
        <w:t>原医药公司多级分销配送</w:t>
      </w:r>
      <w:r w:rsidRPr="00545127">
        <w:rPr>
          <w:kern w:val="2"/>
          <w:sz w:val="24"/>
          <w:szCs w:val="24"/>
        </w:rPr>
        <w:t>”</w:t>
      </w:r>
      <w:r w:rsidRPr="00545127">
        <w:rPr>
          <w:kern w:val="2"/>
          <w:sz w:val="24"/>
          <w:szCs w:val="24"/>
        </w:rPr>
        <w:t>变更为</w:t>
      </w:r>
      <w:r w:rsidRPr="00545127">
        <w:rPr>
          <w:kern w:val="2"/>
          <w:sz w:val="24"/>
          <w:szCs w:val="24"/>
        </w:rPr>
        <w:t>“</w:t>
      </w:r>
      <w:r w:rsidRPr="00545127">
        <w:rPr>
          <w:kern w:val="2"/>
          <w:sz w:val="24"/>
          <w:szCs w:val="24"/>
        </w:rPr>
        <w:t>由公司直接对接末端流通企业或客户</w:t>
      </w:r>
      <w:r w:rsidRPr="00545127">
        <w:rPr>
          <w:kern w:val="2"/>
          <w:sz w:val="24"/>
          <w:szCs w:val="24"/>
        </w:rPr>
        <w:t>”</w:t>
      </w:r>
      <w:r w:rsidRPr="00545127">
        <w:rPr>
          <w:kern w:val="2"/>
          <w:sz w:val="24"/>
          <w:szCs w:val="24"/>
        </w:rPr>
        <w:t>，公司加大对终端客户的开发和掌控力度，减少中间流转环节，直接客户从</w:t>
      </w:r>
      <w:r w:rsidRPr="00545127">
        <w:rPr>
          <w:kern w:val="2"/>
          <w:sz w:val="24"/>
          <w:szCs w:val="24"/>
        </w:rPr>
        <w:t>2016</w:t>
      </w:r>
      <w:r w:rsidRPr="00545127">
        <w:rPr>
          <w:kern w:val="2"/>
          <w:sz w:val="24"/>
          <w:szCs w:val="24"/>
        </w:rPr>
        <w:t>年</w:t>
      </w:r>
      <w:r w:rsidRPr="00545127">
        <w:rPr>
          <w:kern w:val="2"/>
          <w:sz w:val="24"/>
          <w:szCs w:val="24"/>
        </w:rPr>
        <w:t>1,800</w:t>
      </w:r>
      <w:r w:rsidRPr="00545127">
        <w:rPr>
          <w:kern w:val="2"/>
          <w:sz w:val="24"/>
          <w:szCs w:val="24"/>
        </w:rPr>
        <w:t>余家增至</w:t>
      </w:r>
      <w:r w:rsidRPr="00545127">
        <w:rPr>
          <w:kern w:val="2"/>
          <w:sz w:val="24"/>
          <w:szCs w:val="24"/>
        </w:rPr>
        <w:t>201</w:t>
      </w:r>
      <w:r w:rsidR="00D91D74" w:rsidRPr="00545127">
        <w:rPr>
          <w:kern w:val="2"/>
          <w:sz w:val="24"/>
          <w:szCs w:val="24"/>
        </w:rPr>
        <w:t>9</w:t>
      </w:r>
      <w:r w:rsidRPr="00545127">
        <w:rPr>
          <w:kern w:val="2"/>
          <w:sz w:val="24"/>
          <w:szCs w:val="24"/>
        </w:rPr>
        <w:t>年</w:t>
      </w:r>
      <w:r w:rsidR="00D91D74" w:rsidRPr="00545127">
        <w:rPr>
          <w:kern w:val="2"/>
          <w:sz w:val="24"/>
          <w:szCs w:val="24"/>
        </w:rPr>
        <w:t>6</w:t>
      </w:r>
      <w:r w:rsidR="00D91D74" w:rsidRPr="00545127">
        <w:rPr>
          <w:kern w:val="2"/>
          <w:sz w:val="24"/>
          <w:szCs w:val="24"/>
        </w:rPr>
        <w:t>月末</w:t>
      </w:r>
      <w:r w:rsidRPr="00545127">
        <w:rPr>
          <w:kern w:val="2"/>
          <w:sz w:val="24"/>
          <w:szCs w:val="24"/>
        </w:rPr>
        <w:t>的</w:t>
      </w:r>
      <w:commentRangeStart w:id="53"/>
      <w:r w:rsidR="00D91D74" w:rsidRPr="00545127">
        <w:rPr>
          <w:kern w:val="2"/>
          <w:sz w:val="24"/>
          <w:szCs w:val="24"/>
        </w:rPr>
        <w:t>【</w:t>
      </w:r>
      <w:r w:rsidRPr="00545127">
        <w:rPr>
          <w:kern w:val="2"/>
          <w:sz w:val="24"/>
          <w:szCs w:val="24"/>
        </w:rPr>
        <w:t>6,600</w:t>
      </w:r>
      <w:r w:rsidR="00D91D74" w:rsidRPr="00545127">
        <w:rPr>
          <w:kern w:val="2"/>
          <w:sz w:val="24"/>
          <w:szCs w:val="24"/>
        </w:rPr>
        <w:t>】</w:t>
      </w:r>
      <w:commentRangeEnd w:id="53"/>
      <w:r w:rsidR="00D876DA" w:rsidRPr="00545127">
        <w:rPr>
          <w:rStyle w:val="af0"/>
        </w:rPr>
        <w:commentReference w:id="53"/>
      </w:r>
      <w:r w:rsidRPr="00545127">
        <w:rPr>
          <w:kern w:val="2"/>
          <w:sz w:val="24"/>
          <w:szCs w:val="24"/>
        </w:rPr>
        <w:t>余家。</w:t>
      </w:r>
      <w:r w:rsidRPr="00545127">
        <w:rPr>
          <w:kern w:val="2"/>
          <w:sz w:val="24"/>
          <w:szCs w:val="24"/>
        </w:rPr>
        <w:t>“</w:t>
      </w:r>
      <w:r w:rsidRPr="00545127">
        <w:rPr>
          <w:kern w:val="2"/>
          <w:sz w:val="24"/>
          <w:szCs w:val="24"/>
        </w:rPr>
        <w:t>两票制</w:t>
      </w:r>
      <w:r w:rsidRPr="00545127">
        <w:rPr>
          <w:kern w:val="2"/>
          <w:sz w:val="24"/>
          <w:szCs w:val="24"/>
        </w:rPr>
        <w:t>”</w:t>
      </w:r>
      <w:r w:rsidRPr="00545127">
        <w:rPr>
          <w:kern w:val="2"/>
          <w:sz w:val="24"/>
          <w:szCs w:val="24"/>
        </w:rPr>
        <w:t>实行后，市场开发及维护服务转为药品生产企业（本公司）承担，该模式下，销售收入增加的同时，销售费用也大幅增加。为了确保销售业务及市场服务的顺利开展，公司对末端流通企业或客户直接进行产品销售的同时，委托第三</w:t>
      </w:r>
      <w:proofErr w:type="gramStart"/>
      <w:r w:rsidRPr="00545127">
        <w:rPr>
          <w:kern w:val="2"/>
          <w:sz w:val="24"/>
          <w:szCs w:val="24"/>
        </w:rPr>
        <w:t>方推广</w:t>
      </w:r>
      <w:proofErr w:type="gramEnd"/>
      <w:r w:rsidRPr="00545127">
        <w:rPr>
          <w:kern w:val="2"/>
          <w:sz w:val="24"/>
          <w:szCs w:val="24"/>
        </w:rPr>
        <w:t>服务商承接了原代理商或分销商开展的市场服务工作，包括但不限于商务渠道建设服务、目标终端的开发和宣传、目标市场和客户的相关数据信息的收集和其它商务辅助性工作。</w:t>
      </w:r>
    </w:p>
    <w:p w14:paraId="17EF80C7" w14:textId="77777777" w:rsidR="00664651" w:rsidRPr="00545127" w:rsidRDefault="00661578">
      <w:pPr>
        <w:spacing w:beforeLines="50" w:before="156" w:afterLines="50" w:after="156" w:line="360" w:lineRule="auto"/>
        <w:ind w:firstLineChars="200" w:firstLine="480"/>
        <w:rPr>
          <w:kern w:val="2"/>
          <w:sz w:val="24"/>
          <w:szCs w:val="24"/>
        </w:rPr>
      </w:pPr>
      <w:r w:rsidRPr="00545127">
        <w:rPr>
          <w:kern w:val="2"/>
          <w:sz w:val="24"/>
          <w:szCs w:val="24"/>
        </w:rPr>
        <w:t>公司当前的销售模式符合</w:t>
      </w:r>
      <w:r w:rsidRPr="00545127">
        <w:rPr>
          <w:kern w:val="2"/>
          <w:sz w:val="24"/>
          <w:szCs w:val="24"/>
        </w:rPr>
        <w:t>“</w:t>
      </w:r>
      <w:r w:rsidRPr="00545127">
        <w:rPr>
          <w:kern w:val="2"/>
          <w:sz w:val="24"/>
          <w:szCs w:val="24"/>
        </w:rPr>
        <w:t>两票制</w:t>
      </w:r>
      <w:r w:rsidRPr="00545127">
        <w:rPr>
          <w:kern w:val="2"/>
          <w:sz w:val="24"/>
          <w:szCs w:val="24"/>
        </w:rPr>
        <w:t>”</w:t>
      </w:r>
      <w:r w:rsidRPr="00545127">
        <w:rPr>
          <w:kern w:val="2"/>
          <w:sz w:val="24"/>
          <w:szCs w:val="24"/>
        </w:rPr>
        <w:t>的要求，且该销售模式能让公司有效管理和监督第三</w:t>
      </w:r>
      <w:proofErr w:type="gramStart"/>
      <w:r w:rsidRPr="00545127">
        <w:rPr>
          <w:kern w:val="2"/>
          <w:sz w:val="24"/>
          <w:szCs w:val="24"/>
        </w:rPr>
        <w:t>方推广</w:t>
      </w:r>
      <w:proofErr w:type="gramEnd"/>
      <w:r w:rsidRPr="00545127">
        <w:rPr>
          <w:kern w:val="2"/>
          <w:sz w:val="24"/>
          <w:szCs w:val="24"/>
        </w:rPr>
        <w:t>服务商的营销活动和通过药品流通企业销售的产品的市场总量，充分利用推广服务商、药品流通企业和公司之间的专长及资源，实现各方资源优势互补。</w:t>
      </w:r>
    </w:p>
    <w:p w14:paraId="5A2C23E3" w14:textId="77777777" w:rsidR="00664651" w:rsidRPr="00545127" w:rsidRDefault="00661578">
      <w:pPr>
        <w:pStyle w:val="af4"/>
        <w:spacing w:beforeLines="50" w:before="156" w:afterLines="50" w:after="156"/>
        <w:ind w:firstLine="482"/>
        <w:rPr>
          <w:rFonts w:ascii="Times New Roman" w:hAnsi="Times New Roman"/>
          <w:b/>
        </w:rPr>
      </w:pPr>
      <w:r w:rsidRPr="00545127">
        <w:rPr>
          <w:rFonts w:ascii="Times New Roman" w:hAnsi="Times New Roman"/>
          <w:b/>
        </w:rPr>
        <w:t>（二）销售费用大幅增长的合理性</w:t>
      </w:r>
    </w:p>
    <w:p w14:paraId="6A69B43F" w14:textId="77777777" w:rsidR="00664651" w:rsidRPr="00545127" w:rsidRDefault="00661578">
      <w:pPr>
        <w:spacing w:beforeLines="50" w:before="156" w:afterLines="50" w:after="156" w:line="360" w:lineRule="auto"/>
        <w:ind w:firstLineChars="200" w:firstLine="480"/>
        <w:rPr>
          <w:kern w:val="2"/>
          <w:sz w:val="24"/>
          <w:szCs w:val="24"/>
        </w:rPr>
      </w:pPr>
      <w:r w:rsidRPr="00545127">
        <w:rPr>
          <w:kern w:val="2"/>
          <w:sz w:val="24"/>
          <w:szCs w:val="24"/>
        </w:rPr>
        <w:t>1</w:t>
      </w:r>
      <w:r w:rsidRPr="00545127">
        <w:rPr>
          <w:kern w:val="2"/>
          <w:sz w:val="24"/>
          <w:szCs w:val="24"/>
        </w:rPr>
        <w:t>、销售费用增长率的同行业对比情况</w:t>
      </w:r>
    </w:p>
    <w:p w14:paraId="7434CD98" w14:textId="77777777" w:rsidR="00664651" w:rsidRPr="00545127" w:rsidRDefault="00661578">
      <w:pPr>
        <w:spacing w:beforeLines="50" w:before="156" w:afterLines="50" w:after="156" w:line="360" w:lineRule="auto"/>
        <w:ind w:firstLineChars="200" w:firstLine="480"/>
        <w:rPr>
          <w:kern w:val="2"/>
          <w:sz w:val="24"/>
          <w:szCs w:val="24"/>
        </w:rPr>
      </w:pPr>
      <w:r w:rsidRPr="00545127">
        <w:rPr>
          <w:kern w:val="2"/>
          <w:sz w:val="24"/>
          <w:szCs w:val="24"/>
        </w:rPr>
        <w:t>报告期各期，公司与同行业可比上市公司销售费用增长率情况如下：</w:t>
      </w:r>
    </w:p>
    <w:tbl>
      <w:tblPr>
        <w:tblW w:w="852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514"/>
        <w:gridCol w:w="1167"/>
        <w:gridCol w:w="1168"/>
        <w:gridCol w:w="1168"/>
        <w:gridCol w:w="1169"/>
        <w:gridCol w:w="1168"/>
        <w:gridCol w:w="1168"/>
      </w:tblGrid>
      <w:tr w:rsidR="00664651" w:rsidRPr="00545127" w14:paraId="2A105CCD" w14:textId="77777777">
        <w:trPr>
          <w:trHeight w:val="340"/>
          <w:jc w:val="center"/>
        </w:trPr>
        <w:tc>
          <w:tcPr>
            <w:tcW w:w="1514" w:type="dxa"/>
            <w:vMerge w:val="restart"/>
            <w:shd w:val="clear" w:color="auto" w:fill="auto"/>
            <w:vAlign w:val="center"/>
          </w:tcPr>
          <w:p w14:paraId="28C031F6" w14:textId="77777777" w:rsidR="00664651" w:rsidRPr="00545127" w:rsidRDefault="00661578">
            <w:pPr>
              <w:widowControl/>
              <w:jc w:val="center"/>
              <w:rPr>
                <w:b/>
                <w:bCs/>
                <w:color w:val="000000"/>
                <w:sz w:val="21"/>
                <w:szCs w:val="21"/>
              </w:rPr>
            </w:pPr>
            <w:r w:rsidRPr="00545127">
              <w:rPr>
                <w:b/>
                <w:bCs/>
                <w:color w:val="000000"/>
                <w:sz w:val="21"/>
                <w:szCs w:val="21"/>
              </w:rPr>
              <w:t>可比</w:t>
            </w:r>
          </w:p>
        </w:tc>
        <w:tc>
          <w:tcPr>
            <w:tcW w:w="2335" w:type="dxa"/>
            <w:gridSpan w:val="2"/>
            <w:shd w:val="clear" w:color="auto" w:fill="auto"/>
            <w:vAlign w:val="center"/>
          </w:tcPr>
          <w:p w14:paraId="70497A03" w14:textId="77777777" w:rsidR="00664651" w:rsidRPr="00545127" w:rsidRDefault="00661578">
            <w:pPr>
              <w:widowControl/>
              <w:jc w:val="center"/>
              <w:rPr>
                <w:b/>
                <w:bCs/>
                <w:color w:val="000000"/>
                <w:sz w:val="21"/>
                <w:szCs w:val="21"/>
              </w:rPr>
            </w:pPr>
            <w:r w:rsidRPr="00545127">
              <w:rPr>
                <w:b/>
                <w:bCs/>
                <w:color w:val="000000"/>
                <w:sz w:val="21"/>
                <w:szCs w:val="21"/>
              </w:rPr>
              <w:t>2019</w:t>
            </w:r>
            <w:r w:rsidRPr="00545127">
              <w:rPr>
                <w:b/>
                <w:bCs/>
                <w:color w:val="000000"/>
                <w:sz w:val="21"/>
                <w:szCs w:val="21"/>
              </w:rPr>
              <w:t>年</w:t>
            </w:r>
            <w:r w:rsidRPr="00545127">
              <w:rPr>
                <w:b/>
                <w:bCs/>
                <w:color w:val="000000"/>
                <w:sz w:val="21"/>
                <w:szCs w:val="21"/>
              </w:rPr>
              <w:t>1-6</w:t>
            </w:r>
            <w:r w:rsidRPr="00545127">
              <w:rPr>
                <w:b/>
                <w:bCs/>
                <w:color w:val="000000"/>
                <w:sz w:val="21"/>
                <w:szCs w:val="21"/>
              </w:rPr>
              <w:t>月</w:t>
            </w:r>
          </w:p>
        </w:tc>
        <w:tc>
          <w:tcPr>
            <w:tcW w:w="2337" w:type="dxa"/>
            <w:gridSpan w:val="2"/>
            <w:shd w:val="clear" w:color="auto" w:fill="auto"/>
            <w:vAlign w:val="center"/>
          </w:tcPr>
          <w:p w14:paraId="4DDAC883" w14:textId="77777777" w:rsidR="00664651" w:rsidRPr="00545127" w:rsidRDefault="00661578">
            <w:pPr>
              <w:widowControl/>
              <w:jc w:val="center"/>
              <w:rPr>
                <w:b/>
                <w:bCs/>
                <w:color w:val="000000"/>
                <w:sz w:val="21"/>
                <w:szCs w:val="21"/>
              </w:rPr>
            </w:pPr>
            <w:r w:rsidRPr="00545127">
              <w:rPr>
                <w:b/>
                <w:bCs/>
                <w:color w:val="000000"/>
                <w:sz w:val="21"/>
                <w:szCs w:val="21"/>
              </w:rPr>
              <w:t>2018</w:t>
            </w:r>
            <w:r w:rsidRPr="00545127">
              <w:rPr>
                <w:b/>
                <w:bCs/>
                <w:color w:val="000000"/>
                <w:sz w:val="21"/>
                <w:szCs w:val="21"/>
              </w:rPr>
              <w:t>年度</w:t>
            </w:r>
          </w:p>
        </w:tc>
        <w:tc>
          <w:tcPr>
            <w:tcW w:w="2336" w:type="dxa"/>
            <w:gridSpan w:val="2"/>
            <w:shd w:val="clear" w:color="auto" w:fill="auto"/>
            <w:vAlign w:val="center"/>
          </w:tcPr>
          <w:p w14:paraId="5D4B3A81" w14:textId="77777777" w:rsidR="00664651" w:rsidRPr="00545127" w:rsidRDefault="00661578">
            <w:pPr>
              <w:widowControl/>
              <w:jc w:val="center"/>
              <w:rPr>
                <w:b/>
                <w:bCs/>
                <w:color w:val="000000"/>
                <w:sz w:val="21"/>
                <w:szCs w:val="21"/>
              </w:rPr>
            </w:pPr>
            <w:r w:rsidRPr="00545127">
              <w:rPr>
                <w:b/>
                <w:bCs/>
                <w:color w:val="000000"/>
                <w:sz w:val="21"/>
                <w:szCs w:val="21"/>
              </w:rPr>
              <w:t>2017</w:t>
            </w:r>
            <w:r w:rsidRPr="00545127">
              <w:rPr>
                <w:b/>
                <w:bCs/>
                <w:color w:val="000000"/>
                <w:sz w:val="21"/>
                <w:szCs w:val="21"/>
              </w:rPr>
              <w:t>年度</w:t>
            </w:r>
          </w:p>
        </w:tc>
      </w:tr>
      <w:tr w:rsidR="00664651" w:rsidRPr="00545127" w14:paraId="1A2253F6" w14:textId="77777777">
        <w:trPr>
          <w:trHeight w:val="340"/>
          <w:jc w:val="center"/>
        </w:trPr>
        <w:tc>
          <w:tcPr>
            <w:tcW w:w="1514" w:type="dxa"/>
            <w:vMerge/>
            <w:vAlign w:val="center"/>
          </w:tcPr>
          <w:p w14:paraId="50C4FA91" w14:textId="77777777" w:rsidR="00664651" w:rsidRPr="00545127" w:rsidRDefault="00664651">
            <w:pPr>
              <w:widowControl/>
              <w:jc w:val="left"/>
              <w:rPr>
                <w:b/>
                <w:bCs/>
                <w:color w:val="000000"/>
                <w:sz w:val="21"/>
                <w:szCs w:val="21"/>
              </w:rPr>
            </w:pPr>
          </w:p>
        </w:tc>
        <w:tc>
          <w:tcPr>
            <w:tcW w:w="1167" w:type="dxa"/>
            <w:shd w:val="clear" w:color="auto" w:fill="auto"/>
            <w:vAlign w:val="center"/>
          </w:tcPr>
          <w:p w14:paraId="2FCD5B34" w14:textId="77777777" w:rsidR="00664651" w:rsidRPr="00545127" w:rsidRDefault="00661578">
            <w:pPr>
              <w:widowControl/>
              <w:jc w:val="center"/>
              <w:rPr>
                <w:b/>
                <w:bCs/>
                <w:color w:val="000000"/>
                <w:sz w:val="21"/>
                <w:szCs w:val="21"/>
              </w:rPr>
            </w:pPr>
            <w:r w:rsidRPr="00545127">
              <w:rPr>
                <w:b/>
                <w:bCs/>
                <w:color w:val="000000"/>
                <w:sz w:val="21"/>
                <w:szCs w:val="21"/>
              </w:rPr>
              <w:t>销售费用</w:t>
            </w:r>
          </w:p>
        </w:tc>
        <w:tc>
          <w:tcPr>
            <w:tcW w:w="1168" w:type="dxa"/>
            <w:shd w:val="clear" w:color="auto" w:fill="auto"/>
            <w:vAlign w:val="center"/>
          </w:tcPr>
          <w:p w14:paraId="74309B26" w14:textId="77777777" w:rsidR="00664651" w:rsidRPr="00545127" w:rsidRDefault="00661578">
            <w:pPr>
              <w:widowControl/>
              <w:jc w:val="center"/>
              <w:rPr>
                <w:b/>
                <w:bCs/>
                <w:color w:val="000000"/>
                <w:sz w:val="21"/>
                <w:szCs w:val="21"/>
              </w:rPr>
            </w:pPr>
            <w:r w:rsidRPr="00545127">
              <w:rPr>
                <w:b/>
                <w:bCs/>
                <w:color w:val="000000"/>
                <w:sz w:val="21"/>
                <w:szCs w:val="21"/>
              </w:rPr>
              <w:t>营业收入</w:t>
            </w:r>
          </w:p>
        </w:tc>
        <w:tc>
          <w:tcPr>
            <w:tcW w:w="1168" w:type="dxa"/>
            <w:shd w:val="clear" w:color="auto" w:fill="auto"/>
            <w:vAlign w:val="center"/>
          </w:tcPr>
          <w:p w14:paraId="07BD0907" w14:textId="77777777" w:rsidR="00664651" w:rsidRPr="00545127" w:rsidRDefault="00661578">
            <w:pPr>
              <w:widowControl/>
              <w:jc w:val="center"/>
              <w:rPr>
                <w:b/>
                <w:bCs/>
                <w:color w:val="000000"/>
                <w:sz w:val="21"/>
                <w:szCs w:val="21"/>
              </w:rPr>
            </w:pPr>
            <w:r w:rsidRPr="00545127">
              <w:rPr>
                <w:b/>
                <w:bCs/>
                <w:color w:val="000000"/>
                <w:sz w:val="21"/>
                <w:szCs w:val="21"/>
              </w:rPr>
              <w:t>销售费用</w:t>
            </w:r>
          </w:p>
        </w:tc>
        <w:tc>
          <w:tcPr>
            <w:tcW w:w="1169" w:type="dxa"/>
            <w:shd w:val="clear" w:color="auto" w:fill="auto"/>
            <w:vAlign w:val="center"/>
          </w:tcPr>
          <w:p w14:paraId="7A100DB5" w14:textId="77777777" w:rsidR="00664651" w:rsidRPr="00545127" w:rsidRDefault="00661578">
            <w:pPr>
              <w:widowControl/>
              <w:jc w:val="center"/>
              <w:rPr>
                <w:b/>
                <w:bCs/>
                <w:color w:val="000000"/>
                <w:sz w:val="21"/>
                <w:szCs w:val="21"/>
              </w:rPr>
            </w:pPr>
            <w:r w:rsidRPr="00545127">
              <w:rPr>
                <w:b/>
                <w:bCs/>
                <w:color w:val="000000"/>
                <w:sz w:val="21"/>
                <w:szCs w:val="21"/>
              </w:rPr>
              <w:t>营业收入</w:t>
            </w:r>
          </w:p>
        </w:tc>
        <w:tc>
          <w:tcPr>
            <w:tcW w:w="1168" w:type="dxa"/>
            <w:shd w:val="clear" w:color="auto" w:fill="auto"/>
            <w:vAlign w:val="center"/>
          </w:tcPr>
          <w:p w14:paraId="54EAD37C" w14:textId="77777777" w:rsidR="00664651" w:rsidRPr="00545127" w:rsidRDefault="00661578">
            <w:pPr>
              <w:widowControl/>
              <w:jc w:val="left"/>
              <w:rPr>
                <w:b/>
                <w:bCs/>
                <w:color w:val="000000"/>
                <w:sz w:val="21"/>
                <w:szCs w:val="21"/>
              </w:rPr>
            </w:pPr>
            <w:r w:rsidRPr="00545127">
              <w:rPr>
                <w:b/>
                <w:bCs/>
                <w:color w:val="000000"/>
                <w:sz w:val="21"/>
                <w:szCs w:val="21"/>
              </w:rPr>
              <w:t>销售费用</w:t>
            </w:r>
          </w:p>
        </w:tc>
        <w:tc>
          <w:tcPr>
            <w:tcW w:w="1168" w:type="dxa"/>
            <w:shd w:val="clear" w:color="auto" w:fill="auto"/>
            <w:vAlign w:val="center"/>
          </w:tcPr>
          <w:p w14:paraId="4FC02A44" w14:textId="77777777" w:rsidR="00664651" w:rsidRPr="00545127" w:rsidRDefault="00661578">
            <w:pPr>
              <w:widowControl/>
              <w:jc w:val="center"/>
              <w:rPr>
                <w:b/>
                <w:bCs/>
                <w:color w:val="000000"/>
                <w:sz w:val="21"/>
                <w:szCs w:val="21"/>
              </w:rPr>
            </w:pPr>
            <w:r w:rsidRPr="00545127">
              <w:rPr>
                <w:b/>
                <w:bCs/>
                <w:color w:val="000000"/>
                <w:sz w:val="21"/>
                <w:szCs w:val="21"/>
              </w:rPr>
              <w:t>营业收入</w:t>
            </w:r>
          </w:p>
        </w:tc>
      </w:tr>
      <w:tr w:rsidR="00664651" w:rsidRPr="00545127" w14:paraId="2B720DD4" w14:textId="77777777">
        <w:trPr>
          <w:trHeight w:val="340"/>
          <w:jc w:val="center"/>
        </w:trPr>
        <w:tc>
          <w:tcPr>
            <w:tcW w:w="1514" w:type="dxa"/>
            <w:shd w:val="clear" w:color="auto" w:fill="auto"/>
            <w:vAlign w:val="center"/>
          </w:tcPr>
          <w:p w14:paraId="31FBD55E" w14:textId="77777777" w:rsidR="00664651" w:rsidRPr="00545127" w:rsidRDefault="00661578">
            <w:pPr>
              <w:widowControl/>
              <w:rPr>
                <w:color w:val="000000"/>
                <w:sz w:val="21"/>
                <w:szCs w:val="21"/>
              </w:rPr>
            </w:pPr>
            <w:r w:rsidRPr="00545127">
              <w:rPr>
                <w:color w:val="000000"/>
                <w:sz w:val="21"/>
                <w:szCs w:val="21"/>
              </w:rPr>
              <w:t>华仁药业</w:t>
            </w:r>
          </w:p>
        </w:tc>
        <w:tc>
          <w:tcPr>
            <w:tcW w:w="1167" w:type="dxa"/>
            <w:shd w:val="clear" w:color="auto" w:fill="auto"/>
            <w:vAlign w:val="center"/>
          </w:tcPr>
          <w:p w14:paraId="25353830" w14:textId="77777777" w:rsidR="00664651" w:rsidRPr="00545127" w:rsidRDefault="00661578">
            <w:pPr>
              <w:widowControl/>
              <w:jc w:val="right"/>
              <w:rPr>
                <w:color w:val="000000"/>
                <w:sz w:val="21"/>
                <w:szCs w:val="21"/>
              </w:rPr>
            </w:pPr>
            <w:r w:rsidRPr="00545127">
              <w:rPr>
                <w:color w:val="000000"/>
                <w:sz w:val="21"/>
                <w:szCs w:val="21"/>
              </w:rPr>
              <w:t>12.38%</w:t>
            </w:r>
          </w:p>
        </w:tc>
        <w:tc>
          <w:tcPr>
            <w:tcW w:w="1168" w:type="dxa"/>
            <w:shd w:val="clear" w:color="auto" w:fill="auto"/>
            <w:vAlign w:val="center"/>
          </w:tcPr>
          <w:p w14:paraId="05B95665" w14:textId="77777777" w:rsidR="00664651" w:rsidRPr="00545127" w:rsidRDefault="00661578">
            <w:pPr>
              <w:widowControl/>
              <w:jc w:val="right"/>
              <w:rPr>
                <w:color w:val="000000"/>
                <w:sz w:val="21"/>
                <w:szCs w:val="21"/>
              </w:rPr>
            </w:pPr>
            <w:r w:rsidRPr="00545127">
              <w:rPr>
                <w:color w:val="000000"/>
                <w:sz w:val="21"/>
                <w:szCs w:val="21"/>
              </w:rPr>
              <w:t>9.42%</w:t>
            </w:r>
          </w:p>
        </w:tc>
        <w:tc>
          <w:tcPr>
            <w:tcW w:w="1168" w:type="dxa"/>
            <w:shd w:val="clear" w:color="auto" w:fill="auto"/>
            <w:vAlign w:val="center"/>
          </w:tcPr>
          <w:p w14:paraId="323402B6" w14:textId="77777777" w:rsidR="00664651" w:rsidRPr="00545127" w:rsidRDefault="00661578">
            <w:pPr>
              <w:widowControl/>
              <w:jc w:val="right"/>
              <w:rPr>
                <w:color w:val="000000"/>
                <w:sz w:val="21"/>
                <w:szCs w:val="21"/>
              </w:rPr>
            </w:pPr>
            <w:r w:rsidRPr="00545127">
              <w:rPr>
                <w:color w:val="000000"/>
                <w:sz w:val="21"/>
                <w:szCs w:val="21"/>
              </w:rPr>
              <w:t>28.56%</w:t>
            </w:r>
          </w:p>
        </w:tc>
        <w:tc>
          <w:tcPr>
            <w:tcW w:w="1169" w:type="dxa"/>
            <w:shd w:val="clear" w:color="auto" w:fill="auto"/>
            <w:vAlign w:val="center"/>
          </w:tcPr>
          <w:p w14:paraId="1058C56E" w14:textId="77777777" w:rsidR="00664651" w:rsidRPr="00545127" w:rsidRDefault="00661578">
            <w:pPr>
              <w:widowControl/>
              <w:jc w:val="right"/>
              <w:rPr>
                <w:color w:val="000000"/>
                <w:sz w:val="21"/>
                <w:szCs w:val="21"/>
              </w:rPr>
            </w:pPr>
            <w:r w:rsidRPr="00545127">
              <w:rPr>
                <w:color w:val="000000"/>
                <w:sz w:val="21"/>
                <w:szCs w:val="21"/>
              </w:rPr>
              <w:t>5.49%</w:t>
            </w:r>
          </w:p>
        </w:tc>
        <w:tc>
          <w:tcPr>
            <w:tcW w:w="1168" w:type="dxa"/>
            <w:shd w:val="clear" w:color="auto" w:fill="auto"/>
            <w:vAlign w:val="center"/>
          </w:tcPr>
          <w:p w14:paraId="389AC11D" w14:textId="77777777" w:rsidR="00664651" w:rsidRPr="00545127" w:rsidRDefault="00661578">
            <w:pPr>
              <w:widowControl/>
              <w:jc w:val="right"/>
              <w:rPr>
                <w:color w:val="000000"/>
                <w:sz w:val="21"/>
                <w:szCs w:val="21"/>
              </w:rPr>
            </w:pPr>
            <w:r w:rsidRPr="00545127">
              <w:rPr>
                <w:color w:val="000000"/>
                <w:sz w:val="21"/>
                <w:szCs w:val="21"/>
              </w:rPr>
              <w:t>36.40%</w:t>
            </w:r>
          </w:p>
        </w:tc>
        <w:tc>
          <w:tcPr>
            <w:tcW w:w="1168" w:type="dxa"/>
            <w:shd w:val="clear" w:color="auto" w:fill="auto"/>
            <w:vAlign w:val="center"/>
          </w:tcPr>
          <w:p w14:paraId="23EF3933" w14:textId="77777777" w:rsidR="00664651" w:rsidRPr="00545127" w:rsidRDefault="00661578">
            <w:pPr>
              <w:widowControl/>
              <w:jc w:val="right"/>
              <w:rPr>
                <w:color w:val="000000"/>
                <w:sz w:val="21"/>
                <w:szCs w:val="21"/>
              </w:rPr>
            </w:pPr>
            <w:r w:rsidRPr="00545127">
              <w:rPr>
                <w:color w:val="000000"/>
                <w:sz w:val="21"/>
                <w:szCs w:val="21"/>
              </w:rPr>
              <w:t>5.04%</w:t>
            </w:r>
          </w:p>
        </w:tc>
      </w:tr>
      <w:tr w:rsidR="00664651" w:rsidRPr="00545127" w14:paraId="1A5B13B9" w14:textId="77777777">
        <w:trPr>
          <w:trHeight w:val="340"/>
          <w:jc w:val="center"/>
        </w:trPr>
        <w:tc>
          <w:tcPr>
            <w:tcW w:w="1514" w:type="dxa"/>
            <w:shd w:val="clear" w:color="auto" w:fill="auto"/>
            <w:vAlign w:val="center"/>
          </w:tcPr>
          <w:p w14:paraId="51894F9D" w14:textId="77777777" w:rsidR="00664651" w:rsidRPr="00545127" w:rsidRDefault="00661578">
            <w:pPr>
              <w:widowControl/>
              <w:rPr>
                <w:color w:val="000000"/>
                <w:sz w:val="21"/>
                <w:szCs w:val="21"/>
              </w:rPr>
            </w:pPr>
            <w:proofErr w:type="gramStart"/>
            <w:r w:rsidRPr="00545127">
              <w:rPr>
                <w:color w:val="000000"/>
                <w:sz w:val="21"/>
                <w:szCs w:val="21"/>
              </w:rPr>
              <w:t>华润双鹤</w:t>
            </w:r>
            <w:proofErr w:type="gramEnd"/>
          </w:p>
        </w:tc>
        <w:tc>
          <w:tcPr>
            <w:tcW w:w="1167" w:type="dxa"/>
            <w:shd w:val="clear" w:color="auto" w:fill="auto"/>
            <w:vAlign w:val="center"/>
          </w:tcPr>
          <w:p w14:paraId="1BC00C75" w14:textId="77777777" w:rsidR="00664651" w:rsidRPr="00545127" w:rsidRDefault="00661578">
            <w:pPr>
              <w:widowControl/>
              <w:jc w:val="right"/>
              <w:rPr>
                <w:color w:val="000000"/>
                <w:sz w:val="21"/>
                <w:szCs w:val="21"/>
              </w:rPr>
            </w:pPr>
            <w:r w:rsidRPr="00545127">
              <w:rPr>
                <w:color w:val="000000"/>
                <w:sz w:val="21"/>
                <w:szCs w:val="21"/>
              </w:rPr>
              <w:t>20.07%</w:t>
            </w:r>
          </w:p>
        </w:tc>
        <w:tc>
          <w:tcPr>
            <w:tcW w:w="1168" w:type="dxa"/>
            <w:shd w:val="clear" w:color="auto" w:fill="auto"/>
            <w:vAlign w:val="center"/>
          </w:tcPr>
          <w:p w14:paraId="31AAB6DA" w14:textId="77777777" w:rsidR="00664651" w:rsidRPr="00545127" w:rsidRDefault="00661578">
            <w:pPr>
              <w:widowControl/>
              <w:jc w:val="right"/>
              <w:rPr>
                <w:color w:val="000000"/>
                <w:sz w:val="21"/>
                <w:szCs w:val="21"/>
              </w:rPr>
            </w:pPr>
            <w:r w:rsidRPr="00545127">
              <w:rPr>
                <w:color w:val="000000"/>
                <w:sz w:val="21"/>
                <w:szCs w:val="21"/>
              </w:rPr>
              <w:t>19.03%</w:t>
            </w:r>
          </w:p>
        </w:tc>
        <w:tc>
          <w:tcPr>
            <w:tcW w:w="1168" w:type="dxa"/>
            <w:shd w:val="clear" w:color="auto" w:fill="auto"/>
            <w:vAlign w:val="center"/>
          </w:tcPr>
          <w:p w14:paraId="7D359492" w14:textId="77777777" w:rsidR="00664651" w:rsidRPr="00545127" w:rsidRDefault="00661578">
            <w:pPr>
              <w:widowControl/>
              <w:jc w:val="right"/>
              <w:rPr>
                <w:color w:val="000000"/>
                <w:sz w:val="21"/>
                <w:szCs w:val="21"/>
              </w:rPr>
            </w:pPr>
            <w:r w:rsidRPr="00545127">
              <w:rPr>
                <w:color w:val="000000"/>
                <w:sz w:val="21"/>
                <w:szCs w:val="21"/>
              </w:rPr>
              <w:t>70.08%</w:t>
            </w:r>
          </w:p>
        </w:tc>
        <w:tc>
          <w:tcPr>
            <w:tcW w:w="1169" w:type="dxa"/>
            <w:shd w:val="clear" w:color="auto" w:fill="auto"/>
            <w:vAlign w:val="center"/>
          </w:tcPr>
          <w:p w14:paraId="0B919AE8" w14:textId="77777777" w:rsidR="00664651" w:rsidRPr="00545127" w:rsidRDefault="00661578">
            <w:pPr>
              <w:widowControl/>
              <w:jc w:val="right"/>
              <w:rPr>
                <w:color w:val="000000"/>
                <w:sz w:val="21"/>
                <w:szCs w:val="21"/>
              </w:rPr>
            </w:pPr>
            <w:r w:rsidRPr="00545127">
              <w:rPr>
                <w:color w:val="000000"/>
                <w:sz w:val="21"/>
                <w:szCs w:val="21"/>
              </w:rPr>
              <w:t>28.08%</w:t>
            </w:r>
          </w:p>
        </w:tc>
        <w:tc>
          <w:tcPr>
            <w:tcW w:w="1168" w:type="dxa"/>
            <w:shd w:val="clear" w:color="auto" w:fill="auto"/>
            <w:vAlign w:val="center"/>
          </w:tcPr>
          <w:p w14:paraId="6BF05F1D" w14:textId="77777777" w:rsidR="00664651" w:rsidRPr="00545127" w:rsidRDefault="00661578">
            <w:pPr>
              <w:widowControl/>
              <w:jc w:val="right"/>
              <w:rPr>
                <w:color w:val="000000"/>
                <w:sz w:val="21"/>
                <w:szCs w:val="21"/>
              </w:rPr>
            </w:pPr>
            <w:r w:rsidRPr="00545127">
              <w:rPr>
                <w:color w:val="000000"/>
                <w:sz w:val="21"/>
                <w:szCs w:val="21"/>
              </w:rPr>
              <w:t>42.51%</w:t>
            </w:r>
          </w:p>
        </w:tc>
        <w:tc>
          <w:tcPr>
            <w:tcW w:w="1168" w:type="dxa"/>
            <w:shd w:val="clear" w:color="auto" w:fill="auto"/>
            <w:vAlign w:val="center"/>
          </w:tcPr>
          <w:p w14:paraId="7F7DDB82" w14:textId="77777777" w:rsidR="00664651" w:rsidRPr="00545127" w:rsidRDefault="00661578">
            <w:pPr>
              <w:widowControl/>
              <w:jc w:val="right"/>
              <w:rPr>
                <w:color w:val="000000"/>
                <w:sz w:val="21"/>
                <w:szCs w:val="21"/>
              </w:rPr>
            </w:pPr>
            <w:r w:rsidRPr="00545127">
              <w:rPr>
                <w:color w:val="000000"/>
                <w:sz w:val="21"/>
                <w:szCs w:val="21"/>
              </w:rPr>
              <w:t>16.87%</w:t>
            </w:r>
          </w:p>
        </w:tc>
      </w:tr>
      <w:tr w:rsidR="00664651" w:rsidRPr="00545127" w14:paraId="5C661F75" w14:textId="77777777">
        <w:trPr>
          <w:trHeight w:val="340"/>
          <w:jc w:val="center"/>
        </w:trPr>
        <w:tc>
          <w:tcPr>
            <w:tcW w:w="1514" w:type="dxa"/>
            <w:shd w:val="clear" w:color="auto" w:fill="auto"/>
            <w:vAlign w:val="center"/>
          </w:tcPr>
          <w:p w14:paraId="33105FAC" w14:textId="77777777" w:rsidR="00664651" w:rsidRPr="00545127" w:rsidRDefault="00661578">
            <w:pPr>
              <w:widowControl/>
              <w:jc w:val="left"/>
              <w:rPr>
                <w:color w:val="000000"/>
                <w:sz w:val="21"/>
                <w:szCs w:val="21"/>
              </w:rPr>
            </w:pPr>
            <w:r w:rsidRPr="00545127">
              <w:rPr>
                <w:color w:val="000000"/>
                <w:sz w:val="21"/>
                <w:szCs w:val="21"/>
              </w:rPr>
              <w:t>济民制药</w:t>
            </w:r>
          </w:p>
        </w:tc>
        <w:tc>
          <w:tcPr>
            <w:tcW w:w="1167" w:type="dxa"/>
            <w:shd w:val="clear" w:color="auto" w:fill="auto"/>
            <w:vAlign w:val="center"/>
          </w:tcPr>
          <w:p w14:paraId="16331D8F" w14:textId="77777777" w:rsidR="00664651" w:rsidRPr="00545127" w:rsidRDefault="00661578">
            <w:pPr>
              <w:widowControl/>
              <w:jc w:val="right"/>
              <w:rPr>
                <w:color w:val="000000"/>
                <w:sz w:val="21"/>
                <w:szCs w:val="21"/>
              </w:rPr>
            </w:pPr>
            <w:r w:rsidRPr="00545127">
              <w:rPr>
                <w:color w:val="000000"/>
                <w:sz w:val="21"/>
                <w:szCs w:val="21"/>
              </w:rPr>
              <w:t>17.43%</w:t>
            </w:r>
          </w:p>
        </w:tc>
        <w:tc>
          <w:tcPr>
            <w:tcW w:w="1168" w:type="dxa"/>
            <w:shd w:val="clear" w:color="auto" w:fill="auto"/>
            <w:vAlign w:val="center"/>
          </w:tcPr>
          <w:p w14:paraId="4201A2C8" w14:textId="77777777" w:rsidR="00664651" w:rsidRPr="00545127" w:rsidRDefault="00661578">
            <w:pPr>
              <w:widowControl/>
              <w:jc w:val="right"/>
              <w:rPr>
                <w:color w:val="000000"/>
                <w:sz w:val="21"/>
                <w:szCs w:val="21"/>
              </w:rPr>
            </w:pPr>
            <w:r w:rsidRPr="00545127">
              <w:rPr>
                <w:color w:val="000000"/>
                <w:sz w:val="21"/>
                <w:szCs w:val="21"/>
              </w:rPr>
              <w:t>8.58%</w:t>
            </w:r>
          </w:p>
        </w:tc>
        <w:tc>
          <w:tcPr>
            <w:tcW w:w="1168" w:type="dxa"/>
            <w:shd w:val="clear" w:color="auto" w:fill="auto"/>
            <w:vAlign w:val="center"/>
          </w:tcPr>
          <w:p w14:paraId="53CEB676" w14:textId="77777777" w:rsidR="00664651" w:rsidRPr="00545127" w:rsidRDefault="00661578">
            <w:pPr>
              <w:widowControl/>
              <w:jc w:val="right"/>
              <w:rPr>
                <w:color w:val="000000"/>
                <w:sz w:val="21"/>
                <w:szCs w:val="21"/>
              </w:rPr>
            </w:pPr>
            <w:r w:rsidRPr="00545127">
              <w:rPr>
                <w:color w:val="000000"/>
                <w:sz w:val="21"/>
                <w:szCs w:val="21"/>
              </w:rPr>
              <w:t>21.37%</w:t>
            </w:r>
          </w:p>
        </w:tc>
        <w:tc>
          <w:tcPr>
            <w:tcW w:w="1169" w:type="dxa"/>
            <w:shd w:val="clear" w:color="auto" w:fill="auto"/>
            <w:vAlign w:val="center"/>
          </w:tcPr>
          <w:p w14:paraId="3C3AA49C" w14:textId="77777777" w:rsidR="00664651" w:rsidRPr="00545127" w:rsidRDefault="00661578">
            <w:pPr>
              <w:widowControl/>
              <w:jc w:val="right"/>
              <w:rPr>
                <w:color w:val="000000"/>
                <w:sz w:val="21"/>
                <w:szCs w:val="21"/>
              </w:rPr>
            </w:pPr>
            <w:r w:rsidRPr="00545127">
              <w:rPr>
                <w:color w:val="000000"/>
                <w:sz w:val="21"/>
                <w:szCs w:val="21"/>
              </w:rPr>
              <w:t>15.75%</w:t>
            </w:r>
          </w:p>
        </w:tc>
        <w:tc>
          <w:tcPr>
            <w:tcW w:w="1168" w:type="dxa"/>
            <w:shd w:val="clear" w:color="auto" w:fill="auto"/>
            <w:vAlign w:val="center"/>
          </w:tcPr>
          <w:p w14:paraId="30C9C30C" w14:textId="77777777" w:rsidR="00664651" w:rsidRPr="00545127" w:rsidRDefault="00661578">
            <w:pPr>
              <w:widowControl/>
              <w:jc w:val="right"/>
              <w:rPr>
                <w:color w:val="000000"/>
                <w:sz w:val="21"/>
                <w:szCs w:val="21"/>
              </w:rPr>
            </w:pPr>
            <w:r w:rsidRPr="00545127">
              <w:rPr>
                <w:color w:val="000000"/>
                <w:sz w:val="21"/>
                <w:szCs w:val="21"/>
              </w:rPr>
              <w:t>9.98%</w:t>
            </w:r>
          </w:p>
        </w:tc>
        <w:tc>
          <w:tcPr>
            <w:tcW w:w="1168" w:type="dxa"/>
            <w:shd w:val="clear" w:color="auto" w:fill="auto"/>
            <w:vAlign w:val="center"/>
          </w:tcPr>
          <w:p w14:paraId="474C7D0C" w14:textId="77777777" w:rsidR="00664651" w:rsidRPr="00545127" w:rsidRDefault="00661578">
            <w:pPr>
              <w:widowControl/>
              <w:jc w:val="right"/>
              <w:rPr>
                <w:color w:val="000000"/>
                <w:sz w:val="21"/>
                <w:szCs w:val="21"/>
              </w:rPr>
            </w:pPr>
            <w:r w:rsidRPr="00545127">
              <w:rPr>
                <w:color w:val="000000"/>
                <w:sz w:val="21"/>
                <w:szCs w:val="21"/>
              </w:rPr>
              <w:t>33.86%</w:t>
            </w:r>
          </w:p>
        </w:tc>
      </w:tr>
      <w:tr w:rsidR="00664651" w:rsidRPr="00545127" w14:paraId="4387313E" w14:textId="77777777">
        <w:trPr>
          <w:trHeight w:val="340"/>
          <w:jc w:val="center"/>
        </w:trPr>
        <w:tc>
          <w:tcPr>
            <w:tcW w:w="1514" w:type="dxa"/>
            <w:shd w:val="clear" w:color="auto" w:fill="auto"/>
            <w:vAlign w:val="center"/>
          </w:tcPr>
          <w:p w14:paraId="54D1AD22" w14:textId="77777777" w:rsidR="00664651" w:rsidRPr="00545127" w:rsidRDefault="00661578">
            <w:pPr>
              <w:widowControl/>
              <w:jc w:val="left"/>
              <w:rPr>
                <w:color w:val="000000"/>
                <w:sz w:val="21"/>
                <w:szCs w:val="21"/>
              </w:rPr>
            </w:pPr>
            <w:proofErr w:type="gramStart"/>
            <w:r w:rsidRPr="00545127">
              <w:rPr>
                <w:color w:val="000000"/>
                <w:sz w:val="21"/>
                <w:szCs w:val="21"/>
              </w:rPr>
              <w:t>莱</w:t>
            </w:r>
            <w:proofErr w:type="gramEnd"/>
            <w:r w:rsidRPr="00545127">
              <w:rPr>
                <w:color w:val="000000"/>
                <w:sz w:val="21"/>
                <w:szCs w:val="21"/>
              </w:rPr>
              <w:t>美药业</w:t>
            </w:r>
          </w:p>
        </w:tc>
        <w:tc>
          <w:tcPr>
            <w:tcW w:w="1167" w:type="dxa"/>
            <w:shd w:val="clear" w:color="auto" w:fill="auto"/>
            <w:vAlign w:val="center"/>
          </w:tcPr>
          <w:p w14:paraId="0AEBE532" w14:textId="77777777" w:rsidR="00664651" w:rsidRPr="00545127" w:rsidRDefault="00661578">
            <w:pPr>
              <w:widowControl/>
              <w:jc w:val="right"/>
              <w:rPr>
                <w:color w:val="000000"/>
                <w:sz w:val="21"/>
                <w:szCs w:val="21"/>
              </w:rPr>
            </w:pPr>
            <w:r w:rsidRPr="00545127">
              <w:rPr>
                <w:color w:val="000000"/>
                <w:sz w:val="21"/>
                <w:szCs w:val="21"/>
              </w:rPr>
              <w:t>53.23%</w:t>
            </w:r>
          </w:p>
        </w:tc>
        <w:tc>
          <w:tcPr>
            <w:tcW w:w="1168" w:type="dxa"/>
            <w:shd w:val="clear" w:color="auto" w:fill="auto"/>
            <w:vAlign w:val="center"/>
          </w:tcPr>
          <w:p w14:paraId="16C45B99" w14:textId="77777777" w:rsidR="00664651" w:rsidRPr="00545127" w:rsidRDefault="00661578">
            <w:pPr>
              <w:widowControl/>
              <w:jc w:val="right"/>
              <w:rPr>
                <w:color w:val="000000"/>
                <w:sz w:val="21"/>
                <w:szCs w:val="21"/>
              </w:rPr>
            </w:pPr>
            <w:r w:rsidRPr="00545127">
              <w:rPr>
                <w:color w:val="000000"/>
                <w:sz w:val="21"/>
                <w:szCs w:val="21"/>
              </w:rPr>
              <w:t>15.51%</w:t>
            </w:r>
          </w:p>
        </w:tc>
        <w:tc>
          <w:tcPr>
            <w:tcW w:w="1168" w:type="dxa"/>
            <w:shd w:val="clear" w:color="auto" w:fill="auto"/>
            <w:vAlign w:val="center"/>
          </w:tcPr>
          <w:p w14:paraId="05FACB69" w14:textId="77777777" w:rsidR="00664651" w:rsidRPr="00545127" w:rsidRDefault="00661578">
            <w:pPr>
              <w:widowControl/>
              <w:jc w:val="right"/>
              <w:rPr>
                <w:color w:val="000000"/>
                <w:sz w:val="21"/>
                <w:szCs w:val="21"/>
              </w:rPr>
            </w:pPr>
            <w:r w:rsidRPr="00545127">
              <w:rPr>
                <w:color w:val="000000"/>
                <w:sz w:val="21"/>
                <w:szCs w:val="21"/>
              </w:rPr>
              <w:t>76.51%</w:t>
            </w:r>
          </w:p>
        </w:tc>
        <w:tc>
          <w:tcPr>
            <w:tcW w:w="1169" w:type="dxa"/>
            <w:shd w:val="clear" w:color="auto" w:fill="auto"/>
            <w:vAlign w:val="center"/>
          </w:tcPr>
          <w:p w14:paraId="015A31EC" w14:textId="77777777" w:rsidR="00664651" w:rsidRPr="00545127" w:rsidRDefault="00661578">
            <w:pPr>
              <w:widowControl/>
              <w:jc w:val="right"/>
              <w:rPr>
                <w:color w:val="000000"/>
                <w:sz w:val="21"/>
                <w:szCs w:val="21"/>
              </w:rPr>
            </w:pPr>
            <w:r w:rsidRPr="00545127">
              <w:rPr>
                <w:color w:val="000000"/>
                <w:sz w:val="21"/>
                <w:szCs w:val="21"/>
              </w:rPr>
              <w:t>21.86%</w:t>
            </w:r>
          </w:p>
        </w:tc>
        <w:tc>
          <w:tcPr>
            <w:tcW w:w="1168" w:type="dxa"/>
            <w:shd w:val="clear" w:color="auto" w:fill="auto"/>
            <w:vAlign w:val="center"/>
          </w:tcPr>
          <w:p w14:paraId="7C39D5BD" w14:textId="77777777" w:rsidR="00664651" w:rsidRPr="00545127" w:rsidRDefault="00661578">
            <w:pPr>
              <w:widowControl/>
              <w:jc w:val="right"/>
              <w:rPr>
                <w:color w:val="000000"/>
                <w:sz w:val="21"/>
                <w:szCs w:val="21"/>
              </w:rPr>
            </w:pPr>
            <w:r w:rsidRPr="00545127">
              <w:rPr>
                <w:color w:val="000000"/>
                <w:sz w:val="21"/>
                <w:szCs w:val="21"/>
              </w:rPr>
              <w:t>173.04%</w:t>
            </w:r>
          </w:p>
        </w:tc>
        <w:tc>
          <w:tcPr>
            <w:tcW w:w="1168" w:type="dxa"/>
            <w:shd w:val="clear" w:color="auto" w:fill="auto"/>
            <w:vAlign w:val="center"/>
          </w:tcPr>
          <w:p w14:paraId="51C9BDE7" w14:textId="77777777" w:rsidR="00664651" w:rsidRPr="00545127" w:rsidRDefault="00661578">
            <w:pPr>
              <w:widowControl/>
              <w:jc w:val="right"/>
              <w:rPr>
                <w:color w:val="000000"/>
                <w:sz w:val="21"/>
                <w:szCs w:val="21"/>
              </w:rPr>
            </w:pPr>
            <w:r w:rsidRPr="00545127">
              <w:rPr>
                <w:color w:val="000000"/>
                <w:sz w:val="21"/>
                <w:szCs w:val="21"/>
              </w:rPr>
              <w:t>29.47%</w:t>
            </w:r>
          </w:p>
        </w:tc>
      </w:tr>
      <w:tr w:rsidR="00664651" w:rsidRPr="00545127" w14:paraId="177E5DE3" w14:textId="77777777">
        <w:trPr>
          <w:trHeight w:val="340"/>
          <w:jc w:val="center"/>
        </w:trPr>
        <w:tc>
          <w:tcPr>
            <w:tcW w:w="1514" w:type="dxa"/>
            <w:shd w:val="clear" w:color="auto" w:fill="auto"/>
            <w:vAlign w:val="center"/>
          </w:tcPr>
          <w:p w14:paraId="3478E7B3" w14:textId="77777777" w:rsidR="00664651" w:rsidRPr="00545127" w:rsidRDefault="00661578">
            <w:pPr>
              <w:widowControl/>
              <w:jc w:val="left"/>
              <w:rPr>
                <w:color w:val="000000"/>
                <w:sz w:val="21"/>
                <w:szCs w:val="21"/>
              </w:rPr>
            </w:pPr>
            <w:r w:rsidRPr="00545127">
              <w:rPr>
                <w:color w:val="000000"/>
                <w:sz w:val="21"/>
                <w:szCs w:val="21"/>
              </w:rPr>
              <w:t>哈三联</w:t>
            </w:r>
          </w:p>
        </w:tc>
        <w:tc>
          <w:tcPr>
            <w:tcW w:w="1167" w:type="dxa"/>
            <w:shd w:val="clear" w:color="auto" w:fill="auto"/>
            <w:vAlign w:val="center"/>
          </w:tcPr>
          <w:p w14:paraId="1D5D7F24" w14:textId="77777777" w:rsidR="00664651" w:rsidRPr="00545127" w:rsidRDefault="00661578">
            <w:pPr>
              <w:widowControl/>
              <w:jc w:val="right"/>
              <w:rPr>
                <w:color w:val="000000"/>
                <w:sz w:val="21"/>
                <w:szCs w:val="21"/>
              </w:rPr>
            </w:pPr>
            <w:r w:rsidRPr="00545127">
              <w:rPr>
                <w:color w:val="000000"/>
                <w:sz w:val="21"/>
                <w:szCs w:val="21"/>
              </w:rPr>
              <w:t>5.96%</w:t>
            </w:r>
          </w:p>
        </w:tc>
        <w:tc>
          <w:tcPr>
            <w:tcW w:w="1168" w:type="dxa"/>
            <w:shd w:val="clear" w:color="auto" w:fill="auto"/>
            <w:vAlign w:val="center"/>
          </w:tcPr>
          <w:p w14:paraId="26E35C00" w14:textId="77777777" w:rsidR="00664651" w:rsidRPr="00545127" w:rsidRDefault="00661578">
            <w:pPr>
              <w:widowControl/>
              <w:jc w:val="right"/>
              <w:rPr>
                <w:color w:val="000000"/>
                <w:sz w:val="21"/>
                <w:szCs w:val="21"/>
              </w:rPr>
            </w:pPr>
            <w:r w:rsidRPr="00545127">
              <w:rPr>
                <w:color w:val="000000"/>
                <w:sz w:val="21"/>
                <w:szCs w:val="21"/>
              </w:rPr>
              <w:t>13.16%</w:t>
            </w:r>
          </w:p>
        </w:tc>
        <w:tc>
          <w:tcPr>
            <w:tcW w:w="1168" w:type="dxa"/>
            <w:shd w:val="clear" w:color="auto" w:fill="auto"/>
            <w:vAlign w:val="center"/>
          </w:tcPr>
          <w:p w14:paraId="7B4D3042" w14:textId="77777777" w:rsidR="00664651" w:rsidRPr="00545127" w:rsidRDefault="00661578">
            <w:pPr>
              <w:widowControl/>
              <w:jc w:val="right"/>
              <w:rPr>
                <w:color w:val="000000"/>
                <w:sz w:val="21"/>
                <w:szCs w:val="21"/>
              </w:rPr>
            </w:pPr>
            <w:r w:rsidRPr="00545127">
              <w:rPr>
                <w:color w:val="000000"/>
                <w:sz w:val="21"/>
                <w:szCs w:val="21"/>
              </w:rPr>
              <w:t>208.18%</w:t>
            </w:r>
          </w:p>
        </w:tc>
        <w:tc>
          <w:tcPr>
            <w:tcW w:w="1169" w:type="dxa"/>
            <w:shd w:val="clear" w:color="auto" w:fill="auto"/>
            <w:vAlign w:val="center"/>
          </w:tcPr>
          <w:p w14:paraId="5B414006" w14:textId="77777777" w:rsidR="00664651" w:rsidRPr="00545127" w:rsidRDefault="00661578">
            <w:pPr>
              <w:widowControl/>
              <w:jc w:val="right"/>
              <w:rPr>
                <w:color w:val="000000"/>
                <w:sz w:val="21"/>
                <w:szCs w:val="21"/>
              </w:rPr>
            </w:pPr>
            <w:r w:rsidRPr="00545127">
              <w:rPr>
                <w:color w:val="000000"/>
                <w:sz w:val="21"/>
                <w:szCs w:val="21"/>
              </w:rPr>
              <w:t>89.11%</w:t>
            </w:r>
          </w:p>
        </w:tc>
        <w:tc>
          <w:tcPr>
            <w:tcW w:w="1168" w:type="dxa"/>
            <w:shd w:val="clear" w:color="auto" w:fill="auto"/>
            <w:vAlign w:val="center"/>
          </w:tcPr>
          <w:p w14:paraId="7141FD52" w14:textId="77777777" w:rsidR="00664651" w:rsidRPr="00545127" w:rsidRDefault="00661578">
            <w:pPr>
              <w:widowControl/>
              <w:jc w:val="right"/>
              <w:rPr>
                <w:color w:val="000000"/>
                <w:sz w:val="21"/>
                <w:szCs w:val="21"/>
              </w:rPr>
            </w:pPr>
            <w:r w:rsidRPr="00545127">
              <w:rPr>
                <w:color w:val="000000"/>
                <w:sz w:val="21"/>
                <w:szCs w:val="21"/>
              </w:rPr>
              <w:t>250.97%</w:t>
            </w:r>
          </w:p>
        </w:tc>
        <w:tc>
          <w:tcPr>
            <w:tcW w:w="1168" w:type="dxa"/>
            <w:shd w:val="clear" w:color="auto" w:fill="auto"/>
            <w:vAlign w:val="center"/>
          </w:tcPr>
          <w:p w14:paraId="0BA01626" w14:textId="77777777" w:rsidR="00664651" w:rsidRPr="00545127" w:rsidRDefault="00661578">
            <w:pPr>
              <w:widowControl/>
              <w:jc w:val="right"/>
              <w:rPr>
                <w:color w:val="000000"/>
                <w:sz w:val="21"/>
                <w:szCs w:val="21"/>
              </w:rPr>
            </w:pPr>
            <w:r w:rsidRPr="00545127">
              <w:rPr>
                <w:color w:val="000000"/>
                <w:sz w:val="21"/>
                <w:szCs w:val="21"/>
              </w:rPr>
              <w:t>50.99%</w:t>
            </w:r>
          </w:p>
        </w:tc>
      </w:tr>
      <w:tr w:rsidR="00664651" w:rsidRPr="00545127" w14:paraId="3A335343" w14:textId="77777777">
        <w:trPr>
          <w:trHeight w:val="340"/>
          <w:jc w:val="center"/>
        </w:trPr>
        <w:tc>
          <w:tcPr>
            <w:tcW w:w="1514" w:type="dxa"/>
            <w:shd w:val="clear" w:color="auto" w:fill="auto"/>
            <w:vAlign w:val="center"/>
          </w:tcPr>
          <w:p w14:paraId="65E49C23" w14:textId="77777777" w:rsidR="00664651" w:rsidRPr="00545127" w:rsidRDefault="00661578">
            <w:pPr>
              <w:widowControl/>
              <w:rPr>
                <w:color w:val="000000"/>
                <w:sz w:val="21"/>
                <w:szCs w:val="21"/>
              </w:rPr>
            </w:pPr>
            <w:r w:rsidRPr="00545127">
              <w:rPr>
                <w:color w:val="000000"/>
                <w:sz w:val="21"/>
                <w:szCs w:val="21"/>
              </w:rPr>
              <w:t>石四药集团</w:t>
            </w:r>
          </w:p>
        </w:tc>
        <w:tc>
          <w:tcPr>
            <w:tcW w:w="1167" w:type="dxa"/>
            <w:shd w:val="clear" w:color="auto" w:fill="auto"/>
            <w:vAlign w:val="center"/>
          </w:tcPr>
          <w:p w14:paraId="0E46E048" w14:textId="77777777" w:rsidR="00664651" w:rsidRPr="00545127" w:rsidRDefault="00661578">
            <w:pPr>
              <w:widowControl/>
              <w:jc w:val="right"/>
              <w:rPr>
                <w:color w:val="000000"/>
                <w:sz w:val="21"/>
                <w:szCs w:val="21"/>
              </w:rPr>
            </w:pPr>
            <w:r w:rsidRPr="00545127">
              <w:rPr>
                <w:color w:val="000000"/>
                <w:sz w:val="21"/>
                <w:szCs w:val="21"/>
              </w:rPr>
              <w:t>3.52%</w:t>
            </w:r>
          </w:p>
        </w:tc>
        <w:tc>
          <w:tcPr>
            <w:tcW w:w="1168" w:type="dxa"/>
            <w:shd w:val="clear" w:color="auto" w:fill="auto"/>
            <w:vAlign w:val="center"/>
          </w:tcPr>
          <w:p w14:paraId="5016DD68" w14:textId="77777777" w:rsidR="00664651" w:rsidRPr="00545127" w:rsidRDefault="00661578">
            <w:pPr>
              <w:widowControl/>
              <w:jc w:val="right"/>
              <w:rPr>
                <w:color w:val="000000"/>
                <w:sz w:val="21"/>
                <w:szCs w:val="21"/>
              </w:rPr>
            </w:pPr>
            <w:r w:rsidRPr="00545127">
              <w:rPr>
                <w:color w:val="000000"/>
                <w:sz w:val="21"/>
                <w:szCs w:val="21"/>
              </w:rPr>
              <w:t>11.14%</w:t>
            </w:r>
          </w:p>
        </w:tc>
        <w:tc>
          <w:tcPr>
            <w:tcW w:w="1168" w:type="dxa"/>
            <w:shd w:val="clear" w:color="auto" w:fill="auto"/>
            <w:vAlign w:val="center"/>
          </w:tcPr>
          <w:p w14:paraId="1838C1EA" w14:textId="77777777" w:rsidR="00664651" w:rsidRPr="00545127" w:rsidRDefault="00661578">
            <w:pPr>
              <w:widowControl/>
              <w:jc w:val="right"/>
              <w:rPr>
                <w:color w:val="000000"/>
                <w:sz w:val="21"/>
                <w:szCs w:val="21"/>
              </w:rPr>
            </w:pPr>
            <w:r w:rsidRPr="00545127">
              <w:rPr>
                <w:color w:val="000000"/>
                <w:sz w:val="21"/>
                <w:szCs w:val="21"/>
              </w:rPr>
              <w:t>87.48%</w:t>
            </w:r>
          </w:p>
        </w:tc>
        <w:tc>
          <w:tcPr>
            <w:tcW w:w="1169" w:type="dxa"/>
            <w:shd w:val="clear" w:color="auto" w:fill="auto"/>
            <w:vAlign w:val="center"/>
          </w:tcPr>
          <w:p w14:paraId="5473ED65" w14:textId="77777777" w:rsidR="00664651" w:rsidRPr="00545127" w:rsidRDefault="00661578">
            <w:pPr>
              <w:widowControl/>
              <w:jc w:val="right"/>
              <w:rPr>
                <w:color w:val="000000"/>
                <w:sz w:val="21"/>
                <w:szCs w:val="21"/>
              </w:rPr>
            </w:pPr>
            <w:r w:rsidRPr="00545127">
              <w:rPr>
                <w:color w:val="000000"/>
                <w:sz w:val="21"/>
                <w:szCs w:val="21"/>
              </w:rPr>
              <w:t>35.90%</w:t>
            </w:r>
          </w:p>
        </w:tc>
        <w:tc>
          <w:tcPr>
            <w:tcW w:w="1168" w:type="dxa"/>
            <w:shd w:val="clear" w:color="auto" w:fill="auto"/>
            <w:vAlign w:val="center"/>
          </w:tcPr>
          <w:p w14:paraId="7E672F27" w14:textId="77777777" w:rsidR="00664651" w:rsidRPr="00545127" w:rsidRDefault="00661578">
            <w:pPr>
              <w:widowControl/>
              <w:jc w:val="right"/>
              <w:rPr>
                <w:color w:val="000000"/>
                <w:sz w:val="21"/>
                <w:szCs w:val="21"/>
              </w:rPr>
            </w:pPr>
            <w:r w:rsidRPr="00545127">
              <w:rPr>
                <w:color w:val="000000"/>
                <w:sz w:val="21"/>
                <w:szCs w:val="21"/>
              </w:rPr>
              <w:t>75.82%</w:t>
            </w:r>
          </w:p>
        </w:tc>
        <w:tc>
          <w:tcPr>
            <w:tcW w:w="1168" w:type="dxa"/>
            <w:shd w:val="clear" w:color="auto" w:fill="auto"/>
            <w:vAlign w:val="center"/>
          </w:tcPr>
          <w:p w14:paraId="5788E7D9" w14:textId="77777777" w:rsidR="00664651" w:rsidRPr="00545127" w:rsidRDefault="00661578">
            <w:pPr>
              <w:widowControl/>
              <w:jc w:val="right"/>
              <w:rPr>
                <w:color w:val="000000"/>
                <w:sz w:val="21"/>
                <w:szCs w:val="21"/>
              </w:rPr>
            </w:pPr>
            <w:r w:rsidRPr="00545127">
              <w:rPr>
                <w:color w:val="000000"/>
                <w:sz w:val="21"/>
                <w:szCs w:val="21"/>
              </w:rPr>
              <w:t>30.29%</w:t>
            </w:r>
          </w:p>
        </w:tc>
      </w:tr>
      <w:tr w:rsidR="00664651" w:rsidRPr="00545127" w14:paraId="71006FEB" w14:textId="77777777">
        <w:trPr>
          <w:trHeight w:val="340"/>
          <w:jc w:val="center"/>
        </w:trPr>
        <w:tc>
          <w:tcPr>
            <w:tcW w:w="1514" w:type="dxa"/>
            <w:shd w:val="clear" w:color="auto" w:fill="auto"/>
            <w:vAlign w:val="center"/>
          </w:tcPr>
          <w:p w14:paraId="5E0E0C9A" w14:textId="77777777" w:rsidR="00664651" w:rsidRPr="00545127" w:rsidRDefault="00661578">
            <w:pPr>
              <w:widowControl/>
              <w:rPr>
                <w:b/>
                <w:bCs/>
                <w:color w:val="000000"/>
                <w:sz w:val="21"/>
                <w:szCs w:val="21"/>
              </w:rPr>
            </w:pPr>
            <w:r w:rsidRPr="00545127">
              <w:rPr>
                <w:b/>
                <w:bCs/>
                <w:color w:val="000000"/>
                <w:sz w:val="21"/>
                <w:szCs w:val="21"/>
              </w:rPr>
              <w:t>平均数</w:t>
            </w:r>
          </w:p>
        </w:tc>
        <w:tc>
          <w:tcPr>
            <w:tcW w:w="1167" w:type="dxa"/>
            <w:shd w:val="clear" w:color="auto" w:fill="auto"/>
            <w:vAlign w:val="center"/>
          </w:tcPr>
          <w:p w14:paraId="5C0652ED" w14:textId="77777777" w:rsidR="00664651" w:rsidRPr="00545127" w:rsidRDefault="00661578">
            <w:pPr>
              <w:widowControl/>
              <w:jc w:val="right"/>
              <w:rPr>
                <w:b/>
                <w:bCs/>
                <w:color w:val="000000"/>
                <w:sz w:val="21"/>
                <w:szCs w:val="21"/>
              </w:rPr>
            </w:pPr>
            <w:r w:rsidRPr="00545127">
              <w:rPr>
                <w:b/>
                <w:bCs/>
                <w:color w:val="000000"/>
                <w:sz w:val="21"/>
                <w:szCs w:val="21"/>
              </w:rPr>
              <w:t>20.04%</w:t>
            </w:r>
          </w:p>
        </w:tc>
        <w:tc>
          <w:tcPr>
            <w:tcW w:w="1168" w:type="dxa"/>
            <w:shd w:val="clear" w:color="auto" w:fill="auto"/>
            <w:vAlign w:val="center"/>
          </w:tcPr>
          <w:p w14:paraId="79A825E9" w14:textId="77777777" w:rsidR="00664651" w:rsidRPr="00545127" w:rsidRDefault="00661578">
            <w:pPr>
              <w:widowControl/>
              <w:jc w:val="right"/>
              <w:rPr>
                <w:b/>
                <w:bCs/>
                <w:color w:val="000000"/>
                <w:sz w:val="21"/>
                <w:szCs w:val="21"/>
              </w:rPr>
            </w:pPr>
            <w:r w:rsidRPr="00545127">
              <w:rPr>
                <w:b/>
                <w:bCs/>
                <w:color w:val="000000"/>
                <w:sz w:val="21"/>
                <w:szCs w:val="21"/>
              </w:rPr>
              <w:t>13.48%</w:t>
            </w:r>
          </w:p>
        </w:tc>
        <w:tc>
          <w:tcPr>
            <w:tcW w:w="1168" w:type="dxa"/>
            <w:shd w:val="clear" w:color="auto" w:fill="auto"/>
            <w:vAlign w:val="center"/>
          </w:tcPr>
          <w:p w14:paraId="42C3575A" w14:textId="77777777" w:rsidR="00664651" w:rsidRPr="00545127" w:rsidRDefault="00661578">
            <w:pPr>
              <w:widowControl/>
              <w:jc w:val="right"/>
              <w:rPr>
                <w:b/>
                <w:bCs/>
                <w:color w:val="000000"/>
                <w:sz w:val="21"/>
                <w:szCs w:val="21"/>
              </w:rPr>
            </w:pPr>
            <w:r w:rsidRPr="00545127">
              <w:rPr>
                <w:b/>
                <w:bCs/>
                <w:color w:val="000000"/>
                <w:sz w:val="21"/>
                <w:szCs w:val="21"/>
              </w:rPr>
              <w:t>92.72%</w:t>
            </w:r>
          </w:p>
        </w:tc>
        <w:tc>
          <w:tcPr>
            <w:tcW w:w="1169" w:type="dxa"/>
            <w:shd w:val="clear" w:color="auto" w:fill="auto"/>
            <w:vAlign w:val="center"/>
          </w:tcPr>
          <w:p w14:paraId="5AFAED56" w14:textId="77777777" w:rsidR="00664651" w:rsidRPr="00545127" w:rsidRDefault="00661578">
            <w:pPr>
              <w:widowControl/>
              <w:jc w:val="right"/>
              <w:rPr>
                <w:b/>
                <w:bCs/>
                <w:color w:val="000000"/>
                <w:sz w:val="21"/>
                <w:szCs w:val="21"/>
              </w:rPr>
            </w:pPr>
            <w:r w:rsidRPr="00545127">
              <w:rPr>
                <w:b/>
                <w:bCs/>
                <w:color w:val="000000"/>
                <w:sz w:val="21"/>
                <w:szCs w:val="21"/>
              </w:rPr>
              <w:t>38.14%</w:t>
            </w:r>
          </w:p>
        </w:tc>
        <w:tc>
          <w:tcPr>
            <w:tcW w:w="1168" w:type="dxa"/>
            <w:shd w:val="clear" w:color="auto" w:fill="auto"/>
            <w:vAlign w:val="center"/>
          </w:tcPr>
          <w:p w14:paraId="676FEDAE" w14:textId="77777777" w:rsidR="00664651" w:rsidRPr="00545127" w:rsidRDefault="00661578">
            <w:pPr>
              <w:widowControl/>
              <w:jc w:val="right"/>
              <w:rPr>
                <w:b/>
                <w:bCs/>
                <w:color w:val="000000"/>
                <w:sz w:val="21"/>
                <w:szCs w:val="21"/>
              </w:rPr>
            </w:pPr>
            <w:r w:rsidRPr="00545127">
              <w:rPr>
                <w:b/>
                <w:bCs/>
                <w:color w:val="000000"/>
                <w:sz w:val="21"/>
                <w:szCs w:val="21"/>
              </w:rPr>
              <w:t>110.46%</w:t>
            </w:r>
          </w:p>
        </w:tc>
        <w:tc>
          <w:tcPr>
            <w:tcW w:w="1168" w:type="dxa"/>
            <w:shd w:val="clear" w:color="auto" w:fill="auto"/>
            <w:vAlign w:val="center"/>
          </w:tcPr>
          <w:p w14:paraId="4BFE2C90" w14:textId="77777777" w:rsidR="00664651" w:rsidRPr="00545127" w:rsidRDefault="00661578">
            <w:pPr>
              <w:widowControl/>
              <w:jc w:val="right"/>
              <w:rPr>
                <w:b/>
                <w:bCs/>
                <w:color w:val="000000"/>
                <w:sz w:val="21"/>
                <w:szCs w:val="21"/>
              </w:rPr>
            </w:pPr>
            <w:r w:rsidRPr="00545127">
              <w:rPr>
                <w:b/>
                <w:bCs/>
                <w:color w:val="000000"/>
                <w:sz w:val="21"/>
                <w:szCs w:val="21"/>
              </w:rPr>
              <w:t>32.30%</w:t>
            </w:r>
          </w:p>
        </w:tc>
      </w:tr>
      <w:tr w:rsidR="00664651" w:rsidRPr="00545127" w14:paraId="3241D00F" w14:textId="77777777">
        <w:trPr>
          <w:trHeight w:val="340"/>
          <w:jc w:val="center"/>
        </w:trPr>
        <w:tc>
          <w:tcPr>
            <w:tcW w:w="1514" w:type="dxa"/>
            <w:shd w:val="clear" w:color="auto" w:fill="auto"/>
            <w:vAlign w:val="center"/>
          </w:tcPr>
          <w:p w14:paraId="38D281E2" w14:textId="77777777" w:rsidR="00664651" w:rsidRPr="00545127" w:rsidRDefault="00661578">
            <w:pPr>
              <w:widowControl/>
              <w:rPr>
                <w:b/>
                <w:color w:val="000000"/>
                <w:sz w:val="21"/>
                <w:szCs w:val="21"/>
              </w:rPr>
            </w:pPr>
            <w:r w:rsidRPr="00545127">
              <w:rPr>
                <w:b/>
                <w:color w:val="000000"/>
                <w:sz w:val="21"/>
                <w:szCs w:val="21"/>
              </w:rPr>
              <w:t>科伦药业</w:t>
            </w:r>
          </w:p>
        </w:tc>
        <w:tc>
          <w:tcPr>
            <w:tcW w:w="1167" w:type="dxa"/>
            <w:shd w:val="clear" w:color="auto" w:fill="auto"/>
            <w:vAlign w:val="center"/>
          </w:tcPr>
          <w:p w14:paraId="7ECD8A26" w14:textId="77777777" w:rsidR="00664651" w:rsidRPr="00545127" w:rsidRDefault="00661578">
            <w:pPr>
              <w:widowControl/>
              <w:jc w:val="right"/>
              <w:rPr>
                <w:b/>
                <w:bCs/>
                <w:color w:val="000000"/>
                <w:sz w:val="21"/>
                <w:szCs w:val="21"/>
              </w:rPr>
            </w:pPr>
            <w:r w:rsidRPr="00545127">
              <w:rPr>
                <w:b/>
                <w:bCs/>
                <w:color w:val="000000"/>
                <w:sz w:val="21"/>
                <w:szCs w:val="21"/>
              </w:rPr>
              <w:t>25.83%</w:t>
            </w:r>
          </w:p>
        </w:tc>
        <w:tc>
          <w:tcPr>
            <w:tcW w:w="1168" w:type="dxa"/>
            <w:shd w:val="clear" w:color="auto" w:fill="auto"/>
            <w:vAlign w:val="center"/>
          </w:tcPr>
          <w:p w14:paraId="2E39C5D9" w14:textId="77777777" w:rsidR="00664651" w:rsidRPr="00545127" w:rsidRDefault="00661578">
            <w:pPr>
              <w:widowControl/>
              <w:jc w:val="right"/>
              <w:rPr>
                <w:b/>
                <w:bCs/>
                <w:color w:val="000000"/>
                <w:sz w:val="21"/>
                <w:szCs w:val="21"/>
              </w:rPr>
            </w:pPr>
            <w:r w:rsidRPr="00545127">
              <w:rPr>
                <w:b/>
                <w:bCs/>
                <w:color w:val="000000"/>
                <w:sz w:val="21"/>
                <w:szCs w:val="21"/>
              </w:rPr>
              <w:t>14.50%</w:t>
            </w:r>
          </w:p>
        </w:tc>
        <w:tc>
          <w:tcPr>
            <w:tcW w:w="1168" w:type="dxa"/>
            <w:shd w:val="clear" w:color="auto" w:fill="auto"/>
            <w:vAlign w:val="center"/>
          </w:tcPr>
          <w:p w14:paraId="7967DAFD" w14:textId="77777777" w:rsidR="00664651" w:rsidRPr="00545127" w:rsidRDefault="00661578">
            <w:pPr>
              <w:widowControl/>
              <w:jc w:val="right"/>
              <w:rPr>
                <w:b/>
                <w:bCs/>
                <w:color w:val="000000"/>
                <w:sz w:val="21"/>
                <w:szCs w:val="21"/>
              </w:rPr>
            </w:pPr>
            <w:r w:rsidRPr="00545127">
              <w:rPr>
                <w:b/>
                <w:bCs/>
                <w:color w:val="000000"/>
                <w:sz w:val="21"/>
                <w:szCs w:val="21"/>
              </w:rPr>
              <w:t>94.78%</w:t>
            </w:r>
          </w:p>
        </w:tc>
        <w:tc>
          <w:tcPr>
            <w:tcW w:w="1169" w:type="dxa"/>
            <w:shd w:val="clear" w:color="auto" w:fill="auto"/>
            <w:vAlign w:val="center"/>
          </w:tcPr>
          <w:p w14:paraId="20490EDA" w14:textId="77777777" w:rsidR="00664651" w:rsidRPr="00545127" w:rsidRDefault="00661578">
            <w:pPr>
              <w:widowControl/>
              <w:jc w:val="right"/>
              <w:rPr>
                <w:b/>
                <w:bCs/>
                <w:color w:val="000000"/>
                <w:sz w:val="21"/>
                <w:szCs w:val="21"/>
              </w:rPr>
            </w:pPr>
            <w:r w:rsidRPr="00545127">
              <w:rPr>
                <w:b/>
                <w:bCs/>
                <w:color w:val="000000"/>
                <w:sz w:val="21"/>
                <w:szCs w:val="21"/>
              </w:rPr>
              <w:t>43.00%</w:t>
            </w:r>
          </w:p>
        </w:tc>
        <w:tc>
          <w:tcPr>
            <w:tcW w:w="1168" w:type="dxa"/>
            <w:shd w:val="clear" w:color="auto" w:fill="auto"/>
            <w:vAlign w:val="center"/>
          </w:tcPr>
          <w:p w14:paraId="2DCB8D40" w14:textId="77777777" w:rsidR="00664651" w:rsidRPr="00545127" w:rsidRDefault="00661578">
            <w:pPr>
              <w:widowControl/>
              <w:jc w:val="right"/>
              <w:rPr>
                <w:b/>
                <w:bCs/>
                <w:color w:val="000000"/>
                <w:sz w:val="21"/>
                <w:szCs w:val="21"/>
              </w:rPr>
            </w:pPr>
            <w:r w:rsidRPr="00545127">
              <w:rPr>
                <w:b/>
                <w:bCs/>
                <w:color w:val="000000"/>
                <w:sz w:val="21"/>
                <w:szCs w:val="21"/>
              </w:rPr>
              <w:t>145.03%</w:t>
            </w:r>
          </w:p>
        </w:tc>
        <w:tc>
          <w:tcPr>
            <w:tcW w:w="1168" w:type="dxa"/>
            <w:shd w:val="clear" w:color="auto" w:fill="auto"/>
            <w:vAlign w:val="center"/>
          </w:tcPr>
          <w:p w14:paraId="74F691BC" w14:textId="77777777" w:rsidR="00664651" w:rsidRPr="00545127" w:rsidRDefault="00661578">
            <w:pPr>
              <w:widowControl/>
              <w:jc w:val="right"/>
              <w:rPr>
                <w:b/>
                <w:bCs/>
                <w:color w:val="000000"/>
                <w:sz w:val="21"/>
                <w:szCs w:val="21"/>
              </w:rPr>
            </w:pPr>
            <w:r w:rsidRPr="00545127">
              <w:rPr>
                <w:b/>
                <w:bCs/>
                <w:color w:val="000000"/>
                <w:sz w:val="21"/>
                <w:szCs w:val="21"/>
              </w:rPr>
              <w:t>33.49%</w:t>
            </w:r>
          </w:p>
        </w:tc>
      </w:tr>
    </w:tbl>
    <w:p w14:paraId="21D7A58B" w14:textId="77777777" w:rsidR="00664651" w:rsidRPr="00545127" w:rsidRDefault="00661578">
      <w:pPr>
        <w:spacing w:beforeLines="50" w:before="156" w:afterLines="50" w:after="156" w:line="360" w:lineRule="auto"/>
        <w:ind w:firstLineChars="200" w:firstLine="480"/>
        <w:rPr>
          <w:kern w:val="2"/>
          <w:sz w:val="24"/>
          <w:szCs w:val="24"/>
        </w:rPr>
      </w:pPr>
      <w:r w:rsidRPr="00545127">
        <w:rPr>
          <w:kern w:val="2"/>
          <w:sz w:val="24"/>
          <w:szCs w:val="24"/>
        </w:rPr>
        <w:t>公司各期销售费用的增长率略高于行业平均水平，但公司营业收入增长率也</w:t>
      </w:r>
      <w:r w:rsidRPr="00545127">
        <w:rPr>
          <w:kern w:val="2"/>
          <w:sz w:val="24"/>
          <w:szCs w:val="24"/>
        </w:rPr>
        <w:lastRenderedPageBreak/>
        <w:t>高于行业平均水平，且公司销售费用及营业收入增长趋势与同行业可比上市公司相近，</w:t>
      </w:r>
      <w:r w:rsidRPr="00545127">
        <w:rPr>
          <w:kern w:val="2"/>
          <w:sz w:val="24"/>
          <w:szCs w:val="24"/>
        </w:rPr>
        <w:t>“</w:t>
      </w:r>
      <w:r w:rsidRPr="00545127">
        <w:rPr>
          <w:kern w:val="2"/>
          <w:sz w:val="24"/>
          <w:szCs w:val="24"/>
        </w:rPr>
        <w:t>两票制</w:t>
      </w:r>
      <w:r w:rsidRPr="00545127">
        <w:rPr>
          <w:kern w:val="2"/>
          <w:sz w:val="24"/>
          <w:szCs w:val="24"/>
        </w:rPr>
        <w:t>”</w:t>
      </w:r>
      <w:r w:rsidRPr="00545127">
        <w:rPr>
          <w:kern w:val="2"/>
          <w:sz w:val="24"/>
          <w:szCs w:val="24"/>
        </w:rPr>
        <w:t>对发行人销售费用的影响与行业基本一致。</w:t>
      </w:r>
    </w:p>
    <w:p w14:paraId="68F69405" w14:textId="77777777" w:rsidR="00664651" w:rsidRPr="00545127" w:rsidRDefault="00661578">
      <w:pPr>
        <w:spacing w:beforeLines="50" w:before="156" w:afterLines="50" w:after="156" w:line="360" w:lineRule="auto"/>
        <w:ind w:firstLineChars="200" w:firstLine="480"/>
        <w:rPr>
          <w:kern w:val="2"/>
          <w:sz w:val="24"/>
          <w:szCs w:val="24"/>
        </w:rPr>
      </w:pPr>
      <w:r w:rsidRPr="00545127">
        <w:rPr>
          <w:kern w:val="2"/>
          <w:sz w:val="24"/>
          <w:szCs w:val="24"/>
        </w:rPr>
        <w:t>2</w:t>
      </w:r>
      <w:r w:rsidRPr="00545127">
        <w:rPr>
          <w:kern w:val="2"/>
          <w:sz w:val="24"/>
          <w:szCs w:val="24"/>
        </w:rPr>
        <w:t>、销售费用率的同行业对比情况</w:t>
      </w:r>
    </w:p>
    <w:p w14:paraId="56996B71" w14:textId="77777777" w:rsidR="00664651" w:rsidRPr="00545127" w:rsidRDefault="00661578">
      <w:pPr>
        <w:spacing w:beforeLines="50" w:before="156" w:afterLines="50" w:after="156" w:line="360" w:lineRule="auto"/>
        <w:ind w:firstLineChars="200" w:firstLine="480"/>
        <w:rPr>
          <w:kern w:val="2"/>
          <w:sz w:val="24"/>
          <w:szCs w:val="24"/>
        </w:rPr>
      </w:pPr>
      <w:r w:rsidRPr="00545127">
        <w:rPr>
          <w:kern w:val="2"/>
          <w:sz w:val="24"/>
          <w:szCs w:val="24"/>
        </w:rPr>
        <w:t>现阶段，公司可比上市公司均采用此类方式进行销售，公司可比上市公司销售费用率情况如下：</w:t>
      </w:r>
    </w:p>
    <w:p w14:paraId="56BBAFE8" w14:textId="77777777" w:rsidR="00664651" w:rsidRPr="00545127" w:rsidRDefault="00661578">
      <w:pPr>
        <w:widowControl/>
        <w:jc w:val="right"/>
        <w:rPr>
          <w:color w:val="000000"/>
          <w:sz w:val="21"/>
          <w:szCs w:val="21"/>
        </w:rPr>
      </w:pPr>
      <w:r w:rsidRPr="00545127">
        <w:rPr>
          <w:color w:val="000000"/>
          <w:sz w:val="21"/>
          <w:szCs w:val="21"/>
        </w:rPr>
        <w:t>单位：万元，</w:t>
      </w:r>
      <w:r w:rsidRPr="00545127">
        <w:rPr>
          <w:color w:val="000000"/>
          <w:sz w:val="21"/>
          <w:szCs w:val="21"/>
        </w:rPr>
        <w:t>%</w:t>
      </w:r>
    </w:p>
    <w:tbl>
      <w:tblPr>
        <w:tblW w:w="8613"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442"/>
        <w:gridCol w:w="1356"/>
        <w:gridCol w:w="1410"/>
        <w:gridCol w:w="846"/>
        <w:gridCol w:w="1344"/>
        <w:gridCol w:w="1411"/>
        <w:gridCol w:w="804"/>
      </w:tblGrid>
      <w:tr w:rsidR="00664651" w:rsidRPr="00545127" w14:paraId="03CF2053" w14:textId="77777777">
        <w:trPr>
          <w:trHeight w:val="300"/>
          <w:jc w:val="center"/>
        </w:trPr>
        <w:tc>
          <w:tcPr>
            <w:tcW w:w="1442" w:type="dxa"/>
            <w:vMerge w:val="restart"/>
            <w:vAlign w:val="center"/>
          </w:tcPr>
          <w:p w14:paraId="795839A9" w14:textId="77777777" w:rsidR="00664651" w:rsidRPr="00545127" w:rsidRDefault="00661578">
            <w:pPr>
              <w:widowControl/>
              <w:jc w:val="center"/>
              <w:rPr>
                <w:b/>
                <w:bCs/>
                <w:color w:val="000000"/>
                <w:sz w:val="21"/>
                <w:szCs w:val="21"/>
              </w:rPr>
            </w:pPr>
            <w:r w:rsidRPr="00545127">
              <w:rPr>
                <w:b/>
                <w:bCs/>
                <w:color w:val="000000"/>
                <w:sz w:val="21"/>
                <w:szCs w:val="21"/>
              </w:rPr>
              <w:t>可比</w:t>
            </w:r>
          </w:p>
        </w:tc>
        <w:tc>
          <w:tcPr>
            <w:tcW w:w="3612" w:type="dxa"/>
            <w:gridSpan w:val="3"/>
            <w:vAlign w:val="center"/>
          </w:tcPr>
          <w:p w14:paraId="48A8F531" w14:textId="77777777" w:rsidR="00664651" w:rsidRPr="00545127" w:rsidRDefault="00661578">
            <w:pPr>
              <w:widowControl/>
              <w:jc w:val="center"/>
              <w:rPr>
                <w:b/>
                <w:sz w:val="21"/>
                <w:szCs w:val="21"/>
              </w:rPr>
            </w:pPr>
            <w:r w:rsidRPr="00545127">
              <w:rPr>
                <w:b/>
                <w:sz w:val="21"/>
                <w:szCs w:val="21"/>
              </w:rPr>
              <w:t>2019</w:t>
            </w:r>
            <w:r w:rsidRPr="00545127">
              <w:rPr>
                <w:b/>
                <w:sz w:val="21"/>
                <w:szCs w:val="21"/>
              </w:rPr>
              <w:t>年</w:t>
            </w:r>
            <w:r w:rsidRPr="00545127">
              <w:rPr>
                <w:b/>
                <w:sz w:val="21"/>
                <w:szCs w:val="21"/>
              </w:rPr>
              <w:t>1-6</w:t>
            </w:r>
            <w:r w:rsidRPr="00545127">
              <w:rPr>
                <w:b/>
                <w:sz w:val="21"/>
                <w:szCs w:val="21"/>
              </w:rPr>
              <w:t>月</w:t>
            </w:r>
          </w:p>
        </w:tc>
        <w:tc>
          <w:tcPr>
            <w:tcW w:w="3559" w:type="dxa"/>
            <w:gridSpan w:val="3"/>
            <w:vAlign w:val="center"/>
          </w:tcPr>
          <w:p w14:paraId="14D328C1" w14:textId="77777777" w:rsidR="00664651" w:rsidRPr="00545127" w:rsidRDefault="00661578">
            <w:pPr>
              <w:widowControl/>
              <w:jc w:val="center"/>
              <w:rPr>
                <w:b/>
                <w:bCs/>
                <w:color w:val="000000"/>
                <w:sz w:val="21"/>
                <w:szCs w:val="21"/>
              </w:rPr>
            </w:pPr>
            <w:r w:rsidRPr="00545127">
              <w:rPr>
                <w:b/>
                <w:bCs/>
                <w:color w:val="000000"/>
                <w:sz w:val="21"/>
                <w:szCs w:val="21"/>
              </w:rPr>
              <w:t>2018</w:t>
            </w:r>
            <w:r w:rsidRPr="00545127">
              <w:rPr>
                <w:b/>
                <w:bCs/>
                <w:color w:val="000000"/>
                <w:sz w:val="21"/>
                <w:szCs w:val="21"/>
              </w:rPr>
              <w:t>年度</w:t>
            </w:r>
          </w:p>
        </w:tc>
      </w:tr>
      <w:tr w:rsidR="00664651" w:rsidRPr="00545127" w14:paraId="5133AB26" w14:textId="77777777">
        <w:trPr>
          <w:trHeight w:val="280"/>
          <w:jc w:val="center"/>
        </w:trPr>
        <w:tc>
          <w:tcPr>
            <w:tcW w:w="1442" w:type="dxa"/>
            <w:vMerge/>
            <w:vAlign w:val="center"/>
          </w:tcPr>
          <w:p w14:paraId="3C17CA13" w14:textId="77777777" w:rsidR="00664651" w:rsidRPr="00545127" w:rsidRDefault="00664651">
            <w:pPr>
              <w:widowControl/>
              <w:jc w:val="left"/>
              <w:rPr>
                <w:b/>
                <w:bCs/>
                <w:color w:val="000000"/>
                <w:sz w:val="21"/>
                <w:szCs w:val="21"/>
              </w:rPr>
            </w:pPr>
          </w:p>
        </w:tc>
        <w:tc>
          <w:tcPr>
            <w:tcW w:w="1356" w:type="dxa"/>
            <w:vAlign w:val="center"/>
          </w:tcPr>
          <w:p w14:paraId="77AFFE09" w14:textId="77777777" w:rsidR="00664651" w:rsidRPr="00545127" w:rsidRDefault="00661578">
            <w:pPr>
              <w:widowControl/>
              <w:jc w:val="center"/>
              <w:rPr>
                <w:b/>
                <w:sz w:val="21"/>
                <w:szCs w:val="21"/>
              </w:rPr>
            </w:pPr>
            <w:r w:rsidRPr="00545127">
              <w:rPr>
                <w:b/>
                <w:sz w:val="21"/>
                <w:szCs w:val="21"/>
              </w:rPr>
              <w:t>销售费用</w:t>
            </w:r>
          </w:p>
        </w:tc>
        <w:tc>
          <w:tcPr>
            <w:tcW w:w="1410" w:type="dxa"/>
            <w:vAlign w:val="center"/>
          </w:tcPr>
          <w:p w14:paraId="35B195E2" w14:textId="77777777" w:rsidR="00664651" w:rsidRPr="00545127" w:rsidRDefault="00661578">
            <w:pPr>
              <w:widowControl/>
              <w:jc w:val="center"/>
              <w:rPr>
                <w:b/>
                <w:sz w:val="21"/>
                <w:szCs w:val="21"/>
              </w:rPr>
            </w:pPr>
            <w:r w:rsidRPr="00545127">
              <w:rPr>
                <w:b/>
                <w:sz w:val="21"/>
                <w:szCs w:val="21"/>
              </w:rPr>
              <w:t>营业收入</w:t>
            </w:r>
          </w:p>
        </w:tc>
        <w:tc>
          <w:tcPr>
            <w:tcW w:w="846" w:type="dxa"/>
            <w:vAlign w:val="center"/>
          </w:tcPr>
          <w:p w14:paraId="78CFC741" w14:textId="77777777" w:rsidR="00664651" w:rsidRPr="00545127" w:rsidRDefault="00661578">
            <w:pPr>
              <w:widowControl/>
              <w:jc w:val="center"/>
              <w:rPr>
                <w:b/>
                <w:sz w:val="21"/>
                <w:szCs w:val="21"/>
              </w:rPr>
            </w:pPr>
            <w:r w:rsidRPr="00545127">
              <w:rPr>
                <w:b/>
                <w:sz w:val="21"/>
                <w:szCs w:val="21"/>
              </w:rPr>
              <w:t>占比</w:t>
            </w:r>
          </w:p>
        </w:tc>
        <w:tc>
          <w:tcPr>
            <w:tcW w:w="1344" w:type="dxa"/>
            <w:vAlign w:val="center"/>
          </w:tcPr>
          <w:p w14:paraId="561C05BE" w14:textId="77777777" w:rsidR="00664651" w:rsidRPr="00545127" w:rsidRDefault="00661578">
            <w:pPr>
              <w:widowControl/>
              <w:jc w:val="center"/>
              <w:rPr>
                <w:b/>
                <w:bCs/>
                <w:color w:val="000000"/>
                <w:sz w:val="21"/>
                <w:szCs w:val="21"/>
              </w:rPr>
            </w:pPr>
            <w:r w:rsidRPr="00545127">
              <w:rPr>
                <w:b/>
                <w:bCs/>
                <w:color w:val="000000"/>
                <w:sz w:val="21"/>
                <w:szCs w:val="21"/>
              </w:rPr>
              <w:t>销售费用</w:t>
            </w:r>
          </w:p>
        </w:tc>
        <w:tc>
          <w:tcPr>
            <w:tcW w:w="1411" w:type="dxa"/>
            <w:vAlign w:val="center"/>
          </w:tcPr>
          <w:p w14:paraId="0C15310E" w14:textId="77777777" w:rsidR="00664651" w:rsidRPr="00545127" w:rsidRDefault="00661578">
            <w:pPr>
              <w:widowControl/>
              <w:jc w:val="center"/>
              <w:rPr>
                <w:b/>
                <w:bCs/>
                <w:color w:val="000000"/>
                <w:sz w:val="21"/>
                <w:szCs w:val="21"/>
              </w:rPr>
            </w:pPr>
            <w:r w:rsidRPr="00545127">
              <w:rPr>
                <w:b/>
                <w:bCs/>
                <w:color w:val="000000"/>
                <w:sz w:val="21"/>
                <w:szCs w:val="21"/>
              </w:rPr>
              <w:t>营业收入</w:t>
            </w:r>
          </w:p>
        </w:tc>
        <w:tc>
          <w:tcPr>
            <w:tcW w:w="804" w:type="dxa"/>
            <w:vAlign w:val="center"/>
          </w:tcPr>
          <w:p w14:paraId="24079033" w14:textId="77777777" w:rsidR="00664651" w:rsidRPr="00545127" w:rsidRDefault="00661578">
            <w:pPr>
              <w:widowControl/>
              <w:jc w:val="center"/>
              <w:rPr>
                <w:b/>
                <w:bCs/>
                <w:color w:val="000000"/>
                <w:sz w:val="21"/>
                <w:szCs w:val="21"/>
              </w:rPr>
            </w:pPr>
            <w:r w:rsidRPr="00545127">
              <w:rPr>
                <w:b/>
                <w:bCs/>
                <w:color w:val="000000"/>
                <w:sz w:val="21"/>
                <w:szCs w:val="21"/>
              </w:rPr>
              <w:t>占比</w:t>
            </w:r>
          </w:p>
        </w:tc>
      </w:tr>
      <w:tr w:rsidR="00664651" w:rsidRPr="00545127" w14:paraId="1BDEF891" w14:textId="77777777">
        <w:trPr>
          <w:trHeight w:val="280"/>
          <w:jc w:val="center"/>
        </w:trPr>
        <w:tc>
          <w:tcPr>
            <w:tcW w:w="1442" w:type="dxa"/>
            <w:vAlign w:val="center"/>
          </w:tcPr>
          <w:p w14:paraId="4639BA9A" w14:textId="77777777" w:rsidR="00664651" w:rsidRPr="00545127" w:rsidRDefault="00661578">
            <w:pPr>
              <w:widowControl/>
              <w:rPr>
                <w:color w:val="000000"/>
                <w:sz w:val="21"/>
                <w:szCs w:val="21"/>
              </w:rPr>
            </w:pPr>
            <w:proofErr w:type="gramStart"/>
            <w:r w:rsidRPr="00545127">
              <w:rPr>
                <w:color w:val="000000"/>
                <w:sz w:val="21"/>
                <w:szCs w:val="21"/>
              </w:rPr>
              <w:t>华润双鹤</w:t>
            </w:r>
            <w:proofErr w:type="gramEnd"/>
          </w:p>
        </w:tc>
        <w:tc>
          <w:tcPr>
            <w:tcW w:w="1356" w:type="dxa"/>
            <w:vAlign w:val="center"/>
          </w:tcPr>
          <w:p w14:paraId="2FB89211" w14:textId="77777777" w:rsidR="00664651" w:rsidRPr="00545127" w:rsidRDefault="00661578">
            <w:pPr>
              <w:widowControl/>
              <w:jc w:val="right"/>
              <w:rPr>
                <w:bCs/>
                <w:color w:val="000000"/>
                <w:sz w:val="21"/>
                <w:szCs w:val="21"/>
              </w:rPr>
            </w:pPr>
            <w:r w:rsidRPr="00545127">
              <w:rPr>
                <w:bCs/>
                <w:color w:val="000000"/>
                <w:sz w:val="21"/>
                <w:szCs w:val="21"/>
              </w:rPr>
              <w:t>186,454.88</w:t>
            </w:r>
          </w:p>
        </w:tc>
        <w:tc>
          <w:tcPr>
            <w:tcW w:w="1410" w:type="dxa"/>
            <w:vAlign w:val="center"/>
          </w:tcPr>
          <w:p w14:paraId="56C87423" w14:textId="77777777" w:rsidR="00664651" w:rsidRPr="00545127" w:rsidRDefault="00661578">
            <w:pPr>
              <w:widowControl/>
              <w:jc w:val="right"/>
              <w:rPr>
                <w:bCs/>
                <w:color w:val="000000"/>
                <w:sz w:val="21"/>
                <w:szCs w:val="21"/>
              </w:rPr>
            </w:pPr>
            <w:r w:rsidRPr="00545127">
              <w:rPr>
                <w:bCs/>
                <w:color w:val="000000"/>
                <w:sz w:val="21"/>
                <w:szCs w:val="21"/>
              </w:rPr>
              <w:t>486,556.20</w:t>
            </w:r>
          </w:p>
        </w:tc>
        <w:tc>
          <w:tcPr>
            <w:tcW w:w="846" w:type="dxa"/>
            <w:vAlign w:val="center"/>
          </w:tcPr>
          <w:p w14:paraId="631C3403" w14:textId="77777777" w:rsidR="00664651" w:rsidRPr="00545127" w:rsidRDefault="00661578">
            <w:pPr>
              <w:widowControl/>
              <w:jc w:val="right"/>
              <w:rPr>
                <w:bCs/>
                <w:color w:val="000000"/>
                <w:sz w:val="21"/>
                <w:szCs w:val="21"/>
              </w:rPr>
            </w:pPr>
            <w:r w:rsidRPr="00545127">
              <w:rPr>
                <w:bCs/>
                <w:color w:val="000000"/>
                <w:sz w:val="21"/>
                <w:szCs w:val="21"/>
              </w:rPr>
              <w:t>38.32</w:t>
            </w:r>
          </w:p>
        </w:tc>
        <w:tc>
          <w:tcPr>
            <w:tcW w:w="1344" w:type="dxa"/>
            <w:vAlign w:val="center"/>
          </w:tcPr>
          <w:p w14:paraId="4C043400" w14:textId="77777777" w:rsidR="00664651" w:rsidRPr="00545127" w:rsidRDefault="00661578">
            <w:pPr>
              <w:widowControl/>
              <w:jc w:val="right"/>
              <w:rPr>
                <w:color w:val="000000"/>
                <w:sz w:val="21"/>
                <w:szCs w:val="21"/>
              </w:rPr>
            </w:pPr>
            <w:r w:rsidRPr="00545127">
              <w:rPr>
                <w:color w:val="000000"/>
                <w:sz w:val="21"/>
                <w:szCs w:val="21"/>
              </w:rPr>
              <w:t>319,375.41</w:t>
            </w:r>
          </w:p>
        </w:tc>
        <w:tc>
          <w:tcPr>
            <w:tcW w:w="1411" w:type="dxa"/>
            <w:vAlign w:val="center"/>
          </w:tcPr>
          <w:p w14:paraId="584BC6D4" w14:textId="77777777" w:rsidR="00664651" w:rsidRPr="00545127" w:rsidRDefault="00661578">
            <w:pPr>
              <w:widowControl/>
              <w:jc w:val="right"/>
              <w:rPr>
                <w:color w:val="000000"/>
                <w:sz w:val="21"/>
                <w:szCs w:val="21"/>
              </w:rPr>
            </w:pPr>
            <w:r w:rsidRPr="00545127">
              <w:rPr>
                <w:color w:val="000000"/>
                <w:sz w:val="21"/>
                <w:szCs w:val="21"/>
              </w:rPr>
              <w:t>822,508.33</w:t>
            </w:r>
          </w:p>
        </w:tc>
        <w:tc>
          <w:tcPr>
            <w:tcW w:w="804" w:type="dxa"/>
            <w:vAlign w:val="center"/>
          </w:tcPr>
          <w:p w14:paraId="6E17A341" w14:textId="77777777" w:rsidR="00664651" w:rsidRPr="00545127" w:rsidRDefault="00661578">
            <w:pPr>
              <w:widowControl/>
              <w:jc w:val="right"/>
              <w:rPr>
                <w:color w:val="000000"/>
                <w:sz w:val="21"/>
                <w:szCs w:val="21"/>
              </w:rPr>
            </w:pPr>
            <w:r w:rsidRPr="00545127">
              <w:rPr>
                <w:color w:val="000000"/>
                <w:sz w:val="21"/>
                <w:szCs w:val="21"/>
              </w:rPr>
              <w:t>38.83</w:t>
            </w:r>
          </w:p>
        </w:tc>
      </w:tr>
      <w:tr w:rsidR="00664651" w:rsidRPr="00545127" w14:paraId="7AF70C91" w14:textId="77777777">
        <w:trPr>
          <w:trHeight w:val="280"/>
          <w:jc w:val="center"/>
        </w:trPr>
        <w:tc>
          <w:tcPr>
            <w:tcW w:w="1442" w:type="dxa"/>
            <w:vAlign w:val="center"/>
          </w:tcPr>
          <w:p w14:paraId="53F28135" w14:textId="77777777" w:rsidR="00664651" w:rsidRPr="00545127" w:rsidRDefault="00661578">
            <w:pPr>
              <w:widowControl/>
              <w:rPr>
                <w:color w:val="000000"/>
                <w:sz w:val="21"/>
                <w:szCs w:val="21"/>
              </w:rPr>
            </w:pPr>
            <w:r w:rsidRPr="00545127">
              <w:rPr>
                <w:color w:val="000000"/>
                <w:sz w:val="21"/>
                <w:szCs w:val="21"/>
              </w:rPr>
              <w:t>华仁药业</w:t>
            </w:r>
          </w:p>
        </w:tc>
        <w:tc>
          <w:tcPr>
            <w:tcW w:w="1356" w:type="dxa"/>
            <w:vAlign w:val="center"/>
          </w:tcPr>
          <w:p w14:paraId="1953A061" w14:textId="77777777" w:rsidR="00664651" w:rsidRPr="00545127" w:rsidRDefault="00661578">
            <w:pPr>
              <w:widowControl/>
              <w:jc w:val="right"/>
              <w:rPr>
                <w:bCs/>
                <w:color w:val="000000"/>
                <w:sz w:val="21"/>
                <w:szCs w:val="21"/>
              </w:rPr>
            </w:pPr>
            <w:r w:rsidRPr="00545127">
              <w:rPr>
                <w:bCs/>
                <w:color w:val="000000"/>
                <w:sz w:val="21"/>
                <w:szCs w:val="21"/>
              </w:rPr>
              <w:t>27,676.32</w:t>
            </w:r>
          </w:p>
        </w:tc>
        <w:tc>
          <w:tcPr>
            <w:tcW w:w="1410" w:type="dxa"/>
            <w:vAlign w:val="center"/>
          </w:tcPr>
          <w:p w14:paraId="383C5FB6" w14:textId="77777777" w:rsidR="00664651" w:rsidRPr="00545127" w:rsidRDefault="00661578">
            <w:pPr>
              <w:widowControl/>
              <w:jc w:val="right"/>
              <w:rPr>
                <w:bCs/>
                <w:color w:val="000000"/>
                <w:sz w:val="21"/>
                <w:szCs w:val="21"/>
              </w:rPr>
            </w:pPr>
            <w:r w:rsidRPr="00545127">
              <w:rPr>
                <w:bCs/>
                <w:color w:val="000000"/>
                <w:sz w:val="21"/>
                <w:szCs w:val="21"/>
              </w:rPr>
              <w:t>71,183.86</w:t>
            </w:r>
          </w:p>
        </w:tc>
        <w:tc>
          <w:tcPr>
            <w:tcW w:w="846" w:type="dxa"/>
            <w:vAlign w:val="center"/>
          </w:tcPr>
          <w:p w14:paraId="7F30A4FA" w14:textId="77777777" w:rsidR="00664651" w:rsidRPr="00545127" w:rsidRDefault="00661578">
            <w:pPr>
              <w:widowControl/>
              <w:jc w:val="right"/>
              <w:rPr>
                <w:bCs/>
                <w:color w:val="000000"/>
                <w:sz w:val="21"/>
                <w:szCs w:val="21"/>
              </w:rPr>
            </w:pPr>
            <w:r w:rsidRPr="00545127">
              <w:rPr>
                <w:bCs/>
                <w:color w:val="000000"/>
                <w:sz w:val="21"/>
                <w:szCs w:val="21"/>
              </w:rPr>
              <w:t>38.88</w:t>
            </w:r>
          </w:p>
        </w:tc>
        <w:tc>
          <w:tcPr>
            <w:tcW w:w="1344" w:type="dxa"/>
            <w:vAlign w:val="center"/>
          </w:tcPr>
          <w:p w14:paraId="0835FF30" w14:textId="77777777" w:rsidR="00664651" w:rsidRPr="00545127" w:rsidRDefault="00661578">
            <w:pPr>
              <w:widowControl/>
              <w:jc w:val="right"/>
              <w:rPr>
                <w:color w:val="000000"/>
                <w:sz w:val="21"/>
                <w:szCs w:val="21"/>
              </w:rPr>
            </w:pPr>
            <w:r w:rsidRPr="00545127">
              <w:rPr>
                <w:color w:val="000000"/>
                <w:sz w:val="21"/>
                <w:szCs w:val="21"/>
              </w:rPr>
              <w:t>52,767.35</w:t>
            </w:r>
          </w:p>
        </w:tc>
        <w:tc>
          <w:tcPr>
            <w:tcW w:w="1411" w:type="dxa"/>
            <w:vAlign w:val="center"/>
          </w:tcPr>
          <w:p w14:paraId="1A8B8B5D" w14:textId="77777777" w:rsidR="00664651" w:rsidRPr="00545127" w:rsidRDefault="00661578">
            <w:pPr>
              <w:widowControl/>
              <w:jc w:val="right"/>
              <w:rPr>
                <w:color w:val="000000"/>
                <w:sz w:val="21"/>
                <w:szCs w:val="21"/>
              </w:rPr>
            </w:pPr>
            <w:r w:rsidRPr="00545127">
              <w:rPr>
                <w:color w:val="000000"/>
                <w:sz w:val="21"/>
                <w:szCs w:val="21"/>
              </w:rPr>
              <w:t>138,385.93</w:t>
            </w:r>
          </w:p>
        </w:tc>
        <w:tc>
          <w:tcPr>
            <w:tcW w:w="804" w:type="dxa"/>
            <w:vAlign w:val="center"/>
          </w:tcPr>
          <w:p w14:paraId="766E27BA" w14:textId="77777777" w:rsidR="00664651" w:rsidRPr="00545127" w:rsidRDefault="00661578">
            <w:pPr>
              <w:widowControl/>
              <w:jc w:val="right"/>
              <w:rPr>
                <w:color w:val="000000"/>
                <w:sz w:val="21"/>
                <w:szCs w:val="21"/>
              </w:rPr>
            </w:pPr>
            <w:r w:rsidRPr="00545127">
              <w:rPr>
                <w:color w:val="000000"/>
                <w:sz w:val="21"/>
                <w:szCs w:val="21"/>
              </w:rPr>
              <w:t>38.13</w:t>
            </w:r>
          </w:p>
        </w:tc>
      </w:tr>
      <w:tr w:rsidR="00664651" w:rsidRPr="00545127" w14:paraId="391CE433" w14:textId="77777777">
        <w:trPr>
          <w:trHeight w:val="280"/>
          <w:jc w:val="center"/>
        </w:trPr>
        <w:tc>
          <w:tcPr>
            <w:tcW w:w="1442" w:type="dxa"/>
            <w:vAlign w:val="center"/>
          </w:tcPr>
          <w:p w14:paraId="72AA1C92" w14:textId="77777777" w:rsidR="00664651" w:rsidRPr="00545127" w:rsidRDefault="00661578">
            <w:pPr>
              <w:widowControl/>
              <w:jc w:val="left"/>
              <w:rPr>
                <w:color w:val="000000"/>
                <w:sz w:val="21"/>
                <w:szCs w:val="21"/>
              </w:rPr>
            </w:pPr>
            <w:r w:rsidRPr="00545127">
              <w:rPr>
                <w:color w:val="000000"/>
                <w:kern w:val="2"/>
                <w:sz w:val="21"/>
                <w:szCs w:val="21"/>
              </w:rPr>
              <w:t>济民制药</w:t>
            </w:r>
          </w:p>
        </w:tc>
        <w:tc>
          <w:tcPr>
            <w:tcW w:w="1356" w:type="dxa"/>
            <w:vAlign w:val="center"/>
          </w:tcPr>
          <w:p w14:paraId="0316FDA9" w14:textId="77777777" w:rsidR="00664651" w:rsidRPr="00545127" w:rsidRDefault="00661578">
            <w:pPr>
              <w:widowControl/>
              <w:jc w:val="right"/>
              <w:rPr>
                <w:bCs/>
                <w:color w:val="000000"/>
                <w:sz w:val="21"/>
                <w:szCs w:val="21"/>
              </w:rPr>
            </w:pPr>
            <w:r w:rsidRPr="00545127">
              <w:rPr>
                <w:bCs/>
                <w:color w:val="000000"/>
                <w:sz w:val="21"/>
                <w:szCs w:val="21"/>
              </w:rPr>
              <w:t>6,585.18</w:t>
            </w:r>
          </w:p>
        </w:tc>
        <w:tc>
          <w:tcPr>
            <w:tcW w:w="1410" w:type="dxa"/>
            <w:vAlign w:val="center"/>
          </w:tcPr>
          <w:p w14:paraId="240DF02C" w14:textId="77777777" w:rsidR="00664651" w:rsidRPr="00545127" w:rsidRDefault="00661578">
            <w:pPr>
              <w:widowControl/>
              <w:jc w:val="right"/>
              <w:rPr>
                <w:bCs/>
                <w:color w:val="000000"/>
                <w:sz w:val="21"/>
                <w:szCs w:val="21"/>
              </w:rPr>
            </w:pPr>
            <w:r w:rsidRPr="00545127">
              <w:rPr>
                <w:bCs/>
                <w:color w:val="000000"/>
                <w:sz w:val="21"/>
                <w:szCs w:val="21"/>
              </w:rPr>
              <w:t>37,915.58</w:t>
            </w:r>
          </w:p>
        </w:tc>
        <w:tc>
          <w:tcPr>
            <w:tcW w:w="846" w:type="dxa"/>
            <w:vAlign w:val="center"/>
          </w:tcPr>
          <w:p w14:paraId="45C38F2B" w14:textId="77777777" w:rsidR="00664651" w:rsidRPr="00545127" w:rsidRDefault="00661578">
            <w:pPr>
              <w:widowControl/>
              <w:jc w:val="right"/>
              <w:rPr>
                <w:bCs/>
                <w:color w:val="000000"/>
                <w:sz w:val="21"/>
                <w:szCs w:val="21"/>
              </w:rPr>
            </w:pPr>
            <w:r w:rsidRPr="00545127">
              <w:rPr>
                <w:bCs/>
                <w:color w:val="000000"/>
                <w:sz w:val="21"/>
                <w:szCs w:val="21"/>
              </w:rPr>
              <w:t>17.37</w:t>
            </w:r>
          </w:p>
        </w:tc>
        <w:tc>
          <w:tcPr>
            <w:tcW w:w="1344" w:type="dxa"/>
            <w:vAlign w:val="center"/>
          </w:tcPr>
          <w:p w14:paraId="7A584487" w14:textId="77777777" w:rsidR="00664651" w:rsidRPr="00545127" w:rsidRDefault="00661578">
            <w:pPr>
              <w:widowControl/>
              <w:jc w:val="right"/>
              <w:rPr>
                <w:color w:val="000000"/>
                <w:sz w:val="21"/>
                <w:szCs w:val="21"/>
              </w:rPr>
            </w:pPr>
            <w:r w:rsidRPr="00545127">
              <w:rPr>
                <w:color w:val="000000"/>
                <w:sz w:val="21"/>
                <w:szCs w:val="21"/>
              </w:rPr>
              <w:t>12,718.74</w:t>
            </w:r>
          </w:p>
        </w:tc>
        <w:tc>
          <w:tcPr>
            <w:tcW w:w="1411" w:type="dxa"/>
            <w:vAlign w:val="center"/>
          </w:tcPr>
          <w:p w14:paraId="2749DC11" w14:textId="77777777" w:rsidR="00664651" w:rsidRPr="00545127" w:rsidRDefault="00661578">
            <w:pPr>
              <w:widowControl/>
              <w:jc w:val="right"/>
              <w:rPr>
                <w:color w:val="000000"/>
                <w:sz w:val="21"/>
                <w:szCs w:val="21"/>
              </w:rPr>
            </w:pPr>
            <w:r w:rsidRPr="00545127">
              <w:rPr>
                <w:color w:val="000000"/>
                <w:sz w:val="21"/>
                <w:szCs w:val="21"/>
              </w:rPr>
              <w:t>69,783.16</w:t>
            </w:r>
          </w:p>
        </w:tc>
        <w:tc>
          <w:tcPr>
            <w:tcW w:w="804" w:type="dxa"/>
            <w:vAlign w:val="center"/>
          </w:tcPr>
          <w:p w14:paraId="578C36BD" w14:textId="77777777" w:rsidR="00664651" w:rsidRPr="00545127" w:rsidRDefault="00661578">
            <w:pPr>
              <w:widowControl/>
              <w:jc w:val="right"/>
              <w:rPr>
                <w:color w:val="000000"/>
                <w:sz w:val="21"/>
                <w:szCs w:val="21"/>
              </w:rPr>
            </w:pPr>
            <w:r w:rsidRPr="00545127">
              <w:rPr>
                <w:color w:val="000000"/>
                <w:sz w:val="21"/>
                <w:szCs w:val="21"/>
              </w:rPr>
              <w:t>18.23</w:t>
            </w:r>
          </w:p>
        </w:tc>
      </w:tr>
      <w:tr w:rsidR="00664651" w:rsidRPr="00545127" w14:paraId="2EFA0395" w14:textId="77777777">
        <w:trPr>
          <w:trHeight w:val="280"/>
          <w:jc w:val="center"/>
        </w:trPr>
        <w:tc>
          <w:tcPr>
            <w:tcW w:w="1442" w:type="dxa"/>
            <w:vAlign w:val="center"/>
          </w:tcPr>
          <w:p w14:paraId="246B55D1" w14:textId="77777777" w:rsidR="00664651" w:rsidRPr="00545127" w:rsidRDefault="00661578">
            <w:pPr>
              <w:jc w:val="left"/>
              <w:rPr>
                <w:color w:val="000000"/>
                <w:kern w:val="2"/>
                <w:sz w:val="21"/>
                <w:szCs w:val="21"/>
              </w:rPr>
            </w:pPr>
            <w:proofErr w:type="gramStart"/>
            <w:r w:rsidRPr="00545127">
              <w:rPr>
                <w:color w:val="000000"/>
                <w:kern w:val="2"/>
                <w:sz w:val="21"/>
                <w:szCs w:val="21"/>
              </w:rPr>
              <w:t>莱</w:t>
            </w:r>
            <w:proofErr w:type="gramEnd"/>
            <w:r w:rsidRPr="00545127">
              <w:rPr>
                <w:color w:val="000000"/>
                <w:kern w:val="2"/>
                <w:sz w:val="21"/>
                <w:szCs w:val="21"/>
              </w:rPr>
              <w:t>美药业</w:t>
            </w:r>
          </w:p>
        </w:tc>
        <w:tc>
          <w:tcPr>
            <w:tcW w:w="1356" w:type="dxa"/>
            <w:vAlign w:val="center"/>
          </w:tcPr>
          <w:p w14:paraId="44C7EBDF" w14:textId="77777777" w:rsidR="00664651" w:rsidRPr="00545127" w:rsidRDefault="00661578">
            <w:pPr>
              <w:widowControl/>
              <w:jc w:val="right"/>
              <w:rPr>
                <w:bCs/>
                <w:color w:val="000000"/>
                <w:sz w:val="21"/>
                <w:szCs w:val="21"/>
              </w:rPr>
            </w:pPr>
            <w:r w:rsidRPr="00545127">
              <w:rPr>
                <w:bCs/>
                <w:color w:val="000000"/>
                <w:sz w:val="21"/>
                <w:szCs w:val="21"/>
              </w:rPr>
              <w:t>37,236.30</w:t>
            </w:r>
          </w:p>
        </w:tc>
        <w:tc>
          <w:tcPr>
            <w:tcW w:w="1410" w:type="dxa"/>
            <w:vAlign w:val="center"/>
          </w:tcPr>
          <w:p w14:paraId="44B0A5A6" w14:textId="77777777" w:rsidR="00664651" w:rsidRPr="00545127" w:rsidRDefault="00661578">
            <w:pPr>
              <w:widowControl/>
              <w:jc w:val="right"/>
              <w:rPr>
                <w:bCs/>
                <w:color w:val="000000"/>
                <w:sz w:val="21"/>
                <w:szCs w:val="21"/>
              </w:rPr>
            </w:pPr>
            <w:r w:rsidRPr="00545127">
              <w:rPr>
                <w:bCs/>
                <w:color w:val="000000"/>
                <w:sz w:val="21"/>
                <w:szCs w:val="21"/>
              </w:rPr>
              <w:t>79,536.81</w:t>
            </w:r>
          </w:p>
        </w:tc>
        <w:tc>
          <w:tcPr>
            <w:tcW w:w="846" w:type="dxa"/>
            <w:vAlign w:val="center"/>
          </w:tcPr>
          <w:p w14:paraId="47CFB0C3" w14:textId="77777777" w:rsidR="00664651" w:rsidRPr="00545127" w:rsidRDefault="00661578">
            <w:pPr>
              <w:widowControl/>
              <w:jc w:val="right"/>
              <w:rPr>
                <w:bCs/>
                <w:color w:val="000000"/>
                <w:sz w:val="21"/>
                <w:szCs w:val="21"/>
              </w:rPr>
            </w:pPr>
            <w:r w:rsidRPr="00545127">
              <w:rPr>
                <w:bCs/>
                <w:color w:val="000000"/>
                <w:sz w:val="21"/>
                <w:szCs w:val="21"/>
              </w:rPr>
              <w:t>46.82</w:t>
            </w:r>
          </w:p>
        </w:tc>
        <w:tc>
          <w:tcPr>
            <w:tcW w:w="1344" w:type="dxa"/>
            <w:vAlign w:val="center"/>
          </w:tcPr>
          <w:p w14:paraId="05BD126B" w14:textId="77777777" w:rsidR="00664651" w:rsidRPr="00545127" w:rsidRDefault="00661578">
            <w:pPr>
              <w:widowControl/>
              <w:jc w:val="right"/>
              <w:rPr>
                <w:color w:val="000000"/>
                <w:sz w:val="21"/>
                <w:szCs w:val="21"/>
              </w:rPr>
            </w:pPr>
            <w:r w:rsidRPr="00545127">
              <w:rPr>
                <w:color w:val="000000"/>
                <w:sz w:val="21"/>
                <w:szCs w:val="21"/>
              </w:rPr>
              <w:t>60,222.52</w:t>
            </w:r>
          </w:p>
        </w:tc>
        <w:tc>
          <w:tcPr>
            <w:tcW w:w="1411" w:type="dxa"/>
            <w:vAlign w:val="center"/>
          </w:tcPr>
          <w:p w14:paraId="417843B9" w14:textId="77777777" w:rsidR="00664651" w:rsidRPr="00545127" w:rsidRDefault="00661578">
            <w:pPr>
              <w:widowControl/>
              <w:jc w:val="right"/>
              <w:rPr>
                <w:color w:val="000000"/>
                <w:sz w:val="21"/>
                <w:szCs w:val="21"/>
              </w:rPr>
            </w:pPr>
            <w:r w:rsidRPr="00545127">
              <w:rPr>
                <w:color w:val="000000"/>
                <w:sz w:val="21"/>
                <w:szCs w:val="21"/>
              </w:rPr>
              <w:t>156,236.70</w:t>
            </w:r>
          </w:p>
        </w:tc>
        <w:tc>
          <w:tcPr>
            <w:tcW w:w="804" w:type="dxa"/>
            <w:vAlign w:val="center"/>
          </w:tcPr>
          <w:p w14:paraId="3DCAFA88" w14:textId="77777777" w:rsidR="00664651" w:rsidRPr="00545127" w:rsidRDefault="00661578">
            <w:pPr>
              <w:widowControl/>
              <w:jc w:val="right"/>
              <w:rPr>
                <w:color w:val="000000"/>
                <w:sz w:val="21"/>
                <w:szCs w:val="21"/>
              </w:rPr>
            </w:pPr>
            <w:r w:rsidRPr="00545127">
              <w:rPr>
                <w:color w:val="000000"/>
                <w:sz w:val="21"/>
                <w:szCs w:val="21"/>
              </w:rPr>
              <w:t>38.55</w:t>
            </w:r>
          </w:p>
        </w:tc>
      </w:tr>
      <w:tr w:rsidR="00664651" w:rsidRPr="00545127" w14:paraId="57D7EA8E" w14:textId="77777777">
        <w:trPr>
          <w:trHeight w:val="280"/>
          <w:jc w:val="center"/>
        </w:trPr>
        <w:tc>
          <w:tcPr>
            <w:tcW w:w="1442" w:type="dxa"/>
            <w:vAlign w:val="center"/>
          </w:tcPr>
          <w:p w14:paraId="48682C3E" w14:textId="77777777" w:rsidR="00664651" w:rsidRPr="00545127" w:rsidRDefault="00661578">
            <w:pPr>
              <w:jc w:val="left"/>
              <w:rPr>
                <w:color w:val="000000"/>
                <w:kern w:val="2"/>
                <w:sz w:val="21"/>
                <w:szCs w:val="21"/>
              </w:rPr>
            </w:pPr>
            <w:r w:rsidRPr="00545127">
              <w:rPr>
                <w:color w:val="000000"/>
                <w:kern w:val="2"/>
                <w:sz w:val="21"/>
                <w:szCs w:val="21"/>
              </w:rPr>
              <w:t>哈三联</w:t>
            </w:r>
          </w:p>
        </w:tc>
        <w:tc>
          <w:tcPr>
            <w:tcW w:w="1356" w:type="dxa"/>
            <w:vAlign w:val="center"/>
          </w:tcPr>
          <w:p w14:paraId="5F761A71" w14:textId="77777777" w:rsidR="00664651" w:rsidRPr="00545127" w:rsidRDefault="00661578">
            <w:pPr>
              <w:widowControl/>
              <w:jc w:val="right"/>
              <w:rPr>
                <w:bCs/>
                <w:color w:val="000000"/>
                <w:sz w:val="21"/>
                <w:szCs w:val="21"/>
              </w:rPr>
            </w:pPr>
            <w:r w:rsidRPr="00545127">
              <w:rPr>
                <w:bCs/>
                <w:color w:val="000000"/>
                <w:sz w:val="21"/>
                <w:szCs w:val="21"/>
              </w:rPr>
              <w:t>68,852.34</w:t>
            </w:r>
          </w:p>
        </w:tc>
        <w:tc>
          <w:tcPr>
            <w:tcW w:w="1410" w:type="dxa"/>
            <w:vAlign w:val="center"/>
          </w:tcPr>
          <w:p w14:paraId="50E14BAC" w14:textId="77777777" w:rsidR="00664651" w:rsidRPr="00545127" w:rsidRDefault="00661578">
            <w:pPr>
              <w:widowControl/>
              <w:jc w:val="right"/>
              <w:rPr>
                <w:bCs/>
                <w:color w:val="000000"/>
                <w:sz w:val="21"/>
                <w:szCs w:val="21"/>
              </w:rPr>
            </w:pPr>
            <w:r w:rsidRPr="00545127">
              <w:rPr>
                <w:bCs/>
                <w:color w:val="000000"/>
                <w:sz w:val="21"/>
                <w:szCs w:val="21"/>
              </w:rPr>
              <w:t>112,641.87</w:t>
            </w:r>
          </w:p>
        </w:tc>
        <w:tc>
          <w:tcPr>
            <w:tcW w:w="846" w:type="dxa"/>
            <w:vAlign w:val="center"/>
          </w:tcPr>
          <w:p w14:paraId="6E20F187" w14:textId="77777777" w:rsidR="00664651" w:rsidRPr="00545127" w:rsidRDefault="00661578">
            <w:pPr>
              <w:widowControl/>
              <w:jc w:val="right"/>
              <w:rPr>
                <w:bCs/>
                <w:color w:val="000000"/>
                <w:sz w:val="21"/>
                <w:szCs w:val="21"/>
              </w:rPr>
            </w:pPr>
            <w:r w:rsidRPr="00545127">
              <w:rPr>
                <w:bCs/>
                <w:color w:val="000000"/>
                <w:sz w:val="21"/>
                <w:szCs w:val="21"/>
              </w:rPr>
              <w:t>61.12</w:t>
            </w:r>
          </w:p>
        </w:tc>
        <w:tc>
          <w:tcPr>
            <w:tcW w:w="1344" w:type="dxa"/>
            <w:vAlign w:val="center"/>
          </w:tcPr>
          <w:p w14:paraId="00DEC567" w14:textId="77777777" w:rsidR="00664651" w:rsidRPr="00545127" w:rsidRDefault="00661578">
            <w:pPr>
              <w:widowControl/>
              <w:jc w:val="right"/>
              <w:rPr>
                <w:color w:val="000000"/>
                <w:sz w:val="21"/>
                <w:szCs w:val="21"/>
              </w:rPr>
            </w:pPr>
            <w:r w:rsidRPr="00545127">
              <w:rPr>
                <w:color w:val="000000"/>
                <w:sz w:val="21"/>
                <w:szCs w:val="21"/>
              </w:rPr>
              <w:t>143,606.94</w:t>
            </w:r>
          </w:p>
        </w:tc>
        <w:tc>
          <w:tcPr>
            <w:tcW w:w="1411" w:type="dxa"/>
            <w:vAlign w:val="center"/>
          </w:tcPr>
          <w:p w14:paraId="7D47AF8B" w14:textId="77777777" w:rsidR="00664651" w:rsidRPr="00545127" w:rsidRDefault="00661578">
            <w:pPr>
              <w:widowControl/>
              <w:jc w:val="right"/>
              <w:rPr>
                <w:color w:val="000000"/>
                <w:sz w:val="21"/>
                <w:szCs w:val="21"/>
              </w:rPr>
            </w:pPr>
            <w:r w:rsidRPr="00545127">
              <w:rPr>
                <w:color w:val="000000"/>
                <w:sz w:val="21"/>
                <w:szCs w:val="21"/>
              </w:rPr>
              <w:t>217,251.64</w:t>
            </w:r>
          </w:p>
        </w:tc>
        <w:tc>
          <w:tcPr>
            <w:tcW w:w="804" w:type="dxa"/>
            <w:vAlign w:val="center"/>
          </w:tcPr>
          <w:p w14:paraId="4226715E" w14:textId="77777777" w:rsidR="00664651" w:rsidRPr="00545127" w:rsidRDefault="00661578">
            <w:pPr>
              <w:widowControl/>
              <w:jc w:val="right"/>
              <w:rPr>
                <w:color w:val="000000"/>
                <w:sz w:val="21"/>
                <w:szCs w:val="21"/>
              </w:rPr>
            </w:pPr>
            <w:r w:rsidRPr="00545127">
              <w:rPr>
                <w:color w:val="000000"/>
                <w:sz w:val="21"/>
                <w:szCs w:val="21"/>
              </w:rPr>
              <w:t>66.10</w:t>
            </w:r>
          </w:p>
        </w:tc>
      </w:tr>
      <w:tr w:rsidR="00664651" w:rsidRPr="00545127" w14:paraId="5A1A7EE3" w14:textId="77777777">
        <w:trPr>
          <w:trHeight w:val="280"/>
          <w:jc w:val="center"/>
        </w:trPr>
        <w:tc>
          <w:tcPr>
            <w:tcW w:w="1442" w:type="dxa"/>
            <w:vAlign w:val="center"/>
          </w:tcPr>
          <w:p w14:paraId="114E2766" w14:textId="77777777" w:rsidR="00664651" w:rsidRPr="00545127" w:rsidRDefault="00661578">
            <w:pPr>
              <w:widowControl/>
              <w:rPr>
                <w:color w:val="000000"/>
                <w:sz w:val="21"/>
                <w:szCs w:val="21"/>
              </w:rPr>
            </w:pPr>
            <w:r w:rsidRPr="00545127">
              <w:rPr>
                <w:color w:val="000000"/>
                <w:sz w:val="21"/>
                <w:szCs w:val="21"/>
              </w:rPr>
              <w:t>石四药集团（万港元）</w:t>
            </w:r>
          </w:p>
        </w:tc>
        <w:tc>
          <w:tcPr>
            <w:tcW w:w="1356" w:type="dxa"/>
            <w:vAlign w:val="center"/>
          </w:tcPr>
          <w:p w14:paraId="7E4A3769" w14:textId="77777777" w:rsidR="00664651" w:rsidRPr="00545127" w:rsidRDefault="00661578">
            <w:pPr>
              <w:widowControl/>
              <w:jc w:val="right"/>
              <w:rPr>
                <w:bCs/>
                <w:color w:val="000000"/>
                <w:sz w:val="21"/>
                <w:szCs w:val="21"/>
              </w:rPr>
            </w:pPr>
            <w:r w:rsidRPr="00545127">
              <w:rPr>
                <w:bCs/>
                <w:color w:val="000000"/>
                <w:sz w:val="21"/>
                <w:szCs w:val="21"/>
              </w:rPr>
              <w:t>65,177.70</w:t>
            </w:r>
          </w:p>
        </w:tc>
        <w:tc>
          <w:tcPr>
            <w:tcW w:w="1410" w:type="dxa"/>
            <w:vAlign w:val="center"/>
          </w:tcPr>
          <w:p w14:paraId="003CC2AA" w14:textId="77777777" w:rsidR="00664651" w:rsidRPr="00545127" w:rsidRDefault="00661578">
            <w:pPr>
              <w:widowControl/>
              <w:jc w:val="right"/>
              <w:rPr>
                <w:bCs/>
                <w:color w:val="000000"/>
                <w:sz w:val="21"/>
                <w:szCs w:val="21"/>
              </w:rPr>
            </w:pPr>
            <w:r w:rsidRPr="00545127">
              <w:rPr>
                <w:bCs/>
                <w:color w:val="000000"/>
                <w:sz w:val="21"/>
                <w:szCs w:val="21"/>
              </w:rPr>
              <w:t>232,582.90</w:t>
            </w:r>
          </w:p>
        </w:tc>
        <w:tc>
          <w:tcPr>
            <w:tcW w:w="846" w:type="dxa"/>
            <w:vAlign w:val="center"/>
          </w:tcPr>
          <w:p w14:paraId="3604AFA0" w14:textId="77777777" w:rsidR="00664651" w:rsidRPr="00545127" w:rsidRDefault="00661578">
            <w:pPr>
              <w:widowControl/>
              <w:jc w:val="right"/>
              <w:rPr>
                <w:bCs/>
                <w:color w:val="000000"/>
                <w:sz w:val="21"/>
                <w:szCs w:val="21"/>
              </w:rPr>
            </w:pPr>
            <w:r w:rsidRPr="00545127">
              <w:rPr>
                <w:bCs/>
                <w:color w:val="000000"/>
                <w:sz w:val="21"/>
                <w:szCs w:val="21"/>
              </w:rPr>
              <w:t>28.02</w:t>
            </w:r>
          </w:p>
        </w:tc>
        <w:tc>
          <w:tcPr>
            <w:tcW w:w="1344" w:type="dxa"/>
            <w:vAlign w:val="center"/>
          </w:tcPr>
          <w:p w14:paraId="6CD26BFC" w14:textId="77777777" w:rsidR="00664651" w:rsidRPr="00545127" w:rsidRDefault="00661578">
            <w:pPr>
              <w:widowControl/>
              <w:jc w:val="right"/>
              <w:rPr>
                <w:color w:val="000000"/>
                <w:sz w:val="21"/>
                <w:szCs w:val="21"/>
              </w:rPr>
            </w:pPr>
            <w:r w:rsidRPr="00545127">
              <w:rPr>
                <w:color w:val="000000"/>
                <w:sz w:val="21"/>
                <w:szCs w:val="21"/>
              </w:rPr>
              <w:t>123,004.70</w:t>
            </w:r>
          </w:p>
        </w:tc>
        <w:tc>
          <w:tcPr>
            <w:tcW w:w="1411" w:type="dxa"/>
            <w:vAlign w:val="center"/>
          </w:tcPr>
          <w:p w14:paraId="5F85891F" w14:textId="77777777" w:rsidR="00664651" w:rsidRPr="00545127" w:rsidRDefault="00661578">
            <w:pPr>
              <w:widowControl/>
              <w:jc w:val="right"/>
              <w:rPr>
                <w:color w:val="000000"/>
                <w:sz w:val="21"/>
                <w:szCs w:val="21"/>
              </w:rPr>
            </w:pPr>
            <w:r w:rsidRPr="00545127">
              <w:rPr>
                <w:color w:val="000000"/>
                <w:sz w:val="21"/>
                <w:szCs w:val="21"/>
              </w:rPr>
              <w:t>418,078.80</w:t>
            </w:r>
          </w:p>
        </w:tc>
        <w:tc>
          <w:tcPr>
            <w:tcW w:w="804" w:type="dxa"/>
            <w:vAlign w:val="center"/>
          </w:tcPr>
          <w:p w14:paraId="20EA5DBA" w14:textId="77777777" w:rsidR="00664651" w:rsidRPr="00545127" w:rsidRDefault="00661578">
            <w:pPr>
              <w:widowControl/>
              <w:jc w:val="right"/>
              <w:rPr>
                <w:color w:val="000000"/>
                <w:sz w:val="21"/>
                <w:szCs w:val="21"/>
              </w:rPr>
            </w:pPr>
            <w:r w:rsidRPr="00545127">
              <w:rPr>
                <w:color w:val="000000"/>
                <w:sz w:val="21"/>
                <w:szCs w:val="21"/>
              </w:rPr>
              <w:t>29.42</w:t>
            </w:r>
          </w:p>
        </w:tc>
      </w:tr>
      <w:tr w:rsidR="00664651" w:rsidRPr="00545127" w14:paraId="797899D9" w14:textId="77777777">
        <w:trPr>
          <w:trHeight w:val="290"/>
          <w:jc w:val="center"/>
        </w:trPr>
        <w:tc>
          <w:tcPr>
            <w:tcW w:w="1442" w:type="dxa"/>
            <w:vAlign w:val="center"/>
          </w:tcPr>
          <w:p w14:paraId="4582ADE5" w14:textId="77777777" w:rsidR="00664651" w:rsidRPr="00545127" w:rsidRDefault="00661578">
            <w:pPr>
              <w:widowControl/>
              <w:rPr>
                <w:b/>
                <w:bCs/>
                <w:color w:val="000000"/>
                <w:sz w:val="21"/>
                <w:szCs w:val="21"/>
              </w:rPr>
            </w:pPr>
            <w:r w:rsidRPr="00545127">
              <w:rPr>
                <w:b/>
                <w:bCs/>
                <w:color w:val="000000"/>
                <w:sz w:val="21"/>
                <w:szCs w:val="21"/>
              </w:rPr>
              <w:t>平均数</w:t>
            </w:r>
          </w:p>
        </w:tc>
        <w:tc>
          <w:tcPr>
            <w:tcW w:w="1356" w:type="dxa"/>
            <w:vAlign w:val="center"/>
          </w:tcPr>
          <w:p w14:paraId="41560574" w14:textId="77777777" w:rsidR="00664651" w:rsidRPr="00545127" w:rsidRDefault="00661578">
            <w:pPr>
              <w:widowControl/>
              <w:jc w:val="right"/>
              <w:rPr>
                <w:bCs/>
                <w:color w:val="000000"/>
                <w:sz w:val="21"/>
                <w:szCs w:val="21"/>
              </w:rPr>
            </w:pPr>
            <w:r w:rsidRPr="00545127">
              <w:rPr>
                <w:bCs/>
                <w:color w:val="000000"/>
                <w:sz w:val="21"/>
                <w:szCs w:val="21"/>
              </w:rPr>
              <w:t>-</w:t>
            </w:r>
          </w:p>
        </w:tc>
        <w:tc>
          <w:tcPr>
            <w:tcW w:w="1410" w:type="dxa"/>
            <w:vAlign w:val="center"/>
          </w:tcPr>
          <w:p w14:paraId="1C1C1620" w14:textId="77777777" w:rsidR="00664651" w:rsidRPr="00545127" w:rsidRDefault="00661578">
            <w:pPr>
              <w:widowControl/>
              <w:jc w:val="right"/>
              <w:rPr>
                <w:bCs/>
                <w:color w:val="000000"/>
                <w:sz w:val="21"/>
                <w:szCs w:val="21"/>
              </w:rPr>
            </w:pPr>
            <w:r w:rsidRPr="00545127">
              <w:rPr>
                <w:bCs/>
                <w:color w:val="000000"/>
                <w:sz w:val="21"/>
                <w:szCs w:val="21"/>
              </w:rPr>
              <w:t>-</w:t>
            </w:r>
          </w:p>
        </w:tc>
        <w:tc>
          <w:tcPr>
            <w:tcW w:w="846" w:type="dxa"/>
            <w:vAlign w:val="center"/>
          </w:tcPr>
          <w:p w14:paraId="7C897B13" w14:textId="77777777" w:rsidR="00664651" w:rsidRPr="00545127" w:rsidRDefault="00661578">
            <w:pPr>
              <w:widowControl/>
              <w:jc w:val="right"/>
              <w:rPr>
                <w:bCs/>
                <w:color w:val="000000"/>
                <w:sz w:val="21"/>
                <w:szCs w:val="21"/>
              </w:rPr>
            </w:pPr>
            <w:r w:rsidRPr="00545127">
              <w:rPr>
                <w:bCs/>
                <w:color w:val="000000"/>
                <w:sz w:val="21"/>
                <w:szCs w:val="21"/>
              </w:rPr>
              <w:t>38.42</w:t>
            </w:r>
          </w:p>
        </w:tc>
        <w:tc>
          <w:tcPr>
            <w:tcW w:w="1344" w:type="dxa"/>
            <w:vAlign w:val="center"/>
          </w:tcPr>
          <w:p w14:paraId="4143839C" w14:textId="77777777" w:rsidR="00664651" w:rsidRPr="00545127" w:rsidRDefault="00661578">
            <w:pPr>
              <w:widowControl/>
              <w:jc w:val="right"/>
              <w:rPr>
                <w:b/>
                <w:bCs/>
                <w:color w:val="000000"/>
                <w:sz w:val="21"/>
                <w:szCs w:val="21"/>
              </w:rPr>
            </w:pPr>
            <w:r w:rsidRPr="00545127">
              <w:rPr>
                <w:b/>
                <w:bCs/>
                <w:color w:val="000000"/>
                <w:kern w:val="2"/>
                <w:sz w:val="21"/>
                <w:szCs w:val="21"/>
              </w:rPr>
              <w:t>-</w:t>
            </w:r>
          </w:p>
        </w:tc>
        <w:tc>
          <w:tcPr>
            <w:tcW w:w="1411" w:type="dxa"/>
            <w:vAlign w:val="center"/>
          </w:tcPr>
          <w:p w14:paraId="561CCD50" w14:textId="77777777" w:rsidR="00664651" w:rsidRPr="00545127" w:rsidRDefault="00661578">
            <w:pPr>
              <w:widowControl/>
              <w:jc w:val="right"/>
              <w:rPr>
                <w:b/>
                <w:bCs/>
                <w:color w:val="000000"/>
                <w:sz w:val="21"/>
                <w:szCs w:val="21"/>
              </w:rPr>
            </w:pPr>
            <w:r w:rsidRPr="00545127">
              <w:rPr>
                <w:b/>
                <w:bCs/>
                <w:color w:val="000000"/>
                <w:kern w:val="2"/>
                <w:sz w:val="21"/>
                <w:szCs w:val="21"/>
              </w:rPr>
              <w:t>-</w:t>
            </w:r>
          </w:p>
        </w:tc>
        <w:tc>
          <w:tcPr>
            <w:tcW w:w="804" w:type="dxa"/>
            <w:vAlign w:val="center"/>
          </w:tcPr>
          <w:p w14:paraId="29FD6781" w14:textId="77777777" w:rsidR="00664651" w:rsidRPr="00545127" w:rsidRDefault="00661578">
            <w:pPr>
              <w:widowControl/>
              <w:jc w:val="right"/>
              <w:rPr>
                <w:b/>
                <w:bCs/>
                <w:color w:val="000000"/>
                <w:sz w:val="21"/>
                <w:szCs w:val="21"/>
              </w:rPr>
            </w:pPr>
            <w:r w:rsidRPr="00545127">
              <w:rPr>
                <w:b/>
                <w:bCs/>
                <w:color w:val="000000"/>
                <w:sz w:val="21"/>
                <w:szCs w:val="21"/>
              </w:rPr>
              <w:t>38.21</w:t>
            </w:r>
          </w:p>
        </w:tc>
      </w:tr>
      <w:tr w:rsidR="00664651" w:rsidRPr="00545127" w14:paraId="00E11A3A" w14:textId="77777777">
        <w:trPr>
          <w:trHeight w:val="290"/>
          <w:jc w:val="center"/>
        </w:trPr>
        <w:tc>
          <w:tcPr>
            <w:tcW w:w="1442" w:type="dxa"/>
            <w:vAlign w:val="center"/>
          </w:tcPr>
          <w:p w14:paraId="22B31FCE" w14:textId="77777777" w:rsidR="00664651" w:rsidRPr="00545127" w:rsidRDefault="00661578">
            <w:pPr>
              <w:widowControl/>
              <w:rPr>
                <w:b/>
                <w:bCs/>
                <w:color w:val="000000"/>
                <w:sz w:val="21"/>
                <w:szCs w:val="21"/>
              </w:rPr>
            </w:pPr>
            <w:r w:rsidRPr="00545127">
              <w:rPr>
                <w:b/>
                <w:bCs/>
                <w:color w:val="000000"/>
                <w:sz w:val="21"/>
                <w:szCs w:val="21"/>
              </w:rPr>
              <w:t>科伦药业</w:t>
            </w:r>
          </w:p>
        </w:tc>
        <w:tc>
          <w:tcPr>
            <w:tcW w:w="1356" w:type="dxa"/>
            <w:vAlign w:val="center"/>
          </w:tcPr>
          <w:p w14:paraId="4CD7F2FC" w14:textId="77777777" w:rsidR="00664651" w:rsidRPr="00545127" w:rsidRDefault="00661578">
            <w:pPr>
              <w:widowControl/>
              <w:jc w:val="right"/>
              <w:rPr>
                <w:b/>
                <w:bCs/>
                <w:color w:val="000000"/>
                <w:sz w:val="21"/>
                <w:szCs w:val="21"/>
              </w:rPr>
            </w:pPr>
            <w:r w:rsidRPr="00545127">
              <w:rPr>
                <w:b/>
                <w:bCs/>
                <w:color w:val="000000"/>
                <w:sz w:val="21"/>
                <w:szCs w:val="21"/>
              </w:rPr>
              <w:t>324,112.20</w:t>
            </w:r>
          </w:p>
        </w:tc>
        <w:tc>
          <w:tcPr>
            <w:tcW w:w="1410" w:type="dxa"/>
            <w:vAlign w:val="center"/>
          </w:tcPr>
          <w:p w14:paraId="13917C86" w14:textId="77777777" w:rsidR="00664651" w:rsidRPr="00545127" w:rsidRDefault="00661578">
            <w:pPr>
              <w:widowControl/>
              <w:jc w:val="right"/>
              <w:rPr>
                <w:b/>
                <w:bCs/>
                <w:color w:val="000000"/>
                <w:sz w:val="21"/>
                <w:szCs w:val="21"/>
              </w:rPr>
            </w:pPr>
            <w:r w:rsidRPr="00545127">
              <w:rPr>
                <w:b/>
                <w:bCs/>
                <w:color w:val="000000"/>
                <w:sz w:val="21"/>
                <w:szCs w:val="21"/>
              </w:rPr>
              <w:t>892,219.96</w:t>
            </w:r>
          </w:p>
        </w:tc>
        <w:tc>
          <w:tcPr>
            <w:tcW w:w="846" w:type="dxa"/>
            <w:vAlign w:val="center"/>
          </w:tcPr>
          <w:p w14:paraId="4F62E563" w14:textId="77777777" w:rsidR="00664651" w:rsidRPr="00545127" w:rsidRDefault="00661578">
            <w:pPr>
              <w:widowControl/>
              <w:jc w:val="right"/>
              <w:rPr>
                <w:b/>
                <w:bCs/>
                <w:color w:val="000000"/>
                <w:sz w:val="21"/>
                <w:szCs w:val="21"/>
              </w:rPr>
            </w:pPr>
            <w:r w:rsidRPr="00545127">
              <w:rPr>
                <w:b/>
                <w:bCs/>
                <w:color w:val="000000"/>
                <w:sz w:val="21"/>
                <w:szCs w:val="21"/>
              </w:rPr>
              <w:t>36.33</w:t>
            </w:r>
          </w:p>
        </w:tc>
        <w:tc>
          <w:tcPr>
            <w:tcW w:w="1344" w:type="dxa"/>
            <w:vAlign w:val="center"/>
          </w:tcPr>
          <w:p w14:paraId="2006F676" w14:textId="77777777" w:rsidR="00664651" w:rsidRPr="00545127" w:rsidRDefault="00661578">
            <w:pPr>
              <w:widowControl/>
              <w:jc w:val="right"/>
              <w:rPr>
                <w:b/>
                <w:bCs/>
                <w:color w:val="000000"/>
                <w:sz w:val="21"/>
                <w:szCs w:val="21"/>
              </w:rPr>
            </w:pPr>
            <w:r w:rsidRPr="00545127">
              <w:rPr>
                <w:b/>
                <w:bCs/>
                <w:color w:val="000000"/>
                <w:sz w:val="21"/>
                <w:szCs w:val="21"/>
              </w:rPr>
              <w:t>598,722.72</w:t>
            </w:r>
          </w:p>
        </w:tc>
        <w:tc>
          <w:tcPr>
            <w:tcW w:w="1411" w:type="dxa"/>
            <w:vAlign w:val="center"/>
          </w:tcPr>
          <w:p w14:paraId="4629CB22" w14:textId="77777777" w:rsidR="00664651" w:rsidRPr="00545127" w:rsidRDefault="00661578">
            <w:pPr>
              <w:widowControl/>
              <w:jc w:val="right"/>
              <w:rPr>
                <w:b/>
                <w:bCs/>
                <w:color w:val="000000"/>
                <w:sz w:val="21"/>
                <w:szCs w:val="21"/>
              </w:rPr>
            </w:pPr>
            <w:r w:rsidRPr="00545127">
              <w:rPr>
                <w:b/>
                <w:bCs/>
                <w:color w:val="000000"/>
                <w:sz w:val="21"/>
                <w:szCs w:val="21"/>
              </w:rPr>
              <w:t>1,635,179.02</w:t>
            </w:r>
          </w:p>
        </w:tc>
        <w:tc>
          <w:tcPr>
            <w:tcW w:w="804" w:type="dxa"/>
            <w:vAlign w:val="center"/>
          </w:tcPr>
          <w:p w14:paraId="4C62AF04" w14:textId="77777777" w:rsidR="00664651" w:rsidRPr="00545127" w:rsidRDefault="00661578">
            <w:pPr>
              <w:widowControl/>
              <w:jc w:val="right"/>
              <w:rPr>
                <w:b/>
                <w:bCs/>
                <w:color w:val="000000"/>
                <w:sz w:val="21"/>
                <w:szCs w:val="21"/>
              </w:rPr>
            </w:pPr>
            <w:r w:rsidRPr="00545127">
              <w:rPr>
                <w:b/>
                <w:bCs/>
                <w:color w:val="000000"/>
                <w:sz w:val="21"/>
                <w:szCs w:val="21"/>
              </w:rPr>
              <w:t>36.62</w:t>
            </w:r>
          </w:p>
        </w:tc>
      </w:tr>
      <w:tr w:rsidR="00664651" w:rsidRPr="00545127" w14:paraId="3D4A334B" w14:textId="77777777">
        <w:trPr>
          <w:trHeight w:val="300"/>
          <w:jc w:val="center"/>
        </w:trPr>
        <w:tc>
          <w:tcPr>
            <w:tcW w:w="1442" w:type="dxa"/>
            <w:vMerge w:val="restart"/>
            <w:vAlign w:val="center"/>
          </w:tcPr>
          <w:p w14:paraId="56B7DA84" w14:textId="77777777" w:rsidR="00664651" w:rsidRPr="00545127" w:rsidRDefault="00661578">
            <w:pPr>
              <w:widowControl/>
              <w:jc w:val="center"/>
              <w:rPr>
                <w:b/>
                <w:bCs/>
                <w:color w:val="000000"/>
                <w:sz w:val="21"/>
                <w:szCs w:val="21"/>
              </w:rPr>
            </w:pPr>
            <w:r w:rsidRPr="00545127">
              <w:rPr>
                <w:b/>
                <w:bCs/>
                <w:color w:val="000000"/>
                <w:sz w:val="21"/>
                <w:szCs w:val="21"/>
              </w:rPr>
              <w:t>可比上市公司</w:t>
            </w:r>
          </w:p>
        </w:tc>
        <w:tc>
          <w:tcPr>
            <w:tcW w:w="3612" w:type="dxa"/>
            <w:gridSpan w:val="3"/>
            <w:vAlign w:val="center"/>
          </w:tcPr>
          <w:p w14:paraId="6646E3AD" w14:textId="77777777" w:rsidR="00664651" w:rsidRPr="00545127" w:rsidRDefault="00661578">
            <w:pPr>
              <w:widowControl/>
              <w:jc w:val="center"/>
              <w:rPr>
                <w:b/>
                <w:bCs/>
                <w:color w:val="000000"/>
                <w:sz w:val="21"/>
                <w:szCs w:val="21"/>
              </w:rPr>
            </w:pPr>
            <w:r w:rsidRPr="00545127">
              <w:rPr>
                <w:b/>
                <w:bCs/>
                <w:color w:val="000000"/>
                <w:sz w:val="21"/>
                <w:szCs w:val="21"/>
              </w:rPr>
              <w:t>2017</w:t>
            </w:r>
            <w:r w:rsidRPr="00545127">
              <w:rPr>
                <w:b/>
                <w:bCs/>
                <w:color w:val="000000"/>
                <w:sz w:val="21"/>
                <w:szCs w:val="21"/>
              </w:rPr>
              <w:t>年度</w:t>
            </w:r>
          </w:p>
        </w:tc>
        <w:tc>
          <w:tcPr>
            <w:tcW w:w="3559" w:type="dxa"/>
            <w:gridSpan w:val="3"/>
            <w:vAlign w:val="center"/>
          </w:tcPr>
          <w:p w14:paraId="48995477" w14:textId="77777777" w:rsidR="00664651" w:rsidRPr="00545127" w:rsidRDefault="00661578">
            <w:pPr>
              <w:widowControl/>
              <w:jc w:val="center"/>
              <w:rPr>
                <w:b/>
                <w:bCs/>
                <w:color w:val="000000"/>
                <w:sz w:val="21"/>
                <w:szCs w:val="21"/>
              </w:rPr>
            </w:pPr>
            <w:r w:rsidRPr="00545127">
              <w:rPr>
                <w:b/>
                <w:bCs/>
                <w:color w:val="000000"/>
                <w:sz w:val="21"/>
                <w:szCs w:val="21"/>
              </w:rPr>
              <w:t>2016</w:t>
            </w:r>
            <w:r w:rsidRPr="00545127">
              <w:rPr>
                <w:b/>
                <w:bCs/>
                <w:color w:val="000000"/>
                <w:sz w:val="21"/>
                <w:szCs w:val="21"/>
              </w:rPr>
              <w:t>年度</w:t>
            </w:r>
          </w:p>
        </w:tc>
      </w:tr>
      <w:tr w:rsidR="00664651" w:rsidRPr="00545127" w14:paraId="5711EBB5" w14:textId="77777777">
        <w:trPr>
          <w:trHeight w:val="280"/>
          <w:jc w:val="center"/>
        </w:trPr>
        <w:tc>
          <w:tcPr>
            <w:tcW w:w="1442" w:type="dxa"/>
            <w:vMerge/>
            <w:vAlign w:val="center"/>
          </w:tcPr>
          <w:p w14:paraId="629EAAD2" w14:textId="77777777" w:rsidR="00664651" w:rsidRPr="00545127" w:rsidRDefault="00664651">
            <w:pPr>
              <w:widowControl/>
              <w:jc w:val="left"/>
              <w:rPr>
                <w:b/>
                <w:bCs/>
                <w:color w:val="000000"/>
                <w:sz w:val="21"/>
                <w:szCs w:val="21"/>
              </w:rPr>
            </w:pPr>
          </w:p>
        </w:tc>
        <w:tc>
          <w:tcPr>
            <w:tcW w:w="1356" w:type="dxa"/>
            <w:vAlign w:val="center"/>
          </w:tcPr>
          <w:p w14:paraId="7C0C2DAD" w14:textId="77777777" w:rsidR="00664651" w:rsidRPr="00545127" w:rsidRDefault="00661578">
            <w:pPr>
              <w:widowControl/>
              <w:jc w:val="left"/>
              <w:rPr>
                <w:b/>
                <w:bCs/>
                <w:color w:val="000000"/>
                <w:sz w:val="21"/>
                <w:szCs w:val="21"/>
              </w:rPr>
            </w:pPr>
            <w:r w:rsidRPr="00545127">
              <w:rPr>
                <w:b/>
                <w:bCs/>
                <w:color w:val="000000"/>
                <w:sz w:val="21"/>
                <w:szCs w:val="21"/>
              </w:rPr>
              <w:t>销售费用</w:t>
            </w:r>
          </w:p>
        </w:tc>
        <w:tc>
          <w:tcPr>
            <w:tcW w:w="1410" w:type="dxa"/>
            <w:vAlign w:val="center"/>
          </w:tcPr>
          <w:p w14:paraId="7A413B8F" w14:textId="77777777" w:rsidR="00664651" w:rsidRPr="00545127" w:rsidRDefault="00661578">
            <w:pPr>
              <w:widowControl/>
              <w:jc w:val="center"/>
              <w:rPr>
                <w:b/>
                <w:bCs/>
                <w:color w:val="000000"/>
                <w:sz w:val="21"/>
                <w:szCs w:val="21"/>
              </w:rPr>
            </w:pPr>
            <w:r w:rsidRPr="00545127">
              <w:rPr>
                <w:b/>
                <w:bCs/>
                <w:color w:val="000000"/>
                <w:sz w:val="21"/>
                <w:szCs w:val="21"/>
              </w:rPr>
              <w:t>营业收入</w:t>
            </w:r>
          </w:p>
        </w:tc>
        <w:tc>
          <w:tcPr>
            <w:tcW w:w="846" w:type="dxa"/>
            <w:vAlign w:val="center"/>
          </w:tcPr>
          <w:p w14:paraId="3396C493" w14:textId="77777777" w:rsidR="00664651" w:rsidRPr="00545127" w:rsidRDefault="00661578">
            <w:pPr>
              <w:widowControl/>
              <w:jc w:val="center"/>
              <w:rPr>
                <w:b/>
                <w:bCs/>
                <w:color w:val="000000"/>
                <w:sz w:val="21"/>
                <w:szCs w:val="21"/>
              </w:rPr>
            </w:pPr>
            <w:r w:rsidRPr="00545127">
              <w:rPr>
                <w:b/>
                <w:bCs/>
                <w:color w:val="000000"/>
                <w:sz w:val="21"/>
                <w:szCs w:val="21"/>
              </w:rPr>
              <w:t>占比</w:t>
            </w:r>
          </w:p>
        </w:tc>
        <w:tc>
          <w:tcPr>
            <w:tcW w:w="1344" w:type="dxa"/>
            <w:vAlign w:val="center"/>
          </w:tcPr>
          <w:p w14:paraId="3A001D56" w14:textId="77777777" w:rsidR="00664651" w:rsidRPr="00545127" w:rsidRDefault="00661578">
            <w:pPr>
              <w:widowControl/>
              <w:jc w:val="left"/>
              <w:rPr>
                <w:b/>
                <w:bCs/>
                <w:color w:val="000000"/>
                <w:sz w:val="21"/>
                <w:szCs w:val="21"/>
              </w:rPr>
            </w:pPr>
            <w:r w:rsidRPr="00545127">
              <w:rPr>
                <w:b/>
                <w:bCs/>
                <w:color w:val="000000"/>
                <w:sz w:val="21"/>
                <w:szCs w:val="21"/>
              </w:rPr>
              <w:t>销售费用</w:t>
            </w:r>
          </w:p>
        </w:tc>
        <w:tc>
          <w:tcPr>
            <w:tcW w:w="1411" w:type="dxa"/>
            <w:vAlign w:val="center"/>
          </w:tcPr>
          <w:p w14:paraId="31722F3B" w14:textId="77777777" w:rsidR="00664651" w:rsidRPr="00545127" w:rsidRDefault="00661578">
            <w:pPr>
              <w:widowControl/>
              <w:jc w:val="center"/>
              <w:rPr>
                <w:b/>
                <w:bCs/>
                <w:color w:val="000000"/>
                <w:sz w:val="21"/>
                <w:szCs w:val="21"/>
              </w:rPr>
            </w:pPr>
            <w:r w:rsidRPr="00545127">
              <w:rPr>
                <w:b/>
                <w:bCs/>
                <w:color w:val="000000"/>
                <w:sz w:val="21"/>
                <w:szCs w:val="21"/>
              </w:rPr>
              <w:t>营业收入</w:t>
            </w:r>
          </w:p>
        </w:tc>
        <w:tc>
          <w:tcPr>
            <w:tcW w:w="804" w:type="dxa"/>
            <w:vAlign w:val="center"/>
          </w:tcPr>
          <w:p w14:paraId="048AACC0" w14:textId="77777777" w:rsidR="00664651" w:rsidRPr="00545127" w:rsidRDefault="00661578">
            <w:pPr>
              <w:widowControl/>
              <w:jc w:val="center"/>
              <w:rPr>
                <w:b/>
                <w:bCs/>
                <w:color w:val="000000"/>
                <w:sz w:val="21"/>
                <w:szCs w:val="21"/>
              </w:rPr>
            </w:pPr>
            <w:r w:rsidRPr="00545127">
              <w:rPr>
                <w:b/>
                <w:bCs/>
                <w:color w:val="000000"/>
                <w:sz w:val="21"/>
                <w:szCs w:val="21"/>
              </w:rPr>
              <w:t>占比</w:t>
            </w:r>
          </w:p>
        </w:tc>
      </w:tr>
      <w:tr w:rsidR="00664651" w:rsidRPr="00545127" w14:paraId="0852ED95" w14:textId="77777777">
        <w:trPr>
          <w:trHeight w:val="280"/>
          <w:jc w:val="center"/>
        </w:trPr>
        <w:tc>
          <w:tcPr>
            <w:tcW w:w="1442" w:type="dxa"/>
            <w:vAlign w:val="center"/>
          </w:tcPr>
          <w:p w14:paraId="658C742A" w14:textId="77777777" w:rsidR="00664651" w:rsidRPr="00545127" w:rsidRDefault="00661578">
            <w:pPr>
              <w:widowControl/>
              <w:rPr>
                <w:color w:val="000000"/>
                <w:sz w:val="21"/>
                <w:szCs w:val="21"/>
              </w:rPr>
            </w:pPr>
            <w:proofErr w:type="gramStart"/>
            <w:r w:rsidRPr="00545127">
              <w:rPr>
                <w:color w:val="000000"/>
                <w:sz w:val="21"/>
                <w:szCs w:val="21"/>
              </w:rPr>
              <w:t>华润双鹤</w:t>
            </w:r>
            <w:proofErr w:type="gramEnd"/>
          </w:p>
        </w:tc>
        <w:tc>
          <w:tcPr>
            <w:tcW w:w="1356" w:type="dxa"/>
            <w:vAlign w:val="center"/>
          </w:tcPr>
          <w:p w14:paraId="5851614C" w14:textId="77777777" w:rsidR="00664651" w:rsidRPr="00545127" w:rsidRDefault="00661578">
            <w:pPr>
              <w:widowControl/>
              <w:jc w:val="right"/>
              <w:rPr>
                <w:color w:val="000000"/>
                <w:sz w:val="21"/>
                <w:szCs w:val="21"/>
              </w:rPr>
            </w:pPr>
            <w:r w:rsidRPr="00545127">
              <w:rPr>
                <w:color w:val="000000"/>
                <w:sz w:val="21"/>
                <w:szCs w:val="21"/>
              </w:rPr>
              <w:t>187,783.71</w:t>
            </w:r>
          </w:p>
        </w:tc>
        <w:tc>
          <w:tcPr>
            <w:tcW w:w="1410" w:type="dxa"/>
            <w:vAlign w:val="center"/>
          </w:tcPr>
          <w:p w14:paraId="450E8BFB" w14:textId="77777777" w:rsidR="00664651" w:rsidRPr="00545127" w:rsidRDefault="00661578">
            <w:pPr>
              <w:widowControl/>
              <w:jc w:val="right"/>
              <w:rPr>
                <w:color w:val="000000"/>
                <w:sz w:val="21"/>
                <w:szCs w:val="21"/>
              </w:rPr>
            </w:pPr>
            <w:r w:rsidRPr="00545127">
              <w:rPr>
                <w:color w:val="000000"/>
                <w:sz w:val="21"/>
                <w:szCs w:val="21"/>
              </w:rPr>
              <w:t>642,184.68</w:t>
            </w:r>
          </w:p>
        </w:tc>
        <w:tc>
          <w:tcPr>
            <w:tcW w:w="846" w:type="dxa"/>
            <w:vAlign w:val="center"/>
          </w:tcPr>
          <w:p w14:paraId="5A1D0130" w14:textId="77777777" w:rsidR="00664651" w:rsidRPr="00545127" w:rsidRDefault="00661578">
            <w:pPr>
              <w:widowControl/>
              <w:jc w:val="right"/>
              <w:rPr>
                <w:color w:val="000000"/>
                <w:sz w:val="21"/>
                <w:szCs w:val="21"/>
              </w:rPr>
            </w:pPr>
            <w:r w:rsidRPr="00545127">
              <w:rPr>
                <w:color w:val="000000"/>
                <w:sz w:val="21"/>
                <w:szCs w:val="21"/>
              </w:rPr>
              <w:t>29.24</w:t>
            </w:r>
          </w:p>
        </w:tc>
        <w:tc>
          <w:tcPr>
            <w:tcW w:w="1344" w:type="dxa"/>
            <w:vAlign w:val="center"/>
          </w:tcPr>
          <w:p w14:paraId="25C36295" w14:textId="77777777" w:rsidR="00664651" w:rsidRPr="00545127" w:rsidRDefault="00661578">
            <w:pPr>
              <w:widowControl/>
              <w:jc w:val="right"/>
              <w:rPr>
                <w:color w:val="000000"/>
                <w:sz w:val="21"/>
                <w:szCs w:val="21"/>
              </w:rPr>
            </w:pPr>
            <w:r w:rsidRPr="00545127">
              <w:rPr>
                <w:color w:val="000000"/>
                <w:sz w:val="21"/>
                <w:szCs w:val="21"/>
              </w:rPr>
              <w:t>131,771.55</w:t>
            </w:r>
          </w:p>
        </w:tc>
        <w:tc>
          <w:tcPr>
            <w:tcW w:w="1411" w:type="dxa"/>
            <w:vAlign w:val="center"/>
          </w:tcPr>
          <w:p w14:paraId="53A9C74B" w14:textId="77777777" w:rsidR="00664651" w:rsidRPr="00545127" w:rsidRDefault="00661578">
            <w:pPr>
              <w:widowControl/>
              <w:jc w:val="right"/>
              <w:rPr>
                <w:color w:val="000000"/>
                <w:sz w:val="21"/>
                <w:szCs w:val="21"/>
              </w:rPr>
            </w:pPr>
            <w:r w:rsidRPr="00545127">
              <w:rPr>
                <w:color w:val="000000"/>
                <w:sz w:val="21"/>
                <w:szCs w:val="21"/>
              </w:rPr>
              <w:t>549,480.39</w:t>
            </w:r>
          </w:p>
        </w:tc>
        <w:tc>
          <w:tcPr>
            <w:tcW w:w="804" w:type="dxa"/>
            <w:vAlign w:val="center"/>
          </w:tcPr>
          <w:p w14:paraId="334F67EE" w14:textId="77777777" w:rsidR="00664651" w:rsidRPr="00545127" w:rsidRDefault="00661578">
            <w:pPr>
              <w:widowControl/>
              <w:jc w:val="right"/>
              <w:rPr>
                <w:color w:val="000000"/>
                <w:sz w:val="21"/>
                <w:szCs w:val="21"/>
              </w:rPr>
            </w:pPr>
            <w:r w:rsidRPr="00545127">
              <w:rPr>
                <w:color w:val="000000"/>
                <w:sz w:val="21"/>
                <w:szCs w:val="21"/>
              </w:rPr>
              <w:t>23.98</w:t>
            </w:r>
          </w:p>
        </w:tc>
      </w:tr>
      <w:tr w:rsidR="00664651" w:rsidRPr="00545127" w14:paraId="779B8633" w14:textId="77777777">
        <w:trPr>
          <w:trHeight w:val="280"/>
          <w:jc w:val="center"/>
        </w:trPr>
        <w:tc>
          <w:tcPr>
            <w:tcW w:w="1442" w:type="dxa"/>
            <w:vAlign w:val="center"/>
          </w:tcPr>
          <w:p w14:paraId="7071119E" w14:textId="77777777" w:rsidR="00664651" w:rsidRPr="00545127" w:rsidRDefault="00661578">
            <w:pPr>
              <w:widowControl/>
              <w:rPr>
                <w:color w:val="000000"/>
                <w:sz w:val="21"/>
                <w:szCs w:val="21"/>
              </w:rPr>
            </w:pPr>
            <w:r w:rsidRPr="00545127">
              <w:rPr>
                <w:color w:val="000000"/>
                <w:sz w:val="21"/>
                <w:szCs w:val="21"/>
              </w:rPr>
              <w:t>华仁药业</w:t>
            </w:r>
          </w:p>
        </w:tc>
        <w:tc>
          <w:tcPr>
            <w:tcW w:w="1356" w:type="dxa"/>
            <w:vAlign w:val="center"/>
          </w:tcPr>
          <w:p w14:paraId="3CBDC5D9" w14:textId="77777777" w:rsidR="00664651" w:rsidRPr="00545127" w:rsidRDefault="00661578">
            <w:pPr>
              <w:widowControl/>
              <w:jc w:val="right"/>
              <w:rPr>
                <w:color w:val="000000"/>
                <w:sz w:val="21"/>
                <w:szCs w:val="21"/>
              </w:rPr>
            </w:pPr>
            <w:r w:rsidRPr="00545127">
              <w:rPr>
                <w:color w:val="000000"/>
                <w:sz w:val="21"/>
                <w:szCs w:val="21"/>
              </w:rPr>
              <w:t>41,045.05</w:t>
            </w:r>
          </w:p>
        </w:tc>
        <w:tc>
          <w:tcPr>
            <w:tcW w:w="1410" w:type="dxa"/>
            <w:vAlign w:val="center"/>
          </w:tcPr>
          <w:p w14:paraId="575BDB97" w14:textId="77777777" w:rsidR="00664651" w:rsidRPr="00545127" w:rsidRDefault="00661578">
            <w:pPr>
              <w:widowControl/>
              <w:jc w:val="right"/>
              <w:rPr>
                <w:color w:val="000000"/>
                <w:sz w:val="21"/>
                <w:szCs w:val="21"/>
              </w:rPr>
            </w:pPr>
            <w:r w:rsidRPr="00545127">
              <w:rPr>
                <w:color w:val="000000"/>
                <w:sz w:val="21"/>
                <w:szCs w:val="21"/>
              </w:rPr>
              <w:t>131,187.54</w:t>
            </w:r>
          </w:p>
        </w:tc>
        <w:tc>
          <w:tcPr>
            <w:tcW w:w="846" w:type="dxa"/>
            <w:vAlign w:val="center"/>
          </w:tcPr>
          <w:p w14:paraId="7A040DD0" w14:textId="77777777" w:rsidR="00664651" w:rsidRPr="00545127" w:rsidRDefault="00661578">
            <w:pPr>
              <w:widowControl/>
              <w:jc w:val="right"/>
              <w:rPr>
                <w:color w:val="000000"/>
                <w:sz w:val="21"/>
                <w:szCs w:val="21"/>
              </w:rPr>
            </w:pPr>
            <w:r w:rsidRPr="00545127">
              <w:rPr>
                <w:color w:val="000000"/>
                <w:sz w:val="21"/>
                <w:szCs w:val="21"/>
              </w:rPr>
              <w:t>31.29</w:t>
            </w:r>
          </w:p>
        </w:tc>
        <w:tc>
          <w:tcPr>
            <w:tcW w:w="1344" w:type="dxa"/>
            <w:vAlign w:val="center"/>
          </w:tcPr>
          <w:p w14:paraId="0892DC3A" w14:textId="77777777" w:rsidR="00664651" w:rsidRPr="00545127" w:rsidRDefault="00661578">
            <w:pPr>
              <w:widowControl/>
              <w:jc w:val="right"/>
              <w:rPr>
                <w:color w:val="000000"/>
                <w:sz w:val="21"/>
                <w:szCs w:val="21"/>
              </w:rPr>
            </w:pPr>
            <w:r w:rsidRPr="00545127">
              <w:rPr>
                <w:color w:val="000000"/>
                <w:sz w:val="21"/>
                <w:szCs w:val="21"/>
              </w:rPr>
              <w:t>30,091.34</w:t>
            </w:r>
          </w:p>
        </w:tc>
        <w:tc>
          <w:tcPr>
            <w:tcW w:w="1411" w:type="dxa"/>
            <w:vAlign w:val="center"/>
          </w:tcPr>
          <w:p w14:paraId="051753B2" w14:textId="77777777" w:rsidR="00664651" w:rsidRPr="00545127" w:rsidRDefault="00661578">
            <w:pPr>
              <w:widowControl/>
              <w:jc w:val="right"/>
              <w:rPr>
                <w:color w:val="000000"/>
                <w:sz w:val="21"/>
                <w:szCs w:val="21"/>
              </w:rPr>
            </w:pPr>
            <w:r w:rsidRPr="00545127">
              <w:rPr>
                <w:color w:val="000000"/>
                <w:sz w:val="21"/>
                <w:szCs w:val="21"/>
              </w:rPr>
              <w:t>124,897.22</w:t>
            </w:r>
          </w:p>
        </w:tc>
        <w:tc>
          <w:tcPr>
            <w:tcW w:w="804" w:type="dxa"/>
            <w:vAlign w:val="center"/>
          </w:tcPr>
          <w:p w14:paraId="6AF29719" w14:textId="77777777" w:rsidR="00664651" w:rsidRPr="00545127" w:rsidRDefault="00661578">
            <w:pPr>
              <w:widowControl/>
              <w:jc w:val="right"/>
              <w:rPr>
                <w:color w:val="000000"/>
                <w:sz w:val="21"/>
                <w:szCs w:val="21"/>
              </w:rPr>
            </w:pPr>
            <w:r w:rsidRPr="00545127">
              <w:rPr>
                <w:color w:val="000000"/>
                <w:sz w:val="21"/>
                <w:szCs w:val="21"/>
              </w:rPr>
              <w:t>24.09</w:t>
            </w:r>
          </w:p>
        </w:tc>
      </w:tr>
      <w:tr w:rsidR="00664651" w:rsidRPr="00545127" w14:paraId="30595699" w14:textId="77777777">
        <w:trPr>
          <w:trHeight w:val="280"/>
          <w:jc w:val="center"/>
        </w:trPr>
        <w:tc>
          <w:tcPr>
            <w:tcW w:w="1442" w:type="dxa"/>
            <w:vAlign w:val="center"/>
          </w:tcPr>
          <w:p w14:paraId="247856ED" w14:textId="77777777" w:rsidR="00664651" w:rsidRPr="00545127" w:rsidRDefault="00661578">
            <w:pPr>
              <w:widowControl/>
              <w:jc w:val="left"/>
              <w:rPr>
                <w:color w:val="000000"/>
                <w:sz w:val="21"/>
                <w:szCs w:val="21"/>
              </w:rPr>
            </w:pPr>
            <w:r w:rsidRPr="00545127">
              <w:rPr>
                <w:color w:val="000000"/>
                <w:kern w:val="2"/>
                <w:sz w:val="21"/>
                <w:szCs w:val="21"/>
              </w:rPr>
              <w:t>济民制药</w:t>
            </w:r>
          </w:p>
        </w:tc>
        <w:tc>
          <w:tcPr>
            <w:tcW w:w="1356" w:type="dxa"/>
            <w:vAlign w:val="center"/>
          </w:tcPr>
          <w:p w14:paraId="37AB9A70" w14:textId="77777777" w:rsidR="00664651" w:rsidRPr="00545127" w:rsidRDefault="00661578">
            <w:pPr>
              <w:jc w:val="right"/>
              <w:rPr>
                <w:color w:val="000000"/>
                <w:sz w:val="21"/>
                <w:szCs w:val="21"/>
              </w:rPr>
            </w:pPr>
            <w:r w:rsidRPr="00545127">
              <w:rPr>
                <w:color w:val="000000"/>
                <w:kern w:val="2"/>
                <w:sz w:val="21"/>
                <w:szCs w:val="21"/>
              </w:rPr>
              <w:t>10,479.03</w:t>
            </w:r>
          </w:p>
        </w:tc>
        <w:tc>
          <w:tcPr>
            <w:tcW w:w="1410" w:type="dxa"/>
            <w:vAlign w:val="center"/>
          </w:tcPr>
          <w:p w14:paraId="4D509A72" w14:textId="77777777" w:rsidR="00664651" w:rsidRPr="00545127" w:rsidRDefault="00661578">
            <w:pPr>
              <w:jc w:val="right"/>
              <w:rPr>
                <w:color w:val="000000"/>
                <w:kern w:val="2"/>
                <w:sz w:val="21"/>
                <w:szCs w:val="21"/>
              </w:rPr>
            </w:pPr>
            <w:r w:rsidRPr="00545127">
              <w:rPr>
                <w:color w:val="000000"/>
                <w:kern w:val="2"/>
                <w:sz w:val="21"/>
                <w:szCs w:val="21"/>
              </w:rPr>
              <w:t>60,289.87</w:t>
            </w:r>
          </w:p>
        </w:tc>
        <w:tc>
          <w:tcPr>
            <w:tcW w:w="846" w:type="dxa"/>
            <w:vAlign w:val="center"/>
          </w:tcPr>
          <w:p w14:paraId="2841E680" w14:textId="77777777" w:rsidR="00664651" w:rsidRPr="00545127" w:rsidRDefault="00661578">
            <w:pPr>
              <w:jc w:val="right"/>
              <w:rPr>
                <w:color w:val="000000"/>
                <w:kern w:val="2"/>
                <w:sz w:val="21"/>
                <w:szCs w:val="21"/>
              </w:rPr>
            </w:pPr>
            <w:r w:rsidRPr="00545127">
              <w:rPr>
                <w:color w:val="000000"/>
                <w:kern w:val="2"/>
                <w:sz w:val="21"/>
                <w:szCs w:val="21"/>
              </w:rPr>
              <w:t>17.38</w:t>
            </w:r>
          </w:p>
        </w:tc>
        <w:tc>
          <w:tcPr>
            <w:tcW w:w="1344" w:type="dxa"/>
            <w:vAlign w:val="center"/>
          </w:tcPr>
          <w:p w14:paraId="0334833D" w14:textId="77777777" w:rsidR="00664651" w:rsidRPr="00545127" w:rsidRDefault="00661578">
            <w:pPr>
              <w:widowControl/>
              <w:jc w:val="right"/>
              <w:rPr>
                <w:color w:val="000000"/>
                <w:kern w:val="2"/>
                <w:sz w:val="21"/>
                <w:szCs w:val="21"/>
              </w:rPr>
            </w:pPr>
            <w:r w:rsidRPr="00545127">
              <w:rPr>
                <w:color w:val="000000"/>
                <w:kern w:val="2"/>
                <w:sz w:val="21"/>
                <w:szCs w:val="21"/>
              </w:rPr>
              <w:t>9,528.36</w:t>
            </w:r>
          </w:p>
        </w:tc>
        <w:tc>
          <w:tcPr>
            <w:tcW w:w="1411" w:type="dxa"/>
            <w:vAlign w:val="center"/>
          </w:tcPr>
          <w:p w14:paraId="109B5A42" w14:textId="77777777" w:rsidR="00664651" w:rsidRPr="00545127" w:rsidRDefault="00661578">
            <w:pPr>
              <w:jc w:val="right"/>
              <w:rPr>
                <w:color w:val="000000"/>
                <w:kern w:val="2"/>
                <w:sz w:val="21"/>
                <w:szCs w:val="21"/>
              </w:rPr>
            </w:pPr>
            <w:r w:rsidRPr="00545127">
              <w:rPr>
                <w:color w:val="000000"/>
                <w:kern w:val="2"/>
                <w:sz w:val="21"/>
                <w:szCs w:val="21"/>
              </w:rPr>
              <w:t>45,037.86</w:t>
            </w:r>
          </w:p>
        </w:tc>
        <w:tc>
          <w:tcPr>
            <w:tcW w:w="804" w:type="dxa"/>
            <w:vAlign w:val="center"/>
          </w:tcPr>
          <w:p w14:paraId="32E25811" w14:textId="77777777" w:rsidR="00664651" w:rsidRPr="00545127" w:rsidRDefault="00661578">
            <w:pPr>
              <w:jc w:val="right"/>
              <w:rPr>
                <w:color w:val="000000"/>
                <w:kern w:val="2"/>
                <w:sz w:val="21"/>
                <w:szCs w:val="21"/>
              </w:rPr>
            </w:pPr>
            <w:r w:rsidRPr="00545127">
              <w:rPr>
                <w:color w:val="000000"/>
                <w:kern w:val="2"/>
                <w:sz w:val="21"/>
                <w:szCs w:val="21"/>
              </w:rPr>
              <w:t>21.16</w:t>
            </w:r>
          </w:p>
        </w:tc>
      </w:tr>
      <w:tr w:rsidR="00664651" w:rsidRPr="00545127" w14:paraId="42A557DA" w14:textId="77777777">
        <w:trPr>
          <w:trHeight w:val="280"/>
          <w:jc w:val="center"/>
        </w:trPr>
        <w:tc>
          <w:tcPr>
            <w:tcW w:w="1442" w:type="dxa"/>
            <w:vAlign w:val="center"/>
          </w:tcPr>
          <w:p w14:paraId="6E5BFDED" w14:textId="77777777" w:rsidR="00664651" w:rsidRPr="00545127" w:rsidRDefault="00661578">
            <w:pPr>
              <w:jc w:val="left"/>
              <w:rPr>
                <w:color w:val="000000"/>
                <w:kern w:val="2"/>
                <w:sz w:val="21"/>
                <w:szCs w:val="21"/>
              </w:rPr>
            </w:pPr>
            <w:proofErr w:type="gramStart"/>
            <w:r w:rsidRPr="00545127">
              <w:rPr>
                <w:color w:val="000000"/>
                <w:kern w:val="2"/>
                <w:sz w:val="21"/>
                <w:szCs w:val="21"/>
              </w:rPr>
              <w:t>莱</w:t>
            </w:r>
            <w:proofErr w:type="gramEnd"/>
            <w:r w:rsidRPr="00545127">
              <w:rPr>
                <w:color w:val="000000"/>
                <w:kern w:val="2"/>
                <w:sz w:val="21"/>
                <w:szCs w:val="21"/>
              </w:rPr>
              <w:t>美药业</w:t>
            </w:r>
          </w:p>
        </w:tc>
        <w:tc>
          <w:tcPr>
            <w:tcW w:w="1356" w:type="dxa"/>
            <w:vAlign w:val="center"/>
          </w:tcPr>
          <w:p w14:paraId="5A295ED6" w14:textId="77777777" w:rsidR="00664651" w:rsidRPr="00545127" w:rsidRDefault="00661578">
            <w:pPr>
              <w:jc w:val="right"/>
              <w:rPr>
                <w:color w:val="000000"/>
                <w:kern w:val="2"/>
                <w:sz w:val="21"/>
                <w:szCs w:val="21"/>
              </w:rPr>
            </w:pPr>
            <w:r w:rsidRPr="00545127">
              <w:rPr>
                <w:color w:val="000000"/>
                <w:kern w:val="2"/>
                <w:sz w:val="21"/>
                <w:szCs w:val="21"/>
              </w:rPr>
              <w:t>34,118.87</w:t>
            </w:r>
          </w:p>
        </w:tc>
        <w:tc>
          <w:tcPr>
            <w:tcW w:w="1410" w:type="dxa"/>
            <w:vAlign w:val="center"/>
          </w:tcPr>
          <w:p w14:paraId="00282DC2" w14:textId="77777777" w:rsidR="00664651" w:rsidRPr="00545127" w:rsidRDefault="00661578">
            <w:pPr>
              <w:jc w:val="right"/>
              <w:rPr>
                <w:color w:val="000000"/>
                <w:kern w:val="2"/>
                <w:sz w:val="21"/>
                <w:szCs w:val="21"/>
              </w:rPr>
            </w:pPr>
            <w:r w:rsidRPr="00545127">
              <w:rPr>
                <w:color w:val="000000"/>
                <w:kern w:val="2"/>
                <w:sz w:val="21"/>
                <w:szCs w:val="21"/>
              </w:rPr>
              <w:t>128,207.10</w:t>
            </w:r>
          </w:p>
        </w:tc>
        <w:tc>
          <w:tcPr>
            <w:tcW w:w="846" w:type="dxa"/>
            <w:vAlign w:val="center"/>
          </w:tcPr>
          <w:p w14:paraId="2070222D" w14:textId="77777777" w:rsidR="00664651" w:rsidRPr="00545127" w:rsidRDefault="00661578">
            <w:pPr>
              <w:jc w:val="right"/>
              <w:rPr>
                <w:color w:val="000000"/>
                <w:kern w:val="2"/>
                <w:sz w:val="21"/>
                <w:szCs w:val="21"/>
              </w:rPr>
            </w:pPr>
            <w:r w:rsidRPr="00545127">
              <w:rPr>
                <w:color w:val="000000"/>
                <w:kern w:val="2"/>
                <w:sz w:val="21"/>
                <w:szCs w:val="21"/>
              </w:rPr>
              <w:t>26.61</w:t>
            </w:r>
          </w:p>
        </w:tc>
        <w:tc>
          <w:tcPr>
            <w:tcW w:w="1344" w:type="dxa"/>
            <w:vAlign w:val="center"/>
          </w:tcPr>
          <w:p w14:paraId="08DBE2C2" w14:textId="77777777" w:rsidR="00664651" w:rsidRPr="00545127" w:rsidRDefault="00661578">
            <w:pPr>
              <w:jc w:val="right"/>
              <w:rPr>
                <w:color w:val="000000"/>
                <w:kern w:val="2"/>
                <w:sz w:val="21"/>
                <w:szCs w:val="21"/>
              </w:rPr>
            </w:pPr>
            <w:r w:rsidRPr="00545127">
              <w:rPr>
                <w:color w:val="000000"/>
                <w:kern w:val="2"/>
                <w:sz w:val="21"/>
                <w:szCs w:val="21"/>
              </w:rPr>
              <w:t>12,496.03</w:t>
            </w:r>
          </w:p>
        </w:tc>
        <w:tc>
          <w:tcPr>
            <w:tcW w:w="1411" w:type="dxa"/>
            <w:vAlign w:val="center"/>
          </w:tcPr>
          <w:p w14:paraId="7696D622" w14:textId="77777777" w:rsidR="00664651" w:rsidRPr="00545127" w:rsidRDefault="00661578">
            <w:pPr>
              <w:jc w:val="right"/>
              <w:rPr>
                <w:color w:val="000000"/>
                <w:kern w:val="2"/>
                <w:sz w:val="21"/>
                <w:szCs w:val="21"/>
              </w:rPr>
            </w:pPr>
            <w:r w:rsidRPr="00545127">
              <w:rPr>
                <w:color w:val="000000"/>
                <w:kern w:val="2"/>
                <w:sz w:val="21"/>
                <w:szCs w:val="21"/>
              </w:rPr>
              <w:t>99,021.64</w:t>
            </w:r>
          </w:p>
        </w:tc>
        <w:tc>
          <w:tcPr>
            <w:tcW w:w="804" w:type="dxa"/>
            <w:vAlign w:val="center"/>
          </w:tcPr>
          <w:p w14:paraId="13A1D642" w14:textId="77777777" w:rsidR="00664651" w:rsidRPr="00545127" w:rsidRDefault="00661578">
            <w:pPr>
              <w:jc w:val="right"/>
              <w:rPr>
                <w:color w:val="000000"/>
                <w:kern w:val="2"/>
                <w:sz w:val="21"/>
                <w:szCs w:val="21"/>
              </w:rPr>
            </w:pPr>
            <w:r w:rsidRPr="00545127">
              <w:rPr>
                <w:color w:val="000000"/>
                <w:kern w:val="2"/>
                <w:sz w:val="21"/>
                <w:szCs w:val="21"/>
              </w:rPr>
              <w:t>12.62</w:t>
            </w:r>
          </w:p>
        </w:tc>
      </w:tr>
      <w:tr w:rsidR="00664651" w:rsidRPr="00545127" w14:paraId="25101BE9" w14:textId="77777777">
        <w:trPr>
          <w:trHeight w:val="280"/>
          <w:jc w:val="center"/>
        </w:trPr>
        <w:tc>
          <w:tcPr>
            <w:tcW w:w="1442" w:type="dxa"/>
            <w:vAlign w:val="center"/>
          </w:tcPr>
          <w:p w14:paraId="5C2810AC" w14:textId="77777777" w:rsidR="00664651" w:rsidRPr="00545127" w:rsidRDefault="00661578">
            <w:pPr>
              <w:jc w:val="left"/>
              <w:rPr>
                <w:color w:val="000000"/>
                <w:kern w:val="2"/>
                <w:sz w:val="21"/>
                <w:szCs w:val="21"/>
              </w:rPr>
            </w:pPr>
            <w:r w:rsidRPr="00545127">
              <w:rPr>
                <w:color w:val="000000"/>
                <w:kern w:val="2"/>
                <w:sz w:val="21"/>
                <w:szCs w:val="21"/>
              </w:rPr>
              <w:t>哈三联</w:t>
            </w:r>
          </w:p>
        </w:tc>
        <w:tc>
          <w:tcPr>
            <w:tcW w:w="1356" w:type="dxa"/>
            <w:vAlign w:val="center"/>
          </w:tcPr>
          <w:p w14:paraId="08148575" w14:textId="77777777" w:rsidR="00664651" w:rsidRPr="00545127" w:rsidRDefault="00661578">
            <w:pPr>
              <w:jc w:val="right"/>
              <w:rPr>
                <w:color w:val="000000"/>
                <w:kern w:val="2"/>
                <w:sz w:val="21"/>
                <w:szCs w:val="21"/>
              </w:rPr>
            </w:pPr>
            <w:r w:rsidRPr="00545127">
              <w:rPr>
                <w:color w:val="000000"/>
                <w:kern w:val="2"/>
                <w:sz w:val="21"/>
                <w:szCs w:val="21"/>
              </w:rPr>
              <w:t>46,597.80</w:t>
            </w:r>
          </w:p>
        </w:tc>
        <w:tc>
          <w:tcPr>
            <w:tcW w:w="1410" w:type="dxa"/>
            <w:vAlign w:val="center"/>
          </w:tcPr>
          <w:p w14:paraId="16508D5B" w14:textId="77777777" w:rsidR="00664651" w:rsidRPr="00545127" w:rsidRDefault="00661578">
            <w:pPr>
              <w:jc w:val="right"/>
              <w:rPr>
                <w:color w:val="000000"/>
                <w:kern w:val="2"/>
                <w:sz w:val="21"/>
                <w:szCs w:val="21"/>
              </w:rPr>
            </w:pPr>
            <w:r w:rsidRPr="00545127">
              <w:rPr>
                <w:color w:val="000000"/>
                <w:kern w:val="2"/>
                <w:sz w:val="21"/>
                <w:szCs w:val="21"/>
              </w:rPr>
              <w:t>114,883.03</w:t>
            </w:r>
          </w:p>
        </w:tc>
        <w:tc>
          <w:tcPr>
            <w:tcW w:w="846" w:type="dxa"/>
            <w:vAlign w:val="center"/>
          </w:tcPr>
          <w:p w14:paraId="2B4BAA36" w14:textId="77777777" w:rsidR="00664651" w:rsidRPr="00545127" w:rsidRDefault="00661578">
            <w:pPr>
              <w:jc w:val="right"/>
              <w:rPr>
                <w:color w:val="000000"/>
                <w:kern w:val="2"/>
                <w:sz w:val="21"/>
                <w:szCs w:val="21"/>
              </w:rPr>
            </w:pPr>
            <w:r w:rsidRPr="00545127">
              <w:rPr>
                <w:color w:val="000000"/>
                <w:kern w:val="2"/>
                <w:sz w:val="21"/>
                <w:szCs w:val="21"/>
              </w:rPr>
              <w:t>40.56</w:t>
            </w:r>
          </w:p>
        </w:tc>
        <w:tc>
          <w:tcPr>
            <w:tcW w:w="1344" w:type="dxa"/>
            <w:vAlign w:val="center"/>
          </w:tcPr>
          <w:p w14:paraId="10CD9E68" w14:textId="77777777" w:rsidR="00664651" w:rsidRPr="00545127" w:rsidRDefault="00661578">
            <w:pPr>
              <w:jc w:val="right"/>
              <w:rPr>
                <w:color w:val="000000"/>
                <w:kern w:val="2"/>
                <w:sz w:val="21"/>
                <w:szCs w:val="21"/>
              </w:rPr>
            </w:pPr>
            <w:r w:rsidRPr="00545127">
              <w:rPr>
                <w:color w:val="000000"/>
                <w:kern w:val="2"/>
                <w:sz w:val="21"/>
                <w:szCs w:val="21"/>
              </w:rPr>
              <w:t>13,276.93</w:t>
            </w:r>
          </w:p>
        </w:tc>
        <w:tc>
          <w:tcPr>
            <w:tcW w:w="1411" w:type="dxa"/>
            <w:vAlign w:val="center"/>
          </w:tcPr>
          <w:p w14:paraId="3B42A584" w14:textId="77777777" w:rsidR="00664651" w:rsidRPr="00545127" w:rsidRDefault="00661578">
            <w:pPr>
              <w:jc w:val="right"/>
              <w:rPr>
                <w:color w:val="000000"/>
                <w:kern w:val="2"/>
                <w:sz w:val="21"/>
                <w:szCs w:val="21"/>
              </w:rPr>
            </w:pPr>
            <w:r w:rsidRPr="00545127">
              <w:rPr>
                <w:color w:val="000000"/>
                <w:kern w:val="2"/>
                <w:sz w:val="21"/>
                <w:szCs w:val="21"/>
              </w:rPr>
              <w:t>76,087.21</w:t>
            </w:r>
          </w:p>
        </w:tc>
        <w:tc>
          <w:tcPr>
            <w:tcW w:w="804" w:type="dxa"/>
            <w:vAlign w:val="center"/>
          </w:tcPr>
          <w:p w14:paraId="06D49977" w14:textId="77777777" w:rsidR="00664651" w:rsidRPr="00545127" w:rsidRDefault="00661578">
            <w:pPr>
              <w:jc w:val="right"/>
              <w:rPr>
                <w:color w:val="000000"/>
                <w:kern w:val="2"/>
                <w:sz w:val="21"/>
                <w:szCs w:val="21"/>
              </w:rPr>
            </w:pPr>
            <w:r w:rsidRPr="00545127">
              <w:rPr>
                <w:color w:val="000000"/>
                <w:kern w:val="2"/>
                <w:sz w:val="21"/>
                <w:szCs w:val="21"/>
              </w:rPr>
              <w:t>17.45</w:t>
            </w:r>
          </w:p>
        </w:tc>
      </w:tr>
      <w:tr w:rsidR="00664651" w:rsidRPr="00545127" w14:paraId="14DBE305" w14:textId="77777777">
        <w:trPr>
          <w:trHeight w:val="280"/>
          <w:jc w:val="center"/>
        </w:trPr>
        <w:tc>
          <w:tcPr>
            <w:tcW w:w="1442" w:type="dxa"/>
            <w:vAlign w:val="center"/>
          </w:tcPr>
          <w:p w14:paraId="760B7D87" w14:textId="77777777" w:rsidR="00664651" w:rsidRPr="00545127" w:rsidRDefault="00661578">
            <w:pPr>
              <w:widowControl/>
              <w:rPr>
                <w:color w:val="000000"/>
                <w:sz w:val="21"/>
                <w:szCs w:val="21"/>
              </w:rPr>
            </w:pPr>
            <w:r w:rsidRPr="00545127">
              <w:rPr>
                <w:color w:val="000000"/>
                <w:sz w:val="21"/>
                <w:szCs w:val="21"/>
              </w:rPr>
              <w:t>石四药集团（万港元）</w:t>
            </w:r>
          </w:p>
        </w:tc>
        <w:tc>
          <w:tcPr>
            <w:tcW w:w="1356" w:type="dxa"/>
            <w:vAlign w:val="center"/>
          </w:tcPr>
          <w:p w14:paraId="31DB939D" w14:textId="77777777" w:rsidR="00664651" w:rsidRPr="00545127" w:rsidRDefault="00661578">
            <w:pPr>
              <w:widowControl/>
              <w:jc w:val="right"/>
              <w:rPr>
                <w:color w:val="000000"/>
                <w:sz w:val="21"/>
                <w:szCs w:val="21"/>
              </w:rPr>
            </w:pPr>
            <w:r w:rsidRPr="00545127">
              <w:rPr>
                <w:color w:val="000000"/>
                <w:kern w:val="2"/>
                <w:sz w:val="21"/>
                <w:szCs w:val="21"/>
              </w:rPr>
              <w:t>65,608.90</w:t>
            </w:r>
          </w:p>
        </w:tc>
        <w:tc>
          <w:tcPr>
            <w:tcW w:w="1410" w:type="dxa"/>
            <w:vAlign w:val="center"/>
          </w:tcPr>
          <w:p w14:paraId="4FBAB358" w14:textId="77777777" w:rsidR="00664651" w:rsidRPr="00545127" w:rsidRDefault="00661578">
            <w:pPr>
              <w:jc w:val="right"/>
              <w:rPr>
                <w:color w:val="000000"/>
                <w:kern w:val="2"/>
                <w:sz w:val="21"/>
                <w:szCs w:val="21"/>
              </w:rPr>
            </w:pPr>
            <w:r w:rsidRPr="00545127">
              <w:rPr>
                <w:color w:val="000000"/>
                <w:kern w:val="2"/>
                <w:sz w:val="21"/>
                <w:szCs w:val="21"/>
              </w:rPr>
              <w:t>307,636.90</w:t>
            </w:r>
          </w:p>
        </w:tc>
        <w:tc>
          <w:tcPr>
            <w:tcW w:w="846" w:type="dxa"/>
            <w:vAlign w:val="center"/>
          </w:tcPr>
          <w:p w14:paraId="487F117B" w14:textId="77777777" w:rsidR="00664651" w:rsidRPr="00545127" w:rsidRDefault="00661578">
            <w:pPr>
              <w:jc w:val="right"/>
              <w:rPr>
                <w:color w:val="000000"/>
                <w:kern w:val="2"/>
                <w:sz w:val="21"/>
                <w:szCs w:val="21"/>
              </w:rPr>
            </w:pPr>
            <w:r w:rsidRPr="00545127">
              <w:rPr>
                <w:color w:val="000000"/>
                <w:kern w:val="2"/>
                <w:sz w:val="21"/>
                <w:szCs w:val="21"/>
              </w:rPr>
              <w:t>21.33</w:t>
            </w:r>
          </w:p>
        </w:tc>
        <w:tc>
          <w:tcPr>
            <w:tcW w:w="1344" w:type="dxa"/>
            <w:vAlign w:val="center"/>
          </w:tcPr>
          <w:p w14:paraId="4DCE85B5" w14:textId="77777777" w:rsidR="00664651" w:rsidRPr="00545127" w:rsidRDefault="00661578">
            <w:pPr>
              <w:widowControl/>
              <w:jc w:val="right"/>
              <w:rPr>
                <w:color w:val="000000"/>
                <w:kern w:val="2"/>
                <w:sz w:val="21"/>
                <w:szCs w:val="21"/>
              </w:rPr>
            </w:pPr>
            <w:r w:rsidRPr="00545127">
              <w:rPr>
                <w:color w:val="000000"/>
                <w:kern w:val="2"/>
                <w:sz w:val="21"/>
                <w:szCs w:val="21"/>
              </w:rPr>
              <w:t>37,316.00</w:t>
            </w:r>
          </w:p>
        </w:tc>
        <w:tc>
          <w:tcPr>
            <w:tcW w:w="1411" w:type="dxa"/>
            <w:vAlign w:val="center"/>
          </w:tcPr>
          <w:p w14:paraId="06EC4B6C" w14:textId="77777777" w:rsidR="00664651" w:rsidRPr="00545127" w:rsidRDefault="00661578">
            <w:pPr>
              <w:jc w:val="right"/>
              <w:rPr>
                <w:color w:val="000000"/>
                <w:kern w:val="2"/>
                <w:sz w:val="21"/>
                <w:szCs w:val="21"/>
              </w:rPr>
            </w:pPr>
            <w:r w:rsidRPr="00545127">
              <w:rPr>
                <w:color w:val="000000"/>
                <w:kern w:val="2"/>
                <w:sz w:val="21"/>
                <w:szCs w:val="21"/>
              </w:rPr>
              <w:t>236,125.00</w:t>
            </w:r>
          </w:p>
        </w:tc>
        <w:tc>
          <w:tcPr>
            <w:tcW w:w="804" w:type="dxa"/>
            <w:vAlign w:val="center"/>
          </w:tcPr>
          <w:p w14:paraId="32161978" w14:textId="77777777" w:rsidR="00664651" w:rsidRPr="00545127" w:rsidRDefault="00661578">
            <w:pPr>
              <w:jc w:val="right"/>
              <w:rPr>
                <w:color w:val="000000"/>
                <w:kern w:val="2"/>
                <w:sz w:val="21"/>
                <w:szCs w:val="21"/>
              </w:rPr>
            </w:pPr>
            <w:r w:rsidRPr="00545127">
              <w:rPr>
                <w:color w:val="000000"/>
                <w:kern w:val="2"/>
                <w:sz w:val="21"/>
                <w:szCs w:val="21"/>
              </w:rPr>
              <w:t>15.80</w:t>
            </w:r>
          </w:p>
        </w:tc>
      </w:tr>
      <w:tr w:rsidR="00664651" w:rsidRPr="00545127" w14:paraId="5C3AFC8A" w14:textId="77777777">
        <w:trPr>
          <w:trHeight w:val="290"/>
          <w:jc w:val="center"/>
        </w:trPr>
        <w:tc>
          <w:tcPr>
            <w:tcW w:w="1442" w:type="dxa"/>
            <w:vAlign w:val="center"/>
          </w:tcPr>
          <w:p w14:paraId="52A0E2CC" w14:textId="77777777" w:rsidR="00664651" w:rsidRPr="00545127" w:rsidRDefault="00661578">
            <w:pPr>
              <w:widowControl/>
              <w:rPr>
                <w:b/>
                <w:color w:val="000000"/>
                <w:sz w:val="21"/>
                <w:szCs w:val="21"/>
              </w:rPr>
            </w:pPr>
            <w:r w:rsidRPr="00545127">
              <w:rPr>
                <w:b/>
                <w:color w:val="000000"/>
                <w:sz w:val="21"/>
                <w:szCs w:val="21"/>
              </w:rPr>
              <w:t>平均数</w:t>
            </w:r>
          </w:p>
        </w:tc>
        <w:tc>
          <w:tcPr>
            <w:tcW w:w="1356" w:type="dxa"/>
            <w:vAlign w:val="center"/>
          </w:tcPr>
          <w:p w14:paraId="01299DDB" w14:textId="77777777" w:rsidR="00664651" w:rsidRPr="00545127" w:rsidRDefault="00661578">
            <w:pPr>
              <w:jc w:val="right"/>
              <w:rPr>
                <w:b/>
                <w:bCs/>
                <w:color w:val="000000"/>
                <w:kern w:val="2"/>
                <w:sz w:val="21"/>
                <w:szCs w:val="21"/>
              </w:rPr>
            </w:pPr>
            <w:r w:rsidRPr="00545127">
              <w:rPr>
                <w:b/>
                <w:bCs/>
                <w:color w:val="000000"/>
                <w:kern w:val="2"/>
                <w:sz w:val="21"/>
                <w:szCs w:val="21"/>
              </w:rPr>
              <w:t>-</w:t>
            </w:r>
          </w:p>
        </w:tc>
        <w:tc>
          <w:tcPr>
            <w:tcW w:w="1410" w:type="dxa"/>
            <w:vAlign w:val="center"/>
          </w:tcPr>
          <w:p w14:paraId="349983B2" w14:textId="77777777" w:rsidR="00664651" w:rsidRPr="00545127" w:rsidRDefault="00661578">
            <w:pPr>
              <w:jc w:val="right"/>
              <w:rPr>
                <w:b/>
                <w:bCs/>
                <w:color w:val="000000"/>
                <w:kern w:val="2"/>
                <w:sz w:val="21"/>
                <w:szCs w:val="21"/>
              </w:rPr>
            </w:pPr>
            <w:r w:rsidRPr="00545127">
              <w:rPr>
                <w:b/>
                <w:bCs/>
                <w:color w:val="000000"/>
                <w:kern w:val="2"/>
                <w:sz w:val="21"/>
                <w:szCs w:val="21"/>
              </w:rPr>
              <w:t>-</w:t>
            </w:r>
          </w:p>
        </w:tc>
        <w:tc>
          <w:tcPr>
            <w:tcW w:w="846" w:type="dxa"/>
            <w:vAlign w:val="center"/>
          </w:tcPr>
          <w:p w14:paraId="005E12CB" w14:textId="77777777" w:rsidR="00664651" w:rsidRPr="00545127" w:rsidRDefault="00661578">
            <w:pPr>
              <w:jc w:val="right"/>
              <w:rPr>
                <w:b/>
                <w:bCs/>
                <w:color w:val="000000"/>
                <w:kern w:val="2"/>
                <w:sz w:val="21"/>
                <w:szCs w:val="21"/>
              </w:rPr>
            </w:pPr>
            <w:r w:rsidRPr="00545127">
              <w:rPr>
                <w:b/>
                <w:bCs/>
                <w:color w:val="000000"/>
                <w:kern w:val="2"/>
                <w:sz w:val="21"/>
                <w:szCs w:val="21"/>
              </w:rPr>
              <w:t>27.74</w:t>
            </w:r>
          </w:p>
        </w:tc>
        <w:tc>
          <w:tcPr>
            <w:tcW w:w="1344" w:type="dxa"/>
            <w:vAlign w:val="center"/>
          </w:tcPr>
          <w:p w14:paraId="3403AD88" w14:textId="77777777" w:rsidR="00664651" w:rsidRPr="00545127" w:rsidRDefault="00661578">
            <w:pPr>
              <w:jc w:val="right"/>
              <w:rPr>
                <w:b/>
                <w:bCs/>
                <w:color w:val="000000"/>
                <w:kern w:val="2"/>
                <w:sz w:val="21"/>
                <w:szCs w:val="21"/>
              </w:rPr>
            </w:pPr>
            <w:r w:rsidRPr="00545127">
              <w:rPr>
                <w:b/>
                <w:bCs/>
                <w:color w:val="000000"/>
                <w:kern w:val="2"/>
                <w:sz w:val="21"/>
                <w:szCs w:val="21"/>
              </w:rPr>
              <w:t>-</w:t>
            </w:r>
          </w:p>
        </w:tc>
        <w:tc>
          <w:tcPr>
            <w:tcW w:w="1411" w:type="dxa"/>
            <w:vAlign w:val="center"/>
          </w:tcPr>
          <w:p w14:paraId="0C2509F3" w14:textId="77777777" w:rsidR="00664651" w:rsidRPr="00545127" w:rsidRDefault="00661578">
            <w:pPr>
              <w:jc w:val="right"/>
              <w:rPr>
                <w:b/>
                <w:bCs/>
                <w:color w:val="000000"/>
                <w:kern w:val="2"/>
                <w:sz w:val="21"/>
                <w:szCs w:val="21"/>
              </w:rPr>
            </w:pPr>
            <w:r w:rsidRPr="00545127">
              <w:rPr>
                <w:b/>
                <w:bCs/>
                <w:color w:val="000000"/>
                <w:kern w:val="2"/>
                <w:sz w:val="21"/>
                <w:szCs w:val="21"/>
              </w:rPr>
              <w:t>-</w:t>
            </w:r>
          </w:p>
        </w:tc>
        <w:tc>
          <w:tcPr>
            <w:tcW w:w="804" w:type="dxa"/>
            <w:vAlign w:val="center"/>
          </w:tcPr>
          <w:p w14:paraId="03FB56BB" w14:textId="77777777" w:rsidR="00664651" w:rsidRPr="00545127" w:rsidRDefault="00661578">
            <w:pPr>
              <w:jc w:val="right"/>
              <w:rPr>
                <w:b/>
                <w:bCs/>
                <w:color w:val="000000"/>
                <w:kern w:val="2"/>
                <w:sz w:val="21"/>
                <w:szCs w:val="21"/>
              </w:rPr>
            </w:pPr>
            <w:r w:rsidRPr="00545127">
              <w:rPr>
                <w:b/>
                <w:bCs/>
                <w:color w:val="000000"/>
                <w:kern w:val="2"/>
                <w:sz w:val="21"/>
                <w:szCs w:val="21"/>
              </w:rPr>
              <w:t>19.18</w:t>
            </w:r>
          </w:p>
        </w:tc>
      </w:tr>
      <w:tr w:rsidR="00664651" w:rsidRPr="00545127" w14:paraId="3368B58F" w14:textId="77777777">
        <w:trPr>
          <w:trHeight w:val="290"/>
          <w:jc w:val="center"/>
        </w:trPr>
        <w:tc>
          <w:tcPr>
            <w:tcW w:w="1442" w:type="dxa"/>
            <w:vAlign w:val="center"/>
          </w:tcPr>
          <w:p w14:paraId="5DF72FF5" w14:textId="77777777" w:rsidR="00664651" w:rsidRPr="00545127" w:rsidRDefault="00661578">
            <w:pPr>
              <w:widowControl/>
              <w:rPr>
                <w:color w:val="000000"/>
                <w:sz w:val="21"/>
                <w:szCs w:val="21"/>
              </w:rPr>
            </w:pPr>
            <w:r w:rsidRPr="00545127">
              <w:rPr>
                <w:color w:val="000000"/>
                <w:sz w:val="21"/>
                <w:szCs w:val="21"/>
              </w:rPr>
              <w:t>科伦药业</w:t>
            </w:r>
          </w:p>
        </w:tc>
        <w:tc>
          <w:tcPr>
            <w:tcW w:w="1356" w:type="dxa"/>
            <w:vAlign w:val="center"/>
          </w:tcPr>
          <w:p w14:paraId="6EF7A8DC" w14:textId="77777777" w:rsidR="00664651" w:rsidRPr="00545127" w:rsidRDefault="00661578">
            <w:pPr>
              <w:jc w:val="right"/>
              <w:rPr>
                <w:b/>
                <w:bCs/>
                <w:color w:val="000000"/>
                <w:kern w:val="2"/>
                <w:sz w:val="21"/>
                <w:szCs w:val="21"/>
              </w:rPr>
            </w:pPr>
            <w:r w:rsidRPr="00545127">
              <w:rPr>
                <w:b/>
                <w:bCs/>
                <w:color w:val="000000"/>
                <w:kern w:val="2"/>
                <w:sz w:val="21"/>
                <w:szCs w:val="21"/>
              </w:rPr>
              <w:t>307,385.47</w:t>
            </w:r>
          </w:p>
        </w:tc>
        <w:tc>
          <w:tcPr>
            <w:tcW w:w="1410" w:type="dxa"/>
            <w:vAlign w:val="center"/>
          </w:tcPr>
          <w:p w14:paraId="2E15FE7A" w14:textId="77777777" w:rsidR="00664651" w:rsidRPr="00545127" w:rsidRDefault="00661578">
            <w:pPr>
              <w:jc w:val="right"/>
              <w:rPr>
                <w:b/>
                <w:bCs/>
                <w:color w:val="000000"/>
                <w:kern w:val="2"/>
                <w:sz w:val="21"/>
                <w:szCs w:val="21"/>
              </w:rPr>
            </w:pPr>
            <w:r w:rsidRPr="00545127">
              <w:rPr>
                <w:b/>
                <w:bCs/>
                <w:color w:val="000000"/>
                <w:kern w:val="2"/>
                <w:sz w:val="21"/>
                <w:szCs w:val="21"/>
              </w:rPr>
              <w:t>1,143,494.88</w:t>
            </w:r>
          </w:p>
        </w:tc>
        <w:tc>
          <w:tcPr>
            <w:tcW w:w="846" w:type="dxa"/>
            <w:vAlign w:val="center"/>
          </w:tcPr>
          <w:p w14:paraId="1CD06038" w14:textId="77777777" w:rsidR="00664651" w:rsidRPr="00545127" w:rsidRDefault="00661578">
            <w:pPr>
              <w:jc w:val="right"/>
              <w:rPr>
                <w:b/>
                <w:bCs/>
                <w:color w:val="000000"/>
                <w:kern w:val="2"/>
                <w:sz w:val="21"/>
                <w:szCs w:val="21"/>
              </w:rPr>
            </w:pPr>
            <w:r w:rsidRPr="00545127">
              <w:rPr>
                <w:b/>
                <w:bCs/>
                <w:color w:val="000000"/>
                <w:kern w:val="2"/>
                <w:sz w:val="21"/>
                <w:szCs w:val="21"/>
              </w:rPr>
              <w:t>26.88</w:t>
            </w:r>
          </w:p>
        </w:tc>
        <w:tc>
          <w:tcPr>
            <w:tcW w:w="1344" w:type="dxa"/>
            <w:vAlign w:val="center"/>
          </w:tcPr>
          <w:p w14:paraId="01080C47" w14:textId="77777777" w:rsidR="00664651" w:rsidRPr="00545127" w:rsidRDefault="00661578">
            <w:pPr>
              <w:jc w:val="right"/>
              <w:rPr>
                <w:b/>
                <w:bCs/>
                <w:color w:val="000000"/>
                <w:kern w:val="2"/>
                <w:sz w:val="21"/>
                <w:szCs w:val="21"/>
              </w:rPr>
            </w:pPr>
            <w:r w:rsidRPr="00545127">
              <w:rPr>
                <w:b/>
                <w:bCs/>
                <w:color w:val="000000"/>
                <w:kern w:val="2"/>
                <w:sz w:val="21"/>
                <w:szCs w:val="21"/>
              </w:rPr>
              <w:t>125,448.28</w:t>
            </w:r>
          </w:p>
        </w:tc>
        <w:tc>
          <w:tcPr>
            <w:tcW w:w="1411" w:type="dxa"/>
            <w:vAlign w:val="center"/>
          </w:tcPr>
          <w:p w14:paraId="2CCBC1A8" w14:textId="77777777" w:rsidR="00664651" w:rsidRPr="00545127" w:rsidRDefault="00661578">
            <w:pPr>
              <w:jc w:val="right"/>
              <w:rPr>
                <w:b/>
                <w:bCs/>
                <w:color w:val="000000"/>
                <w:kern w:val="2"/>
                <w:sz w:val="21"/>
                <w:szCs w:val="21"/>
              </w:rPr>
            </w:pPr>
            <w:r w:rsidRPr="00545127">
              <w:rPr>
                <w:b/>
                <w:bCs/>
                <w:color w:val="000000"/>
                <w:kern w:val="2"/>
                <w:sz w:val="21"/>
                <w:szCs w:val="21"/>
              </w:rPr>
              <w:t>856,594.34</w:t>
            </w:r>
          </w:p>
        </w:tc>
        <w:tc>
          <w:tcPr>
            <w:tcW w:w="804" w:type="dxa"/>
            <w:vAlign w:val="center"/>
          </w:tcPr>
          <w:p w14:paraId="1FD116E9" w14:textId="77777777" w:rsidR="00664651" w:rsidRPr="00545127" w:rsidRDefault="00661578">
            <w:pPr>
              <w:jc w:val="right"/>
              <w:rPr>
                <w:b/>
                <w:bCs/>
                <w:color w:val="000000"/>
                <w:kern w:val="2"/>
                <w:sz w:val="21"/>
                <w:szCs w:val="21"/>
              </w:rPr>
            </w:pPr>
            <w:r w:rsidRPr="00545127">
              <w:rPr>
                <w:b/>
                <w:bCs/>
                <w:color w:val="000000"/>
                <w:kern w:val="2"/>
                <w:sz w:val="21"/>
                <w:szCs w:val="21"/>
              </w:rPr>
              <w:t>14.65</w:t>
            </w:r>
          </w:p>
        </w:tc>
      </w:tr>
    </w:tbl>
    <w:p w14:paraId="530A0707" w14:textId="77777777" w:rsidR="00664651" w:rsidRPr="00545127" w:rsidRDefault="00661578">
      <w:pPr>
        <w:spacing w:beforeLines="50" w:before="156" w:afterLines="50" w:after="156" w:line="360" w:lineRule="auto"/>
        <w:ind w:firstLineChars="200" w:firstLine="480"/>
        <w:rPr>
          <w:kern w:val="2"/>
          <w:sz w:val="24"/>
          <w:szCs w:val="24"/>
        </w:rPr>
      </w:pPr>
      <w:r w:rsidRPr="00545127">
        <w:rPr>
          <w:kern w:val="2"/>
          <w:sz w:val="24"/>
          <w:szCs w:val="24"/>
        </w:rPr>
        <w:t>报告期内，公司销售费用率分别为</w:t>
      </w:r>
      <w:r w:rsidRPr="00545127">
        <w:rPr>
          <w:kern w:val="2"/>
          <w:sz w:val="24"/>
          <w:szCs w:val="24"/>
        </w:rPr>
        <w:t>14.65%</w:t>
      </w:r>
      <w:r w:rsidRPr="00545127">
        <w:rPr>
          <w:kern w:val="2"/>
          <w:sz w:val="24"/>
          <w:szCs w:val="24"/>
        </w:rPr>
        <w:t>、</w:t>
      </w:r>
      <w:r w:rsidRPr="00545127">
        <w:rPr>
          <w:kern w:val="2"/>
          <w:sz w:val="24"/>
          <w:szCs w:val="24"/>
        </w:rPr>
        <w:t>26.88%</w:t>
      </w:r>
      <w:r w:rsidRPr="00545127">
        <w:rPr>
          <w:kern w:val="2"/>
          <w:sz w:val="24"/>
          <w:szCs w:val="24"/>
        </w:rPr>
        <w:t>、</w:t>
      </w:r>
      <w:r w:rsidRPr="00545127">
        <w:rPr>
          <w:kern w:val="2"/>
          <w:sz w:val="24"/>
          <w:szCs w:val="24"/>
        </w:rPr>
        <w:t>36.62%</w:t>
      </w:r>
      <w:r w:rsidRPr="00545127">
        <w:rPr>
          <w:kern w:val="2"/>
          <w:sz w:val="24"/>
          <w:szCs w:val="24"/>
        </w:rPr>
        <w:t>和</w:t>
      </w:r>
      <w:r w:rsidRPr="00545127">
        <w:rPr>
          <w:rFonts w:eastAsia="楷体"/>
          <w:bCs/>
          <w:color w:val="000000"/>
          <w:sz w:val="24"/>
          <w:szCs w:val="24"/>
        </w:rPr>
        <w:t>36.33%</w:t>
      </w:r>
      <w:r w:rsidRPr="00545127">
        <w:rPr>
          <w:kern w:val="2"/>
          <w:sz w:val="24"/>
          <w:szCs w:val="24"/>
        </w:rPr>
        <w:t>，销售费用占收入比例与行业平均水平接近，且变动趋势与同行业可比上市公司相同，符合行业发展现状。</w:t>
      </w:r>
    </w:p>
    <w:p w14:paraId="42BC7218" w14:textId="77777777" w:rsidR="00664651" w:rsidRPr="00545127" w:rsidRDefault="00661578">
      <w:pPr>
        <w:spacing w:beforeLines="50" w:before="156" w:afterLines="50" w:after="156" w:line="360" w:lineRule="auto"/>
        <w:ind w:firstLineChars="200" w:firstLine="480"/>
        <w:rPr>
          <w:kern w:val="2"/>
          <w:sz w:val="24"/>
          <w:szCs w:val="24"/>
        </w:rPr>
      </w:pPr>
      <w:r w:rsidRPr="00545127">
        <w:rPr>
          <w:kern w:val="2"/>
          <w:sz w:val="24"/>
          <w:szCs w:val="24"/>
        </w:rPr>
        <w:t>综上所述，公司销售费用增长幅度超过营业收入增长幅度主要受</w:t>
      </w:r>
      <w:r w:rsidRPr="00545127">
        <w:rPr>
          <w:kern w:val="2"/>
          <w:sz w:val="24"/>
          <w:szCs w:val="24"/>
        </w:rPr>
        <w:t>“</w:t>
      </w:r>
      <w:r w:rsidRPr="00545127">
        <w:rPr>
          <w:kern w:val="2"/>
          <w:sz w:val="24"/>
          <w:szCs w:val="24"/>
        </w:rPr>
        <w:t>两票制</w:t>
      </w:r>
      <w:r w:rsidRPr="00545127">
        <w:rPr>
          <w:kern w:val="2"/>
          <w:sz w:val="24"/>
          <w:szCs w:val="24"/>
        </w:rPr>
        <w:t>”</w:t>
      </w:r>
      <w:r w:rsidRPr="00545127">
        <w:rPr>
          <w:kern w:val="2"/>
          <w:sz w:val="24"/>
          <w:szCs w:val="24"/>
        </w:rPr>
        <w:t>实施的影响，符合公司业务特点及行业趋势，具备合理性。</w:t>
      </w:r>
    </w:p>
    <w:p w14:paraId="5271DD15" w14:textId="77777777" w:rsidR="00664651" w:rsidRPr="00545127" w:rsidRDefault="00661578">
      <w:pPr>
        <w:pStyle w:val="af4"/>
        <w:spacing w:beforeLines="50" w:before="156" w:afterLines="50" w:after="156"/>
        <w:ind w:firstLine="482"/>
        <w:rPr>
          <w:rFonts w:ascii="Times New Roman" w:hAnsi="Times New Roman"/>
          <w:b/>
        </w:rPr>
      </w:pPr>
      <w:r w:rsidRPr="00545127">
        <w:rPr>
          <w:rFonts w:ascii="Times New Roman" w:hAnsi="Times New Roman"/>
          <w:b/>
        </w:rPr>
        <w:t>（三）保荐机构及会计师核查意见</w:t>
      </w:r>
    </w:p>
    <w:p w14:paraId="753B4AB6" w14:textId="77777777" w:rsidR="00664651" w:rsidRPr="00545127" w:rsidRDefault="00661578">
      <w:pPr>
        <w:spacing w:beforeLines="50" w:before="156" w:afterLines="50" w:after="156" w:line="360" w:lineRule="auto"/>
        <w:ind w:firstLineChars="200" w:firstLine="480"/>
        <w:rPr>
          <w:kern w:val="2"/>
          <w:sz w:val="24"/>
          <w:szCs w:val="24"/>
        </w:rPr>
      </w:pPr>
      <w:r w:rsidRPr="00545127">
        <w:rPr>
          <w:kern w:val="2"/>
          <w:sz w:val="24"/>
          <w:szCs w:val="24"/>
        </w:rPr>
        <w:lastRenderedPageBreak/>
        <w:t>保荐机构及发行人会计师针对销售费用进行了以下核查程序：</w:t>
      </w:r>
    </w:p>
    <w:p w14:paraId="7EAE3162" w14:textId="77777777" w:rsidR="00664651" w:rsidRPr="00545127" w:rsidRDefault="00545127">
      <w:pPr>
        <w:spacing w:beforeLines="50" w:before="156" w:afterLines="50" w:after="156" w:line="360" w:lineRule="auto"/>
        <w:ind w:firstLineChars="200" w:firstLine="480"/>
        <w:rPr>
          <w:kern w:val="2"/>
          <w:sz w:val="24"/>
          <w:szCs w:val="24"/>
        </w:rPr>
      </w:pPr>
      <w:r>
        <w:rPr>
          <w:kern w:val="2"/>
          <w:sz w:val="24"/>
          <w:szCs w:val="24"/>
        </w:rPr>
        <w:t>1</w:t>
      </w:r>
      <w:r>
        <w:rPr>
          <w:kern w:val="2"/>
          <w:sz w:val="24"/>
          <w:szCs w:val="24"/>
        </w:rPr>
        <w:t>、</w:t>
      </w:r>
      <w:r w:rsidR="00661578" w:rsidRPr="00545127">
        <w:rPr>
          <w:kern w:val="2"/>
          <w:sz w:val="24"/>
          <w:szCs w:val="24"/>
        </w:rPr>
        <w:t>复核发行人财务报告，分析营业收入与销售费用的增长趋势；查阅同行业公司定期报告、招股说明书等公开资料，将同行业公司销售费用变动情况与发行人对比分析；</w:t>
      </w:r>
    </w:p>
    <w:p w14:paraId="7BA973CF" w14:textId="77777777" w:rsidR="00664651" w:rsidRPr="00545127" w:rsidRDefault="00545127">
      <w:pPr>
        <w:spacing w:beforeLines="50" w:before="156" w:afterLines="50" w:after="156" w:line="360" w:lineRule="auto"/>
        <w:ind w:firstLineChars="200" w:firstLine="480"/>
        <w:rPr>
          <w:kern w:val="2"/>
          <w:sz w:val="24"/>
          <w:szCs w:val="24"/>
        </w:rPr>
      </w:pPr>
      <w:r>
        <w:rPr>
          <w:kern w:val="2"/>
          <w:sz w:val="24"/>
          <w:szCs w:val="24"/>
        </w:rPr>
        <w:t>2</w:t>
      </w:r>
      <w:r>
        <w:rPr>
          <w:kern w:val="2"/>
          <w:sz w:val="24"/>
          <w:szCs w:val="24"/>
        </w:rPr>
        <w:t>、</w:t>
      </w:r>
      <w:r w:rsidR="00661578" w:rsidRPr="00545127">
        <w:rPr>
          <w:kern w:val="2"/>
          <w:sz w:val="24"/>
          <w:szCs w:val="24"/>
        </w:rPr>
        <w:t>获取了市场开发及维护费对应服务商的合同台账，将合同明细金额与费用金额进行了对比分析，并抽取部分合同对条款进行确认。</w:t>
      </w:r>
    </w:p>
    <w:p w14:paraId="2ECCCC1A" w14:textId="77777777" w:rsidR="00664651" w:rsidRPr="00545127" w:rsidRDefault="00545127">
      <w:pPr>
        <w:spacing w:beforeLines="50" w:before="156" w:afterLines="50" w:after="156" w:line="360" w:lineRule="auto"/>
        <w:ind w:firstLineChars="200" w:firstLine="480"/>
        <w:rPr>
          <w:kern w:val="2"/>
          <w:sz w:val="24"/>
          <w:szCs w:val="24"/>
        </w:rPr>
      </w:pPr>
      <w:r>
        <w:rPr>
          <w:kern w:val="2"/>
          <w:sz w:val="24"/>
          <w:szCs w:val="24"/>
        </w:rPr>
        <w:t>3</w:t>
      </w:r>
      <w:r>
        <w:rPr>
          <w:kern w:val="2"/>
          <w:sz w:val="24"/>
          <w:szCs w:val="24"/>
        </w:rPr>
        <w:t>、</w:t>
      </w:r>
      <w:r w:rsidR="00661578" w:rsidRPr="00545127">
        <w:rPr>
          <w:kern w:val="2"/>
          <w:sz w:val="24"/>
          <w:szCs w:val="24"/>
        </w:rPr>
        <w:t>获取了其他应付</w:t>
      </w:r>
      <w:proofErr w:type="gramStart"/>
      <w:r w:rsidR="00661578" w:rsidRPr="00545127">
        <w:rPr>
          <w:kern w:val="2"/>
          <w:sz w:val="24"/>
          <w:szCs w:val="24"/>
        </w:rPr>
        <w:t>款相关</w:t>
      </w:r>
      <w:proofErr w:type="gramEnd"/>
      <w:r w:rsidR="00661578" w:rsidRPr="00545127">
        <w:rPr>
          <w:kern w:val="2"/>
          <w:sz w:val="24"/>
          <w:szCs w:val="24"/>
        </w:rPr>
        <w:t>科目的付款明细，对服务费的支付及余额进行了验证。</w:t>
      </w:r>
    </w:p>
    <w:p w14:paraId="01BEDDB0" w14:textId="77777777" w:rsidR="00664651" w:rsidRPr="00545127" w:rsidRDefault="00545127">
      <w:pPr>
        <w:spacing w:beforeLines="50" w:before="156" w:afterLines="50" w:after="156" w:line="360" w:lineRule="auto"/>
        <w:ind w:firstLineChars="200" w:firstLine="480"/>
        <w:rPr>
          <w:kern w:val="2"/>
          <w:sz w:val="24"/>
          <w:szCs w:val="24"/>
        </w:rPr>
      </w:pPr>
      <w:r>
        <w:rPr>
          <w:kern w:val="2"/>
          <w:sz w:val="24"/>
          <w:szCs w:val="24"/>
        </w:rPr>
        <w:t>4</w:t>
      </w:r>
      <w:r>
        <w:rPr>
          <w:kern w:val="2"/>
          <w:sz w:val="24"/>
          <w:szCs w:val="24"/>
        </w:rPr>
        <w:t>、</w:t>
      </w:r>
      <w:r w:rsidR="00661578" w:rsidRPr="00545127">
        <w:rPr>
          <w:kern w:val="2"/>
          <w:sz w:val="24"/>
          <w:szCs w:val="24"/>
        </w:rPr>
        <w:t>对市场开发及维护费的发生额和余额进行了函证，</w:t>
      </w:r>
      <w:proofErr w:type="gramStart"/>
      <w:r w:rsidR="00661578" w:rsidRPr="00545127">
        <w:rPr>
          <w:kern w:val="2"/>
          <w:sz w:val="24"/>
          <w:szCs w:val="24"/>
        </w:rPr>
        <w:t>函证范围</w:t>
      </w:r>
      <w:proofErr w:type="gramEnd"/>
      <w:r w:rsidR="00661578" w:rsidRPr="00545127">
        <w:rPr>
          <w:kern w:val="2"/>
          <w:sz w:val="24"/>
          <w:szCs w:val="24"/>
        </w:rPr>
        <w:t>为</w:t>
      </w:r>
      <w:r w:rsidR="00661578" w:rsidRPr="00545127">
        <w:rPr>
          <w:kern w:val="2"/>
          <w:sz w:val="24"/>
          <w:szCs w:val="24"/>
        </w:rPr>
        <w:t>2017</w:t>
      </w:r>
      <w:r w:rsidR="00661578" w:rsidRPr="00545127">
        <w:rPr>
          <w:kern w:val="2"/>
          <w:sz w:val="24"/>
          <w:szCs w:val="24"/>
        </w:rPr>
        <w:t>年、</w:t>
      </w:r>
      <w:r w:rsidR="00661578" w:rsidRPr="00545127">
        <w:rPr>
          <w:kern w:val="2"/>
          <w:sz w:val="24"/>
          <w:szCs w:val="24"/>
        </w:rPr>
        <w:t>2018</w:t>
      </w:r>
      <w:r w:rsidR="00661578" w:rsidRPr="00545127">
        <w:rPr>
          <w:kern w:val="2"/>
          <w:sz w:val="24"/>
          <w:szCs w:val="24"/>
        </w:rPr>
        <w:t>年当年发生额较高的服务商以及部分随机抽取的服务商。</w:t>
      </w:r>
    </w:p>
    <w:p w14:paraId="124B4D0E" w14:textId="77777777" w:rsidR="00664651" w:rsidRPr="00545127" w:rsidRDefault="00545127">
      <w:pPr>
        <w:spacing w:beforeLines="50" w:before="156" w:afterLines="50" w:after="156" w:line="360" w:lineRule="auto"/>
        <w:ind w:firstLineChars="200" w:firstLine="480"/>
        <w:rPr>
          <w:kern w:val="2"/>
          <w:sz w:val="24"/>
          <w:szCs w:val="24"/>
        </w:rPr>
      </w:pPr>
      <w:r>
        <w:rPr>
          <w:kern w:val="2"/>
          <w:sz w:val="24"/>
          <w:szCs w:val="24"/>
        </w:rPr>
        <w:t>5</w:t>
      </w:r>
      <w:r>
        <w:rPr>
          <w:kern w:val="2"/>
          <w:sz w:val="24"/>
          <w:szCs w:val="24"/>
        </w:rPr>
        <w:t>、</w:t>
      </w:r>
      <w:r w:rsidR="00661578" w:rsidRPr="00545127">
        <w:rPr>
          <w:kern w:val="2"/>
          <w:sz w:val="24"/>
          <w:szCs w:val="24"/>
        </w:rPr>
        <w:t>对于未回函或回函存在差异的服务商，实施替代性程序，包括逐笔核对回函存在的差异，对差异原因进行分析，并抽取相关凭证进行验证。</w:t>
      </w:r>
    </w:p>
    <w:p w14:paraId="6DD7DAB1" w14:textId="77777777" w:rsidR="00664651" w:rsidRPr="00545127" w:rsidRDefault="00661578">
      <w:pPr>
        <w:spacing w:beforeLines="50" w:before="156" w:afterLines="50" w:after="156" w:line="360" w:lineRule="auto"/>
        <w:ind w:firstLineChars="200" w:firstLine="480"/>
        <w:rPr>
          <w:kern w:val="2"/>
          <w:sz w:val="24"/>
          <w:szCs w:val="24"/>
        </w:rPr>
      </w:pPr>
      <w:r w:rsidRPr="00545127">
        <w:rPr>
          <w:kern w:val="2"/>
          <w:sz w:val="24"/>
          <w:szCs w:val="24"/>
        </w:rPr>
        <w:t>经核查，保荐机构和会计师认为公司市场开发及维护费实际发生情况与账面金额相符。发行人销售费用大幅提升主要受</w:t>
      </w:r>
      <w:r w:rsidRPr="00545127">
        <w:rPr>
          <w:kern w:val="2"/>
          <w:sz w:val="24"/>
          <w:szCs w:val="24"/>
        </w:rPr>
        <w:t>“</w:t>
      </w:r>
      <w:r w:rsidRPr="00545127">
        <w:rPr>
          <w:kern w:val="2"/>
          <w:sz w:val="24"/>
          <w:szCs w:val="24"/>
        </w:rPr>
        <w:t>两票制</w:t>
      </w:r>
      <w:r w:rsidRPr="00545127">
        <w:rPr>
          <w:kern w:val="2"/>
          <w:sz w:val="24"/>
          <w:szCs w:val="24"/>
        </w:rPr>
        <w:t>”</w:t>
      </w:r>
      <w:r w:rsidRPr="00545127">
        <w:rPr>
          <w:kern w:val="2"/>
          <w:sz w:val="24"/>
          <w:szCs w:val="24"/>
        </w:rPr>
        <w:t>实施的影响，符合其生产经营的实际情况。</w:t>
      </w:r>
    </w:p>
    <w:p w14:paraId="0CEDA985" w14:textId="77777777" w:rsidR="00664651" w:rsidRPr="00545127" w:rsidRDefault="00661578" w:rsidP="00545127">
      <w:pPr>
        <w:pStyle w:val="af4"/>
        <w:spacing w:beforeLines="50" w:before="156" w:afterLines="50" w:after="156"/>
        <w:ind w:firstLine="482"/>
        <w:rPr>
          <w:rFonts w:ascii="Times New Roman" w:hAnsi="Times New Roman"/>
          <w:b/>
        </w:rPr>
      </w:pPr>
      <w:r w:rsidRPr="00545127">
        <w:rPr>
          <w:rFonts w:ascii="Times New Roman" w:hAnsi="Times New Roman"/>
          <w:b/>
        </w:rPr>
        <w:t>二、补充披露情况</w:t>
      </w:r>
    </w:p>
    <w:p w14:paraId="148D187A" w14:textId="77777777" w:rsidR="00664651" w:rsidRPr="00545127" w:rsidRDefault="00661578">
      <w:pPr>
        <w:pStyle w:val="af4"/>
        <w:spacing w:beforeLines="50" w:before="156" w:afterLines="50" w:after="156"/>
        <w:rPr>
          <w:rFonts w:ascii="Times New Roman" w:hAnsi="Times New Roman"/>
        </w:rPr>
      </w:pPr>
      <w:r w:rsidRPr="00545127">
        <w:rPr>
          <w:rFonts w:ascii="Times New Roman" w:hAnsi="Times New Roman"/>
        </w:rPr>
        <w:t>【】</w:t>
      </w:r>
    </w:p>
    <w:p w14:paraId="03F0CCE7" w14:textId="77777777" w:rsidR="00545127" w:rsidRPr="00545127" w:rsidRDefault="00545127" w:rsidP="00545127">
      <w:pPr>
        <w:autoSpaceDE w:val="0"/>
        <w:autoSpaceDN w:val="0"/>
        <w:adjustRightInd w:val="0"/>
        <w:snapToGrid w:val="0"/>
        <w:spacing w:beforeLines="50" w:before="156" w:afterLines="50" w:after="156" w:line="360" w:lineRule="auto"/>
        <w:ind w:firstLineChars="200" w:firstLine="482"/>
        <w:outlineLvl w:val="1"/>
        <w:rPr>
          <w:b/>
          <w:kern w:val="2"/>
          <w:sz w:val="24"/>
          <w:szCs w:val="22"/>
        </w:rPr>
      </w:pPr>
      <w:r w:rsidRPr="00545127">
        <w:rPr>
          <w:b/>
          <w:kern w:val="2"/>
          <w:sz w:val="24"/>
          <w:szCs w:val="22"/>
        </w:rPr>
        <w:t>【问题</w:t>
      </w:r>
      <w:r w:rsidRPr="00545127">
        <w:rPr>
          <w:b/>
          <w:kern w:val="2"/>
          <w:sz w:val="24"/>
          <w:szCs w:val="22"/>
        </w:rPr>
        <w:t>4</w:t>
      </w:r>
      <w:r w:rsidRPr="00545127">
        <w:rPr>
          <w:b/>
          <w:kern w:val="2"/>
          <w:sz w:val="24"/>
          <w:szCs w:val="22"/>
        </w:rPr>
        <w:t>】报告期内，申请人其他应收款、长期应付款中存在搬迁补偿款，代垫土地、工程款等，请在配股说明书中披露相关款项背景情况。请保荐机构及会计师核查并发表意见。</w:t>
      </w:r>
    </w:p>
    <w:p w14:paraId="47F15F75" w14:textId="77777777" w:rsidR="00545127" w:rsidRPr="00545127" w:rsidRDefault="00545127" w:rsidP="00545127">
      <w:pPr>
        <w:spacing w:beforeLines="50" w:before="156" w:afterLines="50" w:after="156" w:line="360" w:lineRule="auto"/>
        <w:ind w:firstLineChars="200" w:firstLine="482"/>
        <w:rPr>
          <w:b/>
          <w:sz w:val="24"/>
        </w:rPr>
      </w:pPr>
      <w:r w:rsidRPr="00545127">
        <w:rPr>
          <w:b/>
          <w:sz w:val="24"/>
        </w:rPr>
        <w:t>【回复】</w:t>
      </w:r>
    </w:p>
    <w:p w14:paraId="11E7E56C" w14:textId="77777777" w:rsidR="00545127" w:rsidRPr="00545127" w:rsidRDefault="00545127" w:rsidP="00545127">
      <w:pPr>
        <w:autoSpaceDE w:val="0"/>
        <w:autoSpaceDN w:val="0"/>
        <w:adjustRightInd w:val="0"/>
        <w:snapToGrid w:val="0"/>
        <w:spacing w:beforeLines="50" w:before="156" w:afterLines="50" w:after="156" w:line="360" w:lineRule="auto"/>
        <w:ind w:left="482"/>
        <w:rPr>
          <w:b/>
          <w:kern w:val="2"/>
          <w:sz w:val="24"/>
          <w:szCs w:val="22"/>
        </w:rPr>
      </w:pPr>
      <w:r>
        <w:rPr>
          <w:rFonts w:hint="eastAsia"/>
          <w:b/>
          <w:kern w:val="2"/>
          <w:sz w:val="24"/>
          <w:szCs w:val="22"/>
          <w:highlight w:val="lightGray"/>
        </w:rPr>
        <w:t>一、</w:t>
      </w:r>
      <w:r w:rsidRPr="00545127">
        <w:rPr>
          <w:b/>
          <w:kern w:val="2"/>
          <w:sz w:val="24"/>
          <w:szCs w:val="22"/>
        </w:rPr>
        <w:t>情况说明</w:t>
      </w:r>
    </w:p>
    <w:p w14:paraId="08591284" w14:textId="77777777" w:rsidR="00545127" w:rsidRPr="00545127" w:rsidRDefault="00545127" w:rsidP="00545127">
      <w:pPr>
        <w:spacing w:before="50" w:afterLines="50" w:after="156" w:line="360" w:lineRule="auto"/>
        <w:ind w:firstLineChars="200" w:firstLine="480"/>
        <w:rPr>
          <w:kern w:val="2"/>
          <w:sz w:val="24"/>
          <w:szCs w:val="22"/>
        </w:rPr>
      </w:pPr>
      <w:r w:rsidRPr="00545127">
        <w:rPr>
          <w:kern w:val="2"/>
          <w:sz w:val="24"/>
          <w:szCs w:val="22"/>
        </w:rPr>
        <w:t>报告期各期末，公司其他应收款中代垫土地、工程款、搬迁补偿款及不动产处置款、长期应付款金额如下：</w:t>
      </w:r>
    </w:p>
    <w:tbl>
      <w:tblPr>
        <w:tblW w:w="8336" w:type="dxa"/>
        <w:tblLayout w:type="fixed"/>
        <w:tblCellMar>
          <w:left w:w="0" w:type="dxa"/>
          <w:right w:w="0" w:type="dxa"/>
        </w:tblCellMar>
        <w:tblLook w:val="04A0" w:firstRow="1" w:lastRow="0" w:firstColumn="1" w:lastColumn="0" w:noHBand="0" w:noVBand="1"/>
      </w:tblPr>
      <w:tblGrid>
        <w:gridCol w:w="3365"/>
        <w:gridCol w:w="1243"/>
        <w:gridCol w:w="1243"/>
        <w:gridCol w:w="1242"/>
        <w:gridCol w:w="1243"/>
      </w:tblGrid>
      <w:tr w:rsidR="00545127" w:rsidRPr="00545127" w14:paraId="70CBD28C" w14:textId="77777777" w:rsidTr="007C6EF2">
        <w:trPr>
          <w:trHeight w:val="300"/>
        </w:trPr>
        <w:tc>
          <w:tcPr>
            <w:tcW w:w="3365" w:type="dxa"/>
            <w:vMerge w:val="restart"/>
            <w:tcBorders>
              <w:top w:val="single" w:sz="12" w:space="0" w:color="000000"/>
              <w:left w:val="single" w:sz="12" w:space="0" w:color="000000"/>
              <w:bottom w:val="single" w:sz="8" w:space="0" w:color="000000"/>
              <w:right w:val="single" w:sz="8" w:space="0" w:color="000000"/>
            </w:tcBorders>
            <w:shd w:val="clear" w:color="auto" w:fill="auto"/>
            <w:tcMar>
              <w:top w:w="15" w:type="dxa"/>
              <w:left w:w="15" w:type="dxa"/>
              <w:right w:w="15" w:type="dxa"/>
            </w:tcMar>
            <w:vAlign w:val="center"/>
          </w:tcPr>
          <w:p w14:paraId="5C2800DB" w14:textId="77777777" w:rsidR="00545127" w:rsidRPr="00545127" w:rsidRDefault="00545127" w:rsidP="00545127">
            <w:pPr>
              <w:widowControl/>
              <w:jc w:val="center"/>
              <w:textAlignment w:val="center"/>
              <w:rPr>
                <w:b/>
                <w:color w:val="000000"/>
                <w:sz w:val="21"/>
                <w:szCs w:val="21"/>
              </w:rPr>
            </w:pPr>
            <w:r w:rsidRPr="00545127">
              <w:rPr>
                <w:b/>
                <w:color w:val="000000"/>
                <w:sz w:val="21"/>
                <w:szCs w:val="21"/>
                <w:lang w:bidi="ar"/>
              </w:rPr>
              <w:t>性质</w:t>
            </w:r>
          </w:p>
        </w:tc>
        <w:tc>
          <w:tcPr>
            <w:tcW w:w="1243" w:type="dxa"/>
            <w:tcBorders>
              <w:top w:val="single" w:sz="12" w:space="0" w:color="000000"/>
              <w:left w:val="single" w:sz="8" w:space="0" w:color="000000"/>
              <w:bottom w:val="single" w:sz="8" w:space="0" w:color="000000"/>
              <w:right w:val="single" w:sz="8" w:space="0" w:color="000000"/>
            </w:tcBorders>
            <w:shd w:val="clear" w:color="auto" w:fill="auto"/>
            <w:tcMar>
              <w:top w:w="15" w:type="dxa"/>
              <w:left w:w="15" w:type="dxa"/>
              <w:right w:w="15" w:type="dxa"/>
            </w:tcMar>
            <w:vAlign w:val="center"/>
          </w:tcPr>
          <w:p w14:paraId="05B5C687" w14:textId="77777777" w:rsidR="00545127" w:rsidRPr="00545127" w:rsidRDefault="00545127" w:rsidP="00545127">
            <w:pPr>
              <w:widowControl/>
              <w:jc w:val="center"/>
              <w:textAlignment w:val="center"/>
              <w:rPr>
                <w:b/>
                <w:color w:val="000000"/>
                <w:sz w:val="21"/>
                <w:szCs w:val="21"/>
              </w:rPr>
            </w:pPr>
            <w:r w:rsidRPr="00545127">
              <w:rPr>
                <w:b/>
                <w:color w:val="000000"/>
                <w:sz w:val="21"/>
                <w:szCs w:val="21"/>
                <w:lang w:bidi="ar"/>
              </w:rPr>
              <w:t>2019.6.30</w:t>
            </w:r>
          </w:p>
        </w:tc>
        <w:tc>
          <w:tcPr>
            <w:tcW w:w="1243" w:type="dxa"/>
            <w:tcBorders>
              <w:top w:val="single" w:sz="12" w:space="0" w:color="000000"/>
              <w:left w:val="single" w:sz="8" w:space="0" w:color="000000"/>
              <w:bottom w:val="single" w:sz="8" w:space="0" w:color="000000"/>
              <w:right w:val="single" w:sz="8" w:space="0" w:color="000000"/>
            </w:tcBorders>
            <w:shd w:val="clear" w:color="auto" w:fill="auto"/>
            <w:tcMar>
              <w:top w:w="15" w:type="dxa"/>
              <w:left w:w="15" w:type="dxa"/>
              <w:right w:w="15" w:type="dxa"/>
            </w:tcMar>
            <w:vAlign w:val="center"/>
          </w:tcPr>
          <w:p w14:paraId="298DCAEA" w14:textId="77777777" w:rsidR="00545127" w:rsidRPr="00545127" w:rsidRDefault="00545127" w:rsidP="00545127">
            <w:pPr>
              <w:widowControl/>
              <w:jc w:val="center"/>
              <w:textAlignment w:val="center"/>
              <w:rPr>
                <w:b/>
                <w:color w:val="000000"/>
                <w:sz w:val="21"/>
                <w:szCs w:val="21"/>
              </w:rPr>
            </w:pPr>
            <w:r w:rsidRPr="00545127">
              <w:rPr>
                <w:b/>
                <w:color w:val="000000"/>
                <w:sz w:val="21"/>
                <w:szCs w:val="21"/>
                <w:lang w:bidi="ar"/>
              </w:rPr>
              <w:t>2018.12.31</w:t>
            </w:r>
          </w:p>
        </w:tc>
        <w:tc>
          <w:tcPr>
            <w:tcW w:w="1242" w:type="dxa"/>
            <w:tcBorders>
              <w:top w:val="single" w:sz="12" w:space="0" w:color="000000"/>
              <w:left w:val="single" w:sz="8" w:space="0" w:color="000000"/>
              <w:bottom w:val="single" w:sz="8" w:space="0" w:color="000000"/>
              <w:right w:val="single" w:sz="8" w:space="0" w:color="000000"/>
            </w:tcBorders>
            <w:shd w:val="clear" w:color="auto" w:fill="auto"/>
            <w:tcMar>
              <w:top w:w="15" w:type="dxa"/>
              <w:left w:w="15" w:type="dxa"/>
              <w:right w:w="15" w:type="dxa"/>
            </w:tcMar>
            <w:vAlign w:val="center"/>
          </w:tcPr>
          <w:p w14:paraId="3FAE2A61" w14:textId="77777777" w:rsidR="00545127" w:rsidRPr="00545127" w:rsidRDefault="00545127" w:rsidP="00545127">
            <w:pPr>
              <w:widowControl/>
              <w:jc w:val="center"/>
              <w:textAlignment w:val="center"/>
              <w:rPr>
                <w:b/>
                <w:color w:val="000000"/>
                <w:sz w:val="21"/>
                <w:szCs w:val="21"/>
              </w:rPr>
            </w:pPr>
            <w:r w:rsidRPr="00545127">
              <w:rPr>
                <w:b/>
                <w:color w:val="000000"/>
                <w:sz w:val="21"/>
                <w:szCs w:val="21"/>
                <w:lang w:bidi="ar"/>
              </w:rPr>
              <w:t>2017.12.31</w:t>
            </w:r>
          </w:p>
        </w:tc>
        <w:tc>
          <w:tcPr>
            <w:tcW w:w="1243" w:type="dxa"/>
            <w:tcBorders>
              <w:top w:val="single" w:sz="12" w:space="0" w:color="000000"/>
              <w:left w:val="single" w:sz="8" w:space="0" w:color="000000"/>
              <w:bottom w:val="single" w:sz="8" w:space="0" w:color="000000"/>
              <w:right w:val="single" w:sz="12" w:space="0" w:color="000000"/>
            </w:tcBorders>
            <w:shd w:val="clear" w:color="auto" w:fill="auto"/>
            <w:tcMar>
              <w:top w:w="15" w:type="dxa"/>
              <w:left w:w="15" w:type="dxa"/>
              <w:right w:w="15" w:type="dxa"/>
            </w:tcMar>
            <w:vAlign w:val="center"/>
          </w:tcPr>
          <w:p w14:paraId="179CADFF" w14:textId="77777777" w:rsidR="00545127" w:rsidRPr="00545127" w:rsidRDefault="00545127" w:rsidP="00545127">
            <w:pPr>
              <w:widowControl/>
              <w:jc w:val="center"/>
              <w:textAlignment w:val="center"/>
              <w:rPr>
                <w:b/>
                <w:color w:val="000000"/>
                <w:sz w:val="21"/>
                <w:szCs w:val="21"/>
              </w:rPr>
            </w:pPr>
            <w:r w:rsidRPr="00545127">
              <w:rPr>
                <w:b/>
                <w:color w:val="000000"/>
                <w:sz w:val="21"/>
                <w:szCs w:val="21"/>
                <w:lang w:bidi="ar"/>
              </w:rPr>
              <w:t>2016.12.31</w:t>
            </w:r>
          </w:p>
        </w:tc>
      </w:tr>
      <w:tr w:rsidR="00545127" w:rsidRPr="00545127" w14:paraId="430445E5" w14:textId="77777777" w:rsidTr="007C6EF2">
        <w:trPr>
          <w:trHeight w:val="300"/>
        </w:trPr>
        <w:tc>
          <w:tcPr>
            <w:tcW w:w="3365" w:type="dxa"/>
            <w:vMerge/>
            <w:tcBorders>
              <w:top w:val="single" w:sz="12" w:space="0" w:color="000000"/>
              <w:left w:val="single" w:sz="12" w:space="0" w:color="000000"/>
              <w:bottom w:val="single" w:sz="8" w:space="0" w:color="000000"/>
              <w:right w:val="single" w:sz="8" w:space="0" w:color="000000"/>
            </w:tcBorders>
            <w:shd w:val="clear" w:color="auto" w:fill="auto"/>
            <w:tcMar>
              <w:top w:w="15" w:type="dxa"/>
              <w:left w:w="15" w:type="dxa"/>
              <w:right w:w="15" w:type="dxa"/>
            </w:tcMar>
            <w:vAlign w:val="center"/>
          </w:tcPr>
          <w:p w14:paraId="56592691" w14:textId="77777777" w:rsidR="00545127" w:rsidRPr="00545127" w:rsidRDefault="00545127" w:rsidP="00545127">
            <w:pPr>
              <w:jc w:val="center"/>
              <w:rPr>
                <w:b/>
                <w:color w:val="000000"/>
                <w:sz w:val="21"/>
                <w:szCs w:val="21"/>
              </w:rPr>
            </w:pPr>
          </w:p>
        </w:tc>
        <w:tc>
          <w:tcPr>
            <w:tcW w:w="124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right w:w="15" w:type="dxa"/>
            </w:tcMar>
            <w:vAlign w:val="center"/>
          </w:tcPr>
          <w:p w14:paraId="35295D1F" w14:textId="77777777" w:rsidR="00545127" w:rsidRPr="00545127" w:rsidRDefault="00545127" w:rsidP="00545127">
            <w:pPr>
              <w:widowControl/>
              <w:jc w:val="center"/>
              <w:textAlignment w:val="center"/>
              <w:rPr>
                <w:b/>
                <w:color w:val="000000"/>
                <w:sz w:val="21"/>
                <w:szCs w:val="21"/>
              </w:rPr>
            </w:pPr>
            <w:r w:rsidRPr="00545127">
              <w:rPr>
                <w:b/>
                <w:color w:val="000000"/>
                <w:sz w:val="21"/>
                <w:szCs w:val="21"/>
                <w:lang w:bidi="ar"/>
              </w:rPr>
              <w:t>金额</w:t>
            </w:r>
          </w:p>
        </w:tc>
        <w:tc>
          <w:tcPr>
            <w:tcW w:w="124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right w:w="15" w:type="dxa"/>
            </w:tcMar>
            <w:vAlign w:val="center"/>
          </w:tcPr>
          <w:p w14:paraId="0EE63CF1" w14:textId="77777777" w:rsidR="00545127" w:rsidRPr="00545127" w:rsidRDefault="00545127" w:rsidP="00545127">
            <w:pPr>
              <w:widowControl/>
              <w:jc w:val="center"/>
              <w:textAlignment w:val="center"/>
              <w:rPr>
                <w:b/>
                <w:color w:val="000000"/>
                <w:sz w:val="21"/>
                <w:szCs w:val="21"/>
              </w:rPr>
            </w:pPr>
            <w:r w:rsidRPr="00545127">
              <w:rPr>
                <w:b/>
                <w:color w:val="000000"/>
                <w:sz w:val="21"/>
                <w:szCs w:val="21"/>
                <w:lang w:bidi="ar"/>
              </w:rPr>
              <w:t>金额</w:t>
            </w:r>
          </w:p>
        </w:tc>
        <w:tc>
          <w:tcPr>
            <w:tcW w:w="124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right w:w="15" w:type="dxa"/>
            </w:tcMar>
            <w:vAlign w:val="center"/>
          </w:tcPr>
          <w:p w14:paraId="31BC9263" w14:textId="77777777" w:rsidR="00545127" w:rsidRPr="00545127" w:rsidRDefault="00545127" w:rsidP="00545127">
            <w:pPr>
              <w:widowControl/>
              <w:jc w:val="center"/>
              <w:textAlignment w:val="center"/>
              <w:rPr>
                <w:b/>
                <w:color w:val="000000"/>
                <w:sz w:val="21"/>
                <w:szCs w:val="21"/>
              </w:rPr>
            </w:pPr>
            <w:r w:rsidRPr="00545127">
              <w:rPr>
                <w:b/>
                <w:color w:val="000000"/>
                <w:sz w:val="21"/>
                <w:szCs w:val="21"/>
                <w:lang w:bidi="ar"/>
              </w:rPr>
              <w:t>金额</w:t>
            </w:r>
          </w:p>
        </w:tc>
        <w:tc>
          <w:tcPr>
            <w:tcW w:w="124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right w:w="15" w:type="dxa"/>
            </w:tcMar>
            <w:vAlign w:val="center"/>
          </w:tcPr>
          <w:p w14:paraId="2A48B995" w14:textId="77777777" w:rsidR="00545127" w:rsidRPr="00545127" w:rsidRDefault="00545127" w:rsidP="00545127">
            <w:pPr>
              <w:widowControl/>
              <w:jc w:val="center"/>
              <w:textAlignment w:val="center"/>
              <w:rPr>
                <w:b/>
                <w:color w:val="000000"/>
                <w:sz w:val="21"/>
                <w:szCs w:val="21"/>
              </w:rPr>
            </w:pPr>
            <w:r w:rsidRPr="00545127">
              <w:rPr>
                <w:b/>
                <w:color w:val="000000"/>
                <w:sz w:val="21"/>
                <w:szCs w:val="21"/>
                <w:lang w:bidi="ar"/>
              </w:rPr>
              <w:t>金额</w:t>
            </w:r>
          </w:p>
        </w:tc>
      </w:tr>
      <w:tr w:rsidR="00545127" w:rsidRPr="00545127" w14:paraId="470EF689" w14:textId="77777777" w:rsidTr="007C6EF2">
        <w:trPr>
          <w:trHeight w:val="285"/>
        </w:trPr>
        <w:tc>
          <w:tcPr>
            <w:tcW w:w="3365" w:type="dxa"/>
            <w:tcBorders>
              <w:top w:val="single" w:sz="8" w:space="0" w:color="000000"/>
              <w:left w:val="single" w:sz="12" w:space="0" w:color="000000"/>
              <w:bottom w:val="single" w:sz="8" w:space="0" w:color="000000"/>
              <w:right w:val="single" w:sz="8" w:space="0" w:color="000000"/>
            </w:tcBorders>
            <w:shd w:val="clear" w:color="auto" w:fill="auto"/>
            <w:tcMar>
              <w:top w:w="15" w:type="dxa"/>
              <w:left w:w="15" w:type="dxa"/>
              <w:right w:w="15" w:type="dxa"/>
            </w:tcMar>
            <w:vAlign w:val="center"/>
          </w:tcPr>
          <w:p w14:paraId="15FA47F2" w14:textId="77777777" w:rsidR="00545127" w:rsidRPr="00545127" w:rsidRDefault="00545127" w:rsidP="00545127">
            <w:pPr>
              <w:widowControl/>
              <w:textAlignment w:val="center"/>
              <w:rPr>
                <w:color w:val="000000"/>
                <w:sz w:val="21"/>
                <w:szCs w:val="21"/>
                <w:lang w:bidi="ar"/>
              </w:rPr>
            </w:pPr>
            <w:r w:rsidRPr="00545127">
              <w:rPr>
                <w:b/>
                <w:bCs/>
                <w:color w:val="000000"/>
                <w:sz w:val="21"/>
                <w:szCs w:val="21"/>
                <w:lang w:bidi="ar"/>
              </w:rPr>
              <w:t>其他应收款：</w:t>
            </w:r>
          </w:p>
        </w:tc>
        <w:tc>
          <w:tcPr>
            <w:tcW w:w="124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right w:w="15" w:type="dxa"/>
            </w:tcMar>
            <w:vAlign w:val="center"/>
          </w:tcPr>
          <w:p w14:paraId="3DA6DC04" w14:textId="77777777" w:rsidR="00545127" w:rsidRPr="00545127" w:rsidRDefault="00545127" w:rsidP="00545127">
            <w:pPr>
              <w:widowControl/>
              <w:jc w:val="right"/>
              <w:textAlignment w:val="center"/>
              <w:rPr>
                <w:color w:val="000000"/>
                <w:sz w:val="21"/>
                <w:szCs w:val="21"/>
                <w:lang w:bidi="ar"/>
              </w:rPr>
            </w:pPr>
          </w:p>
        </w:tc>
        <w:tc>
          <w:tcPr>
            <w:tcW w:w="124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right w:w="15" w:type="dxa"/>
            </w:tcMar>
            <w:vAlign w:val="center"/>
          </w:tcPr>
          <w:p w14:paraId="45535BC5" w14:textId="77777777" w:rsidR="00545127" w:rsidRPr="00545127" w:rsidRDefault="00545127" w:rsidP="00545127">
            <w:pPr>
              <w:widowControl/>
              <w:jc w:val="right"/>
              <w:textAlignment w:val="center"/>
              <w:rPr>
                <w:color w:val="000000"/>
                <w:sz w:val="21"/>
                <w:szCs w:val="21"/>
                <w:lang w:bidi="ar"/>
              </w:rPr>
            </w:pPr>
          </w:p>
        </w:tc>
        <w:tc>
          <w:tcPr>
            <w:tcW w:w="124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right w:w="15" w:type="dxa"/>
            </w:tcMar>
            <w:vAlign w:val="center"/>
          </w:tcPr>
          <w:p w14:paraId="29F477FF" w14:textId="77777777" w:rsidR="00545127" w:rsidRPr="00545127" w:rsidRDefault="00545127" w:rsidP="00545127">
            <w:pPr>
              <w:widowControl/>
              <w:jc w:val="right"/>
              <w:textAlignment w:val="center"/>
              <w:rPr>
                <w:color w:val="000000"/>
                <w:sz w:val="21"/>
                <w:szCs w:val="21"/>
                <w:lang w:bidi="ar"/>
              </w:rPr>
            </w:pPr>
          </w:p>
        </w:tc>
        <w:tc>
          <w:tcPr>
            <w:tcW w:w="124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right w:w="15" w:type="dxa"/>
            </w:tcMar>
            <w:vAlign w:val="center"/>
          </w:tcPr>
          <w:p w14:paraId="22AC4CE7" w14:textId="77777777" w:rsidR="00545127" w:rsidRPr="00545127" w:rsidRDefault="00545127" w:rsidP="00545127">
            <w:pPr>
              <w:widowControl/>
              <w:jc w:val="right"/>
              <w:textAlignment w:val="center"/>
              <w:rPr>
                <w:color w:val="000000"/>
                <w:sz w:val="21"/>
                <w:szCs w:val="21"/>
                <w:lang w:bidi="ar"/>
              </w:rPr>
            </w:pPr>
          </w:p>
        </w:tc>
      </w:tr>
      <w:tr w:rsidR="00545127" w:rsidRPr="00545127" w14:paraId="3686D9F4" w14:textId="77777777" w:rsidTr="007C6EF2">
        <w:trPr>
          <w:trHeight w:val="285"/>
        </w:trPr>
        <w:tc>
          <w:tcPr>
            <w:tcW w:w="3365" w:type="dxa"/>
            <w:tcBorders>
              <w:top w:val="single" w:sz="8" w:space="0" w:color="000000"/>
              <w:left w:val="single" w:sz="12" w:space="0" w:color="000000"/>
              <w:bottom w:val="single" w:sz="8" w:space="0" w:color="000000"/>
              <w:right w:val="single" w:sz="8" w:space="0" w:color="000000"/>
            </w:tcBorders>
            <w:shd w:val="clear" w:color="auto" w:fill="auto"/>
            <w:tcMar>
              <w:top w:w="15" w:type="dxa"/>
              <w:left w:w="15" w:type="dxa"/>
              <w:right w:w="15" w:type="dxa"/>
            </w:tcMar>
            <w:vAlign w:val="center"/>
          </w:tcPr>
          <w:p w14:paraId="2414BD96" w14:textId="77777777" w:rsidR="00545127" w:rsidRPr="00545127" w:rsidRDefault="00545127" w:rsidP="00545127">
            <w:pPr>
              <w:widowControl/>
              <w:jc w:val="center"/>
              <w:textAlignment w:val="center"/>
              <w:rPr>
                <w:color w:val="000000"/>
                <w:sz w:val="21"/>
                <w:szCs w:val="21"/>
              </w:rPr>
            </w:pPr>
            <w:r w:rsidRPr="00545127">
              <w:rPr>
                <w:color w:val="000000"/>
                <w:sz w:val="21"/>
                <w:szCs w:val="21"/>
                <w:lang w:bidi="ar"/>
              </w:rPr>
              <w:t>代垫土地、工程款等</w:t>
            </w:r>
          </w:p>
        </w:tc>
        <w:tc>
          <w:tcPr>
            <w:tcW w:w="124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right w:w="15" w:type="dxa"/>
            </w:tcMar>
            <w:vAlign w:val="center"/>
          </w:tcPr>
          <w:p w14:paraId="4AB9F8D6" w14:textId="77777777" w:rsidR="00545127" w:rsidRPr="00545127" w:rsidRDefault="00545127" w:rsidP="00545127">
            <w:pPr>
              <w:widowControl/>
              <w:jc w:val="right"/>
              <w:textAlignment w:val="center"/>
              <w:rPr>
                <w:color w:val="000000"/>
                <w:sz w:val="21"/>
                <w:szCs w:val="21"/>
              </w:rPr>
            </w:pPr>
            <w:r w:rsidRPr="00545127">
              <w:rPr>
                <w:color w:val="000000"/>
                <w:sz w:val="21"/>
                <w:szCs w:val="21"/>
                <w:lang w:bidi="ar"/>
              </w:rPr>
              <w:t xml:space="preserve"> 5,104.81 </w:t>
            </w:r>
          </w:p>
        </w:tc>
        <w:tc>
          <w:tcPr>
            <w:tcW w:w="124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right w:w="15" w:type="dxa"/>
            </w:tcMar>
            <w:vAlign w:val="center"/>
          </w:tcPr>
          <w:p w14:paraId="5B8BFF4F" w14:textId="77777777" w:rsidR="00545127" w:rsidRPr="00545127" w:rsidRDefault="00545127" w:rsidP="00545127">
            <w:pPr>
              <w:widowControl/>
              <w:jc w:val="right"/>
              <w:textAlignment w:val="center"/>
              <w:rPr>
                <w:color w:val="000000"/>
                <w:sz w:val="21"/>
                <w:szCs w:val="21"/>
              </w:rPr>
            </w:pPr>
            <w:r w:rsidRPr="00545127">
              <w:rPr>
                <w:color w:val="000000"/>
                <w:sz w:val="21"/>
                <w:szCs w:val="21"/>
                <w:lang w:bidi="ar"/>
              </w:rPr>
              <w:t xml:space="preserve"> 4,887.29 </w:t>
            </w:r>
          </w:p>
        </w:tc>
        <w:tc>
          <w:tcPr>
            <w:tcW w:w="124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right w:w="15" w:type="dxa"/>
            </w:tcMar>
            <w:vAlign w:val="center"/>
          </w:tcPr>
          <w:p w14:paraId="24CE642D" w14:textId="77777777" w:rsidR="00545127" w:rsidRPr="00545127" w:rsidRDefault="00545127" w:rsidP="00545127">
            <w:pPr>
              <w:widowControl/>
              <w:jc w:val="right"/>
              <w:textAlignment w:val="center"/>
              <w:rPr>
                <w:color w:val="000000"/>
                <w:sz w:val="21"/>
                <w:szCs w:val="21"/>
              </w:rPr>
            </w:pPr>
            <w:r w:rsidRPr="00545127">
              <w:rPr>
                <w:color w:val="000000"/>
                <w:sz w:val="21"/>
                <w:szCs w:val="21"/>
                <w:lang w:bidi="ar"/>
              </w:rPr>
              <w:t xml:space="preserve"> 2,832.88 </w:t>
            </w:r>
          </w:p>
        </w:tc>
        <w:tc>
          <w:tcPr>
            <w:tcW w:w="124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right w:w="15" w:type="dxa"/>
            </w:tcMar>
            <w:vAlign w:val="center"/>
          </w:tcPr>
          <w:p w14:paraId="1CE5CA19" w14:textId="77777777" w:rsidR="00545127" w:rsidRPr="00545127" w:rsidRDefault="00545127" w:rsidP="00545127">
            <w:pPr>
              <w:widowControl/>
              <w:jc w:val="right"/>
              <w:textAlignment w:val="center"/>
              <w:rPr>
                <w:color w:val="000000"/>
                <w:sz w:val="21"/>
                <w:szCs w:val="21"/>
              </w:rPr>
            </w:pPr>
            <w:r w:rsidRPr="00545127">
              <w:rPr>
                <w:color w:val="000000"/>
                <w:sz w:val="21"/>
                <w:szCs w:val="21"/>
                <w:lang w:bidi="ar"/>
              </w:rPr>
              <w:t xml:space="preserve"> 3,149.61 </w:t>
            </w:r>
          </w:p>
        </w:tc>
      </w:tr>
      <w:tr w:rsidR="00545127" w:rsidRPr="00545127" w14:paraId="0F1F558A" w14:textId="77777777" w:rsidTr="007C6EF2">
        <w:trPr>
          <w:trHeight w:val="285"/>
        </w:trPr>
        <w:tc>
          <w:tcPr>
            <w:tcW w:w="3365" w:type="dxa"/>
            <w:tcBorders>
              <w:top w:val="single" w:sz="8" w:space="0" w:color="000000"/>
              <w:left w:val="single" w:sz="12" w:space="0" w:color="000000"/>
              <w:bottom w:val="single" w:sz="8" w:space="0" w:color="000000"/>
              <w:right w:val="single" w:sz="8" w:space="0" w:color="000000"/>
            </w:tcBorders>
            <w:shd w:val="clear" w:color="auto" w:fill="auto"/>
            <w:tcMar>
              <w:top w:w="15" w:type="dxa"/>
              <w:left w:w="15" w:type="dxa"/>
              <w:right w:w="15" w:type="dxa"/>
            </w:tcMar>
            <w:vAlign w:val="center"/>
          </w:tcPr>
          <w:p w14:paraId="6E643A4F" w14:textId="77777777" w:rsidR="00545127" w:rsidRPr="00545127" w:rsidRDefault="00545127" w:rsidP="00545127">
            <w:pPr>
              <w:widowControl/>
              <w:jc w:val="center"/>
              <w:textAlignment w:val="center"/>
              <w:rPr>
                <w:color w:val="000000"/>
                <w:sz w:val="21"/>
                <w:szCs w:val="21"/>
              </w:rPr>
            </w:pPr>
            <w:r w:rsidRPr="00545127">
              <w:rPr>
                <w:color w:val="000000"/>
                <w:sz w:val="21"/>
                <w:szCs w:val="21"/>
                <w:lang w:bidi="ar"/>
              </w:rPr>
              <w:t>搬迁补偿款</w:t>
            </w:r>
          </w:p>
        </w:tc>
        <w:tc>
          <w:tcPr>
            <w:tcW w:w="124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right w:w="15" w:type="dxa"/>
            </w:tcMar>
            <w:vAlign w:val="center"/>
          </w:tcPr>
          <w:p w14:paraId="161DCC48" w14:textId="77777777" w:rsidR="00545127" w:rsidRPr="00545127" w:rsidRDefault="00545127" w:rsidP="00545127">
            <w:pPr>
              <w:widowControl/>
              <w:jc w:val="right"/>
              <w:textAlignment w:val="center"/>
              <w:rPr>
                <w:color w:val="000000"/>
                <w:sz w:val="21"/>
                <w:szCs w:val="21"/>
              </w:rPr>
            </w:pPr>
            <w:r w:rsidRPr="00545127">
              <w:rPr>
                <w:color w:val="000000"/>
                <w:sz w:val="21"/>
                <w:szCs w:val="21"/>
                <w:lang w:bidi="ar"/>
              </w:rPr>
              <w:t xml:space="preserve"> 2,000.00 </w:t>
            </w:r>
          </w:p>
        </w:tc>
        <w:tc>
          <w:tcPr>
            <w:tcW w:w="124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right w:w="15" w:type="dxa"/>
            </w:tcMar>
            <w:vAlign w:val="center"/>
          </w:tcPr>
          <w:p w14:paraId="1032A912" w14:textId="77777777" w:rsidR="00545127" w:rsidRPr="00545127" w:rsidRDefault="00545127" w:rsidP="00545127">
            <w:pPr>
              <w:widowControl/>
              <w:jc w:val="right"/>
              <w:textAlignment w:val="center"/>
              <w:rPr>
                <w:color w:val="000000"/>
                <w:sz w:val="21"/>
                <w:szCs w:val="21"/>
              </w:rPr>
            </w:pPr>
            <w:r w:rsidRPr="00545127">
              <w:rPr>
                <w:color w:val="000000"/>
                <w:sz w:val="21"/>
                <w:szCs w:val="21"/>
                <w:lang w:bidi="ar"/>
              </w:rPr>
              <w:t xml:space="preserve"> 2,000.00 </w:t>
            </w:r>
          </w:p>
        </w:tc>
        <w:tc>
          <w:tcPr>
            <w:tcW w:w="124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right w:w="15" w:type="dxa"/>
            </w:tcMar>
            <w:vAlign w:val="center"/>
          </w:tcPr>
          <w:p w14:paraId="028CD2E3" w14:textId="77777777" w:rsidR="00545127" w:rsidRPr="00545127" w:rsidRDefault="00545127" w:rsidP="00545127">
            <w:pPr>
              <w:widowControl/>
              <w:jc w:val="right"/>
              <w:textAlignment w:val="center"/>
              <w:rPr>
                <w:color w:val="000000"/>
                <w:sz w:val="21"/>
                <w:szCs w:val="21"/>
              </w:rPr>
            </w:pPr>
            <w:r w:rsidRPr="00545127">
              <w:rPr>
                <w:color w:val="000000"/>
                <w:sz w:val="21"/>
                <w:szCs w:val="21"/>
                <w:lang w:bidi="ar"/>
              </w:rPr>
              <w:t xml:space="preserve"> -   </w:t>
            </w:r>
          </w:p>
        </w:tc>
        <w:tc>
          <w:tcPr>
            <w:tcW w:w="124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right w:w="15" w:type="dxa"/>
            </w:tcMar>
            <w:vAlign w:val="center"/>
          </w:tcPr>
          <w:p w14:paraId="6F82FC8B" w14:textId="77777777" w:rsidR="00545127" w:rsidRPr="00545127" w:rsidRDefault="00545127" w:rsidP="00545127">
            <w:pPr>
              <w:widowControl/>
              <w:jc w:val="right"/>
              <w:textAlignment w:val="center"/>
              <w:rPr>
                <w:color w:val="000000"/>
                <w:sz w:val="21"/>
                <w:szCs w:val="21"/>
              </w:rPr>
            </w:pPr>
            <w:r w:rsidRPr="00545127">
              <w:rPr>
                <w:color w:val="000000"/>
                <w:sz w:val="21"/>
                <w:szCs w:val="21"/>
                <w:lang w:bidi="ar"/>
              </w:rPr>
              <w:t xml:space="preserve"> -   </w:t>
            </w:r>
          </w:p>
        </w:tc>
      </w:tr>
      <w:tr w:rsidR="00545127" w:rsidRPr="00545127" w14:paraId="7D6E51B5" w14:textId="77777777" w:rsidTr="007C6EF2">
        <w:trPr>
          <w:trHeight w:val="285"/>
        </w:trPr>
        <w:tc>
          <w:tcPr>
            <w:tcW w:w="3365" w:type="dxa"/>
            <w:tcBorders>
              <w:top w:val="single" w:sz="8" w:space="0" w:color="000000"/>
              <w:left w:val="single" w:sz="12" w:space="0" w:color="000000"/>
              <w:bottom w:val="single" w:sz="8" w:space="0" w:color="000000"/>
              <w:right w:val="single" w:sz="8" w:space="0" w:color="000000"/>
            </w:tcBorders>
            <w:shd w:val="clear" w:color="auto" w:fill="auto"/>
            <w:tcMar>
              <w:top w:w="15" w:type="dxa"/>
              <w:left w:w="15" w:type="dxa"/>
              <w:right w:w="15" w:type="dxa"/>
            </w:tcMar>
            <w:vAlign w:val="center"/>
          </w:tcPr>
          <w:p w14:paraId="40214F0C" w14:textId="77777777" w:rsidR="00545127" w:rsidRPr="00545127" w:rsidRDefault="00545127" w:rsidP="00545127">
            <w:pPr>
              <w:widowControl/>
              <w:jc w:val="center"/>
              <w:textAlignment w:val="center"/>
              <w:rPr>
                <w:color w:val="000000"/>
                <w:sz w:val="21"/>
                <w:szCs w:val="21"/>
                <w:lang w:bidi="ar"/>
              </w:rPr>
            </w:pPr>
            <w:r w:rsidRPr="00545127">
              <w:rPr>
                <w:color w:val="000000"/>
                <w:sz w:val="21"/>
                <w:szCs w:val="21"/>
                <w:lang w:bidi="ar"/>
              </w:rPr>
              <w:t>不动产</w:t>
            </w:r>
            <w:proofErr w:type="gramStart"/>
            <w:r w:rsidRPr="00545127">
              <w:rPr>
                <w:color w:val="000000"/>
                <w:sz w:val="21"/>
                <w:szCs w:val="21"/>
                <w:lang w:bidi="ar"/>
              </w:rPr>
              <w:t>处置款</w:t>
            </w:r>
            <w:proofErr w:type="gramEnd"/>
          </w:p>
        </w:tc>
        <w:tc>
          <w:tcPr>
            <w:tcW w:w="124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right w:w="15" w:type="dxa"/>
            </w:tcMar>
            <w:vAlign w:val="center"/>
          </w:tcPr>
          <w:p w14:paraId="58E256E0" w14:textId="77777777" w:rsidR="00545127" w:rsidRPr="00545127" w:rsidRDefault="00545127" w:rsidP="00545127">
            <w:pPr>
              <w:widowControl/>
              <w:jc w:val="right"/>
              <w:textAlignment w:val="center"/>
              <w:rPr>
                <w:color w:val="000000"/>
                <w:sz w:val="21"/>
                <w:szCs w:val="21"/>
                <w:lang w:bidi="ar"/>
              </w:rPr>
            </w:pPr>
            <w:r w:rsidRPr="00545127">
              <w:rPr>
                <w:color w:val="000000"/>
                <w:sz w:val="21"/>
                <w:szCs w:val="21"/>
                <w:lang w:bidi="ar"/>
              </w:rPr>
              <w:t>2,033.68</w:t>
            </w:r>
          </w:p>
        </w:tc>
        <w:tc>
          <w:tcPr>
            <w:tcW w:w="124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right w:w="15" w:type="dxa"/>
            </w:tcMar>
            <w:vAlign w:val="center"/>
          </w:tcPr>
          <w:p w14:paraId="7E2BAF34" w14:textId="77777777" w:rsidR="00545127" w:rsidRPr="00545127" w:rsidRDefault="00545127" w:rsidP="00545127">
            <w:pPr>
              <w:widowControl/>
              <w:jc w:val="right"/>
              <w:textAlignment w:val="center"/>
              <w:rPr>
                <w:color w:val="000000"/>
                <w:sz w:val="21"/>
                <w:szCs w:val="21"/>
                <w:lang w:bidi="ar"/>
              </w:rPr>
            </w:pPr>
            <w:r w:rsidRPr="00545127">
              <w:rPr>
                <w:color w:val="000000"/>
                <w:sz w:val="21"/>
                <w:szCs w:val="21"/>
                <w:lang w:bidi="ar"/>
              </w:rPr>
              <w:t>2,540.07</w:t>
            </w:r>
          </w:p>
        </w:tc>
        <w:tc>
          <w:tcPr>
            <w:tcW w:w="124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right w:w="15" w:type="dxa"/>
            </w:tcMar>
            <w:vAlign w:val="center"/>
          </w:tcPr>
          <w:p w14:paraId="6CED6A4E" w14:textId="77777777" w:rsidR="00545127" w:rsidRPr="00545127" w:rsidRDefault="00545127" w:rsidP="00545127">
            <w:pPr>
              <w:widowControl/>
              <w:jc w:val="right"/>
              <w:textAlignment w:val="center"/>
              <w:rPr>
                <w:color w:val="000000"/>
                <w:sz w:val="21"/>
                <w:szCs w:val="21"/>
                <w:lang w:bidi="ar"/>
              </w:rPr>
            </w:pPr>
          </w:p>
        </w:tc>
        <w:tc>
          <w:tcPr>
            <w:tcW w:w="124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right w:w="15" w:type="dxa"/>
            </w:tcMar>
            <w:vAlign w:val="center"/>
          </w:tcPr>
          <w:p w14:paraId="6B141B75" w14:textId="77777777" w:rsidR="00545127" w:rsidRPr="00545127" w:rsidRDefault="00545127" w:rsidP="00545127">
            <w:pPr>
              <w:widowControl/>
              <w:jc w:val="right"/>
              <w:textAlignment w:val="center"/>
              <w:rPr>
                <w:color w:val="000000"/>
                <w:sz w:val="21"/>
                <w:szCs w:val="21"/>
                <w:lang w:bidi="ar"/>
              </w:rPr>
            </w:pPr>
          </w:p>
        </w:tc>
      </w:tr>
      <w:tr w:rsidR="00545127" w:rsidRPr="00545127" w14:paraId="3870B6D7" w14:textId="77777777" w:rsidTr="007C6EF2">
        <w:trPr>
          <w:trHeight w:val="285"/>
        </w:trPr>
        <w:tc>
          <w:tcPr>
            <w:tcW w:w="3365" w:type="dxa"/>
            <w:tcBorders>
              <w:top w:val="single" w:sz="8" w:space="0" w:color="000000"/>
              <w:left w:val="single" w:sz="12" w:space="0" w:color="000000"/>
              <w:bottom w:val="single" w:sz="8" w:space="0" w:color="000000"/>
              <w:right w:val="single" w:sz="8" w:space="0" w:color="000000"/>
            </w:tcBorders>
            <w:shd w:val="clear" w:color="auto" w:fill="auto"/>
            <w:tcMar>
              <w:top w:w="15" w:type="dxa"/>
              <w:left w:w="15" w:type="dxa"/>
              <w:right w:w="15" w:type="dxa"/>
            </w:tcMar>
            <w:vAlign w:val="center"/>
          </w:tcPr>
          <w:p w14:paraId="0C4196DA" w14:textId="77777777" w:rsidR="00545127" w:rsidRPr="00545127" w:rsidRDefault="00545127" w:rsidP="00545127">
            <w:pPr>
              <w:widowControl/>
              <w:jc w:val="center"/>
              <w:textAlignment w:val="center"/>
              <w:rPr>
                <w:b/>
                <w:color w:val="000000"/>
                <w:sz w:val="21"/>
                <w:szCs w:val="21"/>
              </w:rPr>
            </w:pPr>
            <w:r w:rsidRPr="00545127">
              <w:rPr>
                <w:b/>
                <w:color w:val="000000"/>
                <w:sz w:val="21"/>
                <w:szCs w:val="21"/>
                <w:lang w:bidi="ar"/>
              </w:rPr>
              <w:t>合计</w:t>
            </w:r>
          </w:p>
        </w:tc>
        <w:tc>
          <w:tcPr>
            <w:tcW w:w="124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right w:w="15" w:type="dxa"/>
            </w:tcMar>
            <w:vAlign w:val="center"/>
          </w:tcPr>
          <w:p w14:paraId="4B44D3AE" w14:textId="77777777" w:rsidR="00545127" w:rsidRPr="00545127" w:rsidRDefault="00545127" w:rsidP="00545127">
            <w:pPr>
              <w:widowControl/>
              <w:jc w:val="right"/>
              <w:textAlignment w:val="center"/>
              <w:rPr>
                <w:b/>
                <w:color w:val="000000"/>
                <w:sz w:val="21"/>
                <w:szCs w:val="21"/>
              </w:rPr>
            </w:pPr>
            <w:r w:rsidRPr="00545127">
              <w:rPr>
                <w:b/>
                <w:color w:val="000000"/>
                <w:sz w:val="21"/>
                <w:szCs w:val="21"/>
                <w:lang w:bidi="ar"/>
              </w:rPr>
              <w:t xml:space="preserve"> 9,138.49 </w:t>
            </w:r>
          </w:p>
        </w:tc>
        <w:tc>
          <w:tcPr>
            <w:tcW w:w="124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right w:w="15" w:type="dxa"/>
            </w:tcMar>
            <w:vAlign w:val="center"/>
          </w:tcPr>
          <w:p w14:paraId="2A7993AD" w14:textId="77777777" w:rsidR="00545127" w:rsidRPr="00545127" w:rsidRDefault="00545127" w:rsidP="00545127">
            <w:pPr>
              <w:widowControl/>
              <w:jc w:val="right"/>
              <w:textAlignment w:val="center"/>
              <w:rPr>
                <w:b/>
                <w:color w:val="000000"/>
                <w:sz w:val="21"/>
                <w:szCs w:val="21"/>
              </w:rPr>
            </w:pPr>
            <w:r w:rsidRPr="00545127">
              <w:rPr>
                <w:b/>
                <w:color w:val="000000"/>
                <w:sz w:val="21"/>
                <w:szCs w:val="21"/>
                <w:lang w:bidi="ar"/>
              </w:rPr>
              <w:t xml:space="preserve"> 9,427.36 </w:t>
            </w:r>
          </w:p>
        </w:tc>
        <w:tc>
          <w:tcPr>
            <w:tcW w:w="124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right w:w="15" w:type="dxa"/>
            </w:tcMar>
            <w:vAlign w:val="center"/>
          </w:tcPr>
          <w:p w14:paraId="1523290B" w14:textId="77777777" w:rsidR="00545127" w:rsidRPr="00545127" w:rsidRDefault="00545127" w:rsidP="00545127">
            <w:pPr>
              <w:widowControl/>
              <w:jc w:val="right"/>
              <w:textAlignment w:val="center"/>
              <w:rPr>
                <w:b/>
                <w:color w:val="000000"/>
                <w:sz w:val="21"/>
                <w:szCs w:val="21"/>
              </w:rPr>
            </w:pPr>
            <w:r w:rsidRPr="00545127">
              <w:rPr>
                <w:b/>
                <w:color w:val="000000"/>
                <w:sz w:val="21"/>
                <w:szCs w:val="21"/>
                <w:lang w:bidi="ar"/>
              </w:rPr>
              <w:t xml:space="preserve"> 2,832.88 </w:t>
            </w:r>
          </w:p>
        </w:tc>
        <w:tc>
          <w:tcPr>
            <w:tcW w:w="124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right w:w="15" w:type="dxa"/>
            </w:tcMar>
            <w:vAlign w:val="center"/>
          </w:tcPr>
          <w:p w14:paraId="00EA52A2" w14:textId="77777777" w:rsidR="00545127" w:rsidRPr="00545127" w:rsidRDefault="00545127" w:rsidP="00545127">
            <w:pPr>
              <w:widowControl/>
              <w:jc w:val="right"/>
              <w:textAlignment w:val="center"/>
              <w:rPr>
                <w:b/>
                <w:color w:val="000000"/>
                <w:sz w:val="21"/>
                <w:szCs w:val="21"/>
              </w:rPr>
            </w:pPr>
            <w:r w:rsidRPr="00545127">
              <w:rPr>
                <w:b/>
                <w:color w:val="000000"/>
                <w:sz w:val="21"/>
                <w:szCs w:val="21"/>
                <w:lang w:bidi="ar"/>
              </w:rPr>
              <w:t xml:space="preserve"> 3,149.61 </w:t>
            </w:r>
          </w:p>
        </w:tc>
      </w:tr>
      <w:tr w:rsidR="00545127" w:rsidRPr="00545127" w14:paraId="17D159DE" w14:textId="77777777" w:rsidTr="007C6EF2">
        <w:trPr>
          <w:trHeight w:val="285"/>
        </w:trPr>
        <w:tc>
          <w:tcPr>
            <w:tcW w:w="3365" w:type="dxa"/>
            <w:tcBorders>
              <w:top w:val="single" w:sz="8" w:space="0" w:color="000000"/>
              <w:left w:val="single" w:sz="12" w:space="0" w:color="000000"/>
              <w:bottom w:val="single" w:sz="8" w:space="0" w:color="000000"/>
              <w:right w:val="single" w:sz="8" w:space="0" w:color="000000"/>
            </w:tcBorders>
            <w:shd w:val="clear" w:color="auto" w:fill="auto"/>
            <w:tcMar>
              <w:top w:w="15" w:type="dxa"/>
              <w:left w:w="15" w:type="dxa"/>
              <w:right w:w="15" w:type="dxa"/>
            </w:tcMar>
            <w:vAlign w:val="center"/>
          </w:tcPr>
          <w:p w14:paraId="57233377" w14:textId="77777777" w:rsidR="00545127" w:rsidRPr="00545127" w:rsidRDefault="00545127" w:rsidP="00545127">
            <w:pPr>
              <w:widowControl/>
              <w:jc w:val="left"/>
              <w:textAlignment w:val="center"/>
              <w:rPr>
                <w:b/>
                <w:color w:val="000000"/>
                <w:sz w:val="21"/>
                <w:szCs w:val="21"/>
                <w:lang w:bidi="ar"/>
              </w:rPr>
            </w:pPr>
            <w:r w:rsidRPr="00545127">
              <w:rPr>
                <w:b/>
                <w:color w:val="000000"/>
                <w:sz w:val="21"/>
                <w:szCs w:val="21"/>
                <w:lang w:bidi="ar"/>
              </w:rPr>
              <w:t>长期应付款：</w:t>
            </w:r>
          </w:p>
        </w:tc>
        <w:tc>
          <w:tcPr>
            <w:tcW w:w="124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right w:w="15" w:type="dxa"/>
            </w:tcMar>
            <w:vAlign w:val="center"/>
          </w:tcPr>
          <w:p w14:paraId="7C7A4DF8" w14:textId="77777777" w:rsidR="00545127" w:rsidRPr="00545127" w:rsidRDefault="00545127" w:rsidP="00545127">
            <w:pPr>
              <w:widowControl/>
              <w:jc w:val="right"/>
              <w:textAlignment w:val="center"/>
              <w:rPr>
                <w:b/>
                <w:color w:val="000000"/>
                <w:sz w:val="21"/>
                <w:szCs w:val="21"/>
                <w:lang w:bidi="ar"/>
              </w:rPr>
            </w:pPr>
          </w:p>
        </w:tc>
        <w:tc>
          <w:tcPr>
            <w:tcW w:w="124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right w:w="15" w:type="dxa"/>
            </w:tcMar>
            <w:vAlign w:val="center"/>
          </w:tcPr>
          <w:p w14:paraId="7B0E18F4" w14:textId="77777777" w:rsidR="00545127" w:rsidRPr="00545127" w:rsidRDefault="00545127" w:rsidP="00545127">
            <w:pPr>
              <w:widowControl/>
              <w:jc w:val="right"/>
              <w:textAlignment w:val="center"/>
              <w:rPr>
                <w:b/>
                <w:color w:val="000000"/>
                <w:sz w:val="21"/>
                <w:szCs w:val="21"/>
                <w:lang w:bidi="ar"/>
              </w:rPr>
            </w:pPr>
          </w:p>
        </w:tc>
        <w:tc>
          <w:tcPr>
            <w:tcW w:w="124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right w:w="15" w:type="dxa"/>
            </w:tcMar>
            <w:vAlign w:val="center"/>
          </w:tcPr>
          <w:p w14:paraId="66E03E33" w14:textId="77777777" w:rsidR="00545127" w:rsidRPr="00545127" w:rsidRDefault="00545127" w:rsidP="00545127">
            <w:pPr>
              <w:widowControl/>
              <w:jc w:val="right"/>
              <w:textAlignment w:val="center"/>
              <w:rPr>
                <w:b/>
                <w:color w:val="000000"/>
                <w:sz w:val="21"/>
                <w:szCs w:val="21"/>
                <w:lang w:bidi="ar"/>
              </w:rPr>
            </w:pPr>
          </w:p>
        </w:tc>
        <w:tc>
          <w:tcPr>
            <w:tcW w:w="124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right w:w="15" w:type="dxa"/>
            </w:tcMar>
            <w:vAlign w:val="center"/>
          </w:tcPr>
          <w:p w14:paraId="43BF2A94" w14:textId="77777777" w:rsidR="00545127" w:rsidRPr="00545127" w:rsidRDefault="00545127" w:rsidP="00545127">
            <w:pPr>
              <w:widowControl/>
              <w:jc w:val="right"/>
              <w:textAlignment w:val="center"/>
              <w:rPr>
                <w:b/>
                <w:color w:val="000000"/>
                <w:sz w:val="21"/>
                <w:szCs w:val="21"/>
                <w:lang w:bidi="ar"/>
              </w:rPr>
            </w:pPr>
          </w:p>
        </w:tc>
      </w:tr>
      <w:tr w:rsidR="00545127" w:rsidRPr="00545127" w14:paraId="0F7573CB" w14:textId="77777777" w:rsidTr="007C6EF2">
        <w:trPr>
          <w:trHeight w:val="285"/>
        </w:trPr>
        <w:tc>
          <w:tcPr>
            <w:tcW w:w="3365" w:type="dxa"/>
            <w:tcBorders>
              <w:top w:val="single" w:sz="8" w:space="0" w:color="000000"/>
              <w:left w:val="single" w:sz="12" w:space="0" w:color="000000"/>
              <w:bottom w:val="single" w:sz="8" w:space="0" w:color="000000"/>
              <w:right w:val="single" w:sz="8" w:space="0" w:color="000000"/>
            </w:tcBorders>
            <w:shd w:val="clear" w:color="auto" w:fill="auto"/>
            <w:tcMar>
              <w:top w:w="15" w:type="dxa"/>
              <w:left w:w="15" w:type="dxa"/>
              <w:right w:w="15" w:type="dxa"/>
            </w:tcMar>
            <w:vAlign w:val="center"/>
          </w:tcPr>
          <w:p w14:paraId="557154EA" w14:textId="77777777" w:rsidR="00545127" w:rsidRPr="00545127" w:rsidRDefault="00545127" w:rsidP="00545127">
            <w:pPr>
              <w:widowControl/>
              <w:jc w:val="center"/>
              <w:textAlignment w:val="center"/>
              <w:rPr>
                <w:b/>
                <w:color w:val="000000"/>
                <w:sz w:val="21"/>
                <w:szCs w:val="21"/>
                <w:lang w:bidi="ar"/>
              </w:rPr>
            </w:pPr>
            <w:r w:rsidRPr="00545127">
              <w:rPr>
                <w:bCs/>
                <w:color w:val="000000"/>
                <w:sz w:val="21"/>
                <w:szCs w:val="21"/>
                <w:lang w:bidi="ar"/>
              </w:rPr>
              <w:t>专项应付款</w:t>
            </w:r>
          </w:p>
        </w:tc>
        <w:tc>
          <w:tcPr>
            <w:tcW w:w="124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right w:w="15" w:type="dxa"/>
            </w:tcMar>
            <w:vAlign w:val="center"/>
          </w:tcPr>
          <w:p w14:paraId="77D388D8" w14:textId="77777777" w:rsidR="00545127" w:rsidRPr="00545127" w:rsidRDefault="00545127" w:rsidP="00545127">
            <w:pPr>
              <w:widowControl/>
              <w:jc w:val="right"/>
              <w:textAlignment w:val="center"/>
              <w:rPr>
                <w:b/>
                <w:color w:val="000000"/>
                <w:sz w:val="21"/>
                <w:szCs w:val="21"/>
                <w:lang w:bidi="ar"/>
              </w:rPr>
            </w:pPr>
            <w:r w:rsidRPr="00545127">
              <w:rPr>
                <w:b/>
                <w:color w:val="000000"/>
                <w:sz w:val="21"/>
                <w:szCs w:val="21"/>
                <w:lang w:bidi="ar"/>
              </w:rPr>
              <w:t>-</w:t>
            </w:r>
          </w:p>
        </w:tc>
        <w:tc>
          <w:tcPr>
            <w:tcW w:w="124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right w:w="15" w:type="dxa"/>
            </w:tcMar>
            <w:vAlign w:val="center"/>
          </w:tcPr>
          <w:p w14:paraId="0935BFA2" w14:textId="77777777" w:rsidR="00545127" w:rsidRPr="00545127" w:rsidRDefault="00545127" w:rsidP="00545127">
            <w:pPr>
              <w:widowControl/>
              <w:jc w:val="right"/>
              <w:textAlignment w:val="center"/>
              <w:rPr>
                <w:b/>
                <w:color w:val="000000"/>
                <w:sz w:val="21"/>
                <w:szCs w:val="21"/>
                <w:lang w:bidi="ar"/>
              </w:rPr>
            </w:pPr>
            <w:r w:rsidRPr="00545127">
              <w:rPr>
                <w:b/>
                <w:color w:val="000000"/>
                <w:sz w:val="21"/>
                <w:szCs w:val="21"/>
                <w:lang w:bidi="ar"/>
              </w:rPr>
              <w:t>-</w:t>
            </w:r>
          </w:p>
        </w:tc>
        <w:tc>
          <w:tcPr>
            <w:tcW w:w="124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right w:w="15" w:type="dxa"/>
            </w:tcMar>
            <w:vAlign w:val="center"/>
          </w:tcPr>
          <w:p w14:paraId="6E055263" w14:textId="77777777" w:rsidR="00545127" w:rsidRPr="00545127" w:rsidRDefault="00545127" w:rsidP="00545127">
            <w:pPr>
              <w:widowControl/>
              <w:jc w:val="right"/>
              <w:textAlignment w:val="center"/>
              <w:rPr>
                <w:b/>
                <w:color w:val="000000"/>
                <w:sz w:val="21"/>
                <w:szCs w:val="21"/>
                <w:lang w:bidi="ar"/>
              </w:rPr>
            </w:pPr>
            <w:r w:rsidRPr="00545127">
              <w:rPr>
                <w:kern w:val="2"/>
                <w:sz w:val="21"/>
                <w:szCs w:val="21"/>
              </w:rPr>
              <w:t>11,885.66</w:t>
            </w:r>
          </w:p>
        </w:tc>
        <w:tc>
          <w:tcPr>
            <w:tcW w:w="124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right w:w="15" w:type="dxa"/>
            </w:tcMar>
            <w:vAlign w:val="center"/>
          </w:tcPr>
          <w:p w14:paraId="5D368411" w14:textId="77777777" w:rsidR="00545127" w:rsidRPr="00545127" w:rsidRDefault="00545127" w:rsidP="00545127">
            <w:pPr>
              <w:widowControl/>
              <w:jc w:val="right"/>
              <w:textAlignment w:val="center"/>
              <w:rPr>
                <w:b/>
                <w:color w:val="000000"/>
                <w:sz w:val="21"/>
                <w:szCs w:val="21"/>
                <w:lang w:bidi="ar"/>
              </w:rPr>
            </w:pPr>
            <w:r w:rsidRPr="00545127">
              <w:rPr>
                <w:kern w:val="2"/>
                <w:sz w:val="21"/>
                <w:szCs w:val="21"/>
              </w:rPr>
              <w:t>9,018.85</w:t>
            </w:r>
          </w:p>
        </w:tc>
      </w:tr>
      <w:tr w:rsidR="00545127" w:rsidRPr="00545127" w14:paraId="5F6247C5" w14:textId="77777777" w:rsidTr="007C6EF2">
        <w:trPr>
          <w:trHeight w:val="285"/>
        </w:trPr>
        <w:tc>
          <w:tcPr>
            <w:tcW w:w="3365" w:type="dxa"/>
            <w:tcBorders>
              <w:top w:val="single" w:sz="8" w:space="0" w:color="000000"/>
              <w:left w:val="single" w:sz="12" w:space="0" w:color="000000"/>
              <w:bottom w:val="single" w:sz="12" w:space="0" w:color="000000"/>
              <w:right w:val="single" w:sz="8" w:space="0" w:color="000000"/>
            </w:tcBorders>
            <w:shd w:val="clear" w:color="auto" w:fill="auto"/>
            <w:tcMar>
              <w:top w:w="15" w:type="dxa"/>
              <w:left w:w="15" w:type="dxa"/>
              <w:right w:w="15" w:type="dxa"/>
            </w:tcMar>
            <w:vAlign w:val="center"/>
          </w:tcPr>
          <w:p w14:paraId="27E7F0A3" w14:textId="77777777" w:rsidR="00545127" w:rsidRPr="00545127" w:rsidRDefault="00545127" w:rsidP="00545127">
            <w:pPr>
              <w:widowControl/>
              <w:jc w:val="center"/>
              <w:textAlignment w:val="center"/>
              <w:rPr>
                <w:b/>
                <w:color w:val="000000"/>
                <w:sz w:val="21"/>
                <w:szCs w:val="21"/>
                <w:lang w:bidi="ar"/>
              </w:rPr>
            </w:pPr>
            <w:r w:rsidRPr="00545127">
              <w:rPr>
                <w:b/>
                <w:color w:val="000000"/>
                <w:sz w:val="21"/>
                <w:szCs w:val="21"/>
                <w:lang w:bidi="ar"/>
              </w:rPr>
              <w:t>合计</w:t>
            </w:r>
          </w:p>
        </w:tc>
        <w:tc>
          <w:tcPr>
            <w:tcW w:w="1243" w:type="dxa"/>
            <w:tcBorders>
              <w:top w:val="single" w:sz="8" w:space="0" w:color="000000"/>
              <w:left w:val="single" w:sz="8" w:space="0" w:color="000000"/>
              <w:bottom w:val="single" w:sz="12" w:space="0" w:color="000000"/>
              <w:right w:val="single" w:sz="8" w:space="0" w:color="000000"/>
            </w:tcBorders>
            <w:shd w:val="clear" w:color="auto" w:fill="auto"/>
            <w:tcMar>
              <w:top w:w="15" w:type="dxa"/>
              <w:left w:w="15" w:type="dxa"/>
              <w:right w:w="15" w:type="dxa"/>
            </w:tcMar>
            <w:vAlign w:val="center"/>
          </w:tcPr>
          <w:p w14:paraId="08077868" w14:textId="77777777" w:rsidR="00545127" w:rsidRPr="00545127" w:rsidRDefault="00545127" w:rsidP="00545127">
            <w:pPr>
              <w:widowControl/>
              <w:jc w:val="right"/>
              <w:textAlignment w:val="center"/>
              <w:rPr>
                <w:b/>
                <w:color w:val="000000"/>
                <w:sz w:val="21"/>
                <w:szCs w:val="21"/>
                <w:lang w:bidi="ar"/>
              </w:rPr>
            </w:pPr>
            <w:r w:rsidRPr="00545127">
              <w:rPr>
                <w:b/>
                <w:color w:val="000000"/>
                <w:sz w:val="21"/>
                <w:szCs w:val="21"/>
                <w:lang w:bidi="ar"/>
              </w:rPr>
              <w:t>-</w:t>
            </w:r>
          </w:p>
        </w:tc>
        <w:tc>
          <w:tcPr>
            <w:tcW w:w="1243" w:type="dxa"/>
            <w:tcBorders>
              <w:top w:val="single" w:sz="8" w:space="0" w:color="000000"/>
              <w:left w:val="single" w:sz="8" w:space="0" w:color="000000"/>
              <w:bottom w:val="single" w:sz="12" w:space="0" w:color="000000"/>
              <w:right w:val="single" w:sz="8" w:space="0" w:color="000000"/>
            </w:tcBorders>
            <w:shd w:val="clear" w:color="auto" w:fill="auto"/>
            <w:tcMar>
              <w:top w:w="15" w:type="dxa"/>
              <w:left w:w="15" w:type="dxa"/>
              <w:right w:w="15" w:type="dxa"/>
            </w:tcMar>
            <w:vAlign w:val="center"/>
          </w:tcPr>
          <w:p w14:paraId="21A2E36F" w14:textId="77777777" w:rsidR="00545127" w:rsidRPr="00545127" w:rsidRDefault="00545127" w:rsidP="00545127">
            <w:pPr>
              <w:widowControl/>
              <w:jc w:val="right"/>
              <w:textAlignment w:val="center"/>
              <w:rPr>
                <w:b/>
                <w:color w:val="000000"/>
                <w:sz w:val="21"/>
                <w:szCs w:val="21"/>
                <w:lang w:bidi="ar"/>
              </w:rPr>
            </w:pPr>
            <w:r w:rsidRPr="00545127">
              <w:rPr>
                <w:b/>
                <w:color w:val="000000"/>
                <w:sz w:val="21"/>
                <w:szCs w:val="21"/>
                <w:lang w:bidi="ar"/>
              </w:rPr>
              <w:t>-</w:t>
            </w:r>
          </w:p>
        </w:tc>
        <w:tc>
          <w:tcPr>
            <w:tcW w:w="1242" w:type="dxa"/>
            <w:tcBorders>
              <w:top w:val="single" w:sz="8" w:space="0" w:color="000000"/>
              <w:left w:val="single" w:sz="8" w:space="0" w:color="000000"/>
              <w:bottom w:val="single" w:sz="12" w:space="0" w:color="000000"/>
              <w:right w:val="single" w:sz="8" w:space="0" w:color="000000"/>
            </w:tcBorders>
            <w:shd w:val="clear" w:color="auto" w:fill="auto"/>
            <w:tcMar>
              <w:top w:w="15" w:type="dxa"/>
              <w:left w:w="15" w:type="dxa"/>
              <w:right w:w="15" w:type="dxa"/>
            </w:tcMar>
            <w:vAlign w:val="center"/>
          </w:tcPr>
          <w:p w14:paraId="00FBCEE7" w14:textId="77777777" w:rsidR="00545127" w:rsidRPr="00545127" w:rsidRDefault="00545127" w:rsidP="00545127">
            <w:pPr>
              <w:widowControl/>
              <w:jc w:val="right"/>
              <w:textAlignment w:val="center"/>
              <w:rPr>
                <w:b/>
                <w:color w:val="000000"/>
                <w:sz w:val="21"/>
                <w:szCs w:val="21"/>
                <w:lang w:bidi="ar"/>
              </w:rPr>
            </w:pPr>
            <w:r w:rsidRPr="00545127">
              <w:rPr>
                <w:b/>
                <w:kern w:val="2"/>
                <w:sz w:val="21"/>
                <w:szCs w:val="21"/>
              </w:rPr>
              <w:t>11,885.66</w:t>
            </w:r>
          </w:p>
        </w:tc>
        <w:tc>
          <w:tcPr>
            <w:tcW w:w="1243" w:type="dxa"/>
            <w:tcBorders>
              <w:top w:val="single" w:sz="8" w:space="0" w:color="000000"/>
              <w:left w:val="single" w:sz="8" w:space="0" w:color="000000"/>
              <w:bottom w:val="single" w:sz="12" w:space="0" w:color="000000"/>
              <w:right w:val="single" w:sz="8" w:space="0" w:color="000000"/>
            </w:tcBorders>
            <w:shd w:val="clear" w:color="auto" w:fill="auto"/>
            <w:tcMar>
              <w:top w:w="15" w:type="dxa"/>
              <w:left w:w="15" w:type="dxa"/>
              <w:right w:w="15" w:type="dxa"/>
            </w:tcMar>
            <w:vAlign w:val="center"/>
          </w:tcPr>
          <w:p w14:paraId="573D2286" w14:textId="77777777" w:rsidR="00545127" w:rsidRPr="00545127" w:rsidRDefault="00545127" w:rsidP="00545127">
            <w:pPr>
              <w:widowControl/>
              <w:jc w:val="right"/>
              <w:textAlignment w:val="center"/>
              <w:rPr>
                <w:b/>
                <w:color w:val="000000"/>
                <w:sz w:val="21"/>
                <w:szCs w:val="21"/>
                <w:lang w:bidi="ar"/>
              </w:rPr>
            </w:pPr>
            <w:r w:rsidRPr="00545127">
              <w:rPr>
                <w:b/>
                <w:kern w:val="2"/>
                <w:sz w:val="21"/>
                <w:szCs w:val="21"/>
              </w:rPr>
              <w:t>9,018.85</w:t>
            </w:r>
          </w:p>
        </w:tc>
      </w:tr>
    </w:tbl>
    <w:p w14:paraId="586834BF" w14:textId="77777777" w:rsidR="00545127" w:rsidRPr="00545127" w:rsidRDefault="00545127" w:rsidP="00545127">
      <w:pPr>
        <w:spacing w:beforeLines="50" w:before="156" w:afterLines="50" w:after="156" w:line="360" w:lineRule="auto"/>
        <w:ind w:firstLineChars="200" w:firstLine="480"/>
        <w:rPr>
          <w:kern w:val="2"/>
          <w:sz w:val="24"/>
          <w:szCs w:val="22"/>
        </w:rPr>
      </w:pPr>
      <w:r w:rsidRPr="00545127">
        <w:rPr>
          <w:kern w:val="2"/>
          <w:sz w:val="24"/>
          <w:szCs w:val="22"/>
        </w:rPr>
        <w:t>上述科目余额产生的具体背景及核查情况如下：</w:t>
      </w:r>
    </w:p>
    <w:p w14:paraId="30BC579B" w14:textId="77777777" w:rsidR="00545127" w:rsidRPr="00545127" w:rsidRDefault="00545127" w:rsidP="00545127">
      <w:pPr>
        <w:autoSpaceDE w:val="0"/>
        <w:autoSpaceDN w:val="0"/>
        <w:adjustRightInd w:val="0"/>
        <w:snapToGrid w:val="0"/>
        <w:spacing w:beforeLines="50" w:before="156" w:afterLines="50" w:after="156" w:line="360" w:lineRule="auto"/>
        <w:ind w:firstLineChars="200" w:firstLine="482"/>
        <w:rPr>
          <w:b/>
          <w:kern w:val="2"/>
          <w:sz w:val="24"/>
          <w:szCs w:val="24"/>
        </w:rPr>
      </w:pPr>
      <w:r w:rsidRPr="00545127">
        <w:rPr>
          <w:b/>
          <w:kern w:val="2"/>
          <w:sz w:val="24"/>
          <w:szCs w:val="24"/>
        </w:rPr>
        <w:t>（一）其他应收款</w:t>
      </w:r>
      <w:r w:rsidRPr="00545127">
        <w:rPr>
          <w:b/>
          <w:kern w:val="2"/>
          <w:sz w:val="24"/>
          <w:szCs w:val="24"/>
        </w:rPr>
        <w:t>——</w:t>
      </w:r>
      <w:r w:rsidRPr="00545127">
        <w:rPr>
          <w:b/>
          <w:kern w:val="2"/>
          <w:sz w:val="24"/>
          <w:szCs w:val="24"/>
        </w:rPr>
        <w:t>代垫土地、工程款</w:t>
      </w:r>
    </w:p>
    <w:p w14:paraId="4479B571" w14:textId="77777777" w:rsidR="00545127" w:rsidRPr="00545127" w:rsidRDefault="00545127" w:rsidP="00545127">
      <w:pPr>
        <w:spacing w:beforeLines="50" w:before="156" w:afterLines="50" w:after="156" w:line="360" w:lineRule="auto"/>
        <w:ind w:firstLineChars="200" w:firstLine="480"/>
        <w:rPr>
          <w:kern w:val="2"/>
          <w:sz w:val="24"/>
          <w:szCs w:val="22"/>
        </w:rPr>
      </w:pPr>
      <w:commentRangeStart w:id="54"/>
      <w:r w:rsidRPr="00545127">
        <w:rPr>
          <w:kern w:val="2"/>
          <w:sz w:val="24"/>
          <w:szCs w:val="22"/>
        </w:rPr>
        <w:t>1</w:t>
      </w:r>
      <w:r w:rsidRPr="00545127">
        <w:rPr>
          <w:kern w:val="2"/>
          <w:sz w:val="24"/>
          <w:szCs w:val="22"/>
        </w:rPr>
        <w:t>、报告期各期末其他应收款</w:t>
      </w:r>
      <w:r w:rsidRPr="00545127">
        <w:rPr>
          <w:kern w:val="2"/>
          <w:sz w:val="24"/>
          <w:szCs w:val="22"/>
        </w:rPr>
        <w:t>——</w:t>
      </w:r>
      <w:r w:rsidRPr="00545127">
        <w:rPr>
          <w:kern w:val="2"/>
          <w:sz w:val="24"/>
          <w:szCs w:val="22"/>
        </w:rPr>
        <w:t>代垫土地、工程款</w:t>
      </w:r>
      <w:commentRangeEnd w:id="54"/>
      <w:r w:rsidRPr="00545127">
        <w:rPr>
          <w:kern w:val="2"/>
          <w:sz w:val="24"/>
          <w:szCs w:val="22"/>
        </w:rPr>
        <w:commentReference w:id="54"/>
      </w:r>
      <w:r w:rsidRPr="00545127">
        <w:rPr>
          <w:kern w:val="2"/>
          <w:sz w:val="24"/>
          <w:szCs w:val="22"/>
        </w:rPr>
        <w:t>主要构成及形成原因</w:t>
      </w:r>
    </w:p>
    <w:p w14:paraId="0C328B9E" w14:textId="77777777" w:rsidR="00545127" w:rsidRPr="00545127" w:rsidRDefault="00545127" w:rsidP="00545127">
      <w:pPr>
        <w:spacing w:beforeLines="50" w:before="156" w:afterLines="50" w:after="156" w:line="360" w:lineRule="auto"/>
        <w:ind w:firstLineChars="200" w:firstLine="480"/>
        <w:rPr>
          <w:kern w:val="2"/>
          <w:sz w:val="24"/>
          <w:szCs w:val="22"/>
        </w:rPr>
      </w:pPr>
      <w:r w:rsidRPr="00545127">
        <w:rPr>
          <w:kern w:val="2"/>
          <w:sz w:val="24"/>
          <w:szCs w:val="22"/>
        </w:rPr>
        <w:t>报告期各期末，公司代垫土地、工程款主要由【】构成，各期末明细如下：</w:t>
      </w:r>
    </w:p>
    <w:p w14:paraId="0A22DE87" w14:textId="77777777" w:rsidR="00545127" w:rsidRPr="00545127" w:rsidRDefault="00545127" w:rsidP="00545127">
      <w:pPr>
        <w:spacing w:line="360" w:lineRule="auto"/>
        <w:ind w:firstLineChars="200" w:firstLine="420"/>
        <w:jc w:val="right"/>
        <w:rPr>
          <w:kern w:val="2"/>
          <w:sz w:val="21"/>
          <w:szCs w:val="21"/>
        </w:rPr>
      </w:pPr>
      <w:r w:rsidRPr="00545127">
        <w:rPr>
          <w:kern w:val="2"/>
          <w:sz w:val="21"/>
          <w:szCs w:val="21"/>
        </w:rPr>
        <w:t>单位：万元</w:t>
      </w:r>
    </w:p>
    <w:tbl>
      <w:tblPr>
        <w:tblW w:w="8336" w:type="dxa"/>
        <w:tblLayout w:type="fixed"/>
        <w:tblCellMar>
          <w:left w:w="0" w:type="dxa"/>
          <w:right w:w="0" w:type="dxa"/>
        </w:tblCellMar>
        <w:tblLook w:val="04A0" w:firstRow="1" w:lastRow="0" w:firstColumn="1" w:lastColumn="0" w:noHBand="0" w:noVBand="1"/>
      </w:tblPr>
      <w:tblGrid>
        <w:gridCol w:w="1667"/>
        <w:gridCol w:w="1667"/>
        <w:gridCol w:w="1667"/>
        <w:gridCol w:w="1361"/>
        <w:gridCol w:w="1974"/>
      </w:tblGrid>
      <w:tr w:rsidR="00545127" w:rsidRPr="00545127" w14:paraId="1204F767" w14:textId="77777777" w:rsidTr="007C6EF2">
        <w:trPr>
          <w:trHeight w:val="285"/>
        </w:trPr>
        <w:tc>
          <w:tcPr>
            <w:tcW w:w="1667" w:type="dxa"/>
            <w:vMerge w:val="restart"/>
            <w:tcBorders>
              <w:top w:val="single" w:sz="12" w:space="0" w:color="000000"/>
              <w:left w:val="single" w:sz="12" w:space="0" w:color="000000"/>
              <w:bottom w:val="single" w:sz="8" w:space="0" w:color="000000"/>
              <w:right w:val="single" w:sz="8" w:space="0" w:color="000000"/>
            </w:tcBorders>
            <w:shd w:val="clear" w:color="auto" w:fill="auto"/>
            <w:tcMar>
              <w:top w:w="15" w:type="dxa"/>
              <w:left w:w="15" w:type="dxa"/>
              <w:right w:w="15" w:type="dxa"/>
            </w:tcMar>
            <w:vAlign w:val="center"/>
          </w:tcPr>
          <w:p w14:paraId="76BFA85F" w14:textId="77777777" w:rsidR="00545127" w:rsidRPr="00545127" w:rsidRDefault="00545127" w:rsidP="00545127">
            <w:pPr>
              <w:widowControl/>
              <w:jc w:val="center"/>
              <w:textAlignment w:val="center"/>
              <w:rPr>
                <w:b/>
                <w:color w:val="000000"/>
                <w:sz w:val="21"/>
                <w:szCs w:val="21"/>
              </w:rPr>
            </w:pPr>
            <w:r w:rsidRPr="00545127">
              <w:rPr>
                <w:b/>
                <w:color w:val="000000"/>
                <w:sz w:val="21"/>
                <w:szCs w:val="21"/>
                <w:lang w:bidi="ar"/>
              </w:rPr>
              <w:t>单位名称</w:t>
            </w:r>
          </w:p>
        </w:tc>
        <w:tc>
          <w:tcPr>
            <w:tcW w:w="6669" w:type="dxa"/>
            <w:gridSpan w:val="4"/>
            <w:tcBorders>
              <w:top w:val="single" w:sz="12" w:space="0" w:color="000000"/>
              <w:left w:val="nil"/>
              <w:bottom w:val="single" w:sz="8" w:space="0" w:color="000000"/>
              <w:right w:val="single" w:sz="12" w:space="0" w:color="000000"/>
            </w:tcBorders>
            <w:shd w:val="clear" w:color="auto" w:fill="auto"/>
            <w:tcMar>
              <w:top w:w="15" w:type="dxa"/>
              <w:left w:w="15" w:type="dxa"/>
              <w:right w:w="15" w:type="dxa"/>
            </w:tcMar>
            <w:vAlign w:val="center"/>
          </w:tcPr>
          <w:p w14:paraId="31AB41B8" w14:textId="77777777" w:rsidR="00545127" w:rsidRPr="00545127" w:rsidRDefault="00545127" w:rsidP="00545127">
            <w:pPr>
              <w:widowControl/>
              <w:jc w:val="center"/>
              <w:textAlignment w:val="center"/>
              <w:rPr>
                <w:b/>
                <w:color w:val="000000"/>
                <w:sz w:val="21"/>
                <w:szCs w:val="21"/>
              </w:rPr>
            </w:pPr>
            <w:r w:rsidRPr="00545127">
              <w:rPr>
                <w:b/>
                <w:color w:val="000000"/>
                <w:sz w:val="21"/>
                <w:szCs w:val="21"/>
                <w:lang w:bidi="ar"/>
              </w:rPr>
              <w:t>2019.6.30</w:t>
            </w:r>
          </w:p>
        </w:tc>
      </w:tr>
      <w:tr w:rsidR="00545127" w:rsidRPr="00545127" w14:paraId="325304A6" w14:textId="77777777" w:rsidTr="007C6EF2">
        <w:trPr>
          <w:trHeight w:val="540"/>
        </w:trPr>
        <w:tc>
          <w:tcPr>
            <w:tcW w:w="1667" w:type="dxa"/>
            <w:vMerge/>
            <w:tcBorders>
              <w:top w:val="single" w:sz="12" w:space="0" w:color="000000"/>
              <w:left w:val="single" w:sz="12" w:space="0" w:color="000000"/>
              <w:bottom w:val="single" w:sz="8" w:space="0" w:color="000000"/>
              <w:right w:val="single" w:sz="8" w:space="0" w:color="000000"/>
            </w:tcBorders>
            <w:shd w:val="clear" w:color="auto" w:fill="auto"/>
            <w:tcMar>
              <w:top w:w="15" w:type="dxa"/>
              <w:left w:w="15" w:type="dxa"/>
              <w:right w:w="15" w:type="dxa"/>
            </w:tcMar>
            <w:vAlign w:val="center"/>
          </w:tcPr>
          <w:p w14:paraId="6393EFCD" w14:textId="77777777" w:rsidR="00545127" w:rsidRPr="00545127" w:rsidRDefault="00545127" w:rsidP="00545127">
            <w:pPr>
              <w:jc w:val="center"/>
              <w:rPr>
                <w:b/>
                <w:color w:val="000000"/>
                <w:sz w:val="21"/>
                <w:szCs w:val="21"/>
              </w:rPr>
            </w:pPr>
          </w:p>
        </w:tc>
        <w:tc>
          <w:tcPr>
            <w:tcW w:w="1667" w:type="dxa"/>
            <w:tcBorders>
              <w:top w:val="nil"/>
              <w:left w:val="nil"/>
              <w:bottom w:val="single" w:sz="8" w:space="0" w:color="000000"/>
              <w:right w:val="single" w:sz="8" w:space="0" w:color="000000"/>
            </w:tcBorders>
            <w:shd w:val="clear" w:color="auto" w:fill="auto"/>
            <w:tcMar>
              <w:top w:w="15" w:type="dxa"/>
              <w:left w:w="15" w:type="dxa"/>
              <w:right w:w="15" w:type="dxa"/>
            </w:tcMar>
            <w:vAlign w:val="center"/>
          </w:tcPr>
          <w:p w14:paraId="3D636CF4" w14:textId="77777777" w:rsidR="00545127" w:rsidRPr="00545127" w:rsidRDefault="00545127" w:rsidP="00545127">
            <w:pPr>
              <w:widowControl/>
              <w:jc w:val="center"/>
              <w:textAlignment w:val="center"/>
              <w:rPr>
                <w:b/>
                <w:color w:val="000000"/>
                <w:sz w:val="21"/>
                <w:szCs w:val="21"/>
              </w:rPr>
            </w:pPr>
            <w:r w:rsidRPr="00545127">
              <w:rPr>
                <w:b/>
                <w:color w:val="000000"/>
                <w:sz w:val="21"/>
                <w:szCs w:val="21"/>
                <w:lang w:bidi="ar"/>
              </w:rPr>
              <w:t>款项性质</w:t>
            </w:r>
          </w:p>
        </w:tc>
        <w:tc>
          <w:tcPr>
            <w:tcW w:w="166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right w:w="15" w:type="dxa"/>
            </w:tcMar>
            <w:vAlign w:val="center"/>
          </w:tcPr>
          <w:p w14:paraId="2A57B28B" w14:textId="77777777" w:rsidR="00545127" w:rsidRPr="00545127" w:rsidRDefault="00545127" w:rsidP="00545127">
            <w:pPr>
              <w:widowControl/>
              <w:jc w:val="center"/>
              <w:textAlignment w:val="center"/>
              <w:rPr>
                <w:b/>
                <w:color w:val="000000"/>
                <w:sz w:val="21"/>
                <w:szCs w:val="21"/>
              </w:rPr>
            </w:pPr>
            <w:r w:rsidRPr="00545127">
              <w:rPr>
                <w:b/>
                <w:color w:val="000000"/>
                <w:sz w:val="21"/>
                <w:szCs w:val="21"/>
                <w:lang w:bidi="ar"/>
              </w:rPr>
              <w:t>期末余额</w:t>
            </w:r>
          </w:p>
        </w:tc>
        <w:tc>
          <w:tcPr>
            <w:tcW w:w="136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right w:w="15" w:type="dxa"/>
            </w:tcMar>
            <w:vAlign w:val="center"/>
          </w:tcPr>
          <w:p w14:paraId="0169598A" w14:textId="77777777" w:rsidR="00545127" w:rsidRPr="00545127" w:rsidRDefault="00545127" w:rsidP="00545127">
            <w:pPr>
              <w:widowControl/>
              <w:jc w:val="center"/>
              <w:textAlignment w:val="center"/>
              <w:rPr>
                <w:b/>
                <w:color w:val="000000"/>
                <w:sz w:val="21"/>
                <w:szCs w:val="21"/>
              </w:rPr>
            </w:pPr>
            <w:r w:rsidRPr="00545127">
              <w:rPr>
                <w:b/>
                <w:color w:val="000000"/>
                <w:sz w:val="21"/>
                <w:szCs w:val="21"/>
                <w:lang w:bidi="ar"/>
              </w:rPr>
              <w:t>账龄</w:t>
            </w:r>
          </w:p>
        </w:tc>
        <w:tc>
          <w:tcPr>
            <w:tcW w:w="1974" w:type="dxa"/>
            <w:tcBorders>
              <w:top w:val="single" w:sz="8" w:space="0" w:color="000000"/>
              <w:left w:val="single" w:sz="8" w:space="0" w:color="000000"/>
              <w:bottom w:val="single" w:sz="8" w:space="0" w:color="000000"/>
              <w:right w:val="single" w:sz="12" w:space="0" w:color="000000"/>
            </w:tcBorders>
            <w:shd w:val="clear" w:color="auto" w:fill="auto"/>
            <w:tcMar>
              <w:top w:w="15" w:type="dxa"/>
              <w:left w:w="15" w:type="dxa"/>
              <w:right w:w="15" w:type="dxa"/>
            </w:tcMar>
            <w:vAlign w:val="center"/>
          </w:tcPr>
          <w:p w14:paraId="419CAAD8" w14:textId="77777777" w:rsidR="00545127" w:rsidRPr="00545127" w:rsidRDefault="00545127" w:rsidP="00545127">
            <w:pPr>
              <w:widowControl/>
              <w:jc w:val="center"/>
              <w:textAlignment w:val="center"/>
              <w:rPr>
                <w:b/>
                <w:color w:val="000000"/>
                <w:sz w:val="21"/>
                <w:szCs w:val="21"/>
              </w:rPr>
            </w:pPr>
            <w:r w:rsidRPr="00545127">
              <w:rPr>
                <w:b/>
                <w:color w:val="000000"/>
                <w:sz w:val="21"/>
                <w:szCs w:val="21"/>
                <w:lang w:bidi="ar"/>
              </w:rPr>
              <w:t>占其他应收款期末余额合计数的比例</w:t>
            </w:r>
          </w:p>
        </w:tc>
      </w:tr>
      <w:tr w:rsidR="00545127" w:rsidRPr="00545127" w14:paraId="1EA63C0A" w14:textId="77777777" w:rsidTr="007C6EF2">
        <w:trPr>
          <w:trHeight w:val="285"/>
        </w:trPr>
        <w:tc>
          <w:tcPr>
            <w:tcW w:w="1667" w:type="dxa"/>
            <w:tcBorders>
              <w:top w:val="single" w:sz="8" w:space="0" w:color="000000"/>
              <w:left w:val="single" w:sz="12" w:space="0" w:color="000000"/>
              <w:bottom w:val="single" w:sz="8" w:space="0" w:color="000000"/>
              <w:right w:val="single" w:sz="8" w:space="0" w:color="000000"/>
            </w:tcBorders>
            <w:shd w:val="clear" w:color="auto" w:fill="auto"/>
            <w:tcMar>
              <w:top w:w="15" w:type="dxa"/>
              <w:left w:w="15" w:type="dxa"/>
              <w:right w:w="15" w:type="dxa"/>
            </w:tcMar>
            <w:vAlign w:val="center"/>
          </w:tcPr>
          <w:p w14:paraId="35E633FD" w14:textId="77777777" w:rsidR="00545127" w:rsidRPr="00545127" w:rsidRDefault="00545127" w:rsidP="00545127">
            <w:pPr>
              <w:jc w:val="center"/>
              <w:rPr>
                <w:color w:val="000000"/>
                <w:sz w:val="21"/>
                <w:szCs w:val="21"/>
              </w:rPr>
            </w:pPr>
          </w:p>
        </w:tc>
        <w:tc>
          <w:tcPr>
            <w:tcW w:w="1667" w:type="dxa"/>
            <w:tcBorders>
              <w:top w:val="single" w:sz="8" w:space="0" w:color="000000"/>
              <w:left w:val="nil"/>
              <w:bottom w:val="single" w:sz="8" w:space="0" w:color="000000"/>
              <w:right w:val="single" w:sz="8" w:space="0" w:color="000000"/>
            </w:tcBorders>
            <w:shd w:val="clear" w:color="auto" w:fill="auto"/>
            <w:tcMar>
              <w:top w:w="15" w:type="dxa"/>
              <w:left w:w="15" w:type="dxa"/>
              <w:right w:w="15" w:type="dxa"/>
            </w:tcMar>
            <w:vAlign w:val="center"/>
          </w:tcPr>
          <w:p w14:paraId="5B654906" w14:textId="77777777" w:rsidR="00545127" w:rsidRPr="00545127" w:rsidRDefault="00545127" w:rsidP="00545127">
            <w:pPr>
              <w:jc w:val="center"/>
              <w:rPr>
                <w:color w:val="000000"/>
                <w:sz w:val="21"/>
                <w:szCs w:val="21"/>
              </w:rPr>
            </w:pPr>
          </w:p>
        </w:tc>
        <w:tc>
          <w:tcPr>
            <w:tcW w:w="166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right w:w="15" w:type="dxa"/>
            </w:tcMar>
            <w:vAlign w:val="center"/>
          </w:tcPr>
          <w:p w14:paraId="57AF5C65" w14:textId="77777777" w:rsidR="00545127" w:rsidRPr="00545127" w:rsidRDefault="00545127" w:rsidP="00545127">
            <w:pPr>
              <w:jc w:val="right"/>
              <w:rPr>
                <w:color w:val="000000"/>
                <w:sz w:val="21"/>
                <w:szCs w:val="21"/>
              </w:rPr>
            </w:pPr>
          </w:p>
        </w:tc>
        <w:tc>
          <w:tcPr>
            <w:tcW w:w="136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right w:w="15" w:type="dxa"/>
            </w:tcMar>
            <w:vAlign w:val="center"/>
          </w:tcPr>
          <w:p w14:paraId="7D787A23" w14:textId="77777777" w:rsidR="00545127" w:rsidRPr="00545127" w:rsidRDefault="00545127" w:rsidP="00545127">
            <w:pPr>
              <w:jc w:val="center"/>
              <w:rPr>
                <w:color w:val="000000"/>
                <w:sz w:val="21"/>
                <w:szCs w:val="21"/>
              </w:rPr>
            </w:pPr>
          </w:p>
        </w:tc>
        <w:tc>
          <w:tcPr>
            <w:tcW w:w="1974" w:type="dxa"/>
            <w:tcBorders>
              <w:top w:val="single" w:sz="8" w:space="0" w:color="000000"/>
              <w:left w:val="single" w:sz="8" w:space="0" w:color="000000"/>
              <w:bottom w:val="single" w:sz="8" w:space="0" w:color="000000"/>
              <w:right w:val="single" w:sz="12" w:space="0" w:color="000000"/>
            </w:tcBorders>
            <w:shd w:val="clear" w:color="auto" w:fill="auto"/>
            <w:tcMar>
              <w:top w:w="15" w:type="dxa"/>
              <w:left w:w="15" w:type="dxa"/>
              <w:right w:w="15" w:type="dxa"/>
            </w:tcMar>
            <w:vAlign w:val="center"/>
          </w:tcPr>
          <w:p w14:paraId="11F27CB1" w14:textId="77777777" w:rsidR="00545127" w:rsidRPr="00545127" w:rsidRDefault="00545127" w:rsidP="00545127">
            <w:pPr>
              <w:jc w:val="center"/>
              <w:rPr>
                <w:color w:val="000000"/>
                <w:sz w:val="21"/>
                <w:szCs w:val="21"/>
              </w:rPr>
            </w:pPr>
          </w:p>
        </w:tc>
      </w:tr>
      <w:tr w:rsidR="00545127" w:rsidRPr="00545127" w14:paraId="169B02FD" w14:textId="77777777" w:rsidTr="007C6EF2">
        <w:trPr>
          <w:trHeight w:val="285"/>
        </w:trPr>
        <w:tc>
          <w:tcPr>
            <w:tcW w:w="1667" w:type="dxa"/>
            <w:tcBorders>
              <w:top w:val="single" w:sz="8" w:space="0" w:color="000000"/>
              <w:left w:val="single" w:sz="12" w:space="0" w:color="000000"/>
              <w:bottom w:val="single" w:sz="8" w:space="0" w:color="000000"/>
              <w:right w:val="single" w:sz="8" w:space="0" w:color="000000"/>
            </w:tcBorders>
            <w:shd w:val="clear" w:color="auto" w:fill="auto"/>
            <w:tcMar>
              <w:top w:w="15" w:type="dxa"/>
              <w:left w:w="15" w:type="dxa"/>
              <w:right w:w="15" w:type="dxa"/>
            </w:tcMar>
            <w:vAlign w:val="center"/>
          </w:tcPr>
          <w:p w14:paraId="6A5A05C6" w14:textId="77777777" w:rsidR="00545127" w:rsidRPr="00545127" w:rsidRDefault="00545127" w:rsidP="00545127">
            <w:pPr>
              <w:widowControl/>
              <w:jc w:val="center"/>
              <w:textAlignment w:val="center"/>
              <w:rPr>
                <w:b/>
                <w:color w:val="000000"/>
                <w:sz w:val="21"/>
                <w:szCs w:val="21"/>
              </w:rPr>
            </w:pPr>
            <w:r w:rsidRPr="00545127">
              <w:rPr>
                <w:b/>
                <w:color w:val="000000"/>
                <w:sz w:val="21"/>
                <w:szCs w:val="21"/>
                <w:lang w:bidi="ar"/>
              </w:rPr>
              <w:t>合计</w:t>
            </w:r>
          </w:p>
        </w:tc>
        <w:tc>
          <w:tcPr>
            <w:tcW w:w="1667" w:type="dxa"/>
            <w:tcBorders>
              <w:top w:val="single" w:sz="8" w:space="0" w:color="000000"/>
              <w:left w:val="nil"/>
              <w:bottom w:val="single" w:sz="8" w:space="0" w:color="000000"/>
              <w:right w:val="single" w:sz="8" w:space="0" w:color="000000"/>
            </w:tcBorders>
            <w:shd w:val="clear" w:color="auto" w:fill="auto"/>
            <w:tcMar>
              <w:top w:w="15" w:type="dxa"/>
              <w:left w:w="15" w:type="dxa"/>
              <w:right w:w="15" w:type="dxa"/>
            </w:tcMar>
            <w:vAlign w:val="center"/>
          </w:tcPr>
          <w:p w14:paraId="1A9C7B56" w14:textId="77777777" w:rsidR="00545127" w:rsidRPr="00545127" w:rsidRDefault="00545127" w:rsidP="00545127">
            <w:pPr>
              <w:jc w:val="center"/>
              <w:rPr>
                <w:b/>
                <w:color w:val="000000"/>
                <w:sz w:val="21"/>
                <w:szCs w:val="21"/>
              </w:rPr>
            </w:pPr>
          </w:p>
        </w:tc>
        <w:tc>
          <w:tcPr>
            <w:tcW w:w="166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right w:w="15" w:type="dxa"/>
            </w:tcMar>
            <w:vAlign w:val="center"/>
          </w:tcPr>
          <w:p w14:paraId="00345622" w14:textId="77777777" w:rsidR="00545127" w:rsidRPr="00545127" w:rsidRDefault="00545127" w:rsidP="00545127">
            <w:pPr>
              <w:widowControl/>
              <w:jc w:val="center"/>
              <w:textAlignment w:val="center"/>
              <w:rPr>
                <w:color w:val="000000"/>
                <w:sz w:val="21"/>
                <w:szCs w:val="21"/>
              </w:rPr>
            </w:pPr>
            <w:r w:rsidRPr="00545127">
              <w:rPr>
                <w:color w:val="000000"/>
                <w:sz w:val="21"/>
                <w:szCs w:val="21"/>
                <w:lang w:bidi="ar"/>
              </w:rPr>
              <w:t>5,104.81</w:t>
            </w:r>
          </w:p>
        </w:tc>
        <w:tc>
          <w:tcPr>
            <w:tcW w:w="136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right w:w="15" w:type="dxa"/>
            </w:tcMar>
            <w:vAlign w:val="center"/>
          </w:tcPr>
          <w:p w14:paraId="72D8F931" w14:textId="77777777" w:rsidR="00545127" w:rsidRPr="00545127" w:rsidRDefault="00545127" w:rsidP="00545127">
            <w:pPr>
              <w:widowControl/>
              <w:jc w:val="center"/>
              <w:textAlignment w:val="center"/>
              <w:rPr>
                <w:b/>
                <w:color w:val="000000"/>
                <w:sz w:val="21"/>
                <w:szCs w:val="21"/>
              </w:rPr>
            </w:pPr>
            <w:r w:rsidRPr="00545127">
              <w:rPr>
                <w:b/>
                <w:color w:val="000000"/>
                <w:sz w:val="21"/>
                <w:szCs w:val="21"/>
                <w:lang w:bidi="ar"/>
              </w:rPr>
              <w:t>-</w:t>
            </w:r>
          </w:p>
        </w:tc>
        <w:tc>
          <w:tcPr>
            <w:tcW w:w="1974" w:type="dxa"/>
            <w:tcBorders>
              <w:top w:val="single" w:sz="8" w:space="0" w:color="000000"/>
              <w:left w:val="single" w:sz="8" w:space="0" w:color="000000"/>
              <w:bottom w:val="single" w:sz="8" w:space="0" w:color="000000"/>
              <w:right w:val="single" w:sz="12" w:space="0" w:color="000000"/>
            </w:tcBorders>
            <w:shd w:val="clear" w:color="auto" w:fill="auto"/>
            <w:tcMar>
              <w:top w:w="15" w:type="dxa"/>
              <w:left w:w="15" w:type="dxa"/>
              <w:right w:w="15" w:type="dxa"/>
            </w:tcMar>
            <w:vAlign w:val="center"/>
          </w:tcPr>
          <w:p w14:paraId="08DCB867" w14:textId="77777777" w:rsidR="00545127" w:rsidRPr="00545127" w:rsidRDefault="00545127" w:rsidP="00545127">
            <w:pPr>
              <w:jc w:val="center"/>
              <w:rPr>
                <w:b/>
                <w:color w:val="000000"/>
                <w:sz w:val="21"/>
                <w:szCs w:val="21"/>
              </w:rPr>
            </w:pPr>
          </w:p>
        </w:tc>
      </w:tr>
      <w:tr w:rsidR="00545127" w:rsidRPr="00545127" w14:paraId="4627DFF9" w14:textId="77777777" w:rsidTr="007C6EF2">
        <w:trPr>
          <w:trHeight w:val="285"/>
        </w:trPr>
        <w:tc>
          <w:tcPr>
            <w:tcW w:w="1667" w:type="dxa"/>
            <w:vMerge w:val="restart"/>
            <w:tcBorders>
              <w:top w:val="single" w:sz="8" w:space="0" w:color="000000"/>
              <w:left w:val="single" w:sz="12" w:space="0" w:color="000000"/>
              <w:bottom w:val="single" w:sz="8" w:space="0" w:color="000000"/>
              <w:right w:val="single" w:sz="8" w:space="0" w:color="000000"/>
            </w:tcBorders>
            <w:shd w:val="clear" w:color="auto" w:fill="auto"/>
            <w:tcMar>
              <w:top w:w="15" w:type="dxa"/>
              <w:left w:w="15" w:type="dxa"/>
              <w:right w:w="15" w:type="dxa"/>
            </w:tcMar>
            <w:vAlign w:val="center"/>
          </w:tcPr>
          <w:p w14:paraId="53CE66E5" w14:textId="77777777" w:rsidR="00545127" w:rsidRPr="00545127" w:rsidRDefault="00545127" w:rsidP="00545127">
            <w:pPr>
              <w:widowControl/>
              <w:jc w:val="center"/>
              <w:textAlignment w:val="center"/>
              <w:rPr>
                <w:b/>
                <w:color w:val="000000"/>
                <w:sz w:val="21"/>
                <w:szCs w:val="21"/>
              </w:rPr>
            </w:pPr>
            <w:r w:rsidRPr="00545127">
              <w:rPr>
                <w:b/>
                <w:color w:val="000000"/>
                <w:sz w:val="21"/>
                <w:szCs w:val="21"/>
                <w:lang w:bidi="ar"/>
              </w:rPr>
              <w:t>项目</w:t>
            </w:r>
          </w:p>
        </w:tc>
        <w:tc>
          <w:tcPr>
            <w:tcW w:w="6669" w:type="dxa"/>
            <w:gridSpan w:val="4"/>
            <w:tcBorders>
              <w:top w:val="single" w:sz="8" w:space="0" w:color="000000"/>
              <w:left w:val="nil"/>
              <w:bottom w:val="single" w:sz="8" w:space="0" w:color="000000"/>
              <w:right w:val="single" w:sz="12" w:space="0" w:color="000000"/>
            </w:tcBorders>
            <w:shd w:val="clear" w:color="auto" w:fill="auto"/>
            <w:tcMar>
              <w:top w:w="15" w:type="dxa"/>
              <w:left w:w="15" w:type="dxa"/>
              <w:right w:w="15" w:type="dxa"/>
            </w:tcMar>
            <w:vAlign w:val="center"/>
          </w:tcPr>
          <w:p w14:paraId="304E47DE" w14:textId="77777777" w:rsidR="00545127" w:rsidRPr="00545127" w:rsidRDefault="00545127" w:rsidP="00545127">
            <w:pPr>
              <w:widowControl/>
              <w:jc w:val="center"/>
              <w:textAlignment w:val="center"/>
              <w:rPr>
                <w:b/>
                <w:color w:val="000000"/>
                <w:sz w:val="21"/>
                <w:szCs w:val="21"/>
              </w:rPr>
            </w:pPr>
            <w:r w:rsidRPr="00545127">
              <w:rPr>
                <w:b/>
                <w:color w:val="000000"/>
                <w:sz w:val="21"/>
                <w:szCs w:val="21"/>
                <w:lang w:bidi="ar"/>
              </w:rPr>
              <w:t>2018.12.31</w:t>
            </w:r>
          </w:p>
        </w:tc>
      </w:tr>
      <w:tr w:rsidR="00545127" w:rsidRPr="00545127" w14:paraId="0C850E46" w14:textId="77777777" w:rsidTr="007C6EF2">
        <w:trPr>
          <w:trHeight w:val="525"/>
        </w:trPr>
        <w:tc>
          <w:tcPr>
            <w:tcW w:w="1667" w:type="dxa"/>
            <w:vMerge/>
            <w:tcBorders>
              <w:top w:val="single" w:sz="8" w:space="0" w:color="000000"/>
              <w:left w:val="single" w:sz="12" w:space="0" w:color="000000"/>
              <w:bottom w:val="single" w:sz="8" w:space="0" w:color="000000"/>
              <w:right w:val="single" w:sz="8" w:space="0" w:color="000000"/>
            </w:tcBorders>
            <w:shd w:val="clear" w:color="auto" w:fill="auto"/>
            <w:tcMar>
              <w:top w:w="15" w:type="dxa"/>
              <w:left w:w="15" w:type="dxa"/>
              <w:right w:w="15" w:type="dxa"/>
            </w:tcMar>
            <w:vAlign w:val="center"/>
          </w:tcPr>
          <w:p w14:paraId="02C82283" w14:textId="77777777" w:rsidR="00545127" w:rsidRPr="00545127" w:rsidRDefault="00545127" w:rsidP="00545127">
            <w:pPr>
              <w:jc w:val="center"/>
              <w:rPr>
                <w:b/>
                <w:color w:val="000000"/>
                <w:sz w:val="21"/>
                <w:szCs w:val="21"/>
              </w:rPr>
            </w:pPr>
          </w:p>
        </w:tc>
        <w:tc>
          <w:tcPr>
            <w:tcW w:w="1667" w:type="dxa"/>
            <w:tcBorders>
              <w:top w:val="nil"/>
              <w:left w:val="nil"/>
              <w:bottom w:val="single" w:sz="8" w:space="0" w:color="000000"/>
              <w:right w:val="single" w:sz="8" w:space="0" w:color="000000"/>
            </w:tcBorders>
            <w:shd w:val="clear" w:color="auto" w:fill="auto"/>
            <w:tcMar>
              <w:top w:w="15" w:type="dxa"/>
              <w:left w:w="15" w:type="dxa"/>
              <w:right w:w="15" w:type="dxa"/>
            </w:tcMar>
            <w:vAlign w:val="center"/>
          </w:tcPr>
          <w:p w14:paraId="52E0A0E7" w14:textId="77777777" w:rsidR="00545127" w:rsidRPr="00545127" w:rsidRDefault="00545127" w:rsidP="00545127">
            <w:pPr>
              <w:widowControl/>
              <w:jc w:val="center"/>
              <w:textAlignment w:val="center"/>
              <w:rPr>
                <w:b/>
                <w:color w:val="000000"/>
                <w:sz w:val="21"/>
                <w:szCs w:val="21"/>
              </w:rPr>
            </w:pPr>
            <w:r w:rsidRPr="00545127">
              <w:rPr>
                <w:b/>
                <w:color w:val="000000"/>
                <w:sz w:val="21"/>
                <w:szCs w:val="21"/>
                <w:lang w:bidi="ar"/>
              </w:rPr>
              <w:t>款项性质</w:t>
            </w:r>
          </w:p>
        </w:tc>
        <w:tc>
          <w:tcPr>
            <w:tcW w:w="166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right w:w="15" w:type="dxa"/>
            </w:tcMar>
            <w:vAlign w:val="center"/>
          </w:tcPr>
          <w:p w14:paraId="0E89A94C" w14:textId="77777777" w:rsidR="00545127" w:rsidRPr="00545127" w:rsidRDefault="00545127" w:rsidP="00545127">
            <w:pPr>
              <w:widowControl/>
              <w:jc w:val="center"/>
              <w:textAlignment w:val="center"/>
              <w:rPr>
                <w:b/>
                <w:color w:val="000000"/>
                <w:sz w:val="21"/>
                <w:szCs w:val="21"/>
              </w:rPr>
            </w:pPr>
            <w:r w:rsidRPr="00545127">
              <w:rPr>
                <w:b/>
                <w:color w:val="000000"/>
                <w:sz w:val="21"/>
                <w:szCs w:val="21"/>
                <w:lang w:bidi="ar"/>
              </w:rPr>
              <w:t>期末余额</w:t>
            </w:r>
          </w:p>
        </w:tc>
        <w:tc>
          <w:tcPr>
            <w:tcW w:w="136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right w:w="15" w:type="dxa"/>
            </w:tcMar>
            <w:vAlign w:val="center"/>
          </w:tcPr>
          <w:p w14:paraId="523077E3" w14:textId="77777777" w:rsidR="00545127" w:rsidRPr="00545127" w:rsidRDefault="00545127" w:rsidP="00545127">
            <w:pPr>
              <w:widowControl/>
              <w:jc w:val="center"/>
              <w:textAlignment w:val="center"/>
              <w:rPr>
                <w:b/>
                <w:color w:val="000000"/>
                <w:sz w:val="21"/>
                <w:szCs w:val="21"/>
              </w:rPr>
            </w:pPr>
            <w:r w:rsidRPr="00545127">
              <w:rPr>
                <w:b/>
                <w:color w:val="000000"/>
                <w:sz w:val="21"/>
                <w:szCs w:val="21"/>
                <w:lang w:bidi="ar"/>
              </w:rPr>
              <w:t>账龄</w:t>
            </w:r>
          </w:p>
        </w:tc>
        <w:tc>
          <w:tcPr>
            <w:tcW w:w="1974" w:type="dxa"/>
            <w:tcBorders>
              <w:top w:val="single" w:sz="8" w:space="0" w:color="000000"/>
              <w:left w:val="single" w:sz="8" w:space="0" w:color="000000"/>
              <w:bottom w:val="single" w:sz="8" w:space="0" w:color="000000"/>
              <w:right w:val="single" w:sz="12" w:space="0" w:color="000000"/>
            </w:tcBorders>
            <w:shd w:val="clear" w:color="auto" w:fill="auto"/>
            <w:tcMar>
              <w:top w:w="15" w:type="dxa"/>
              <w:left w:w="15" w:type="dxa"/>
              <w:right w:w="15" w:type="dxa"/>
            </w:tcMar>
            <w:vAlign w:val="center"/>
          </w:tcPr>
          <w:p w14:paraId="287430E8" w14:textId="77777777" w:rsidR="00545127" w:rsidRPr="00545127" w:rsidRDefault="00545127" w:rsidP="00545127">
            <w:pPr>
              <w:widowControl/>
              <w:jc w:val="center"/>
              <w:textAlignment w:val="center"/>
              <w:rPr>
                <w:b/>
                <w:color w:val="000000"/>
                <w:sz w:val="21"/>
                <w:szCs w:val="21"/>
              </w:rPr>
            </w:pPr>
            <w:r w:rsidRPr="00545127">
              <w:rPr>
                <w:b/>
                <w:color w:val="000000"/>
                <w:sz w:val="21"/>
                <w:szCs w:val="21"/>
                <w:lang w:bidi="ar"/>
              </w:rPr>
              <w:t>占其他应收款期末余额合计数的比例</w:t>
            </w:r>
          </w:p>
        </w:tc>
      </w:tr>
      <w:tr w:rsidR="00545127" w:rsidRPr="00545127" w14:paraId="008F1996" w14:textId="77777777" w:rsidTr="007C6EF2">
        <w:trPr>
          <w:trHeight w:val="285"/>
        </w:trPr>
        <w:tc>
          <w:tcPr>
            <w:tcW w:w="1667" w:type="dxa"/>
            <w:tcBorders>
              <w:top w:val="single" w:sz="8" w:space="0" w:color="000000"/>
              <w:left w:val="single" w:sz="12" w:space="0" w:color="000000"/>
              <w:bottom w:val="single" w:sz="8" w:space="0" w:color="000000"/>
              <w:right w:val="single" w:sz="8" w:space="0" w:color="000000"/>
            </w:tcBorders>
            <w:shd w:val="clear" w:color="auto" w:fill="auto"/>
            <w:tcMar>
              <w:top w:w="15" w:type="dxa"/>
              <w:left w:w="15" w:type="dxa"/>
              <w:right w:w="15" w:type="dxa"/>
            </w:tcMar>
            <w:vAlign w:val="center"/>
          </w:tcPr>
          <w:p w14:paraId="67814CAC" w14:textId="77777777" w:rsidR="00545127" w:rsidRPr="00545127" w:rsidRDefault="00545127" w:rsidP="00545127">
            <w:pPr>
              <w:jc w:val="center"/>
              <w:rPr>
                <w:color w:val="000000"/>
                <w:sz w:val="21"/>
                <w:szCs w:val="21"/>
              </w:rPr>
            </w:pPr>
          </w:p>
        </w:tc>
        <w:tc>
          <w:tcPr>
            <w:tcW w:w="1667" w:type="dxa"/>
            <w:tcBorders>
              <w:top w:val="single" w:sz="8" w:space="0" w:color="000000"/>
              <w:left w:val="nil"/>
              <w:bottom w:val="single" w:sz="8" w:space="0" w:color="000000"/>
              <w:right w:val="single" w:sz="8" w:space="0" w:color="000000"/>
            </w:tcBorders>
            <w:shd w:val="clear" w:color="auto" w:fill="auto"/>
            <w:tcMar>
              <w:top w:w="15" w:type="dxa"/>
              <w:left w:w="15" w:type="dxa"/>
              <w:right w:w="15" w:type="dxa"/>
            </w:tcMar>
            <w:vAlign w:val="center"/>
          </w:tcPr>
          <w:p w14:paraId="666759FE" w14:textId="77777777" w:rsidR="00545127" w:rsidRPr="00545127" w:rsidRDefault="00545127" w:rsidP="00545127">
            <w:pPr>
              <w:jc w:val="center"/>
              <w:rPr>
                <w:color w:val="000000"/>
                <w:sz w:val="21"/>
                <w:szCs w:val="21"/>
              </w:rPr>
            </w:pPr>
          </w:p>
        </w:tc>
        <w:tc>
          <w:tcPr>
            <w:tcW w:w="166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right w:w="15" w:type="dxa"/>
            </w:tcMar>
            <w:vAlign w:val="center"/>
          </w:tcPr>
          <w:p w14:paraId="25F45A9D" w14:textId="77777777" w:rsidR="00545127" w:rsidRPr="00545127" w:rsidRDefault="00545127" w:rsidP="00545127">
            <w:pPr>
              <w:jc w:val="right"/>
              <w:rPr>
                <w:color w:val="000000"/>
                <w:sz w:val="21"/>
                <w:szCs w:val="21"/>
              </w:rPr>
            </w:pPr>
          </w:p>
        </w:tc>
        <w:tc>
          <w:tcPr>
            <w:tcW w:w="136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right w:w="15" w:type="dxa"/>
            </w:tcMar>
            <w:vAlign w:val="center"/>
          </w:tcPr>
          <w:p w14:paraId="2A44FDBF" w14:textId="77777777" w:rsidR="00545127" w:rsidRPr="00545127" w:rsidRDefault="00545127" w:rsidP="00545127">
            <w:pPr>
              <w:jc w:val="center"/>
              <w:rPr>
                <w:color w:val="000000"/>
                <w:sz w:val="21"/>
                <w:szCs w:val="21"/>
              </w:rPr>
            </w:pPr>
          </w:p>
        </w:tc>
        <w:tc>
          <w:tcPr>
            <w:tcW w:w="1974" w:type="dxa"/>
            <w:tcBorders>
              <w:top w:val="single" w:sz="8" w:space="0" w:color="000000"/>
              <w:left w:val="single" w:sz="8" w:space="0" w:color="000000"/>
              <w:bottom w:val="single" w:sz="8" w:space="0" w:color="000000"/>
              <w:right w:val="single" w:sz="12" w:space="0" w:color="000000"/>
            </w:tcBorders>
            <w:shd w:val="clear" w:color="auto" w:fill="auto"/>
            <w:tcMar>
              <w:top w:w="15" w:type="dxa"/>
              <w:left w:w="15" w:type="dxa"/>
              <w:right w:w="15" w:type="dxa"/>
            </w:tcMar>
            <w:vAlign w:val="bottom"/>
          </w:tcPr>
          <w:p w14:paraId="33C75185" w14:textId="77777777" w:rsidR="00545127" w:rsidRPr="00545127" w:rsidRDefault="00545127" w:rsidP="00545127">
            <w:pPr>
              <w:jc w:val="right"/>
              <w:rPr>
                <w:color w:val="000000"/>
                <w:sz w:val="21"/>
                <w:szCs w:val="21"/>
              </w:rPr>
            </w:pPr>
          </w:p>
        </w:tc>
      </w:tr>
      <w:tr w:rsidR="00545127" w:rsidRPr="00545127" w14:paraId="1658CC62" w14:textId="77777777" w:rsidTr="007C6EF2">
        <w:trPr>
          <w:trHeight w:val="285"/>
        </w:trPr>
        <w:tc>
          <w:tcPr>
            <w:tcW w:w="1667" w:type="dxa"/>
            <w:tcBorders>
              <w:top w:val="single" w:sz="8" w:space="0" w:color="000000"/>
              <w:left w:val="single" w:sz="12" w:space="0" w:color="000000"/>
              <w:bottom w:val="single" w:sz="8" w:space="0" w:color="000000"/>
              <w:right w:val="single" w:sz="8" w:space="0" w:color="000000"/>
            </w:tcBorders>
            <w:shd w:val="clear" w:color="auto" w:fill="auto"/>
            <w:tcMar>
              <w:top w:w="15" w:type="dxa"/>
              <w:left w:w="15" w:type="dxa"/>
              <w:right w:w="15" w:type="dxa"/>
            </w:tcMar>
            <w:vAlign w:val="center"/>
          </w:tcPr>
          <w:p w14:paraId="0CD540CC" w14:textId="77777777" w:rsidR="00545127" w:rsidRPr="00545127" w:rsidRDefault="00545127" w:rsidP="00545127">
            <w:pPr>
              <w:widowControl/>
              <w:jc w:val="center"/>
              <w:textAlignment w:val="center"/>
              <w:rPr>
                <w:b/>
                <w:color w:val="000000"/>
                <w:sz w:val="21"/>
                <w:szCs w:val="21"/>
              </w:rPr>
            </w:pPr>
            <w:r w:rsidRPr="00545127">
              <w:rPr>
                <w:b/>
                <w:color w:val="000000"/>
                <w:sz w:val="21"/>
                <w:szCs w:val="21"/>
                <w:lang w:bidi="ar"/>
              </w:rPr>
              <w:t>合计</w:t>
            </w:r>
          </w:p>
        </w:tc>
        <w:tc>
          <w:tcPr>
            <w:tcW w:w="1667" w:type="dxa"/>
            <w:tcBorders>
              <w:top w:val="single" w:sz="8" w:space="0" w:color="000000"/>
              <w:left w:val="nil"/>
              <w:bottom w:val="single" w:sz="8" w:space="0" w:color="000000"/>
              <w:right w:val="single" w:sz="8" w:space="0" w:color="000000"/>
            </w:tcBorders>
            <w:shd w:val="clear" w:color="auto" w:fill="auto"/>
            <w:tcMar>
              <w:top w:w="15" w:type="dxa"/>
              <w:left w:w="15" w:type="dxa"/>
              <w:right w:w="15" w:type="dxa"/>
            </w:tcMar>
            <w:vAlign w:val="center"/>
          </w:tcPr>
          <w:p w14:paraId="6C239984" w14:textId="77777777" w:rsidR="00545127" w:rsidRPr="00545127" w:rsidRDefault="00545127" w:rsidP="00545127">
            <w:pPr>
              <w:jc w:val="center"/>
              <w:rPr>
                <w:b/>
                <w:color w:val="000000"/>
                <w:sz w:val="21"/>
                <w:szCs w:val="21"/>
              </w:rPr>
            </w:pPr>
          </w:p>
        </w:tc>
        <w:tc>
          <w:tcPr>
            <w:tcW w:w="166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right w:w="15" w:type="dxa"/>
            </w:tcMar>
            <w:vAlign w:val="center"/>
          </w:tcPr>
          <w:p w14:paraId="2CC54644" w14:textId="77777777" w:rsidR="00545127" w:rsidRPr="00545127" w:rsidRDefault="00545127" w:rsidP="00545127">
            <w:pPr>
              <w:widowControl/>
              <w:jc w:val="center"/>
              <w:textAlignment w:val="center"/>
              <w:rPr>
                <w:color w:val="000000"/>
                <w:sz w:val="21"/>
                <w:szCs w:val="21"/>
              </w:rPr>
            </w:pPr>
            <w:r w:rsidRPr="00545127">
              <w:rPr>
                <w:color w:val="000000"/>
                <w:sz w:val="21"/>
                <w:szCs w:val="21"/>
                <w:lang w:bidi="ar"/>
              </w:rPr>
              <w:t>4,887.29</w:t>
            </w:r>
          </w:p>
        </w:tc>
        <w:tc>
          <w:tcPr>
            <w:tcW w:w="136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right w:w="15" w:type="dxa"/>
            </w:tcMar>
            <w:vAlign w:val="center"/>
          </w:tcPr>
          <w:p w14:paraId="272570C0" w14:textId="77777777" w:rsidR="00545127" w:rsidRPr="00545127" w:rsidRDefault="00545127" w:rsidP="00545127">
            <w:pPr>
              <w:widowControl/>
              <w:jc w:val="center"/>
              <w:textAlignment w:val="center"/>
              <w:rPr>
                <w:b/>
                <w:color w:val="000000"/>
                <w:sz w:val="21"/>
                <w:szCs w:val="21"/>
              </w:rPr>
            </w:pPr>
            <w:r w:rsidRPr="00545127">
              <w:rPr>
                <w:b/>
                <w:color w:val="000000"/>
                <w:sz w:val="21"/>
                <w:szCs w:val="21"/>
                <w:lang w:bidi="ar"/>
              </w:rPr>
              <w:t>-</w:t>
            </w:r>
          </w:p>
        </w:tc>
        <w:tc>
          <w:tcPr>
            <w:tcW w:w="1974" w:type="dxa"/>
            <w:tcBorders>
              <w:top w:val="single" w:sz="8" w:space="0" w:color="000000"/>
              <w:left w:val="single" w:sz="8" w:space="0" w:color="000000"/>
              <w:bottom w:val="single" w:sz="8" w:space="0" w:color="000000"/>
              <w:right w:val="single" w:sz="12" w:space="0" w:color="000000"/>
            </w:tcBorders>
            <w:shd w:val="clear" w:color="auto" w:fill="auto"/>
            <w:tcMar>
              <w:top w:w="15" w:type="dxa"/>
              <w:left w:w="15" w:type="dxa"/>
              <w:right w:w="15" w:type="dxa"/>
            </w:tcMar>
            <w:vAlign w:val="center"/>
          </w:tcPr>
          <w:p w14:paraId="62634B9E" w14:textId="77777777" w:rsidR="00545127" w:rsidRPr="00545127" w:rsidRDefault="00545127" w:rsidP="00545127">
            <w:pPr>
              <w:jc w:val="right"/>
              <w:rPr>
                <w:b/>
                <w:color w:val="000000"/>
                <w:sz w:val="21"/>
                <w:szCs w:val="21"/>
              </w:rPr>
            </w:pPr>
          </w:p>
        </w:tc>
      </w:tr>
      <w:tr w:rsidR="00545127" w:rsidRPr="00545127" w14:paraId="6F81736A" w14:textId="77777777" w:rsidTr="007C6EF2">
        <w:trPr>
          <w:trHeight w:val="285"/>
        </w:trPr>
        <w:tc>
          <w:tcPr>
            <w:tcW w:w="1667" w:type="dxa"/>
            <w:vMerge w:val="restart"/>
            <w:tcBorders>
              <w:top w:val="single" w:sz="8" w:space="0" w:color="000000"/>
              <w:left w:val="single" w:sz="12" w:space="0" w:color="000000"/>
              <w:bottom w:val="single" w:sz="8" w:space="0" w:color="000000"/>
              <w:right w:val="single" w:sz="8" w:space="0" w:color="000000"/>
            </w:tcBorders>
            <w:shd w:val="clear" w:color="auto" w:fill="auto"/>
            <w:tcMar>
              <w:top w:w="15" w:type="dxa"/>
              <w:left w:w="15" w:type="dxa"/>
              <w:right w:w="15" w:type="dxa"/>
            </w:tcMar>
            <w:vAlign w:val="center"/>
          </w:tcPr>
          <w:p w14:paraId="67A5993A" w14:textId="77777777" w:rsidR="00545127" w:rsidRPr="00545127" w:rsidRDefault="00545127" w:rsidP="00545127">
            <w:pPr>
              <w:widowControl/>
              <w:jc w:val="center"/>
              <w:textAlignment w:val="center"/>
              <w:rPr>
                <w:b/>
                <w:color w:val="000000"/>
                <w:sz w:val="21"/>
                <w:szCs w:val="21"/>
              </w:rPr>
            </w:pPr>
            <w:r w:rsidRPr="00545127">
              <w:rPr>
                <w:b/>
                <w:color w:val="000000"/>
                <w:sz w:val="21"/>
                <w:szCs w:val="21"/>
                <w:lang w:bidi="ar"/>
              </w:rPr>
              <w:t>项目</w:t>
            </w:r>
          </w:p>
        </w:tc>
        <w:tc>
          <w:tcPr>
            <w:tcW w:w="6669" w:type="dxa"/>
            <w:gridSpan w:val="4"/>
            <w:tcBorders>
              <w:top w:val="single" w:sz="8" w:space="0" w:color="000000"/>
              <w:left w:val="nil"/>
              <w:bottom w:val="single" w:sz="8" w:space="0" w:color="000000"/>
              <w:right w:val="single" w:sz="12" w:space="0" w:color="000000"/>
            </w:tcBorders>
            <w:shd w:val="clear" w:color="auto" w:fill="auto"/>
            <w:tcMar>
              <w:top w:w="15" w:type="dxa"/>
              <w:left w:w="15" w:type="dxa"/>
              <w:right w:w="15" w:type="dxa"/>
            </w:tcMar>
            <w:vAlign w:val="center"/>
          </w:tcPr>
          <w:p w14:paraId="56F426CD" w14:textId="77777777" w:rsidR="00545127" w:rsidRPr="00545127" w:rsidRDefault="00545127" w:rsidP="00545127">
            <w:pPr>
              <w:widowControl/>
              <w:jc w:val="center"/>
              <w:textAlignment w:val="center"/>
              <w:rPr>
                <w:b/>
                <w:color w:val="000000"/>
                <w:sz w:val="21"/>
                <w:szCs w:val="21"/>
              </w:rPr>
            </w:pPr>
            <w:r w:rsidRPr="00545127">
              <w:rPr>
                <w:b/>
                <w:color w:val="000000"/>
                <w:sz w:val="21"/>
                <w:szCs w:val="21"/>
                <w:lang w:bidi="ar"/>
              </w:rPr>
              <w:t>2017.12.31</w:t>
            </w:r>
          </w:p>
        </w:tc>
      </w:tr>
      <w:tr w:rsidR="00545127" w:rsidRPr="00545127" w14:paraId="1792C5E5" w14:textId="77777777" w:rsidTr="007C6EF2">
        <w:trPr>
          <w:trHeight w:val="525"/>
        </w:trPr>
        <w:tc>
          <w:tcPr>
            <w:tcW w:w="1667" w:type="dxa"/>
            <w:vMerge/>
            <w:tcBorders>
              <w:top w:val="single" w:sz="8" w:space="0" w:color="000000"/>
              <w:left w:val="single" w:sz="12" w:space="0" w:color="000000"/>
              <w:bottom w:val="single" w:sz="8" w:space="0" w:color="000000"/>
              <w:right w:val="single" w:sz="8" w:space="0" w:color="000000"/>
            </w:tcBorders>
            <w:shd w:val="clear" w:color="auto" w:fill="auto"/>
            <w:tcMar>
              <w:top w:w="15" w:type="dxa"/>
              <w:left w:w="15" w:type="dxa"/>
              <w:right w:w="15" w:type="dxa"/>
            </w:tcMar>
            <w:vAlign w:val="center"/>
          </w:tcPr>
          <w:p w14:paraId="5435ADC1" w14:textId="77777777" w:rsidR="00545127" w:rsidRPr="00545127" w:rsidRDefault="00545127" w:rsidP="00545127">
            <w:pPr>
              <w:jc w:val="center"/>
              <w:rPr>
                <w:b/>
                <w:color w:val="000000"/>
                <w:sz w:val="21"/>
                <w:szCs w:val="21"/>
              </w:rPr>
            </w:pPr>
          </w:p>
        </w:tc>
        <w:tc>
          <w:tcPr>
            <w:tcW w:w="1667" w:type="dxa"/>
            <w:tcBorders>
              <w:top w:val="nil"/>
              <w:left w:val="nil"/>
              <w:bottom w:val="single" w:sz="8" w:space="0" w:color="000000"/>
              <w:right w:val="single" w:sz="8" w:space="0" w:color="000000"/>
            </w:tcBorders>
            <w:shd w:val="clear" w:color="auto" w:fill="auto"/>
            <w:tcMar>
              <w:top w:w="15" w:type="dxa"/>
              <w:left w:w="15" w:type="dxa"/>
              <w:right w:w="15" w:type="dxa"/>
            </w:tcMar>
            <w:vAlign w:val="center"/>
          </w:tcPr>
          <w:p w14:paraId="2A57B5E2" w14:textId="77777777" w:rsidR="00545127" w:rsidRPr="00545127" w:rsidRDefault="00545127" w:rsidP="00545127">
            <w:pPr>
              <w:widowControl/>
              <w:jc w:val="center"/>
              <w:textAlignment w:val="center"/>
              <w:rPr>
                <w:b/>
                <w:color w:val="000000"/>
                <w:sz w:val="21"/>
                <w:szCs w:val="21"/>
              </w:rPr>
            </w:pPr>
            <w:r w:rsidRPr="00545127">
              <w:rPr>
                <w:b/>
                <w:color w:val="000000"/>
                <w:sz w:val="21"/>
                <w:szCs w:val="21"/>
                <w:lang w:bidi="ar"/>
              </w:rPr>
              <w:t>款项性质</w:t>
            </w:r>
          </w:p>
        </w:tc>
        <w:tc>
          <w:tcPr>
            <w:tcW w:w="166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right w:w="15" w:type="dxa"/>
            </w:tcMar>
            <w:vAlign w:val="center"/>
          </w:tcPr>
          <w:p w14:paraId="01E960BE" w14:textId="77777777" w:rsidR="00545127" w:rsidRPr="00545127" w:rsidRDefault="00545127" w:rsidP="00545127">
            <w:pPr>
              <w:widowControl/>
              <w:jc w:val="center"/>
              <w:textAlignment w:val="center"/>
              <w:rPr>
                <w:b/>
                <w:color w:val="000000"/>
                <w:sz w:val="21"/>
                <w:szCs w:val="21"/>
              </w:rPr>
            </w:pPr>
            <w:r w:rsidRPr="00545127">
              <w:rPr>
                <w:b/>
                <w:color w:val="000000"/>
                <w:sz w:val="21"/>
                <w:szCs w:val="21"/>
                <w:lang w:bidi="ar"/>
              </w:rPr>
              <w:t>期末余额</w:t>
            </w:r>
          </w:p>
        </w:tc>
        <w:tc>
          <w:tcPr>
            <w:tcW w:w="136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right w:w="15" w:type="dxa"/>
            </w:tcMar>
            <w:vAlign w:val="center"/>
          </w:tcPr>
          <w:p w14:paraId="713110FE" w14:textId="77777777" w:rsidR="00545127" w:rsidRPr="00545127" w:rsidRDefault="00545127" w:rsidP="00545127">
            <w:pPr>
              <w:widowControl/>
              <w:jc w:val="center"/>
              <w:textAlignment w:val="center"/>
              <w:rPr>
                <w:b/>
                <w:color w:val="000000"/>
                <w:sz w:val="21"/>
                <w:szCs w:val="21"/>
              </w:rPr>
            </w:pPr>
            <w:r w:rsidRPr="00545127">
              <w:rPr>
                <w:b/>
                <w:color w:val="000000"/>
                <w:sz w:val="21"/>
                <w:szCs w:val="21"/>
                <w:lang w:bidi="ar"/>
              </w:rPr>
              <w:t>账龄</w:t>
            </w:r>
          </w:p>
        </w:tc>
        <w:tc>
          <w:tcPr>
            <w:tcW w:w="1974" w:type="dxa"/>
            <w:tcBorders>
              <w:top w:val="single" w:sz="8" w:space="0" w:color="000000"/>
              <w:left w:val="single" w:sz="8" w:space="0" w:color="000000"/>
              <w:bottom w:val="single" w:sz="8" w:space="0" w:color="000000"/>
              <w:right w:val="single" w:sz="12" w:space="0" w:color="000000"/>
            </w:tcBorders>
            <w:shd w:val="clear" w:color="auto" w:fill="auto"/>
            <w:tcMar>
              <w:top w:w="15" w:type="dxa"/>
              <w:left w:w="15" w:type="dxa"/>
              <w:right w:w="15" w:type="dxa"/>
            </w:tcMar>
            <w:vAlign w:val="center"/>
          </w:tcPr>
          <w:p w14:paraId="0265D46B" w14:textId="77777777" w:rsidR="00545127" w:rsidRPr="00545127" w:rsidRDefault="00545127" w:rsidP="00545127">
            <w:pPr>
              <w:widowControl/>
              <w:jc w:val="center"/>
              <w:textAlignment w:val="center"/>
              <w:rPr>
                <w:b/>
                <w:color w:val="000000"/>
                <w:sz w:val="21"/>
                <w:szCs w:val="21"/>
              </w:rPr>
            </w:pPr>
            <w:r w:rsidRPr="00545127">
              <w:rPr>
                <w:b/>
                <w:color w:val="000000"/>
                <w:sz w:val="21"/>
                <w:szCs w:val="21"/>
                <w:lang w:bidi="ar"/>
              </w:rPr>
              <w:t>占其他应收款期末余额合计数的比例</w:t>
            </w:r>
          </w:p>
        </w:tc>
      </w:tr>
      <w:tr w:rsidR="00545127" w:rsidRPr="00545127" w14:paraId="1D27930E" w14:textId="77777777" w:rsidTr="007C6EF2">
        <w:trPr>
          <w:trHeight w:val="285"/>
        </w:trPr>
        <w:tc>
          <w:tcPr>
            <w:tcW w:w="1667" w:type="dxa"/>
            <w:tcBorders>
              <w:top w:val="single" w:sz="8" w:space="0" w:color="000000"/>
              <w:left w:val="single" w:sz="12" w:space="0" w:color="000000"/>
              <w:bottom w:val="single" w:sz="8" w:space="0" w:color="000000"/>
              <w:right w:val="single" w:sz="8" w:space="0" w:color="000000"/>
            </w:tcBorders>
            <w:shd w:val="clear" w:color="auto" w:fill="auto"/>
            <w:tcMar>
              <w:top w:w="15" w:type="dxa"/>
              <w:left w:w="15" w:type="dxa"/>
              <w:right w:w="15" w:type="dxa"/>
            </w:tcMar>
            <w:vAlign w:val="center"/>
          </w:tcPr>
          <w:p w14:paraId="74BE9E6F" w14:textId="77777777" w:rsidR="00545127" w:rsidRPr="00545127" w:rsidRDefault="00545127" w:rsidP="00545127">
            <w:pPr>
              <w:jc w:val="center"/>
              <w:rPr>
                <w:color w:val="000000"/>
                <w:sz w:val="21"/>
                <w:szCs w:val="21"/>
              </w:rPr>
            </w:pPr>
          </w:p>
        </w:tc>
        <w:tc>
          <w:tcPr>
            <w:tcW w:w="1667" w:type="dxa"/>
            <w:tcBorders>
              <w:top w:val="single" w:sz="8" w:space="0" w:color="000000"/>
              <w:left w:val="nil"/>
              <w:bottom w:val="single" w:sz="8" w:space="0" w:color="000000"/>
              <w:right w:val="single" w:sz="8" w:space="0" w:color="000000"/>
            </w:tcBorders>
            <w:shd w:val="clear" w:color="auto" w:fill="auto"/>
            <w:tcMar>
              <w:top w:w="15" w:type="dxa"/>
              <w:left w:w="15" w:type="dxa"/>
              <w:right w:w="15" w:type="dxa"/>
            </w:tcMar>
            <w:vAlign w:val="center"/>
          </w:tcPr>
          <w:p w14:paraId="4FD0FAAA" w14:textId="77777777" w:rsidR="00545127" w:rsidRPr="00545127" w:rsidRDefault="00545127" w:rsidP="00545127">
            <w:pPr>
              <w:jc w:val="center"/>
              <w:rPr>
                <w:color w:val="000000"/>
                <w:sz w:val="21"/>
                <w:szCs w:val="21"/>
              </w:rPr>
            </w:pPr>
          </w:p>
        </w:tc>
        <w:tc>
          <w:tcPr>
            <w:tcW w:w="166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right w:w="15" w:type="dxa"/>
            </w:tcMar>
            <w:vAlign w:val="center"/>
          </w:tcPr>
          <w:p w14:paraId="1F2D2CCB" w14:textId="77777777" w:rsidR="00545127" w:rsidRPr="00545127" w:rsidRDefault="00545127" w:rsidP="00545127">
            <w:pPr>
              <w:jc w:val="right"/>
              <w:rPr>
                <w:color w:val="000000"/>
                <w:sz w:val="21"/>
                <w:szCs w:val="21"/>
              </w:rPr>
            </w:pPr>
          </w:p>
        </w:tc>
        <w:tc>
          <w:tcPr>
            <w:tcW w:w="136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right w:w="15" w:type="dxa"/>
            </w:tcMar>
            <w:vAlign w:val="center"/>
          </w:tcPr>
          <w:p w14:paraId="231C23D7" w14:textId="77777777" w:rsidR="00545127" w:rsidRPr="00545127" w:rsidRDefault="00545127" w:rsidP="00545127">
            <w:pPr>
              <w:jc w:val="center"/>
              <w:rPr>
                <w:color w:val="000000"/>
                <w:sz w:val="21"/>
                <w:szCs w:val="21"/>
              </w:rPr>
            </w:pPr>
          </w:p>
        </w:tc>
        <w:tc>
          <w:tcPr>
            <w:tcW w:w="1974" w:type="dxa"/>
            <w:tcBorders>
              <w:top w:val="single" w:sz="8" w:space="0" w:color="000000"/>
              <w:left w:val="single" w:sz="8" w:space="0" w:color="000000"/>
              <w:bottom w:val="single" w:sz="8" w:space="0" w:color="000000"/>
              <w:right w:val="single" w:sz="12" w:space="0" w:color="000000"/>
            </w:tcBorders>
            <w:shd w:val="clear" w:color="auto" w:fill="auto"/>
            <w:tcMar>
              <w:top w:w="15" w:type="dxa"/>
              <w:left w:w="15" w:type="dxa"/>
              <w:right w:w="15" w:type="dxa"/>
            </w:tcMar>
            <w:vAlign w:val="bottom"/>
          </w:tcPr>
          <w:p w14:paraId="0997BC83" w14:textId="77777777" w:rsidR="00545127" w:rsidRPr="00545127" w:rsidRDefault="00545127" w:rsidP="00545127">
            <w:pPr>
              <w:jc w:val="right"/>
              <w:rPr>
                <w:color w:val="000000"/>
                <w:sz w:val="21"/>
                <w:szCs w:val="21"/>
              </w:rPr>
            </w:pPr>
          </w:p>
        </w:tc>
      </w:tr>
      <w:tr w:rsidR="00545127" w:rsidRPr="00545127" w14:paraId="7782B6EA" w14:textId="77777777" w:rsidTr="007C6EF2">
        <w:trPr>
          <w:trHeight w:val="285"/>
        </w:trPr>
        <w:tc>
          <w:tcPr>
            <w:tcW w:w="1667" w:type="dxa"/>
            <w:tcBorders>
              <w:top w:val="single" w:sz="8" w:space="0" w:color="000000"/>
              <w:left w:val="single" w:sz="12" w:space="0" w:color="000000"/>
              <w:bottom w:val="single" w:sz="8" w:space="0" w:color="000000"/>
              <w:right w:val="single" w:sz="8" w:space="0" w:color="000000"/>
            </w:tcBorders>
            <w:shd w:val="clear" w:color="auto" w:fill="auto"/>
            <w:tcMar>
              <w:top w:w="15" w:type="dxa"/>
              <w:left w:w="15" w:type="dxa"/>
              <w:right w:w="15" w:type="dxa"/>
            </w:tcMar>
            <w:vAlign w:val="center"/>
          </w:tcPr>
          <w:p w14:paraId="12415309" w14:textId="77777777" w:rsidR="00545127" w:rsidRPr="00545127" w:rsidRDefault="00545127" w:rsidP="00545127">
            <w:pPr>
              <w:widowControl/>
              <w:jc w:val="center"/>
              <w:textAlignment w:val="center"/>
              <w:rPr>
                <w:b/>
                <w:color w:val="000000"/>
                <w:sz w:val="21"/>
                <w:szCs w:val="21"/>
              </w:rPr>
            </w:pPr>
            <w:r w:rsidRPr="00545127">
              <w:rPr>
                <w:b/>
                <w:color w:val="000000"/>
                <w:sz w:val="21"/>
                <w:szCs w:val="21"/>
                <w:lang w:bidi="ar"/>
              </w:rPr>
              <w:t>合计</w:t>
            </w:r>
          </w:p>
        </w:tc>
        <w:tc>
          <w:tcPr>
            <w:tcW w:w="1667" w:type="dxa"/>
            <w:tcBorders>
              <w:top w:val="single" w:sz="8" w:space="0" w:color="000000"/>
              <w:left w:val="nil"/>
              <w:bottom w:val="single" w:sz="8" w:space="0" w:color="000000"/>
              <w:right w:val="single" w:sz="8" w:space="0" w:color="000000"/>
            </w:tcBorders>
            <w:shd w:val="clear" w:color="auto" w:fill="auto"/>
            <w:tcMar>
              <w:top w:w="15" w:type="dxa"/>
              <w:left w:w="15" w:type="dxa"/>
              <w:right w:w="15" w:type="dxa"/>
            </w:tcMar>
            <w:vAlign w:val="center"/>
          </w:tcPr>
          <w:p w14:paraId="6F1B36AA" w14:textId="77777777" w:rsidR="00545127" w:rsidRPr="00545127" w:rsidRDefault="00545127" w:rsidP="00545127">
            <w:pPr>
              <w:jc w:val="center"/>
              <w:rPr>
                <w:b/>
                <w:color w:val="000000"/>
                <w:sz w:val="21"/>
                <w:szCs w:val="21"/>
              </w:rPr>
            </w:pPr>
          </w:p>
        </w:tc>
        <w:tc>
          <w:tcPr>
            <w:tcW w:w="166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right w:w="15" w:type="dxa"/>
            </w:tcMar>
            <w:vAlign w:val="center"/>
          </w:tcPr>
          <w:p w14:paraId="020D1305" w14:textId="77777777" w:rsidR="00545127" w:rsidRPr="00545127" w:rsidRDefault="00545127" w:rsidP="00545127">
            <w:pPr>
              <w:widowControl/>
              <w:jc w:val="center"/>
              <w:textAlignment w:val="center"/>
              <w:rPr>
                <w:color w:val="000000"/>
                <w:sz w:val="21"/>
                <w:szCs w:val="21"/>
              </w:rPr>
            </w:pPr>
            <w:r w:rsidRPr="00545127">
              <w:rPr>
                <w:color w:val="000000"/>
                <w:sz w:val="21"/>
                <w:szCs w:val="21"/>
                <w:lang w:bidi="ar"/>
              </w:rPr>
              <w:t>2,832.88</w:t>
            </w:r>
          </w:p>
        </w:tc>
        <w:tc>
          <w:tcPr>
            <w:tcW w:w="136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right w:w="15" w:type="dxa"/>
            </w:tcMar>
            <w:vAlign w:val="center"/>
          </w:tcPr>
          <w:p w14:paraId="4A9F52A6" w14:textId="77777777" w:rsidR="00545127" w:rsidRPr="00545127" w:rsidRDefault="00545127" w:rsidP="00545127">
            <w:pPr>
              <w:widowControl/>
              <w:jc w:val="center"/>
              <w:textAlignment w:val="center"/>
              <w:rPr>
                <w:b/>
                <w:color w:val="000000"/>
                <w:sz w:val="21"/>
                <w:szCs w:val="21"/>
              </w:rPr>
            </w:pPr>
            <w:r w:rsidRPr="00545127">
              <w:rPr>
                <w:b/>
                <w:color w:val="000000"/>
                <w:sz w:val="21"/>
                <w:szCs w:val="21"/>
                <w:lang w:bidi="ar"/>
              </w:rPr>
              <w:t>-</w:t>
            </w:r>
          </w:p>
        </w:tc>
        <w:tc>
          <w:tcPr>
            <w:tcW w:w="1974" w:type="dxa"/>
            <w:tcBorders>
              <w:top w:val="single" w:sz="8" w:space="0" w:color="000000"/>
              <w:left w:val="single" w:sz="8" w:space="0" w:color="000000"/>
              <w:bottom w:val="single" w:sz="8" w:space="0" w:color="000000"/>
              <w:right w:val="single" w:sz="12" w:space="0" w:color="000000"/>
            </w:tcBorders>
            <w:shd w:val="clear" w:color="auto" w:fill="auto"/>
            <w:tcMar>
              <w:top w:w="15" w:type="dxa"/>
              <w:left w:w="15" w:type="dxa"/>
              <w:right w:w="15" w:type="dxa"/>
            </w:tcMar>
            <w:vAlign w:val="center"/>
          </w:tcPr>
          <w:p w14:paraId="5D328E1C" w14:textId="77777777" w:rsidR="00545127" w:rsidRPr="00545127" w:rsidRDefault="00545127" w:rsidP="00545127">
            <w:pPr>
              <w:jc w:val="right"/>
              <w:rPr>
                <w:b/>
                <w:color w:val="000000"/>
                <w:sz w:val="21"/>
                <w:szCs w:val="21"/>
              </w:rPr>
            </w:pPr>
          </w:p>
        </w:tc>
      </w:tr>
      <w:tr w:rsidR="00545127" w:rsidRPr="00545127" w14:paraId="7EF4062C" w14:textId="77777777" w:rsidTr="007C6EF2">
        <w:trPr>
          <w:trHeight w:val="285"/>
        </w:trPr>
        <w:tc>
          <w:tcPr>
            <w:tcW w:w="1667" w:type="dxa"/>
            <w:vMerge w:val="restart"/>
            <w:tcBorders>
              <w:top w:val="single" w:sz="8" w:space="0" w:color="000000"/>
              <w:left w:val="single" w:sz="12" w:space="0" w:color="000000"/>
              <w:bottom w:val="single" w:sz="8" w:space="0" w:color="000000"/>
              <w:right w:val="single" w:sz="8" w:space="0" w:color="000000"/>
            </w:tcBorders>
            <w:shd w:val="clear" w:color="auto" w:fill="auto"/>
            <w:tcMar>
              <w:top w:w="15" w:type="dxa"/>
              <w:left w:w="15" w:type="dxa"/>
              <w:right w:w="15" w:type="dxa"/>
            </w:tcMar>
            <w:vAlign w:val="center"/>
          </w:tcPr>
          <w:p w14:paraId="6CB01AAD" w14:textId="77777777" w:rsidR="00545127" w:rsidRPr="00545127" w:rsidRDefault="00545127" w:rsidP="00545127">
            <w:pPr>
              <w:widowControl/>
              <w:jc w:val="center"/>
              <w:textAlignment w:val="center"/>
              <w:rPr>
                <w:b/>
                <w:color w:val="000000"/>
                <w:sz w:val="21"/>
                <w:szCs w:val="21"/>
              </w:rPr>
            </w:pPr>
            <w:r w:rsidRPr="00545127">
              <w:rPr>
                <w:b/>
                <w:color w:val="000000"/>
                <w:sz w:val="21"/>
                <w:szCs w:val="21"/>
                <w:lang w:bidi="ar"/>
              </w:rPr>
              <w:t>项目</w:t>
            </w:r>
          </w:p>
        </w:tc>
        <w:tc>
          <w:tcPr>
            <w:tcW w:w="6669" w:type="dxa"/>
            <w:gridSpan w:val="4"/>
            <w:tcBorders>
              <w:top w:val="single" w:sz="8" w:space="0" w:color="000000"/>
              <w:left w:val="nil"/>
              <w:bottom w:val="single" w:sz="8" w:space="0" w:color="000000"/>
              <w:right w:val="single" w:sz="12" w:space="0" w:color="000000"/>
            </w:tcBorders>
            <w:shd w:val="clear" w:color="auto" w:fill="auto"/>
            <w:tcMar>
              <w:top w:w="15" w:type="dxa"/>
              <w:left w:w="15" w:type="dxa"/>
              <w:right w:w="15" w:type="dxa"/>
            </w:tcMar>
            <w:vAlign w:val="center"/>
          </w:tcPr>
          <w:p w14:paraId="3AFC5FCD" w14:textId="77777777" w:rsidR="00545127" w:rsidRPr="00545127" w:rsidRDefault="00545127" w:rsidP="00545127">
            <w:pPr>
              <w:widowControl/>
              <w:jc w:val="center"/>
              <w:textAlignment w:val="center"/>
              <w:rPr>
                <w:b/>
                <w:color w:val="000000"/>
                <w:sz w:val="21"/>
                <w:szCs w:val="21"/>
              </w:rPr>
            </w:pPr>
            <w:r w:rsidRPr="00545127">
              <w:rPr>
                <w:b/>
                <w:color w:val="000000"/>
                <w:sz w:val="21"/>
                <w:szCs w:val="21"/>
                <w:lang w:bidi="ar"/>
              </w:rPr>
              <w:t>2016.12.31</w:t>
            </w:r>
          </w:p>
        </w:tc>
      </w:tr>
      <w:tr w:rsidR="00545127" w:rsidRPr="00545127" w14:paraId="1A76CE10" w14:textId="77777777" w:rsidTr="007C6EF2">
        <w:trPr>
          <w:trHeight w:val="525"/>
        </w:trPr>
        <w:tc>
          <w:tcPr>
            <w:tcW w:w="1667" w:type="dxa"/>
            <w:vMerge/>
            <w:tcBorders>
              <w:top w:val="single" w:sz="8" w:space="0" w:color="000000"/>
              <w:left w:val="single" w:sz="12" w:space="0" w:color="000000"/>
              <w:bottom w:val="single" w:sz="8" w:space="0" w:color="000000"/>
              <w:right w:val="single" w:sz="8" w:space="0" w:color="000000"/>
            </w:tcBorders>
            <w:shd w:val="clear" w:color="auto" w:fill="auto"/>
            <w:tcMar>
              <w:top w:w="15" w:type="dxa"/>
              <w:left w:w="15" w:type="dxa"/>
              <w:right w:w="15" w:type="dxa"/>
            </w:tcMar>
            <w:vAlign w:val="center"/>
          </w:tcPr>
          <w:p w14:paraId="729DC9DB" w14:textId="77777777" w:rsidR="00545127" w:rsidRPr="00545127" w:rsidRDefault="00545127" w:rsidP="00545127">
            <w:pPr>
              <w:jc w:val="center"/>
              <w:rPr>
                <w:b/>
                <w:color w:val="000000"/>
                <w:sz w:val="21"/>
                <w:szCs w:val="21"/>
              </w:rPr>
            </w:pPr>
          </w:p>
        </w:tc>
        <w:tc>
          <w:tcPr>
            <w:tcW w:w="1667" w:type="dxa"/>
            <w:tcBorders>
              <w:top w:val="nil"/>
              <w:left w:val="nil"/>
              <w:bottom w:val="single" w:sz="8" w:space="0" w:color="000000"/>
              <w:right w:val="single" w:sz="8" w:space="0" w:color="000000"/>
            </w:tcBorders>
            <w:shd w:val="clear" w:color="auto" w:fill="auto"/>
            <w:tcMar>
              <w:top w:w="15" w:type="dxa"/>
              <w:left w:w="15" w:type="dxa"/>
              <w:right w:w="15" w:type="dxa"/>
            </w:tcMar>
            <w:vAlign w:val="center"/>
          </w:tcPr>
          <w:p w14:paraId="2A55CAC6" w14:textId="77777777" w:rsidR="00545127" w:rsidRPr="00545127" w:rsidRDefault="00545127" w:rsidP="00545127">
            <w:pPr>
              <w:widowControl/>
              <w:jc w:val="center"/>
              <w:textAlignment w:val="center"/>
              <w:rPr>
                <w:b/>
                <w:color w:val="000000"/>
                <w:sz w:val="21"/>
                <w:szCs w:val="21"/>
              </w:rPr>
            </w:pPr>
            <w:r w:rsidRPr="00545127">
              <w:rPr>
                <w:b/>
                <w:color w:val="000000"/>
                <w:sz w:val="21"/>
                <w:szCs w:val="21"/>
                <w:lang w:bidi="ar"/>
              </w:rPr>
              <w:t>款项性质</w:t>
            </w:r>
          </w:p>
        </w:tc>
        <w:tc>
          <w:tcPr>
            <w:tcW w:w="166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right w:w="15" w:type="dxa"/>
            </w:tcMar>
            <w:vAlign w:val="center"/>
          </w:tcPr>
          <w:p w14:paraId="3850DD48" w14:textId="77777777" w:rsidR="00545127" w:rsidRPr="00545127" w:rsidRDefault="00545127" w:rsidP="00545127">
            <w:pPr>
              <w:widowControl/>
              <w:jc w:val="center"/>
              <w:textAlignment w:val="center"/>
              <w:rPr>
                <w:b/>
                <w:color w:val="000000"/>
                <w:sz w:val="21"/>
                <w:szCs w:val="21"/>
              </w:rPr>
            </w:pPr>
            <w:r w:rsidRPr="00545127">
              <w:rPr>
                <w:b/>
                <w:color w:val="000000"/>
                <w:sz w:val="21"/>
                <w:szCs w:val="21"/>
                <w:lang w:bidi="ar"/>
              </w:rPr>
              <w:t>期末余额</w:t>
            </w:r>
          </w:p>
        </w:tc>
        <w:tc>
          <w:tcPr>
            <w:tcW w:w="136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right w:w="15" w:type="dxa"/>
            </w:tcMar>
            <w:vAlign w:val="center"/>
          </w:tcPr>
          <w:p w14:paraId="1145D459" w14:textId="77777777" w:rsidR="00545127" w:rsidRPr="00545127" w:rsidRDefault="00545127" w:rsidP="00545127">
            <w:pPr>
              <w:widowControl/>
              <w:jc w:val="center"/>
              <w:textAlignment w:val="center"/>
              <w:rPr>
                <w:b/>
                <w:color w:val="000000"/>
                <w:sz w:val="21"/>
                <w:szCs w:val="21"/>
              </w:rPr>
            </w:pPr>
            <w:r w:rsidRPr="00545127">
              <w:rPr>
                <w:b/>
                <w:color w:val="000000"/>
                <w:sz w:val="21"/>
                <w:szCs w:val="21"/>
                <w:lang w:bidi="ar"/>
              </w:rPr>
              <w:t>账龄</w:t>
            </w:r>
          </w:p>
        </w:tc>
        <w:tc>
          <w:tcPr>
            <w:tcW w:w="1974" w:type="dxa"/>
            <w:tcBorders>
              <w:top w:val="single" w:sz="8" w:space="0" w:color="000000"/>
              <w:left w:val="single" w:sz="8" w:space="0" w:color="000000"/>
              <w:bottom w:val="single" w:sz="8" w:space="0" w:color="000000"/>
              <w:right w:val="single" w:sz="12" w:space="0" w:color="000000"/>
            </w:tcBorders>
            <w:shd w:val="clear" w:color="auto" w:fill="auto"/>
            <w:tcMar>
              <w:top w:w="15" w:type="dxa"/>
              <w:left w:w="15" w:type="dxa"/>
              <w:right w:w="15" w:type="dxa"/>
            </w:tcMar>
            <w:vAlign w:val="center"/>
          </w:tcPr>
          <w:p w14:paraId="3EF00EDB" w14:textId="77777777" w:rsidR="00545127" w:rsidRPr="00545127" w:rsidRDefault="00545127" w:rsidP="00545127">
            <w:pPr>
              <w:widowControl/>
              <w:jc w:val="center"/>
              <w:textAlignment w:val="center"/>
              <w:rPr>
                <w:b/>
                <w:color w:val="000000"/>
                <w:sz w:val="21"/>
                <w:szCs w:val="21"/>
              </w:rPr>
            </w:pPr>
            <w:r w:rsidRPr="00545127">
              <w:rPr>
                <w:b/>
                <w:color w:val="000000"/>
                <w:sz w:val="21"/>
                <w:szCs w:val="21"/>
                <w:lang w:bidi="ar"/>
              </w:rPr>
              <w:t>占其他应收款期末余额合计数的比例</w:t>
            </w:r>
          </w:p>
        </w:tc>
      </w:tr>
      <w:tr w:rsidR="00545127" w:rsidRPr="00545127" w14:paraId="413FA54F" w14:textId="77777777" w:rsidTr="007C6EF2">
        <w:trPr>
          <w:trHeight w:val="285"/>
        </w:trPr>
        <w:tc>
          <w:tcPr>
            <w:tcW w:w="1667" w:type="dxa"/>
            <w:tcBorders>
              <w:top w:val="single" w:sz="8" w:space="0" w:color="000000"/>
              <w:left w:val="single" w:sz="12" w:space="0" w:color="000000"/>
              <w:bottom w:val="single" w:sz="8" w:space="0" w:color="000000"/>
              <w:right w:val="single" w:sz="8" w:space="0" w:color="000000"/>
            </w:tcBorders>
            <w:shd w:val="clear" w:color="auto" w:fill="auto"/>
            <w:tcMar>
              <w:top w:w="15" w:type="dxa"/>
              <w:left w:w="15" w:type="dxa"/>
              <w:right w:w="15" w:type="dxa"/>
            </w:tcMar>
            <w:vAlign w:val="center"/>
          </w:tcPr>
          <w:p w14:paraId="5ACC01DF" w14:textId="77777777" w:rsidR="00545127" w:rsidRPr="00545127" w:rsidRDefault="00545127" w:rsidP="00545127">
            <w:pPr>
              <w:jc w:val="center"/>
              <w:rPr>
                <w:color w:val="000000"/>
                <w:sz w:val="21"/>
                <w:szCs w:val="21"/>
              </w:rPr>
            </w:pPr>
          </w:p>
        </w:tc>
        <w:tc>
          <w:tcPr>
            <w:tcW w:w="1667" w:type="dxa"/>
            <w:tcBorders>
              <w:top w:val="single" w:sz="8" w:space="0" w:color="000000"/>
              <w:left w:val="nil"/>
              <w:bottom w:val="single" w:sz="8" w:space="0" w:color="000000"/>
              <w:right w:val="single" w:sz="8" w:space="0" w:color="000000"/>
            </w:tcBorders>
            <w:shd w:val="clear" w:color="auto" w:fill="auto"/>
            <w:tcMar>
              <w:top w:w="15" w:type="dxa"/>
              <w:left w:w="15" w:type="dxa"/>
              <w:right w:w="15" w:type="dxa"/>
            </w:tcMar>
            <w:vAlign w:val="center"/>
          </w:tcPr>
          <w:p w14:paraId="5F709B7B" w14:textId="77777777" w:rsidR="00545127" w:rsidRPr="00545127" w:rsidRDefault="00545127" w:rsidP="00545127">
            <w:pPr>
              <w:jc w:val="center"/>
              <w:rPr>
                <w:color w:val="000000"/>
                <w:sz w:val="21"/>
                <w:szCs w:val="21"/>
              </w:rPr>
            </w:pPr>
          </w:p>
        </w:tc>
        <w:tc>
          <w:tcPr>
            <w:tcW w:w="166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right w:w="15" w:type="dxa"/>
            </w:tcMar>
            <w:vAlign w:val="center"/>
          </w:tcPr>
          <w:p w14:paraId="7E09A4DB" w14:textId="77777777" w:rsidR="00545127" w:rsidRPr="00545127" w:rsidRDefault="00545127" w:rsidP="00545127">
            <w:pPr>
              <w:jc w:val="right"/>
              <w:rPr>
                <w:color w:val="000000"/>
                <w:sz w:val="21"/>
                <w:szCs w:val="21"/>
              </w:rPr>
            </w:pPr>
          </w:p>
        </w:tc>
        <w:tc>
          <w:tcPr>
            <w:tcW w:w="136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right w:w="15" w:type="dxa"/>
            </w:tcMar>
            <w:vAlign w:val="center"/>
          </w:tcPr>
          <w:p w14:paraId="53066A55" w14:textId="77777777" w:rsidR="00545127" w:rsidRPr="00545127" w:rsidRDefault="00545127" w:rsidP="00545127">
            <w:pPr>
              <w:jc w:val="center"/>
              <w:rPr>
                <w:color w:val="000000"/>
                <w:sz w:val="21"/>
                <w:szCs w:val="21"/>
              </w:rPr>
            </w:pPr>
          </w:p>
        </w:tc>
        <w:tc>
          <w:tcPr>
            <w:tcW w:w="1974" w:type="dxa"/>
            <w:tcBorders>
              <w:top w:val="single" w:sz="8" w:space="0" w:color="000000"/>
              <w:left w:val="single" w:sz="8" w:space="0" w:color="000000"/>
              <w:bottom w:val="single" w:sz="8" w:space="0" w:color="000000"/>
              <w:right w:val="single" w:sz="12" w:space="0" w:color="000000"/>
            </w:tcBorders>
            <w:shd w:val="clear" w:color="auto" w:fill="auto"/>
            <w:tcMar>
              <w:top w:w="15" w:type="dxa"/>
              <w:left w:w="15" w:type="dxa"/>
              <w:right w:w="15" w:type="dxa"/>
            </w:tcMar>
            <w:vAlign w:val="bottom"/>
          </w:tcPr>
          <w:p w14:paraId="382A13A0" w14:textId="77777777" w:rsidR="00545127" w:rsidRPr="00545127" w:rsidRDefault="00545127" w:rsidP="00545127">
            <w:pPr>
              <w:jc w:val="right"/>
              <w:rPr>
                <w:color w:val="000000"/>
                <w:sz w:val="21"/>
                <w:szCs w:val="21"/>
              </w:rPr>
            </w:pPr>
          </w:p>
        </w:tc>
      </w:tr>
      <w:tr w:rsidR="00545127" w:rsidRPr="00545127" w14:paraId="4521779F" w14:textId="77777777" w:rsidTr="007C6EF2">
        <w:trPr>
          <w:trHeight w:val="285"/>
        </w:trPr>
        <w:tc>
          <w:tcPr>
            <w:tcW w:w="1667" w:type="dxa"/>
            <w:tcBorders>
              <w:top w:val="single" w:sz="8" w:space="0" w:color="000000"/>
              <w:left w:val="single" w:sz="12" w:space="0" w:color="000000"/>
              <w:bottom w:val="single" w:sz="12" w:space="0" w:color="000000"/>
              <w:right w:val="single" w:sz="8" w:space="0" w:color="000000"/>
            </w:tcBorders>
            <w:shd w:val="clear" w:color="auto" w:fill="auto"/>
            <w:tcMar>
              <w:top w:w="15" w:type="dxa"/>
              <w:left w:w="15" w:type="dxa"/>
              <w:right w:w="15" w:type="dxa"/>
            </w:tcMar>
            <w:vAlign w:val="center"/>
          </w:tcPr>
          <w:p w14:paraId="41B5ACC7" w14:textId="77777777" w:rsidR="00545127" w:rsidRPr="00545127" w:rsidRDefault="00545127" w:rsidP="00545127">
            <w:pPr>
              <w:widowControl/>
              <w:jc w:val="center"/>
              <w:textAlignment w:val="center"/>
              <w:rPr>
                <w:b/>
                <w:color w:val="000000"/>
                <w:sz w:val="21"/>
                <w:szCs w:val="21"/>
              </w:rPr>
            </w:pPr>
            <w:r w:rsidRPr="00545127">
              <w:rPr>
                <w:b/>
                <w:color w:val="000000"/>
                <w:sz w:val="21"/>
                <w:szCs w:val="21"/>
                <w:lang w:bidi="ar"/>
              </w:rPr>
              <w:t>合计</w:t>
            </w:r>
          </w:p>
        </w:tc>
        <w:tc>
          <w:tcPr>
            <w:tcW w:w="1667" w:type="dxa"/>
            <w:tcBorders>
              <w:top w:val="single" w:sz="8" w:space="0" w:color="000000"/>
              <w:left w:val="nil"/>
              <w:bottom w:val="single" w:sz="12" w:space="0" w:color="000000"/>
              <w:right w:val="single" w:sz="8" w:space="0" w:color="000000"/>
            </w:tcBorders>
            <w:shd w:val="clear" w:color="auto" w:fill="auto"/>
            <w:tcMar>
              <w:top w:w="15" w:type="dxa"/>
              <w:left w:w="15" w:type="dxa"/>
              <w:right w:w="15" w:type="dxa"/>
            </w:tcMar>
            <w:vAlign w:val="center"/>
          </w:tcPr>
          <w:p w14:paraId="71B22967" w14:textId="77777777" w:rsidR="00545127" w:rsidRPr="00545127" w:rsidRDefault="00545127" w:rsidP="00545127">
            <w:pPr>
              <w:jc w:val="center"/>
              <w:rPr>
                <w:b/>
                <w:color w:val="000000"/>
                <w:sz w:val="21"/>
                <w:szCs w:val="21"/>
              </w:rPr>
            </w:pPr>
          </w:p>
        </w:tc>
        <w:tc>
          <w:tcPr>
            <w:tcW w:w="1667" w:type="dxa"/>
            <w:tcBorders>
              <w:top w:val="single" w:sz="8" w:space="0" w:color="000000"/>
              <w:left w:val="single" w:sz="8" w:space="0" w:color="000000"/>
              <w:bottom w:val="single" w:sz="12" w:space="0" w:color="000000"/>
              <w:right w:val="single" w:sz="8" w:space="0" w:color="000000"/>
            </w:tcBorders>
            <w:shd w:val="clear" w:color="auto" w:fill="auto"/>
            <w:tcMar>
              <w:top w:w="15" w:type="dxa"/>
              <w:left w:w="15" w:type="dxa"/>
              <w:right w:w="15" w:type="dxa"/>
            </w:tcMar>
            <w:vAlign w:val="center"/>
          </w:tcPr>
          <w:p w14:paraId="5AEB4FD3" w14:textId="77777777" w:rsidR="00545127" w:rsidRPr="00545127" w:rsidRDefault="00545127" w:rsidP="00545127">
            <w:pPr>
              <w:widowControl/>
              <w:jc w:val="center"/>
              <w:textAlignment w:val="center"/>
              <w:rPr>
                <w:color w:val="000000"/>
                <w:sz w:val="21"/>
                <w:szCs w:val="21"/>
              </w:rPr>
            </w:pPr>
            <w:r w:rsidRPr="00545127">
              <w:rPr>
                <w:color w:val="000000"/>
                <w:sz w:val="21"/>
                <w:szCs w:val="21"/>
                <w:lang w:bidi="ar"/>
              </w:rPr>
              <w:t>3,149.61</w:t>
            </w:r>
          </w:p>
        </w:tc>
        <w:tc>
          <w:tcPr>
            <w:tcW w:w="1361" w:type="dxa"/>
            <w:tcBorders>
              <w:top w:val="single" w:sz="8" w:space="0" w:color="000000"/>
              <w:left w:val="single" w:sz="8" w:space="0" w:color="000000"/>
              <w:bottom w:val="single" w:sz="12" w:space="0" w:color="000000"/>
              <w:right w:val="single" w:sz="8" w:space="0" w:color="000000"/>
            </w:tcBorders>
            <w:shd w:val="clear" w:color="auto" w:fill="auto"/>
            <w:tcMar>
              <w:top w:w="15" w:type="dxa"/>
              <w:left w:w="15" w:type="dxa"/>
              <w:right w:w="15" w:type="dxa"/>
            </w:tcMar>
            <w:vAlign w:val="center"/>
          </w:tcPr>
          <w:p w14:paraId="106231CA" w14:textId="77777777" w:rsidR="00545127" w:rsidRPr="00545127" w:rsidRDefault="00545127" w:rsidP="00545127">
            <w:pPr>
              <w:widowControl/>
              <w:jc w:val="center"/>
              <w:textAlignment w:val="center"/>
              <w:rPr>
                <w:b/>
                <w:color w:val="000000"/>
                <w:sz w:val="21"/>
                <w:szCs w:val="21"/>
              </w:rPr>
            </w:pPr>
            <w:r w:rsidRPr="00545127">
              <w:rPr>
                <w:b/>
                <w:color w:val="000000"/>
                <w:sz w:val="21"/>
                <w:szCs w:val="21"/>
                <w:lang w:bidi="ar"/>
              </w:rPr>
              <w:t>-</w:t>
            </w:r>
          </w:p>
        </w:tc>
        <w:tc>
          <w:tcPr>
            <w:tcW w:w="1974" w:type="dxa"/>
            <w:tcBorders>
              <w:top w:val="single" w:sz="8" w:space="0" w:color="000000"/>
              <w:left w:val="single" w:sz="8" w:space="0" w:color="000000"/>
              <w:bottom w:val="single" w:sz="12" w:space="0" w:color="000000"/>
              <w:right w:val="single" w:sz="12" w:space="0" w:color="000000"/>
            </w:tcBorders>
            <w:shd w:val="clear" w:color="auto" w:fill="auto"/>
            <w:noWrap/>
            <w:tcMar>
              <w:top w:w="15" w:type="dxa"/>
              <w:left w:w="15" w:type="dxa"/>
              <w:right w:w="15" w:type="dxa"/>
            </w:tcMar>
            <w:vAlign w:val="center"/>
          </w:tcPr>
          <w:p w14:paraId="221CC796" w14:textId="77777777" w:rsidR="00545127" w:rsidRPr="00545127" w:rsidRDefault="00545127" w:rsidP="00545127">
            <w:pPr>
              <w:rPr>
                <w:color w:val="000000"/>
                <w:sz w:val="22"/>
                <w:szCs w:val="22"/>
              </w:rPr>
            </w:pPr>
          </w:p>
        </w:tc>
      </w:tr>
    </w:tbl>
    <w:p w14:paraId="2FF6D618" w14:textId="77777777" w:rsidR="00545127" w:rsidRPr="00545127" w:rsidRDefault="00545127" w:rsidP="00545127">
      <w:pPr>
        <w:spacing w:beforeLines="50" w:before="156" w:afterLines="50" w:after="156" w:line="360" w:lineRule="auto"/>
        <w:ind w:firstLineChars="200" w:firstLine="480"/>
        <w:rPr>
          <w:kern w:val="2"/>
          <w:sz w:val="24"/>
          <w:szCs w:val="22"/>
        </w:rPr>
      </w:pPr>
      <w:r w:rsidRPr="00545127">
        <w:rPr>
          <w:kern w:val="2"/>
          <w:sz w:val="24"/>
          <w:szCs w:val="22"/>
        </w:rPr>
        <w:t>公司各笔</w:t>
      </w:r>
      <w:r w:rsidRPr="00545127">
        <w:rPr>
          <w:kern w:val="2"/>
          <w:sz w:val="24"/>
          <w:szCs w:val="22"/>
        </w:rPr>
        <w:t>“</w:t>
      </w:r>
      <w:r w:rsidRPr="00545127">
        <w:rPr>
          <w:kern w:val="2"/>
          <w:sz w:val="24"/>
          <w:szCs w:val="22"/>
        </w:rPr>
        <w:t>其他应收款</w:t>
      </w:r>
      <w:r w:rsidRPr="00545127">
        <w:rPr>
          <w:kern w:val="2"/>
          <w:sz w:val="24"/>
          <w:szCs w:val="22"/>
        </w:rPr>
        <w:t>-</w:t>
      </w:r>
      <w:r w:rsidRPr="00545127">
        <w:rPr>
          <w:kern w:val="2"/>
          <w:sz w:val="24"/>
          <w:szCs w:val="22"/>
        </w:rPr>
        <w:t>代垫土地、工程款</w:t>
      </w:r>
      <w:r w:rsidRPr="00545127">
        <w:rPr>
          <w:kern w:val="2"/>
          <w:sz w:val="24"/>
          <w:szCs w:val="22"/>
        </w:rPr>
        <w:t>”</w:t>
      </w:r>
      <w:r w:rsidRPr="00545127">
        <w:rPr>
          <w:kern w:val="2"/>
          <w:sz w:val="24"/>
          <w:szCs w:val="22"/>
        </w:rPr>
        <w:t>具体内容、相关背景及形成原因</w:t>
      </w:r>
      <w:r w:rsidRPr="00545127">
        <w:rPr>
          <w:kern w:val="2"/>
          <w:sz w:val="24"/>
          <w:szCs w:val="22"/>
        </w:rPr>
        <w:lastRenderedPageBreak/>
        <w:t>如下所示：</w:t>
      </w:r>
    </w:p>
    <w:p w14:paraId="2B802D90" w14:textId="77777777" w:rsidR="00545127" w:rsidRPr="00545127" w:rsidRDefault="00545127" w:rsidP="00545127">
      <w:pPr>
        <w:numPr>
          <w:ilvl w:val="0"/>
          <w:numId w:val="4"/>
        </w:numPr>
        <w:spacing w:beforeLines="50" w:before="156" w:afterLines="50" w:after="156" w:line="360" w:lineRule="auto"/>
        <w:ind w:firstLineChars="100" w:firstLine="240"/>
        <w:rPr>
          <w:kern w:val="2"/>
          <w:sz w:val="24"/>
          <w:szCs w:val="22"/>
        </w:rPr>
      </w:pPr>
      <w:r w:rsidRPr="00545127">
        <w:rPr>
          <w:kern w:val="2"/>
          <w:sz w:val="24"/>
          <w:szCs w:val="22"/>
        </w:rPr>
        <w:t>应收</w:t>
      </w:r>
      <w:proofErr w:type="spellStart"/>
      <w:r w:rsidRPr="00545127">
        <w:rPr>
          <w:kern w:val="2"/>
          <w:sz w:val="24"/>
          <w:szCs w:val="22"/>
        </w:rPr>
        <w:t>xxxx</w:t>
      </w:r>
      <w:proofErr w:type="spellEnd"/>
      <w:r w:rsidRPr="00545127">
        <w:rPr>
          <w:kern w:val="2"/>
          <w:sz w:val="24"/>
          <w:szCs w:val="22"/>
        </w:rPr>
        <w:t>公司【土地款</w:t>
      </w:r>
      <w:r w:rsidRPr="00545127">
        <w:rPr>
          <w:kern w:val="2"/>
          <w:sz w:val="24"/>
          <w:szCs w:val="22"/>
        </w:rPr>
        <w:t>/</w:t>
      </w:r>
      <w:r w:rsidRPr="00545127">
        <w:rPr>
          <w:kern w:val="2"/>
          <w:sz w:val="24"/>
          <w:szCs w:val="22"/>
        </w:rPr>
        <w:t>工程款】形成原因：</w:t>
      </w:r>
    </w:p>
    <w:p w14:paraId="6F60B4CB" w14:textId="77777777" w:rsidR="00545127" w:rsidRPr="00545127" w:rsidRDefault="00545127" w:rsidP="00545127">
      <w:pPr>
        <w:numPr>
          <w:ilvl w:val="0"/>
          <w:numId w:val="4"/>
        </w:numPr>
        <w:spacing w:beforeLines="50" w:before="156" w:afterLines="50" w:after="156" w:line="360" w:lineRule="auto"/>
        <w:ind w:firstLineChars="100" w:firstLine="240"/>
        <w:rPr>
          <w:kern w:val="2"/>
          <w:sz w:val="24"/>
          <w:szCs w:val="22"/>
        </w:rPr>
      </w:pPr>
      <w:r w:rsidRPr="00545127">
        <w:rPr>
          <w:kern w:val="2"/>
          <w:sz w:val="24"/>
          <w:szCs w:val="22"/>
        </w:rPr>
        <w:t>……</w:t>
      </w:r>
    </w:p>
    <w:p w14:paraId="6C04B486" w14:textId="77777777" w:rsidR="00545127" w:rsidRPr="00545127" w:rsidRDefault="00545127" w:rsidP="00545127">
      <w:pPr>
        <w:spacing w:beforeLines="50" w:before="156" w:afterLines="50" w:after="156" w:line="360" w:lineRule="auto"/>
        <w:ind w:firstLineChars="200" w:firstLine="480"/>
        <w:rPr>
          <w:kern w:val="2"/>
          <w:sz w:val="24"/>
          <w:szCs w:val="22"/>
        </w:rPr>
      </w:pPr>
      <w:r w:rsidRPr="00545127">
        <w:rPr>
          <w:kern w:val="2"/>
          <w:sz w:val="24"/>
          <w:szCs w:val="22"/>
        </w:rPr>
        <w:t>2</w:t>
      </w:r>
      <w:r w:rsidRPr="00545127">
        <w:rPr>
          <w:kern w:val="2"/>
          <w:sz w:val="24"/>
          <w:szCs w:val="22"/>
        </w:rPr>
        <w:t>、核查程序</w:t>
      </w:r>
    </w:p>
    <w:p w14:paraId="0B8E5E5C" w14:textId="77777777" w:rsidR="00545127" w:rsidRPr="00545127" w:rsidRDefault="00545127" w:rsidP="00545127">
      <w:pPr>
        <w:numPr>
          <w:ilvl w:val="0"/>
          <w:numId w:val="5"/>
        </w:numPr>
        <w:spacing w:beforeLines="50" w:before="156" w:afterLines="50" w:after="156" w:line="360" w:lineRule="auto"/>
        <w:ind w:firstLineChars="100" w:firstLine="240"/>
        <w:rPr>
          <w:kern w:val="2"/>
          <w:sz w:val="24"/>
          <w:szCs w:val="22"/>
        </w:rPr>
      </w:pPr>
      <w:r w:rsidRPr="00545127">
        <w:rPr>
          <w:kern w:val="2"/>
          <w:sz w:val="24"/>
          <w:szCs w:val="22"/>
        </w:rPr>
        <w:t>取得其他应收款中</w:t>
      </w:r>
      <w:r w:rsidRPr="00545127">
        <w:rPr>
          <w:kern w:val="2"/>
          <w:sz w:val="24"/>
          <w:szCs w:val="22"/>
        </w:rPr>
        <w:t>“</w:t>
      </w:r>
      <w:r w:rsidRPr="00545127">
        <w:rPr>
          <w:kern w:val="2"/>
          <w:sz w:val="24"/>
          <w:szCs w:val="22"/>
        </w:rPr>
        <w:t>代垫土地、工程款</w:t>
      </w:r>
      <w:r w:rsidRPr="00545127">
        <w:rPr>
          <w:kern w:val="2"/>
          <w:sz w:val="24"/>
          <w:szCs w:val="22"/>
        </w:rPr>
        <w:t>”</w:t>
      </w:r>
      <w:r w:rsidRPr="00545127">
        <w:rPr>
          <w:kern w:val="2"/>
          <w:sz w:val="24"/>
          <w:szCs w:val="22"/>
        </w:rPr>
        <w:t>的明细金额，检查了金额较大、期限较长的款项凭证；</w:t>
      </w:r>
    </w:p>
    <w:p w14:paraId="6FC6B5A1" w14:textId="77777777" w:rsidR="00545127" w:rsidRPr="00545127" w:rsidRDefault="00545127" w:rsidP="00545127">
      <w:pPr>
        <w:numPr>
          <w:ilvl w:val="0"/>
          <w:numId w:val="5"/>
        </w:numPr>
        <w:spacing w:beforeLines="50" w:before="156" w:afterLines="50" w:after="156" w:line="360" w:lineRule="auto"/>
        <w:ind w:firstLineChars="100" w:firstLine="240"/>
        <w:rPr>
          <w:kern w:val="2"/>
          <w:sz w:val="24"/>
          <w:szCs w:val="22"/>
        </w:rPr>
      </w:pPr>
      <w:r w:rsidRPr="00545127">
        <w:rPr>
          <w:kern w:val="2"/>
          <w:sz w:val="24"/>
          <w:szCs w:val="22"/>
        </w:rPr>
        <w:t>取得发行人对其他应收款中</w:t>
      </w:r>
      <w:r w:rsidRPr="00545127">
        <w:rPr>
          <w:kern w:val="2"/>
          <w:sz w:val="24"/>
          <w:szCs w:val="22"/>
        </w:rPr>
        <w:t>“</w:t>
      </w:r>
      <w:r w:rsidRPr="00545127">
        <w:rPr>
          <w:kern w:val="2"/>
          <w:sz w:val="24"/>
          <w:szCs w:val="22"/>
        </w:rPr>
        <w:t>代垫土地、工程款</w:t>
      </w:r>
      <w:r w:rsidRPr="00545127">
        <w:rPr>
          <w:kern w:val="2"/>
          <w:sz w:val="24"/>
          <w:szCs w:val="22"/>
        </w:rPr>
        <w:t>”</w:t>
      </w:r>
      <w:r w:rsidRPr="00545127">
        <w:rPr>
          <w:kern w:val="2"/>
          <w:sz w:val="24"/>
          <w:szCs w:val="22"/>
        </w:rPr>
        <w:t>的性质、相关背景及形成原因说明，核查相关的协议、合同等证据文件。</w:t>
      </w:r>
    </w:p>
    <w:p w14:paraId="3532C2E5" w14:textId="77777777" w:rsidR="00545127" w:rsidRPr="00545127" w:rsidRDefault="00545127" w:rsidP="00545127">
      <w:pPr>
        <w:spacing w:beforeLines="50" w:before="156" w:afterLines="50" w:after="156" w:line="360" w:lineRule="auto"/>
        <w:ind w:firstLineChars="200" w:firstLine="480"/>
        <w:rPr>
          <w:kern w:val="2"/>
          <w:sz w:val="24"/>
          <w:szCs w:val="22"/>
        </w:rPr>
      </w:pPr>
      <w:r w:rsidRPr="00545127">
        <w:rPr>
          <w:kern w:val="2"/>
          <w:sz w:val="24"/>
          <w:szCs w:val="22"/>
        </w:rPr>
        <w:t>经核查，</w:t>
      </w:r>
      <w:r w:rsidRPr="00545127">
        <w:rPr>
          <w:kern w:val="2"/>
          <w:sz w:val="24"/>
          <w:szCs w:val="22"/>
          <w:lang w:bidi="ar"/>
        </w:rPr>
        <w:t>保荐机构及会计师认为发行人</w:t>
      </w:r>
      <w:r w:rsidRPr="00545127">
        <w:rPr>
          <w:kern w:val="2"/>
          <w:sz w:val="24"/>
          <w:szCs w:val="22"/>
          <w:lang w:bidi="ar"/>
        </w:rPr>
        <w:t>“</w:t>
      </w:r>
      <w:r w:rsidRPr="00545127">
        <w:rPr>
          <w:kern w:val="2"/>
          <w:sz w:val="24"/>
          <w:szCs w:val="22"/>
        </w:rPr>
        <w:t>其他应收款</w:t>
      </w:r>
      <w:r w:rsidRPr="00545127">
        <w:rPr>
          <w:kern w:val="2"/>
          <w:sz w:val="24"/>
          <w:szCs w:val="22"/>
        </w:rPr>
        <w:t>——</w:t>
      </w:r>
      <w:r w:rsidRPr="00545127">
        <w:rPr>
          <w:kern w:val="2"/>
          <w:sz w:val="24"/>
          <w:szCs w:val="22"/>
        </w:rPr>
        <w:t>代垫土地、工程款</w:t>
      </w:r>
      <w:r w:rsidRPr="00545127">
        <w:rPr>
          <w:kern w:val="2"/>
          <w:sz w:val="24"/>
          <w:szCs w:val="22"/>
          <w:lang w:bidi="ar"/>
        </w:rPr>
        <w:t>”</w:t>
      </w:r>
      <w:r w:rsidRPr="00545127">
        <w:rPr>
          <w:kern w:val="2"/>
          <w:sz w:val="24"/>
          <w:szCs w:val="22"/>
          <w:lang w:bidi="ar"/>
        </w:rPr>
        <w:t>具有真实的背景，各期末金额较大具有合理性，未发现异常情况。</w:t>
      </w:r>
    </w:p>
    <w:p w14:paraId="776BAA1F" w14:textId="77777777" w:rsidR="00545127" w:rsidRPr="00545127" w:rsidRDefault="00545127" w:rsidP="00545127">
      <w:pPr>
        <w:autoSpaceDE w:val="0"/>
        <w:autoSpaceDN w:val="0"/>
        <w:adjustRightInd w:val="0"/>
        <w:snapToGrid w:val="0"/>
        <w:spacing w:beforeLines="50" w:before="156" w:afterLines="50" w:after="156" w:line="360" w:lineRule="auto"/>
        <w:ind w:firstLineChars="200" w:firstLine="482"/>
        <w:rPr>
          <w:b/>
          <w:kern w:val="2"/>
          <w:sz w:val="24"/>
          <w:szCs w:val="24"/>
        </w:rPr>
      </w:pPr>
      <w:r w:rsidRPr="00545127">
        <w:rPr>
          <w:b/>
          <w:kern w:val="2"/>
          <w:sz w:val="24"/>
          <w:szCs w:val="24"/>
        </w:rPr>
        <w:t>（二）其他应收款</w:t>
      </w:r>
      <w:r w:rsidRPr="00545127">
        <w:rPr>
          <w:b/>
          <w:kern w:val="2"/>
          <w:sz w:val="24"/>
          <w:szCs w:val="24"/>
        </w:rPr>
        <w:t>——</w:t>
      </w:r>
      <w:r w:rsidRPr="00545127">
        <w:rPr>
          <w:b/>
          <w:kern w:val="2"/>
          <w:sz w:val="24"/>
          <w:szCs w:val="24"/>
        </w:rPr>
        <w:t>搬迁补偿款</w:t>
      </w:r>
    </w:p>
    <w:p w14:paraId="786A6CC8" w14:textId="77777777" w:rsidR="00545127" w:rsidRPr="00545127" w:rsidRDefault="00545127" w:rsidP="00545127">
      <w:pPr>
        <w:spacing w:beforeLines="50" w:before="156" w:afterLines="50" w:after="156" w:line="360" w:lineRule="auto"/>
        <w:ind w:firstLineChars="200" w:firstLine="480"/>
        <w:rPr>
          <w:kern w:val="2"/>
          <w:sz w:val="24"/>
          <w:szCs w:val="22"/>
        </w:rPr>
      </w:pPr>
      <w:r w:rsidRPr="00545127">
        <w:rPr>
          <w:kern w:val="2"/>
          <w:sz w:val="24"/>
          <w:szCs w:val="22"/>
        </w:rPr>
        <w:t>1</w:t>
      </w:r>
      <w:r w:rsidRPr="00545127">
        <w:rPr>
          <w:kern w:val="2"/>
          <w:sz w:val="24"/>
          <w:szCs w:val="22"/>
        </w:rPr>
        <w:t>、报告期各期末其他应收款</w:t>
      </w:r>
      <w:r w:rsidRPr="00545127">
        <w:rPr>
          <w:kern w:val="2"/>
          <w:sz w:val="24"/>
          <w:szCs w:val="22"/>
        </w:rPr>
        <w:t>——</w:t>
      </w:r>
      <w:r w:rsidRPr="00545127">
        <w:rPr>
          <w:kern w:val="2"/>
          <w:sz w:val="24"/>
          <w:szCs w:val="22"/>
        </w:rPr>
        <w:t>搬迁补偿款主要构成及形成原因</w:t>
      </w:r>
    </w:p>
    <w:p w14:paraId="25DC28DF" w14:textId="77777777" w:rsidR="00545127" w:rsidRPr="00545127" w:rsidRDefault="00545127" w:rsidP="00545127">
      <w:pPr>
        <w:spacing w:beforeLines="50" w:before="156" w:afterLines="50" w:after="156" w:line="360" w:lineRule="auto"/>
        <w:ind w:firstLineChars="200" w:firstLine="480"/>
        <w:rPr>
          <w:kern w:val="2"/>
          <w:sz w:val="24"/>
          <w:szCs w:val="22"/>
        </w:rPr>
      </w:pPr>
      <w:r w:rsidRPr="00545127">
        <w:rPr>
          <w:kern w:val="2"/>
          <w:sz w:val="24"/>
          <w:szCs w:val="22"/>
        </w:rPr>
        <w:t>报告期各期末，公司</w:t>
      </w:r>
      <w:r w:rsidRPr="00545127">
        <w:rPr>
          <w:kern w:val="2"/>
          <w:sz w:val="24"/>
          <w:szCs w:val="22"/>
        </w:rPr>
        <w:t>“</w:t>
      </w:r>
      <w:r w:rsidRPr="00545127">
        <w:rPr>
          <w:kern w:val="2"/>
          <w:sz w:val="24"/>
          <w:szCs w:val="22"/>
        </w:rPr>
        <w:t>其他应收款</w:t>
      </w:r>
      <w:r w:rsidRPr="00545127">
        <w:rPr>
          <w:kern w:val="2"/>
          <w:sz w:val="24"/>
          <w:szCs w:val="22"/>
        </w:rPr>
        <w:t>——</w:t>
      </w:r>
      <w:r w:rsidRPr="00545127">
        <w:rPr>
          <w:kern w:val="2"/>
          <w:sz w:val="24"/>
          <w:szCs w:val="22"/>
        </w:rPr>
        <w:t>搬迁补偿款</w:t>
      </w:r>
      <w:r w:rsidRPr="00545127">
        <w:rPr>
          <w:kern w:val="2"/>
          <w:sz w:val="24"/>
          <w:szCs w:val="22"/>
        </w:rPr>
        <w:t>”</w:t>
      </w:r>
      <w:r w:rsidRPr="00545127">
        <w:rPr>
          <w:kern w:val="2"/>
          <w:sz w:val="24"/>
          <w:szCs w:val="22"/>
        </w:rPr>
        <w:t>分别为</w:t>
      </w:r>
      <w:r w:rsidRPr="00545127">
        <w:rPr>
          <w:kern w:val="2"/>
          <w:sz w:val="24"/>
          <w:szCs w:val="22"/>
        </w:rPr>
        <w:t>0</w:t>
      </w:r>
      <w:r w:rsidRPr="00545127">
        <w:rPr>
          <w:kern w:val="2"/>
          <w:sz w:val="24"/>
          <w:szCs w:val="22"/>
        </w:rPr>
        <w:t>万元、</w:t>
      </w:r>
      <w:r w:rsidRPr="00545127">
        <w:rPr>
          <w:kern w:val="2"/>
          <w:sz w:val="24"/>
          <w:szCs w:val="22"/>
        </w:rPr>
        <w:t>0</w:t>
      </w:r>
      <w:r w:rsidRPr="00545127">
        <w:rPr>
          <w:kern w:val="2"/>
          <w:sz w:val="24"/>
          <w:szCs w:val="22"/>
        </w:rPr>
        <w:t>万元、</w:t>
      </w:r>
      <w:r w:rsidRPr="00545127">
        <w:rPr>
          <w:kern w:val="2"/>
          <w:sz w:val="24"/>
          <w:szCs w:val="22"/>
        </w:rPr>
        <w:t>2,000</w:t>
      </w:r>
      <w:r w:rsidRPr="00545127">
        <w:rPr>
          <w:kern w:val="2"/>
          <w:sz w:val="24"/>
          <w:szCs w:val="22"/>
        </w:rPr>
        <w:t>万元和</w:t>
      </w:r>
      <w:r w:rsidRPr="00545127">
        <w:rPr>
          <w:kern w:val="2"/>
          <w:sz w:val="24"/>
          <w:szCs w:val="22"/>
        </w:rPr>
        <w:t>2,000</w:t>
      </w:r>
      <w:r w:rsidRPr="00545127">
        <w:rPr>
          <w:kern w:val="2"/>
          <w:sz w:val="24"/>
          <w:szCs w:val="22"/>
        </w:rPr>
        <w:t>万元，最近一年及</w:t>
      </w:r>
      <w:proofErr w:type="gramStart"/>
      <w:r w:rsidRPr="00545127">
        <w:rPr>
          <w:kern w:val="2"/>
          <w:sz w:val="24"/>
          <w:szCs w:val="22"/>
        </w:rPr>
        <w:t>一</w:t>
      </w:r>
      <w:proofErr w:type="gramEnd"/>
      <w:r w:rsidRPr="00545127">
        <w:rPr>
          <w:kern w:val="2"/>
          <w:sz w:val="24"/>
          <w:szCs w:val="22"/>
        </w:rPr>
        <w:t>期末余额全部为浙江国境搬迁项目应收龙泉市储备中心的搬迁补偿款。</w:t>
      </w:r>
    </w:p>
    <w:p w14:paraId="0A18C25D" w14:textId="77777777" w:rsidR="00545127" w:rsidRPr="00545127" w:rsidRDefault="00545127" w:rsidP="00545127">
      <w:pPr>
        <w:spacing w:beforeLines="50" w:before="156" w:afterLines="50" w:after="156" w:line="360" w:lineRule="auto"/>
        <w:ind w:firstLineChars="200" w:firstLine="480"/>
        <w:rPr>
          <w:kern w:val="2"/>
          <w:sz w:val="24"/>
          <w:szCs w:val="22"/>
        </w:rPr>
      </w:pPr>
      <w:r w:rsidRPr="00545127">
        <w:rPr>
          <w:kern w:val="2"/>
          <w:sz w:val="24"/>
          <w:szCs w:val="22"/>
        </w:rPr>
        <w:t>2014</w:t>
      </w:r>
      <w:r w:rsidRPr="00545127">
        <w:rPr>
          <w:kern w:val="2"/>
          <w:sz w:val="24"/>
          <w:szCs w:val="22"/>
        </w:rPr>
        <w:t>年</w:t>
      </w:r>
      <w:r w:rsidRPr="00545127">
        <w:rPr>
          <w:kern w:val="2"/>
          <w:sz w:val="24"/>
          <w:szCs w:val="22"/>
        </w:rPr>
        <w:t>11</w:t>
      </w:r>
      <w:r w:rsidRPr="00545127">
        <w:rPr>
          <w:kern w:val="2"/>
          <w:sz w:val="24"/>
          <w:szCs w:val="22"/>
        </w:rPr>
        <w:t>月，科伦药业子公司浙江国镜与龙泉市人民政府签订《</w:t>
      </w:r>
      <w:r w:rsidRPr="00545127">
        <w:rPr>
          <w:kern w:val="2"/>
          <w:sz w:val="24"/>
          <w:szCs w:val="22"/>
        </w:rPr>
        <w:t>“</w:t>
      </w:r>
      <w:r w:rsidRPr="00545127">
        <w:rPr>
          <w:kern w:val="2"/>
          <w:sz w:val="24"/>
          <w:szCs w:val="22"/>
        </w:rPr>
        <w:t>退二进三</w:t>
      </w:r>
      <w:r w:rsidRPr="00545127">
        <w:rPr>
          <w:kern w:val="2"/>
          <w:sz w:val="24"/>
          <w:szCs w:val="22"/>
        </w:rPr>
        <w:t>”</w:t>
      </w:r>
      <w:r w:rsidRPr="00545127">
        <w:rPr>
          <w:kern w:val="2"/>
          <w:sz w:val="24"/>
          <w:szCs w:val="22"/>
        </w:rPr>
        <w:t>协议书》和《</w:t>
      </w:r>
      <w:r w:rsidRPr="00545127">
        <w:rPr>
          <w:kern w:val="2"/>
          <w:sz w:val="24"/>
          <w:szCs w:val="22"/>
        </w:rPr>
        <w:t>“</w:t>
      </w:r>
      <w:r w:rsidRPr="00545127">
        <w:rPr>
          <w:kern w:val="2"/>
          <w:sz w:val="24"/>
          <w:szCs w:val="22"/>
        </w:rPr>
        <w:t>退二进三</w:t>
      </w:r>
      <w:r w:rsidRPr="00545127">
        <w:rPr>
          <w:kern w:val="2"/>
          <w:sz w:val="24"/>
          <w:szCs w:val="22"/>
        </w:rPr>
        <w:t>”</w:t>
      </w:r>
      <w:r w:rsidRPr="00545127">
        <w:rPr>
          <w:kern w:val="2"/>
          <w:sz w:val="24"/>
          <w:szCs w:val="22"/>
        </w:rPr>
        <w:t>补充协议书》（以下统称</w:t>
      </w:r>
      <w:r w:rsidRPr="00545127">
        <w:rPr>
          <w:kern w:val="2"/>
          <w:sz w:val="24"/>
          <w:szCs w:val="22"/>
        </w:rPr>
        <w:t>“</w:t>
      </w:r>
      <w:r w:rsidRPr="00545127">
        <w:rPr>
          <w:kern w:val="2"/>
          <w:sz w:val="24"/>
          <w:szCs w:val="22"/>
        </w:rPr>
        <w:t>退二进三协议</w:t>
      </w:r>
      <w:r w:rsidRPr="00545127">
        <w:rPr>
          <w:kern w:val="2"/>
          <w:sz w:val="24"/>
          <w:szCs w:val="22"/>
        </w:rPr>
        <w:t>”</w:t>
      </w:r>
      <w:r w:rsidRPr="00545127">
        <w:rPr>
          <w:kern w:val="2"/>
          <w:sz w:val="24"/>
          <w:szCs w:val="22"/>
        </w:rPr>
        <w:t>），应龙泉市委、市政府要求，浙江</w:t>
      </w:r>
      <w:proofErr w:type="gramStart"/>
      <w:r w:rsidRPr="00545127">
        <w:rPr>
          <w:kern w:val="2"/>
          <w:sz w:val="24"/>
          <w:szCs w:val="22"/>
        </w:rPr>
        <w:t>国镜原厂区</w:t>
      </w:r>
      <w:proofErr w:type="gramEnd"/>
      <w:r w:rsidRPr="00545127">
        <w:rPr>
          <w:kern w:val="2"/>
          <w:sz w:val="24"/>
          <w:szCs w:val="22"/>
        </w:rPr>
        <w:t>实施</w:t>
      </w:r>
      <w:r w:rsidRPr="00545127">
        <w:rPr>
          <w:kern w:val="2"/>
          <w:sz w:val="24"/>
          <w:szCs w:val="22"/>
        </w:rPr>
        <w:t>“</w:t>
      </w:r>
      <w:r w:rsidRPr="00545127">
        <w:rPr>
          <w:kern w:val="2"/>
          <w:sz w:val="24"/>
          <w:szCs w:val="22"/>
        </w:rPr>
        <w:t>退二进三</w:t>
      </w:r>
      <w:r w:rsidRPr="00545127">
        <w:rPr>
          <w:kern w:val="2"/>
          <w:sz w:val="24"/>
          <w:szCs w:val="22"/>
        </w:rPr>
        <w:t>”</w:t>
      </w:r>
      <w:r w:rsidRPr="00545127">
        <w:rPr>
          <w:kern w:val="2"/>
          <w:sz w:val="24"/>
          <w:szCs w:val="22"/>
        </w:rPr>
        <w:t>，将厂区搬迁至</w:t>
      </w:r>
      <w:proofErr w:type="gramStart"/>
      <w:r w:rsidRPr="00545127">
        <w:rPr>
          <w:kern w:val="2"/>
          <w:sz w:val="24"/>
          <w:szCs w:val="22"/>
        </w:rPr>
        <w:t>工业园区宏阳区块</w:t>
      </w:r>
      <w:proofErr w:type="gramEnd"/>
      <w:r w:rsidRPr="00545127">
        <w:rPr>
          <w:kern w:val="2"/>
          <w:sz w:val="24"/>
          <w:szCs w:val="22"/>
        </w:rPr>
        <w:t>，同时政府收储浙江</w:t>
      </w:r>
      <w:proofErr w:type="gramStart"/>
      <w:r w:rsidRPr="00545127">
        <w:rPr>
          <w:kern w:val="2"/>
          <w:sz w:val="24"/>
          <w:szCs w:val="22"/>
        </w:rPr>
        <w:t>国镜原厂区</w:t>
      </w:r>
      <w:proofErr w:type="gramEnd"/>
      <w:r w:rsidRPr="00545127">
        <w:rPr>
          <w:kern w:val="2"/>
          <w:sz w:val="24"/>
          <w:szCs w:val="22"/>
        </w:rPr>
        <w:t>，并给予企业一定的补偿和奖励。根据退二进三协议、浙江国境与龙泉市国土资源局</w:t>
      </w:r>
      <w:r w:rsidRPr="00545127">
        <w:rPr>
          <w:kern w:val="2"/>
          <w:sz w:val="24"/>
          <w:szCs w:val="22"/>
        </w:rPr>
        <w:t>2014</w:t>
      </w:r>
      <w:r w:rsidRPr="00545127">
        <w:rPr>
          <w:kern w:val="2"/>
          <w:sz w:val="24"/>
          <w:szCs w:val="22"/>
        </w:rPr>
        <w:t>年</w:t>
      </w:r>
      <w:r w:rsidRPr="00545127">
        <w:rPr>
          <w:kern w:val="2"/>
          <w:sz w:val="24"/>
          <w:szCs w:val="22"/>
        </w:rPr>
        <w:t>12</w:t>
      </w:r>
      <w:r w:rsidRPr="00545127">
        <w:rPr>
          <w:kern w:val="2"/>
          <w:sz w:val="24"/>
          <w:szCs w:val="22"/>
        </w:rPr>
        <w:t>月签署的《国有土地使用权收购合同》，本次浙江国境搬迁项目原厂区五宗土地及地上建筑物的收储补偿费为</w:t>
      </w:r>
      <w:r w:rsidRPr="00545127">
        <w:rPr>
          <w:kern w:val="2"/>
          <w:sz w:val="24"/>
          <w:szCs w:val="22"/>
        </w:rPr>
        <w:t>13,497.1570</w:t>
      </w:r>
      <w:r w:rsidRPr="00545127">
        <w:rPr>
          <w:kern w:val="2"/>
          <w:sz w:val="24"/>
          <w:szCs w:val="22"/>
        </w:rPr>
        <w:t>万元，</w:t>
      </w:r>
      <w:r w:rsidRPr="00545127">
        <w:rPr>
          <w:kern w:val="2"/>
          <w:sz w:val="24"/>
          <w:szCs w:val="22"/>
        </w:rPr>
        <w:t>“</w:t>
      </w:r>
      <w:r w:rsidRPr="00545127">
        <w:rPr>
          <w:kern w:val="2"/>
          <w:sz w:val="24"/>
          <w:szCs w:val="22"/>
        </w:rPr>
        <w:t>一厂</w:t>
      </w:r>
      <w:proofErr w:type="gramStart"/>
      <w:r w:rsidRPr="00545127">
        <w:rPr>
          <w:kern w:val="2"/>
          <w:sz w:val="24"/>
          <w:szCs w:val="22"/>
        </w:rPr>
        <w:t>一</w:t>
      </w:r>
      <w:proofErr w:type="gramEnd"/>
      <w:r w:rsidRPr="00545127">
        <w:rPr>
          <w:kern w:val="2"/>
          <w:sz w:val="24"/>
          <w:szCs w:val="22"/>
        </w:rPr>
        <w:t>策</w:t>
      </w:r>
      <w:r w:rsidRPr="00545127">
        <w:rPr>
          <w:kern w:val="2"/>
          <w:sz w:val="24"/>
          <w:szCs w:val="22"/>
        </w:rPr>
        <w:t>”</w:t>
      </w:r>
      <w:r w:rsidRPr="00545127">
        <w:rPr>
          <w:kern w:val="2"/>
          <w:sz w:val="24"/>
          <w:szCs w:val="22"/>
        </w:rPr>
        <w:t>补偿金额为</w:t>
      </w:r>
      <w:commentRangeStart w:id="55"/>
      <w:r w:rsidRPr="00545127">
        <w:rPr>
          <w:kern w:val="2"/>
          <w:sz w:val="24"/>
          <w:szCs w:val="22"/>
        </w:rPr>
        <w:t>9,500.00</w:t>
      </w:r>
      <w:r w:rsidRPr="00545127">
        <w:rPr>
          <w:kern w:val="2"/>
          <w:sz w:val="24"/>
          <w:szCs w:val="22"/>
        </w:rPr>
        <w:t>万</w:t>
      </w:r>
      <w:commentRangeEnd w:id="55"/>
      <w:r w:rsidRPr="00545127">
        <w:rPr>
          <w:kern w:val="2"/>
          <w:sz w:val="24"/>
          <w:szCs w:val="22"/>
        </w:rPr>
        <w:commentReference w:id="55"/>
      </w:r>
      <w:r w:rsidRPr="00545127">
        <w:rPr>
          <w:kern w:val="2"/>
          <w:sz w:val="24"/>
          <w:szCs w:val="22"/>
        </w:rPr>
        <w:t>元，开工建设奖励</w:t>
      </w:r>
      <w:r w:rsidRPr="00545127">
        <w:rPr>
          <w:kern w:val="2"/>
          <w:sz w:val="24"/>
          <w:szCs w:val="22"/>
        </w:rPr>
        <w:t>1,000.00</w:t>
      </w:r>
      <w:r w:rsidRPr="00545127">
        <w:rPr>
          <w:kern w:val="2"/>
          <w:sz w:val="24"/>
          <w:szCs w:val="22"/>
        </w:rPr>
        <w:t>万元（如浙江国镜于</w:t>
      </w:r>
      <w:r w:rsidRPr="00545127">
        <w:rPr>
          <w:kern w:val="2"/>
          <w:sz w:val="24"/>
          <w:szCs w:val="22"/>
        </w:rPr>
        <w:t>2014</w:t>
      </w:r>
      <w:r w:rsidRPr="00545127">
        <w:rPr>
          <w:kern w:val="2"/>
          <w:sz w:val="24"/>
          <w:szCs w:val="22"/>
        </w:rPr>
        <w:t>年</w:t>
      </w:r>
      <w:r w:rsidRPr="00545127">
        <w:rPr>
          <w:kern w:val="2"/>
          <w:sz w:val="24"/>
          <w:szCs w:val="22"/>
        </w:rPr>
        <w:t>12</w:t>
      </w:r>
      <w:r w:rsidRPr="00545127">
        <w:rPr>
          <w:kern w:val="2"/>
          <w:sz w:val="24"/>
          <w:szCs w:val="22"/>
        </w:rPr>
        <w:t>月</w:t>
      </w:r>
      <w:r w:rsidRPr="00545127">
        <w:rPr>
          <w:kern w:val="2"/>
          <w:sz w:val="24"/>
          <w:szCs w:val="22"/>
        </w:rPr>
        <w:t>1</w:t>
      </w:r>
      <w:r w:rsidRPr="00545127">
        <w:rPr>
          <w:kern w:val="2"/>
          <w:sz w:val="24"/>
          <w:szCs w:val="22"/>
        </w:rPr>
        <w:t>日前开工建设），投产奖励</w:t>
      </w:r>
      <w:r w:rsidRPr="00545127">
        <w:rPr>
          <w:kern w:val="2"/>
          <w:sz w:val="24"/>
          <w:szCs w:val="22"/>
        </w:rPr>
        <w:t>2,000.00</w:t>
      </w:r>
      <w:r w:rsidRPr="00545127">
        <w:rPr>
          <w:kern w:val="2"/>
          <w:sz w:val="24"/>
          <w:szCs w:val="22"/>
        </w:rPr>
        <w:t>万元（如浙江国镜于</w:t>
      </w:r>
      <w:r w:rsidRPr="00545127">
        <w:rPr>
          <w:kern w:val="2"/>
          <w:sz w:val="24"/>
          <w:szCs w:val="22"/>
        </w:rPr>
        <w:t>2016</w:t>
      </w:r>
      <w:r w:rsidRPr="00545127">
        <w:rPr>
          <w:kern w:val="2"/>
          <w:sz w:val="24"/>
          <w:szCs w:val="22"/>
        </w:rPr>
        <w:t>年</w:t>
      </w:r>
      <w:r w:rsidRPr="00545127">
        <w:rPr>
          <w:kern w:val="2"/>
          <w:sz w:val="24"/>
          <w:szCs w:val="22"/>
        </w:rPr>
        <w:t>8</w:t>
      </w:r>
      <w:r w:rsidRPr="00545127">
        <w:rPr>
          <w:kern w:val="2"/>
          <w:sz w:val="24"/>
          <w:szCs w:val="22"/>
        </w:rPr>
        <w:t>月前一期项目竣工投产）。</w:t>
      </w:r>
    </w:p>
    <w:p w14:paraId="72E52AF8" w14:textId="77777777" w:rsidR="00545127" w:rsidRPr="00545127" w:rsidRDefault="00545127" w:rsidP="00545127">
      <w:pPr>
        <w:spacing w:beforeLines="50" w:before="156" w:afterLines="50" w:after="156" w:line="360" w:lineRule="auto"/>
        <w:ind w:firstLineChars="200" w:firstLine="480"/>
        <w:rPr>
          <w:kern w:val="2"/>
          <w:sz w:val="24"/>
          <w:szCs w:val="22"/>
        </w:rPr>
      </w:pPr>
      <w:r w:rsidRPr="00545127">
        <w:rPr>
          <w:kern w:val="2"/>
          <w:sz w:val="24"/>
          <w:szCs w:val="22"/>
        </w:rPr>
        <w:t>2014</w:t>
      </w:r>
      <w:r w:rsidRPr="00545127">
        <w:rPr>
          <w:kern w:val="2"/>
          <w:sz w:val="24"/>
          <w:szCs w:val="22"/>
        </w:rPr>
        <w:t>年</w:t>
      </w:r>
      <w:r w:rsidRPr="00545127">
        <w:rPr>
          <w:kern w:val="2"/>
          <w:sz w:val="24"/>
          <w:szCs w:val="22"/>
        </w:rPr>
        <w:t>12</w:t>
      </w:r>
      <w:r w:rsidRPr="00545127">
        <w:rPr>
          <w:kern w:val="2"/>
          <w:sz w:val="24"/>
          <w:szCs w:val="22"/>
        </w:rPr>
        <w:t>月至</w:t>
      </w:r>
      <w:r w:rsidRPr="00545127">
        <w:rPr>
          <w:kern w:val="2"/>
          <w:sz w:val="24"/>
          <w:szCs w:val="22"/>
        </w:rPr>
        <w:t>2018</w:t>
      </w:r>
      <w:r w:rsidRPr="00545127">
        <w:rPr>
          <w:kern w:val="2"/>
          <w:sz w:val="24"/>
          <w:szCs w:val="22"/>
        </w:rPr>
        <w:t>年末，浙江国境已收到龙泉市人民政府及相关部门支付的土地及地上建筑物收储补偿费</w:t>
      </w:r>
      <w:r w:rsidRPr="00545127">
        <w:rPr>
          <w:kern w:val="2"/>
          <w:sz w:val="24"/>
          <w:szCs w:val="22"/>
        </w:rPr>
        <w:t>11,497.1570</w:t>
      </w:r>
      <w:r w:rsidRPr="00545127">
        <w:rPr>
          <w:kern w:val="2"/>
          <w:sz w:val="24"/>
          <w:szCs w:val="22"/>
        </w:rPr>
        <w:t>万元，</w:t>
      </w:r>
      <w:r w:rsidRPr="00545127">
        <w:rPr>
          <w:kern w:val="2"/>
          <w:sz w:val="24"/>
          <w:szCs w:val="22"/>
        </w:rPr>
        <w:t>“</w:t>
      </w:r>
      <w:r w:rsidRPr="00545127">
        <w:rPr>
          <w:kern w:val="2"/>
          <w:sz w:val="24"/>
          <w:szCs w:val="22"/>
        </w:rPr>
        <w:t>一厂</w:t>
      </w:r>
      <w:proofErr w:type="gramStart"/>
      <w:r w:rsidRPr="00545127">
        <w:rPr>
          <w:kern w:val="2"/>
          <w:sz w:val="24"/>
          <w:szCs w:val="22"/>
        </w:rPr>
        <w:t>一</w:t>
      </w:r>
      <w:proofErr w:type="gramEnd"/>
      <w:r w:rsidRPr="00545127">
        <w:rPr>
          <w:kern w:val="2"/>
          <w:sz w:val="24"/>
          <w:szCs w:val="22"/>
        </w:rPr>
        <w:t>策</w:t>
      </w:r>
      <w:r w:rsidRPr="00545127">
        <w:rPr>
          <w:kern w:val="2"/>
          <w:sz w:val="24"/>
          <w:szCs w:val="22"/>
        </w:rPr>
        <w:t>”</w:t>
      </w:r>
      <w:r w:rsidRPr="00545127">
        <w:rPr>
          <w:kern w:val="2"/>
          <w:sz w:val="24"/>
          <w:szCs w:val="22"/>
        </w:rPr>
        <w:t>补偿金</w:t>
      </w:r>
      <w:r w:rsidRPr="00545127">
        <w:rPr>
          <w:kern w:val="2"/>
          <w:sz w:val="24"/>
          <w:szCs w:val="22"/>
        </w:rPr>
        <w:t>9,450.61</w:t>
      </w:r>
      <w:r w:rsidRPr="00545127">
        <w:rPr>
          <w:kern w:val="2"/>
          <w:sz w:val="24"/>
          <w:szCs w:val="22"/>
        </w:rPr>
        <w:lastRenderedPageBreak/>
        <w:t>万元，开工建设奖励</w:t>
      </w:r>
      <w:r w:rsidRPr="00545127">
        <w:rPr>
          <w:kern w:val="2"/>
          <w:sz w:val="24"/>
          <w:szCs w:val="22"/>
        </w:rPr>
        <w:t>1,000.00</w:t>
      </w:r>
      <w:r w:rsidRPr="00545127">
        <w:rPr>
          <w:kern w:val="2"/>
          <w:sz w:val="24"/>
          <w:szCs w:val="22"/>
        </w:rPr>
        <w:t>万元，投产奖励</w:t>
      </w:r>
      <w:r w:rsidRPr="00545127">
        <w:rPr>
          <w:kern w:val="2"/>
          <w:sz w:val="24"/>
          <w:szCs w:val="22"/>
        </w:rPr>
        <w:t>2,000.00</w:t>
      </w:r>
      <w:r w:rsidRPr="00545127">
        <w:rPr>
          <w:kern w:val="2"/>
          <w:sz w:val="24"/>
          <w:szCs w:val="22"/>
        </w:rPr>
        <w:t>万元。根据浙江国镜与龙泉市人民政府于</w:t>
      </w:r>
      <w:r w:rsidRPr="00545127">
        <w:rPr>
          <w:kern w:val="2"/>
          <w:sz w:val="24"/>
          <w:szCs w:val="22"/>
        </w:rPr>
        <w:t>2018</w:t>
      </w:r>
      <w:r w:rsidRPr="00545127">
        <w:rPr>
          <w:kern w:val="2"/>
          <w:sz w:val="24"/>
          <w:szCs w:val="22"/>
        </w:rPr>
        <w:t>年</w:t>
      </w:r>
      <w:r w:rsidRPr="00545127">
        <w:rPr>
          <w:kern w:val="2"/>
          <w:sz w:val="24"/>
          <w:szCs w:val="22"/>
        </w:rPr>
        <w:t>8</w:t>
      </w:r>
      <w:r w:rsidRPr="00545127">
        <w:rPr>
          <w:kern w:val="2"/>
          <w:sz w:val="24"/>
          <w:szCs w:val="22"/>
        </w:rPr>
        <w:t>月</w:t>
      </w:r>
      <w:r w:rsidRPr="00545127">
        <w:rPr>
          <w:kern w:val="2"/>
          <w:sz w:val="24"/>
          <w:szCs w:val="22"/>
        </w:rPr>
        <w:t>17</w:t>
      </w:r>
      <w:r w:rsidRPr="00545127">
        <w:rPr>
          <w:kern w:val="2"/>
          <w:sz w:val="24"/>
          <w:szCs w:val="22"/>
        </w:rPr>
        <w:t>日签订的《国有土地使用权收储合同》约定，龙泉市储备中心将于浙江国境腾出土地和腾空地上房屋及其附属物、机器设备，结清有关税费，移交收储厂区后</w:t>
      </w:r>
      <w:r w:rsidRPr="00545127">
        <w:rPr>
          <w:kern w:val="2"/>
          <w:sz w:val="24"/>
          <w:szCs w:val="22"/>
        </w:rPr>
        <w:t>30</w:t>
      </w:r>
      <w:r w:rsidRPr="00545127">
        <w:rPr>
          <w:kern w:val="2"/>
          <w:sz w:val="24"/>
          <w:szCs w:val="22"/>
        </w:rPr>
        <w:t>个工作日内支付剩余</w:t>
      </w:r>
      <w:r w:rsidRPr="00545127">
        <w:rPr>
          <w:kern w:val="2"/>
          <w:sz w:val="24"/>
          <w:szCs w:val="22"/>
        </w:rPr>
        <w:t>2,000.00</w:t>
      </w:r>
      <w:r w:rsidRPr="00545127">
        <w:rPr>
          <w:kern w:val="2"/>
          <w:sz w:val="24"/>
          <w:szCs w:val="22"/>
        </w:rPr>
        <w:t>万元收储补偿费。截至</w:t>
      </w:r>
      <w:r w:rsidRPr="00545127">
        <w:rPr>
          <w:kern w:val="2"/>
          <w:sz w:val="24"/>
          <w:szCs w:val="22"/>
        </w:rPr>
        <w:t>2018</w:t>
      </w:r>
      <w:r w:rsidRPr="00545127">
        <w:rPr>
          <w:kern w:val="2"/>
          <w:sz w:val="24"/>
          <w:szCs w:val="22"/>
        </w:rPr>
        <w:t>年末，浙江国镜厂区搬迁工作已全部完成，</w:t>
      </w:r>
      <w:commentRangeStart w:id="56"/>
      <w:r w:rsidRPr="00545127">
        <w:rPr>
          <w:kern w:val="2"/>
          <w:sz w:val="24"/>
          <w:szCs w:val="22"/>
        </w:rPr>
        <w:t>因相关手续办理时间超出预期</w:t>
      </w:r>
      <w:commentRangeEnd w:id="56"/>
      <w:r w:rsidRPr="00545127">
        <w:rPr>
          <w:kern w:val="2"/>
          <w:sz w:val="24"/>
          <w:szCs w:val="22"/>
        </w:rPr>
        <w:commentReference w:id="56"/>
      </w:r>
      <w:r w:rsidRPr="00545127">
        <w:rPr>
          <w:kern w:val="2"/>
          <w:sz w:val="24"/>
          <w:szCs w:val="22"/>
        </w:rPr>
        <w:t>，导致公司未能在预计时点收到预计金额的款项，因此公司</w:t>
      </w:r>
      <w:r w:rsidRPr="00545127">
        <w:rPr>
          <w:kern w:val="2"/>
          <w:sz w:val="24"/>
          <w:szCs w:val="22"/>
        </w:rPr>
        <w:t>2018</w:t>
      </w:r>
      <w:r w:rsidRPr="00545127">
        <w:rPr>
          <w:kern w:val="2"/>
          <w:sz w:val="24"/>
          <w:szCs w:val="22"/>
        </w:rPr>
        <w:t>年末及</w:t>
      </w:r>
      <w:r w:rsidRPr="00545127">
        <w:rPr>
          <w:kern w:val="2"/>
          <w:sz w:val="24"/>
          <w:szCs w:val="22"/>
        </w:rPr>
        <w:t>2019</w:t>
      </w:r>
      <w:r w:rsidRPr="00545127">
        <w:rPr>
          <w:kern w:val="2"/>
          <w:sz w:val="24"/>
          <w:szCs w:val="22"/>
        </w:rPr>
        <w:t>年</w:t>
      </w:r>
      <w:r w:rsidRPr="00545127">
        <w:rPr>
          <w:kern w:val="2"/>
          <w:sz w:val="24"/>
          <w:szCs w:val="22"/>
        </w:rPr>
        <w:t>6</w:t>
      </w:r>
      <w:r w:rsidRPr="00545127">
        <w:rPr>
          <w:kern w:val="2"/>
          <w:sz w:val="24"/>
          <w:szCs w:val="22"/>
        </w:rPr>
        <w:t>月末存在应收搬迁补偿款</w:t>
      </w:r>
      <w:r w:rsidRPr="00545127">
        <w:rPr>
          <w:kern w:val="2"/>
          <w:sz w:val="24"/>
          <w:szCs w:val="22"/>
        </w:rPr>
        <w:t>2,000.00</w:t>
      </w:r>
      <w:r w:rsidRPr="00545127">
        <w:rPr>
          <w:kern w:val="2"/>
          <w:sz w:val="24"/>
          <w:szCs w:val="22"/>
        </w:rPr>
        <w:t>万元。</w:t>
      </w:r>
    </w:p>
    <w:p w14:paraId="5CAE6D58" w14:textId="77777777" w:rsidR="00545127" w:rsidRPr="00545127" w:rsidRDefault="00545127" w:rsidP="00545127">
      <w:pPr>
        <w:numPr>
          <w:ilvl w:val="0"/>
          <w:numId w:val="6"/>
        </w:numPr>
        <w:spacing w:beforeLines="50" w:before="156" w:afterLines="50" w:after="156" w:line="360" w:lineRule="auto"/>
        <w:ind w:firstLineChars="200" w:firstLine="480"/>
        <w:rPr>
          <w:kern w:val="2"/>
          <w:sz w:val="24"/>
          <w:szCs w:val="22"/>
        </w:rPr>
      </w:pPr>
      <w:r w:rsidRPr="00545127">
        <w:rPr>
          <w:kern w:val="2"/>
          <w:sz w:val="24"/>
          <w:szCs w:val="22"/>
        </w:rPr>
        <w:t>核查程序</w:t>
      </w:r>
    </w:p>
    <w:p w14:paraId="2AA5AF8C" w14:textId="77777777" w:rsidR="00545127" w:rsidRPr="00545127" w:rsidRDefault="00545127" w:rsidP="00545127">
      <w:pPr>
        <w:numPr>
          <w:ilvl w:val="0"/>
          <w:numId w:val="7"/>
        </w:numPr>
        <w:spacing w:beforeLines="50" w:before="156" w:afterLines="50" w:after="156" w:line="360" w:lineRule="auto"/>
        <w:ind w:firstLineChars="200" w:firstLine="480"/>
        <w:rPr>
          <w:kern w:val="2"/>
          <w:sz w:val="24"/>
          <w:szCs w:val="22"/>
        </w:rPr>
      </w:pPr>
      <w:r w:rsidRPr="00545127">
        <w:rPr>
          <w:kern w:val="2"/>
          <w:sz w:val="24"/>
          <w:szCs w:val="22"/>
        </w:rPr>
        <w:t>取得浙江国境与政府部门签署的相关协议，了解搬迁背景、形成原因、补偿金额依据、支付条件等具体内容；</w:t>
      </w:r>
    </w:p>
    <w:p w14:paraId="314C5AE3" w14:textId="77777777" w:rsidR="00545127" w:rsidRPr="00545127" w:rsidRDefault="00545127" w:rsidP="00545127">
      <w:pPr>
        <w:numPr>
          <w:ilvl w:val="0"/>
          <w:numId w:val="7"/>
        </w:numPr>
        <w:spacing w:beforeLines="50" w:before="156" w:afterLines="50" w:after="156" w:line="360" w:lineRule="auto"/>
        <w:ind w:firstLineChars="200" w:firstLine="480"/>
        <w:rPr>
          <w:kern w:val="2"/>
          <w:sz w:val="24"/>
          <w:szCs w:val="22"/>
        </w:rPr>
      </w:pPr>
      <w:r w:rsidRPr="00545127">
        <w:rPr>
          <w:kern w:val="2"/>
          <w:sz w:val="24"/>
          <w:szCs w:val="22"/>
        </w:rPr>
        <w:t>取得浙江国境搬迁项目所有搬迁补偿款的收入凭证，检查收款金额真实性，与合同约定是否一致；</w:t>
      </w:r>
    </w:p>
    <w:p w14:paraId="594785D0" w14:textId="77777777" w:rsidR="00545127" w:rsidRPr="00545127" w:rsidRDefault="00545127" w:rsidP="00545127">
      <w:pPr>
        <w:numPr>
          <w:ilvl w:val="0"/>
          <w:numId w:val="7"/>
        </w:numPr>
        <w:spacing w:beforeLines="50" w:before="156" w:afterLines="50" w:after="156" w:line="360" w:lineRule="auto"/>
        <w:ind w:firstLineChars="200" w:firstLine="480"/>
        <w:rPr>
          <w:kern w:val="2"/>
          <w:sz w:val="24"/>
          <w:szCs w:val="22"/>
        </w:rPr>
      </w:pPr>
      <w:r w:rsidRPr="00545127">
        <w:rPr>
          <w:kern w:val="2"/>
          <w:sz w:val="24"/>
          <w:szCs w:val="22"/>
        </w:rPr>
        <w:t>访谈公司相关领导，了解搬迁工程背景及执行情况，尚余搬迁补偿应收款的形成原因及未来收回情况。</w:t>
      </w:r>
    </w:p>
    <w:p w14:paraId="27E5641D" w14:textId="77777777" w:rsidR="00545127" w:rsidRPr="00545127" w:rsidRDefault="00545127" w:rsidP="00545127">
      <w:pPr>
        <w:spacing w:beforeLines="50" w:before="156" w:afterLines="50" w:after="156" w:line="360" w:lineRule="auto"/>
        <w:rPr>
          <w:kern w:val="2"/>
          <w:sz w:val="24"/>
          <w:szCs w:val="22"/>
          <w:lang w:bidi="ar"/>
        </w:rPr>
      </w:pPr>
      <w:r w:rsidRPr="00545127">
        <w:rPr>
          <w:kern w:val="2"/>
          <w:sz w:val="24"/>
          <w:szCs w:val="22"/>
        </w:rPr>
        <w:t xml:space="preserve">   </w:t>
      </w:r>
      <w:r w:rsidRPr="00545127">
        <w:rPr>
          <w:kern w:val="2"/>
          <w:sz w:val="24"/>
          <w:szCs w:val="22"/>
        </w:rPr>
        <w:t>经核查，</w:t>
      </w:r>
      <w:r w:rsidRPr="00545127">
        <w:rPr>
          <w:kern w:val="2"/>
          <w:sz w:val="24"/>
          <w:szCs w:val="22"/>
          <w:lang w:bidi="ar"/>
        </w:rPr>
        <w:t>保荐机构及会计师认为发行人</w:t>
      </w:r>
      <w:r w:rsidRPr="00545127">
        <w:rPr>
          <w:kern w:val="2"/>
          <w:sz w:val="24"/>
          <w:szCs w:val="22"/>
          <w:lang w:bidi="ar"/>
        </w:rPr>
        <w:t>“</w:t>
      </w:r>
      <w:r w:rsidRPr="00545127">
        <w:rPr>
          <w:kern w:val="2"/>
          <w:sz w:val="24"/>
          <w:szCs w:val="22"/>
        </w:rPr>
        <w:t>其他应收款</w:t>
      </w:r>
      <w:r w:rsidRPr="00545127">
        <w:rPr>
          <w:kern w:val="2"/>
          <w:sz w:val="24"/>
          <w:szCs w:val="22"/>
        </w:rPr>
        <w:t>——</w:t>
      </w:r>
      <w:r w:rsidRPr="00545127">
        <w:rPr>
          <w:kern w:val="2"/>
          <w:sz w:val="24"/>
          <w:szCs w:val="22"/>
        </w:rPr>
        <w:t>搬迁补偿款</w:t>
      </w:r>
      <w:r w:rsidRPr="00545127">
        <w:rPr>
          <w:kern w:val="2"/>
          <w:sz w:val="24"/>
          <w:szCs w:val="22"/>
          <w:lang w:bidi="ar"/>
        </w:rPr>
        <w:t>”</w:t>
      </w:r>
      <w:r w:rsidRPr="00545127">
        <w:rPr>
          <w:kern w:val="2"/>
          <w:sz w:val="24"/>
          <w:szCs w:val="22"/>
          <w:lang w:bidi="ar"/>
        </w:rPr>
        <w:t>余额真实，不能收回的风险较小，未发现异常情况。</w:t>
      </w:r>
    </w:p>
    <w:p w14:paraId="263E876D" w14:textId="77777777" w:rsidR="00545127" w:rsidRPr="00545127" w:rsidRDefault="00545127" w:rsidP="00545127">
      <w:pPr>
        <w:autoSpaceDE w:val="0"/>
        <w:autoSpaceDN w:val="0"/>
        <w:adjustRightInd w:val="0"/>
        <w:snapToGrid w:val="0"/>
        <w:spacing w:beforeLines="50" w:before="156" w:afterLines="50" w:after="156" w:line="360" w:lineRule="auto"/>
        <w:ind w:firstLineChars="200" w:firstLine="482"/>
        <w:rPr>
          <w:b/>
          <w:kern w:val="2"/>
          <w:sz w:val="24"/>
          <w:szCs w:val="24"/>
        </w:rPr>
      </w:pPr>
      <w:r w:rsidRPr="00545127">
        <w:rPr>
          <w:b/>
          <w:kern w:val="2"/>
          <w:sz w:val="24"/>
          <w:szCs w:val="24"/>
        </w:rPr>
        <w:t>（三）其他应收款</w:t>
      </w:r>
      <w:r w:rsidRPr="00545127">
        <w:rPr>
          <w:b/>
          <w:kern w:val="2"/>
          <w:sz w:val="24"/>
          <w:szCs w:val="24"/>
        </w:rPr>
        <w:t>——</w:t>
      </w:r>
      <w:r w:rsidRPr="00545127">
        <w:rPr>
          <w:b/>
          <w:kern w:val="2"/>
          <w:sz w:val="24"/>
          <w:szCs w:val="24"/>
        </w:rPr>
        <w:t>不动产处置款</w:t>
      </w:r>
    </w:p>
    <w:p w14:paraId="47DE20BC" w14:textId="77777777" w:rsidR="00545127" w:rsidRPr="00545127" w:rsidRDefault="00545127" w:rsidP="00545127">
      <w:pPr>
        <w:spacing w:beforeLines="50" w:before="156" w:afterLines="50" w:after="156" w:line="360" w:lineRule="auto"/>
        <w:ind w:firstLineChars="200" w:firstLine="480"/>
        <w:rPr>
          <w:kern w:val="2"/>
          <w:sz w:val="24"/>
          <w:szCs w:val="22"/>
        </w:rPr>
      </w:pPr>
      <w:r w:rsidRPr="00545127">
        <w:rPr>
          <w:kern w:val="2"/>
          <w:sz w:val="24"/>
          <w:szCs w:val="22"/>
        </w:rPr>
        <w:t>1</w:t>
      </w:r>
      <w:r w:rsidRPr="00545127">
        <w:rPr>
          <w:kern w:val="2"/>
          <w:sz w:val="24"/>
          <w:szCs w:val="22"/>
        </w:rPr>
        <w:t>、报告期各期末其他应收款</w:t>
      </w:r>
      <w:r w:rsidRPr="00545127">
        <w:rPr>
          <w:kern w:val="2"/>
          <w:sz w:val="24"/>
          <w:szCs w:val="22"/>
        </w:rPr>
        <w:t>——</w:t>
      </w:r>
      <w:r w:rsidRPr="00545127">
        <w:rPr>
          <w:kern w:val="2"/>
          <w:sz w:val="24"/>
          <w:szCs w:val="22"/>
        </w:rPr>
        <w:t>不动产</w:t>
      </w:r>
      <w:proofErr w:type="gramStart"/>
      <w:r w:rsidRPr="00545127">
        <w:rPr>
          <w:kern w:val="2"/>
          <w:sz w:val="24"/>
          <w:szCs w:val="22"/>
        </w:rPr>
        <w:t>处置款</w:t>
      </w:r>
      <w:proofErr w:type="gramEnd"/>
      <w:r w:rsidRPr="00545127">
        <w:rPr>
          <w:kern w:val="2"/>
          <w:sz w:val="24"/>
          <w:szCs w:val="22"/>
        </w:rPr>
        <w:t>主要构成及形成原因</w:t>
      </w:r>
    </w:p>
    <w:p w14:paraId="2F9AB8B8" w14:textId="77777777" w:rsidR="00545127" w:rsidRPr="00545127" w:rsidRDefault="00545127" w:rsidP="00545127">
      <w:pPr>
        <w:spacing w:beforeLines="50" w:before="156" w:afterLines="50" w:after="156" w:line="360" w:lineRule="auto"/>
        <w:ind w:firstLineChars="200" w:firstLine="480"/>
        <w:rPr>
          <w:kern w:val="2"/>
          <w:sz w:val="24"/>
          <w:szCs w:val="22"/>
        </w:rPr>
      </w:pPr>
      <w:r w:rsidRPr="00545127">
        <w:rPr>
          <w:kern w:val="2"/>
          <w:sz w:val="24"/>
          <w:szCs w:val="22"/>
        </w:rPr>
        <w:t>报告期各期末，公司</w:t>
      </w:r>
      <w:r w:rsidRPr="00545127">
        <w:rPr>
          <w:kern w:val="2"/>
          <w:sz w:val="24"/>
          <w:szCs w:val="22"/>
        </w:rPr>
        <w:t>“</w:t>
      </w:r>
      <w:r w:rsidRPr="00545127">
        <w:rPr>
          <w:kern w:val="2"/>
          <w:sz w:val="24"/>
          <w:szCs w:val="22"/>
        </w:rPr>
        <w:t>其他应收款</w:t>
      </w:r>
      <w:r w:rsidRPr="00545127">
        <w:rPr>
          <w:kern w:val="2"/>
          <w:sz w:val="24"/>
          <w:szCs w:val="22"/>
        </w:rPr>
        <w:t>——</w:t>
      </w:r>
      <w:r w:rsidRPr="00545127">
        <w:rPr>
          <w:kern w:val="2"/>
          <w:sz w:val="24"/>
          <w:szCs w:val="22"/>
        </w:rPr>
        <w:t>不动产处置款</w:t>
      </w:r>
      <w:r w:rsidRPr="00545127">
        <w:rPr>
          <w:kern w:val="2"/>
          <w:sz w:val="24"/>
          <w:szCs w:val="22"/>
        </w:rPr>
        <w:t>”</w:t>
      </w:r>
      <w:r w:rsidRPr="00545127">
        <w:rPr>
          <w:kern w:val="2"/>
          <w:sz w:val="24"/>
          <w:szCs w:val="22"/>
        </w:rPr>
        <w:t>分别为</w:t>
      </w:r>
      <w:r w:rsidRPr="00545127">
        <w:rPr>
          <w:kern w:val="2"/>
          <w:sz w:val="24"/>
          <w:szCs w:val="22"/>
        </w:rPr>
        <w:t>0</w:t>
      </w:r>
      <w:r w:rsidRPr="00545127">
        <w:rPr>
          <w:kern w:val="2"/>
          <w:sz w:val="24"/>
          <w:szCs w:val="22"/>
        </w:rPr>
        <w:t>万元、</w:t>
      </w:r>
      <w:r w:rsidRPr="00545127">
        <w:rPr>
          <w:kern w:val="2"/>
          <w:sz w:val="24"/>
          <w:szCs w:val="22"/>
        </w:rPr>
        <w:t>0</w:t>
      </w:r>
      <w:r w:rsidRPr="00545127">
        <w:rPr>
          <w:kern w:val="2"/>
          <w:sz w:val="24"/>
          <w:szCs w:val="22"/>
        </w:rPr>
        <w:t>万元、</w:t>
      </w:r>
      <w:r w:rsidRPr="00545127">
        <w:rPr>
          <w:kern w:val="2"/>
          <w:sz w:val="24"/>
          <w:szCs w:val="22"/>
        </w:rPr>
        <w:t>2,540.07</w:t>
      </w:r>
      <w:r w:rsidRPr="00545127">
        <w:rPr>
          <w:kern w:val="2"/>
          <w:sz w:val="24"/>
          <w:szCs w:val="22"/>
        </w:rPr>
        <w:t>万元和</w:t>
      </w:r>
      <w:r w:rsidRPr="00545127">
        <w:rPr>
          <w:kern w:val="2"/>
          <w:sz w:val="24"/>
          <w:szCs w:val="22"/>
        </w:rPr>
        <w:t>2,033.68</w:t>
      </w:r>
      <w:r w:rsidRPr="00545127">
        <w:rPr>
          <w:kern w:val="2"/>
          <w:sz w:val="24"/>
          <w:szCs w:val="22"/>
        </w:rPr>
        <w:t>万元。最近一年及</w:t>
      </w:r>
      <w:proofErr w:type="gramStart"/>
      <w:r w:rsidRPr="00545127">
        <w:rPr>
          <w:kern w:val="2"/>
          <w:sz w:val="24"/>
          <w:szCs w:val="22"/>
        </w:rPr>
        <w:t>一</w:t>
      </w:r>
      <w:proofErr w:type="gramEnd"/>
      <w:r w:rsidRPr="00545127">
        <w:rPr>
          <w:kern w:val="2"/>
          <w:sz w:val="24"/>
          <w:szCs w:val="22"/>
        </w:rPr>
        <w:t>期末，</w:t>
      </w:r>
      <w:r w:rsidRPr="00545127">
        <w:rPr>
          <w:kern w:val="2"/>
          <w:sz w:val="24"/>
          <w:szCs w:val="22"/>
        </w:rPr>
        <w:t>“</w:t>
      </w:r>
      <w:r w:rsidRPr="00545127">
        <w:rPr>
          <w:kern w:val="2"/>
          <w:sz w:val="24"/>
          <w:szCs w:val="22"/>
        </w:rPr>
        <w:t>其他应收款</w:t>
      </w:r>
      <w:r w:rsidRPr="00545127">
        <w:rPr>
          <w:kern w:val="2"/>
          <w:sz w:val="24"/>
          <w:szCs w:val="22"/>
        </w:rPr>
        <w:t>——</w:t>
      </w:r>
      <w:r w:rsidRPr="00545127">
        <w:rPr>
          <w:kern w:val="2"/>
          <w:sz w:val="24"/>
          <w:szCs w:val="22"/>
        </w:rPr>
        <w:t>不动产处置款</w:t>
      </w:r>
      <w:r w:rsidRPr="00545127">
        <w:rPr>
          <w:kern w:val="2"/>
          <w:sz w:val="24"/>
          <w:szCs w:val="22"/>
        </w:rPr>
        <w:t>”</w:t>
      </w:r>
      <w:r w:rsidRPr="00545127">
        <w:rPr>
          <w:kern w:val="2"/>
          <w:sz w:val="24"/>
          <w:szCs w:val="22"/>
        </w:rPr>
        <w:t>明细如下：</w:t>
      </w:r>
    </w:p>
    <w:p w14:paraId="5DAD3E50" w14:textId="77777777" w:rsidR="00545127" w:rsidRPr="00545127" w:rsidRDefault="00545127" w:rsidP="00545127">
      <w:pPr>
        <w:spacing w:line="360" w:lineRule="auto"/>
        <w:ind w:firstLineChars="200" w:firstLine="420"/>
        <w:jc w:val="right"/>
        <w:rPr>
          <w:kern w:val="2"/>
          <w:sz w:val="21"/>
          <w:szCs w:val="21"/>
        </w:rPr>
      </w:pPr>
      <w:r w:rsidRPr="00545127">
        <w:rPr>
          <w:kern w:val="2"/>
          <w:sz w:val="21"/>
          <w:szCs w:val="21"/>
        </w:rPr>
        <w:t>单位：万元</w:t>
      </w:r>
    </w:p>
    <w:tbl>
      <w:tblPr>
        <w:tblW w:w="8336" w:type="dxa"/>
        <w:tblLayout w:type="fixed"/>
        <w:tblCellMar>
          <w:left w:w="0" w:type="dxa"/>
          <w:right w:w="0" w:type="dxa"/>
        </w:tblCellMar>
        <w:tblLook w:val="04A0" w:firstRow="1" w:lastRow="0" w:firstColumn="1" w:lastColumn="0" w:noHBand="0" w:noVBand="1"/>
      </w:tblPr>
      <w:tblGrid>
        <w:gridCol w:w="1893"/>
        <w:gridCol w:w="1441"/>
        <w:gridCol w:w="1667"/>
        <w:gridCol w:w="1347"/>
        <w:gridCol w:w="1988"/>
      </w:tblGrid>
      <w:tr w:rsidR="00545127" w:rsidRPr="00545127" w14:paraId="401EA9C9" w14:textId="77777777" w:rsidTr="007C6EF2">
        <w:trPr>
          <w:trHeight w:val="285"/>
        </w:trPr>
        <w:tc>
          <w:tcPr>
            <w:tcW w:w="1893" w:type="dxa"/>
            <w:vMerge w:val="restart"/>
            <w:tcBorders>
              <w:top w:val="single" w:sz="12" w:space="0" w:color="000000"/>
              <w:left w:val="single" w:sz="12" w:space="0" w:color="000000"/>
              <w:bottom w:val="single" w:sz="8" w:space="0" w:color="000000"/>
              <w:right w:val="single" w:sz="8" w:space="0" w:color="000000"/>
            </w:tcBorders>
            <w:shd w:val="clear" w:color="auto" w:fill="auto"/>
            <w:tcMar>
              <w:top w:w="15" w:type="dxa"/>
              <w:left w:w="15" w:type="dxa"/>
              <w:right w:w="15" w:type="dxa"/>
            </w:tcMar>
            <w:vAlign w:val="center"/>
          </w:tcPr>
          <w:p w14:paraId="5A3C6A3D" w14:textId="77777777" w:rsidR="00545127" w:rsidRPr="00545127" w:rsidRDefault="00545127" w:rsidP="00545127">
            <w:pPr>
              <w:widowControl/>
              <w:jc w:val="center"/>
              <w:textAlignment w:val="center"/>
              <w:rPr>
                <w:b/>
                <w:color w:val="000000"/>
                <w:sz w:val="21"/>
                <w:szCs w:val="21"/>
              </w:rPr>
            </w:pPr>
            <w:r w:rsidRPr="00545127">
              <w:rPr>
                <w:b/>
                <w:color w:val="000000"/>
                <w:sz w:val="21"/>
                <w:szCs w:val="21"/>
                <w:lang w:bidi="ar"/>
              </w:rPr>
              <w:t>单位名称</w:t>
            </w:r>
          </w:p>
        </w:tc>
        <w:tc>
          <w:tcPr>
            <w:tcW w:w="6443" w:type="dxa"/>
            <w:gridSpan w:val="4"/>
            <w:tcBorders>
              <w:top w:val="single" w:sz="12" w:space="0" w:color="000000"/>
              <w:left w:val="nil"/>
              <w:bottom w:val="single" w:sz="8" w:space="0" w:color="000000"/>
              <w:right w:val="single" w:sz="12" w:space="0" w:color="000000"/>
            </w:tcBorders>
            <w:shd w:val="clear" w:color="auto" w:fill="auto"/>
            <w:tcMar>
              <w:top w:w="15" w:type="dxa"/>
              <w:left w:w="15" w:type="dxa"/>
              <w:right w:w="15" w:type="dxa"/>
            </w:tcMar>
            <w:vAlign w:val="center"/>
          </w:tcPr>
          <w:p w14:paraId="5AC48492" w14:textId="77777777" w:rsidR="00545127" w:rsidRPr="00545127" w:rsidRDefault="00545127" w:rsidP="00545127">
            <w:pPr>
              <w:widowControl/>
              <w:jc w:val="center"/>
              <w:textAlignment w:val="center"/>
              <w:rPr>
                <w:b/>
                <w:color w:val="000000"/>
                <w:sz w:val="21"/>
                <w:szCs w:val="21"/>
              </w:rPr>
            </w:pPr>
            <w:r w:rsidRPr="00545127">
              <w:rPr>
                <w:b/>
                <w:color w:val="000000"/>
                <w:sz w:val="21"/>
                <w:szCs w:val="21"/>
                <w:lang w:bidi="ar"/>
              </w:rPr>
              <w:t>2019.6.30</w:t>
            </w:r>
          </w:p>
        </w:tc>
      </w:tr>
      <w:tr w:rsidR="00545127" w:rsidRPr="00545127" w14:paraId="559731FE" w14:textId="77777777" w:rsidTr="007C6EF2">
        <w:trPr>
          <w:trHeight w:val="540"/>
        </w:trPr>
        <w:tc>
          <w:tcPr>
            <w:tcW w:w="1893" w:type="dxa"/>
            <w:vMerge/>
            <w:tcBorders>
              <w:top w:val="single" w:sz="12" w:space="0" w:color="000000"/>
              <w:left w:val="single" w:sz="12" w:space="0" w:color="000000"/>
              <w:bottom w:val="single" w:sz="8" w:space="0" w:color="000000"/>
              <w:right w:val="single" w:sz="8" w:space="0" w:color="000000"/>
            </w:tcBorders>
            <w:shd w:val="clear" w:color="auto" w:fill="auto"/>
            <w:tcMar>
              <w:top w:w="15" w:type="dxa"/>
              <w:left w:w="15" w:type="dxa"/>
              <w:right w:w="15" w:type="dxa"/>
            </w:tcMar>
            <w:vAlign w:val="center"/>
          </w:tcPr>
          <w:p w14:paraId="73644834" w14:textId="77777777" w:rsidR="00545127" w:rsidRPr="00545127" w:rsidRDefault="00545127" w:rsidP="00545127">
            <w:pPr>
              <w:jc w:val="center"/>
              <w:rPr>
                <w:b/>
                <w:color w:val="000000"/>
                <w:sz w:val="21"/>
                <w:szCs w:val="21"/>
              </w:rPr>
            </w:pPr>
          </w:p>
        </w:tc>
        <w:tc>
          <w:tcPr>
            <w:tcW w:w="1441" w:type="dxa"/>
            <w:tcBorders>
              <w:top w:val="nil"/>
              <w:left w:val="nil"/>
              <w:bottom w:val="single" w:sz="8" w:space="0" w:color="000000"/>
              <w:right w:val="single" w:sz="8" w:space="0" w:color="000000"/>
            </w:tcBorders>
            <w:shd w:val="clear" w:color="auto" w:fill="auto"/>
            <w:tcMar>
              <w:top w:w="15" w:type="dxa"/>
              <w:left w:w="15" w:type="dxa"/>
              <w:right w:w="15" w:type="dxa"/>
            </w:tcMar>
            <w:vAlign w:val="center"/>
          </w:tcPr>
          <w:p w14:paraId="6932D7F7" w14:textId="77777777" w:rsidR="00545127" w:rsidRPr="00545127" w:rsidRDefault="00545127" w:rsidP="00545127">
            <w:pPr>
              <w:widowControl/>
              <w:jc w:val="center"/>
              <w:textAlignment w:val="center"/>
              <w:rPr>
                <w:b/>
                <w:color w:val="000000"/>
                <w:sz w:val="21"/>
                <w:szCs w:val="21"/>
              </w:rPr>
            </w:pPr>
            <w:r w:rsidRPr="00545127">
              <w:rPr>
                <w:b/>
                <w:color w:val="000000"/>
                <w:sz w:val="21"/>
                <w:szCs w:val="21"/>
                <w:lang w:bidi="ar"/>
              </w:rPr>
              <w:t>款项性质</w:t>
            </w:r>
          </w:p>
        </w:tc>
        <w:tc>
          <w:tcPr>
            <w:tcW w:w="166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right w:w="15" w:type="dxa"/>
            </w:tcMar>
            <w:vAlign w:val="center"/>
          </w:tcPr>
          <w:p w14:paraId="5E942048" w14:textId="77777777" w:rsidR="00545127" w:rsidRPr="00545127" w:rsidRDefault="00545127" w:rsidP="00545127">
            <w:pPr>
              <w:widowControl/>
              <w:jc w:val="center"/>
              <w:textAlignment w:val="center"/>
              <w:rPr>
                <w:b/>
                <w:color w:val="000000"/>
                <w:sz w:val="21"/>
                <w:szCs w:val="21"/>
              </w:rPr>
            </w:pPr>
            <w:r w:rsidRPr="00545127">
              <w:rPr>
                <w:b/>
                <w:color w:val="000000"/>
                <w:sz w:val="21"/>
                <w:szCs w:val="21"/>
                <w:lang w:bidi="ar"/>
              </w:rPr>
              <w:t>期末余额</w:t>
            </w:r>
          </w:p>
        </w:tc>
        <w:tc>
          <w:tcPr>
            <w:tcW w:w="134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right w:w="15" w:type="dxa"/>
            </w:tcMar>
            <w:vAlign w:val="center"/>
          </w:tcPr>
          <w:p w14:paraId="73A7462A" w14:textId="77777777" w:rsidR="00545127" w:rsidRPr="00545127" w:rsidRDefault="00545127" w:rsidP="00545127">
            <w:pPr>
              <w:widowControl/>
              <w:jc w:val="center"/>
              <w:textAlignment w:val="center"/>
              <w:rPr>
                <w:b/>
                <w:color w:val="000000"/>
                <w:sz w:val="21"/>
                <w:szCs w:val="21"/>
              </w:rPr>
            </w:pPr>
            <w:r w:rsidRPr="00545127">
              <w:rPr>
                <w:b/>
                <w:color w:val="000000"/>
                <w:sz w:val="21"/>
                <w:szCs w:val="21"/>
                <w:lang w:bidi="ar"/>
              </w:rPr>
              <w:t>账龄</w:t>
            </w:r>
          </w:p>
        </w:tc>
        <w:tc>
          <w:tcPr>
            <w:tcW w:w="1988" w:type="dxa"/>
            <w:tcBorders>
              <w:top w:val="single" w:sz="8" w:space="0" w:color="000000"/>
              <w:left w:val="single" w:sz="8" w:space="0" w:color="000000"/>
              <w:bottom w:val="single" w:sz="8" w:space="0" w:color="000000"/>
              <w:right w:val="single" w:sz="12" w:space="0" w:color="000000"/>
            </w:tcBorders>
            <w:shd w:val="clear" w:color="auto" w:fill="auto"/>
            <w:tcMar>
              <w:top w:w="15" w:type="dxa"/>
              <w:left w:w="15" w:type="dxa"/>
              <w:right w:w="15" w:type="dxa"/>
            </w:tcMar>
            <w:vAlign w:val="center"/>
          </w:tcPr>
          <w:p w14:paraId="733BBB8E" w14:textId="77777777" w:rsidR="00545127" w:rsidRPr="00545127" w:rsidRDefault="00545127" w:rsidP="00545127">
            <w:pPr>
              <w:widowControl/>
              <w:jc w:val="center"/>
              <w:textAlignment w:val="center"/>
              <w:rPr>
                <w:b/>
                <w:color w:val="000000"/>
                <w:sz w:val="21"/>
                <w:szCs w:val="21"/>
              </w:rPr>
            </w:pPr>
            <w:r w:rsidRPr="00545127">
              <w:rPr>
                <w:b/>
                <w:color w:val="000000"/>
                <w:sz w:val="21"/>
                <w:szCs w:val="21"/>
                <w:lang w:bidi="ar"/>
              </w:rPr>
              <w:t>占其他应收款期末余额合计数的比例</w:t>
            </w:r>
          </w:p>
        </w:tc>
      </w:tr>
      <w:tr w:rsidR="00545127" w:rsidRPr="00545127" w14:paraId="448A24E2" w14:textId="77777777" w:rsidTr="007C6EF2">
        <w:trPr>
          <w:trHeight w:val="285"/>
        </w:trPr>
        <w:tc>
          <w:tcPr>
            <w:tcW w:w="1893" w:type="dxa"/>
            <w:tcBorders>
              <w:top w:val="single" w:sz="8" w:space="0" w:color="000000"/>
              <w:left w:val="single" w:sz="12" w:space="0" w:color="000000"/>
              <w:bottom w:val="single" w:sz="8" w:space="0" w:color="000000"/>
              <w:right w:val="single" w:sz="8" w:space="0" w:color="000000"/>
            </w:tcBorders>
            <w:shd w:val="clear" w:color="auto" w:fill="auto"/>
            <w:tcMar>
              <w:top w:w="15" w:type="dxa"/>
              <w:left w:w="15" w:type="dxa"/>
              <w:right w:w="15" w:type="dxa"/>
            </w:tcMar>
            <w:vAlign w:val="center"/>
          </w:tcPr>
          <w:p w14:paraId="2465BD69" w14:textId="77777777" w:rsidR="00545127" w:rsidRPr="00545127" w:rsidRDefault="00545127" w:rsidP="00545127">
            <w:pPr>
              <w:widowControl/>
              <w:jc w:val="left"/>
              <w:textAlignment w:val="center"/>
              <w:rPr>
                <w:color w:val="000000"/>
                <w:sz w:val="21"/>
                <w:szCs w:val="21"/>
              </w:rPr>
            </w:pPr>
            <w:r w:rsidRPr="00545127">
              <w:rPr>
                <w:color w:val="000000"/>
                <w:sz w:val="21"/>
                <w:szCs w:val="21"/>
                <w:lang w:bidi="ar"/>
              </w:rPr>
              <w:t>桂林经济技术开发区土地储备中心</w:t>
            </w:r>
          </w:p>
        </w:tc>
        <w:tc>
          <w:tcPr>
            <w:tcW w:w="1441" w:type="dxa"/>
            <w:tcBorders>
              <w:top w:val="single" w:sz="8" w:space="0" w:color="000000"/>
              <w:left w:val="nil"/>
              <w:bottom w:val="single" w:sz="8" w:space="0" w:color="000000"/>
              <w:right w:val="single" w:sz="8" w:space="0" w:color="000000"/>
            </w:tcBorders>
            <w:shd w:val="clear" w:color="auto" w:fill="auto"/>
            <w:tcMar>
              <w:top w:w="15" w:type="dxa"/>
              <w:left w:w="15" w:type="dxa"/>
              <w:right w:w="15" w:type="dxa"/>
            </w:tcMar>
            <w:vAlign w:val="center"/>
          </w:tcPr>
          <w:p w14:paraId="6E201A57" w14:textId="77777777" w:rsidR="00545127" w:rsidRPr="00545127" w:rsidRDefault="00545127" w:rsidP="00545127">
            <w:pPr>
              <w:widowControl/>
              <w:jc w:val="center"/>
              <w:textAlignment w:val="center"/>
              <w:rPr>
                <w:color w:val="000000"/>
                <w:sz w:val="21"/>
                <w:szCs w:val="21"/>
              </w:rPr>
            </w:pPr>
            <w:r w:rsidRPr="00545127">
              <w:rPr>
                <w:color w:val="000000"/>
                <w:sz w:val="21"/>
                <w:szCs w:val="21"/>
                <w:lang w:bidi="ar"/>
              </w:rPr>
              <w:t>土地</w:t>
            </w:r>
            <w:proofErr w:type="gramStart"/>
            <w:r w:rsidRPr="00545127">
              <w:rPr>
                <w:color w:val="000000"/>
                <w:sz w:val="21"/>
                <w:szCs w:val="21"/>
                <w:lang w:bidi="ar"/>
              </w:rPr>
              <w:t>处置款</w:t>
            </w:r>
            <w:proofErr w:type="gramEnd"/>
          </w:p>
        </w:tc>
        <w:tc>
          <w:tcPr>
            <w:tcW w:w="166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right w:w="15" w:type="dxa"/>
            </w:tcMar>
            <w:vAlign w:val="center"/>
          </w:tcPr>
          <w:p w14:paraId="609F7A75" w14:textId="77777777" w:rsidR="00545127" w:rsidRPr="00545127" w:rsidRDefault="00545127" w:rsidP="00545127">
            <w:pPr>
              <w:widowControl/>
              <w:jc w:val="right"/>
              <w:textAlignment w:val="center"/>
              <w:rPr>
                <w:color w:val="000000"/>
                <w:sz w:val="21"/>
                <w:szCs w:val="21"/>
              </w:rPr>
            </w:pPr>
            <w:r w:rsidRPr="00545127">
              <w:rPr>
                <w:color w:val="000000"/>
                <w:sz w:val="21"/>
                <w:szCs w:val="21"/>
                <w:lang w:bidi="ar"/>
              </w:rPr>
              <w:t xml:space="preserve"> 2,032.68 </w:t>
            </w:r>
          </w:p>
        </w:tc>
        <w:tc>
          <w:tcPr>
            <w:tcW w:w="134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right w:w="15" w:type="dxa"/>
            </w:tcMar>
            <w:vAlign w:val="center"/>
          </w:tcPr>
          <w:p w14:paraId="6129C846" w14:textId="77777777" w:rsidR="00545127" w:rsidRPr="00545127" w:rsidRDefault="00545127" w:rsidP="00545127">
            <w:pPr>
              <w:widowControl/>
              <w:jc w:val="center"/>
              <w:textAlignment w:val="center"/>
              <w:rPr>
                <w:color w:val="000000"/>
                <w:sz w:val="21"/>
                <w:szCs w:val="21"/>
              </w:rPr>
            </w:pPr>
            <w:r w:rsidRPr="00545127">
              <w:rPr>
                <w:color w:val="000000"/>
                <w:sz w:val="21"/>
                <w:szCs w:val="21"/>
                <w:lang w:bidi="ar"/>
              </w:rPr>
              <w:t>1</w:t>
            </w:r>
            <w:r w:rsidRPr="00545127">
              <w:rPr>
                <w:color w:val="000000"/>
                <w:sz w:val="21"/>
                <w:szCs w:val="21"/>
                <w:lang w:bidi="ar"/>
              </w:rPr>
              <w:t>年以内</w:t>
            </w:r>
          </w:p>
        </w:tc>
        <w:tc>
          <w:tcPr>
            <w:tcW w:w="1988" w:type="dxa"/>
            <w:tcBorders>
              <w:top w:val="single" w:sz="8" w:space="0" w:color="000000"/>
              <w:left w:val="single" w:sz="8" w:space="0" w:color="000000"/>
              <w:bottom w:val="single" w:sz="8" w:space="0" w:color="000000"/>
              <w:right w:val="single" w:sz="12" w:space="0" w:color="000000"/>
            </w:tcBorders>
            <w:shd w:val="clear" w:color="auto" w:fill="auto"/>
            <w:tcMar>
              <w:top w:w="15" w:type="dxa"/>
              <w:left w:w="15" w:type="dxa"/>
              <w:right w:w="15" w:type="dxa"/>
            </w:tcMar>
            <w:vAlign w:val="center"/>
          </w:tcPr>
          <w:p w14:paraId="1AF5033E" w14:textId="77777777" w:rsidR="00545127" w:rsidRPr="00545127" w:rsidRDefault="00545127" w:rsidP="00545127">
            <w:pPr>
              <w:widowControl/>
              <w:jc w:val="right"/>
              <w:textAlignment w:val="center"/>
              <w:rPr>
                <w:color w:val="000000"/>
                <w:sz w:val="21"/>
                <w:szCs w:val="21"/>
              </w:rPr>
            </w:pPr>
            <w:r w:rsidRPr="00545127">
              <w:rPr>
                <w:color w:val="000000"/>
                <w:sz w:val="21"/>
                <w:szCs w:val="21"/>
                <w:lang w:bidi="ar"/>
              </w:rPr>
              <w:t>15.00%</w:t>
            </w:r>
          </w:p>
        </w:tc>
      </w:tr>
      <w:tr w:rsidR="00545127" w:rsidRPr="00545127" w14:paraId="22FF326D" w14:textId="77777777" w:rsidTr="007C6EF2">
        <w:trPr>
          <w:trHeight w:val="285"/>
        </w:trPr>
        <w:tc>
          <w:tcPr>
            <w:tcW w:w="1893" w:type="dxa"/>
            <w:tcBorders>
              <w:top w:val="single" w:sz="8" w:space="0" w:color="000000"/>
              <w:left w:val="single" w:sz="12" w:space="0" w:color="000000"/>
              <w:bottom w:val="single" w:sz="8" w:space="0" w:color="000000"/>
              <w:right w:val="single" w:sz="8" w:space="0" w:color="000000"/>
            </w:tcBorders>
            <w:shd w:val="clear" w:color="auto" w:fill="auto"/>
            <w:tcMar>
              <w:top w:w="15" w:type="dxa"/>
              <w:left w:w="15" w:type="dxa"/>
              <w:right w:w="15" w:type="dxa"/>
            </w:tcMar>
            <w:vAlign w:val="center"/>
          </w:tcPr>
          <w:p w14:paraId="02B5D742" w14:textId="77777777" w:rsidR="00545127" w:rsidRPr="00545127" w:rsidRDefault="00545127" w:rsidP="00545127">
            <w:pPr>
              <w:jc w:val="center"/>
              <w:rPr>
                <w:color w:val="000000"/>
                <w:sz w:val="21"/>
                <w:szCs w:val="21"/>
              </w:rPr>
            </w:pPr>
            <w:commentRangeStart w:id="57"/>
            <w:r w:rsidRPr="00545127">
              <w:rPr>
                <w:color w:val="000000"/>
                <w:sz w:val="21"/>
                <w:szCs w:val="21"/>
              </w:rPr>
              <w:t>【】</w:t>
            </w:r>
            <w:commentRangeEnd w:id="57"/>
            <w:r w:rsidRPr="00545127">
              <w:commentReference w:id="57"/>
            </w:r>
          </w:p>
        </w:tc>
        <w:tc>
          <w:tcPr>
            <w:tcW w:w="1441" w:type="dxa"/>
            <w:tcBorders>
              <w:top w:val="single" w:sz="8" w:space="0" w:color="000000"/>
              <w:left w:val="nil"/>
              <w:bottom w:val="single" w:sz="8" w:space="0" w:color="000000"/>
              <w:right w:val="single" w:sz="8" w:space="0" w:color="000000"/>
            </w:tcBorders>
            <w:shd w:val="clear" w:color="auto" w:fill="auto"/>
            <w:tcMar>
              <w:top w:w="15" w:type="dxa"/>
              <w:left w:w="15" w:type="dxa"/>
              <w:right w:w="15" w:type="dxa"/>
            </w:tcMar>
            <w:vAlign w:val="center"/>
          </w:tcPr>
          <w:p w14:paraId="150FBAB3" w14:textId="77777777" w:rsidR="00545127" w:rsidRPr="00545127" w:rsidRDefault="00545127" w:rsidP="00545127">
            <w:pPr>
              <w:jc w:val="center"/>
              <w:rPr>
                <w:color w:val="000000"/>
                <w:sz w:val="21"/>
                <w:szCs w:val="21"/>
              </w:rPr>
            </w:pPr>
            <w:r w:rsidRPr="00545127">
              <w:rPr>
                <w:color w:val="000000"/>
                <w:sz w:val="21"/>
                <w:szCs w:val="21"/>
              </w:rPr>
              <w:t>【】</w:t>
            </w:r>
          </w:p>
        </w:tc>
        <w:tc>
          <w:tcPr>
            <w:tcW w:w="166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right w:w="15" w:type="dxa"/>
            </w:tcMar>
            <w:vAlign w:val="center"/>
          </w:tcPr>
          <w:p w14:paraId="177A0F97" w14:textId="77777777" w:rsidR="00545127" w:rsidRPr="00545127" w:rsidRDefault="00545127" w:rsidP="00545127">
            <w:pPr>
              <w:jc w:val="right"/>
              <w:rPr>
                <w:color w:val="000000"/>
                <w:sz w:val="21"/>
                <w:szCs w:val="21"/>
              </w:rPr>
            </w:pPr>
            <w:r w:rsidRPr="00545127">
              <w:rPr>
                <w:color w:val="000000"/>
                <w:sz w:val="21"/>
                <w:szCs w:val="21"/>
              </w:rPr>
              <w:t>1.00</w:t>
            </w:r>
          </w:p>
        </w:tc>
        <w:tc>
          <w:tcPr>
            <w:tcW w:w="134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right w:w="15" w:type="dxa"/>
            </w:tcMar>
            <w:vAlign w:val="center"/>
          </w:tcPr>
          <w:p w14:paraId="40B4E4EE" w14:textId="77777777" w:rsidR="00545127" w:rsidRPr="00545127" w:rsidRDefault="00545127" w:rsidP="00545127">
            <w:pPr>
              <w:jc w:val="center"/>
              <w:rPr>
                <w:color w:val="000000"/>
                <w:sz w:val="21"/>
                <w:szCs w:val="21"/>
              </w:rPr>
            </w:pPr>
            <w:r w:rsidRPr="00545127">
              <w:rPr>
                <w:color w:val="000000"/>
                <w:sz w:val="21"/>
                <w:szCs w:val="21"/>
              </w:rPr>
              <w:t>【】</w:t>
            </w:r>
          </w:p>
        </w:tc>
        <w:tc>
          <w:tcPr>
            <w:tcW w:w="1988" w:type="dxa"/>
            <w:tcBorders>
              <w:top w:val="single" w:sz="8" w:space="0" w:color="000000"/>
              <w:left w:val="single" w:sz="8" w:space="0" w:color="000000"/>
              <w:bottom w:val="single" w:sz="8" w:space="0" w:color="000000"/>
              <w:right w:val="single" w:sz="12" w:space="0" w:color="000000"/>
            </w:tcBorders>
            <w:shd w:val="clear" w:color="auto" w:fill="auto"/>
            <w:tcMar>
              <w:top w:w="15" w:type="dxa"/>
              <w:left w:w="15" w:type="dxa"/>
              <w:right w:w="15" w:type="dxa"/>
            </w:tcMar>
            <w:vAlign w:val="center"/>
          </w:tcPr>
          <w:p w14:paraId="76BF4677" w14:textId="77777777" w:rsidR="00545127" w:rsidRPr="00545127" w:rsidRDefault="00545127" w:rsidP="00545127">
            <w:pPr>
              <w:jc w:val="right"/>
              <w:rPr>
                <w:color w:val="000000"/>
                <w:sz w:val="21"/>
                <w:szCs w:val="21"/>
              </w:rPr>
            </w:pPr>
            <w:r w:rsidRPr="00545127">
              <w:rPr>
                <w:color w:val="000000"/>
                <w:sz w:val="21"/>
                <w:szCs w:val="21"/>
              </w:rPr>
              <w:t>0.007%</w:t>
            </w:r>
          </w:p>
        </w:tc>
      </w:tr>
      <w:tr w:rsidR="00545127" w:rsidRPr="00545127" w14:paraId="4515D4EA" w14:textId="77777777" w:rsidTr="007C6EF2">
        <w:trPr>
          <w:trHeight w:val="285"/>
        </w:trPr>
        <w:tc>
          <w:tcPr>
            <w:tcW w:w="1893" w:type="dxa"/>
            <w:tcBorders>
              <w:top w:val="single" w:sz="8" w:space="0" w:color="000000"/>
              <w:left w:val="single" w:sz="12" w:space="0" w:color="000000"/>
              <w:bottom w:val="single" w:sz="8" w:space="0" w:color="000000"/>
              <w:right w:val="single" w:sz="8" w:space="0" w:color="000000"/>
            </w:tcBorders>
            <w:shd w:val="clear" w:color="auto" w:fill="auto"/>
            <w:tcMar>
              <w:top w:w="15" w:type="dxa"/>
              <w:left w:w="15" w:type="dxa"/>
              <w:right w:w="15" w:type="dxa"/>
            </w:tcMar>
            <w:vAlign w:val="center"/>
          </w:tcPr>
          <w:p w14:paraId="333E485B" w14:textId="77777777" w:rsidR="00545127" w:rsidRPr="00545127" w:rsidRDefault="00545127" w:rsidP="00545127">
            <w:pPr>
              <w:widowControl/>
              <w:jc w:val="center"/>
              <w:textAlignment w:val="center"/>
              <w:rPr>
                <w:b/>
                <w:color w:val="000000"/>
                <w:sz w:val="21"/>
                <w:szCs w:val="21"/>
              </w:rPr>
            </w:pPr>
            <w:r w:rsidRPr="00545127">
              <w:rPr>
                <w:b/>
                <w:color w:val="000000"/>
                <w:sz w:val="21"/>
                <w:szCs w:val="21"/>
                <w:lang w:bidi="ar"/>
              </w:rPr>
              <w:lastRenderedPageBreak/>
              <w:t>合计</w:t>
            </w:r>
          </w:p>
        </w:tc>
        <w:tc>
          <w:tcPr>
            <w:tcW w:w="1441" w:type="dxa"/>
            <w:tcBorders>
              <w:top w:val="single" w:sz="8" w:space="0" w:color="000000"/>
              <w:left w:val="nil"/>
              <w:bottom w:val="single" w:sz="8" w:space="0" w:color="000000"/>
              <w:right w:val="single" w:sz="8" w:space="0" w:color="000000"/>
            </w:tcBorders>
            <w:shd w:val="clear" w:color="auto" w:fill="auto"/>
            <w:tcMar>
              <w:top w:w="15" w:type="dxa"/>
              <w:left w:w="15" w:type="dxa"/>
              <w:right w:w="15" w:type="dxa"/>
            </w:tcMar>
            <w:vAlign w:val="center"/>
          </w:tcPr>
          <w:p w14:paraId="776A8CD8" w14:textId="77777777" w:rsidR="00545127" w:rsidRPr="00545127" w:rsidRDefault="00545127" w:rsidP="00545127">
            <w:pPr>
              <w:jc w:val="center"/>
              <w:rPr>
                <w:b/>
                <w:color w:val="000000"/>
                <w:sz w:val="21"/>
                <w:szCs w:val="21"/>
              </w:rPr>
            </w:pPr>
            <w:r w:rsidRPr="00545127">
              <w:rPr>
                <w:b/>
                <w:color w:val="000000"/>
                <w:sz w:val="21"/>
                <w:szCs w:val="21"/>
              </w:rPr>
              <w:t>-</w:t>
            </w:r>
          </w:p>
        </w:tc>
        <w:tc>
          <w:tcPr>
            <w:tcW w:w="166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right w:w="15" w:type="dxa"/>
            </w:tcMar>
            <w:vAlign w:val="center"/>
          </w:tcPr>
          <w:p w14:paraId="4DAA26BD" w14:textId="77777777" w:rsidR="00545127" w:rsidRPr="00545127" w:rsidRDefault="00545127" w:rsidP="00545127">
            <w:pPr>
              <w:widowControl/>
              <w:jc w:val="right"/>
              <w:textAlignment w:val="center"/>
              <w:rPr>
                <w:color w:val="000000"/>
                <w:sz w:val="21"/>
                <w:szCs w:val="21"/>
              </w:rPr>
            </w:pPr>
            <w:r w:rsidRPr="00545127">
              <w:rPr>
                <w:color w:val="000000"/>
                <w:sz w:val="21"/>
                <w:szCs w:val="21"/>
                <w:lang w:bidi="ar"/>
              </w:rPr>
              <w:t>2,033.68</w:t>
            </w:r>
          </w:p>
        </w:tc>
        <w:tc>
          <w:tcPr>
            <w:tcW w:w="134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right w:w="15" w:type="dxa"/>
            </w:tcMar>
            <w:vAlign w:val="center"/>
          </w:tcPr>
          <w:p w14:paraId="139D0CA3" w14:textId="77777777" w:rsidR="00545127" w:rsidRPr="00545127" w:rsidRDefault="00545127" w:rsidP="00545127">
            <w:pPr>
              <w:widowControl/>
              <w:jc w:val="center"/>
              <w:textAlignment w:val="center"/>
              <w:rPr>
                <w:b/>
                <w:color w:val="000000"/>
                <w:sz w:val="21"/>
                <w:szCs w:val="21"/>
              </w:rPr>
            </w:pPr>
            <w:r w:rsidRPr="00545127">
              <w:rPr>
                <w:b/>
                <w:color w:val="000000"/>
                <w:sz w:val="21"/>
                <w:szCs w:val="21"/>
                <w:lang w:bidi="ar"/>
              </w:rPr>
              <w:t>-</w:t>
            </w:r>
          </w:p>
        </w:tc>
        <w:tc>
          <w:tcPr>
            <w:tcW w:w="1988" w:type="dxa"/>
            <w:tcBorders>
              <w:top w:val="single" w:sz="8" w:space="0" w:color="000000"/>
              <w:left w:val="single" w:sz="8" w:space="0" w:color="000000"/>
              <w:bottom w:val="single" w:sz="8" w:space="0" w:color="000000"/>
              <w:right w:val="single" w:sz="12" w:space="0" w:color="000000"/>
            </w:tcBorders>
            <w:shd w:val="clear" w:color="auto" w:fill="auto"/>
            <w:tcMar>
              <w:top w:w="15" w:type="dxa"/>
              <w:left w:w="15" w:type="dxa"/>
              <w:right w:w="15" w:type="dxa"/>
            </w:tcMar>
            <w:vAlign w:val="center"/>
          </w:tcPr>
          <w:p w14:paraId="0AFA72E1" w14:textId="77777777" w:rsidR="00545127" w:rsidRPr="00545127" w:rsidRDefault="00545127" w:rsidP="00545127">
            <w:pPr>
              <w:jc w:val="right"/>
              <w:rPr>
                <w:b/>
                <w:color w:val="000000"/>
                <w:sz w:val="21"/>
                <w:szCs w:val="21"/>
              </w:rPr>
            </w:pPr>
            <w:r w:rsidRPr="00545127">
              <w:rPr>
                <w:b/>
                <w:color w:val="000000"/>
                <w:sz w:val="21"/>
                <w:szCs w:val="21"/>
              </w:rPr>
              <w:t>15.0007%</w:t>
            </w:r>
          </w:p>
        </w:tc>
      </w:tr>
      <w:tr w:rsidR="00545127" w:rsidRPr="00545127" w14:paraId="01511CF1" w14:textId="77777777" w:rsidTr="007C6EF2">
        <w:trPr>
          <w:trHeight w:val="285"/>
        </w:trPr>
        <w:tc>
          <w:tcPr>
            <w:tcW w:w="1893" w:type="dxa"/>
            <w:vMerge w:val="restart"/>
            <w:tcBorders>
              <w:top w:val="single" w:sz="8" w:space="0" w:color="000000"/>
              <w:left w:val="single" w:sz="12" w:space="0" w:color="000000"/>
              <w:bottom w:val="single" w:sz="8" w:space="0" w:color="000000"/>
              <w:right w:val="single" w:sz="8" w:space="0" w:color="000000"/>
            </w:tcBorders>
            <w:shd w:val="clear" w:color="auto" w:fill="auto"/>
            <w:tcMar>
              <w:top w:w="15" w:type="dxa"/>
              <w:left w:w="15" w:type="dxa"/>
              <w:right w:w="15" w:type="dxa"/>
            </w:tcMar>
            <w:vAlign w:val="center"/>
          </w:tcPr>
          <w:p w14:paraId="7195F12B" w14:textId="77777777" w:rsidR="00545127" w:rsidRPr="00545127" w:rsidRDefault="00545127" w:rsidP="00545127">
            <w:pPr>
              <w:widowControl/>
              <w:jc w:val="center"/>
              <w:textAlignment w:val="center"/>
              <w:rPr>
                <w:b/>
                <w:color w:val="000000"/>
                <w:sz w:val="21"/>
                <w:szCs w:val="21"/>
              </w:rPr>
            </w:pPr>
            <w:r w:rsidRPr="00545127">
              <w:rPr>
                <w:b/>
                <w:color w:val="000000"/>
                <w:sz w:val="21"/>
                <w:szCs w:val="21"/>
                <w:lang w:bidi="ar"/>
              </w:rPr>
              <w:t>项目</w:t>
            </w:r>
          </w:p>
        </w:tc>
        <w:tc>
          <w:tcPr>
            <w:tcW w:w="6443" w:type="dxa"/>
            <w:gridSpan w:val="4"/>
            <w:tcBorders>
              <w:top w:val="single" w:sz="8" w:space="0" w:color="000000"/>
              <w:left w:val="nil"/>
              <w:bottom w:val="single" w:sz="8" w:space="0" w:color="000000"/>
              <w:right w:val="single" w:sz="12" w:space="0" w:color="000000"/>
            </w:tcBorders>
            <w:shd w:val="clear" w:color="auto" w:fill="auto"/>
            <w:tcMar>
              <w:top w:w="15" w:type="dxa"/>
              <w:left w:w="15" w:type="dxa"/>
              <w:right w:w="15" w:type="dxa"/>
            </w:tcMar>
            <w:vAlign w:val="center"/>
          </w:tcPr>
          <w:p w14:paraId="2051E87F" w14:textId="77777777" w:rsidR="00545127" w:rsidRPr="00545127" w:rsidRDefault="00545127" w:rsidP="00545127">
            <w:pPr>
              <w:widowControl/>
              <w:jc w:val="center"/>
              <w:textAlignment w:val="center"/>
              <w:rPr>
                <w:b/>
                <w:color w:val="000000"/>
                <w:sz w:val="21"/>
                <w:szCs w:val="21"/>
              </w:rPr>
            </w:pPr>
            <w:r w:rsidRPr="00545127">
              <w:rPr>
                <w:b/>
                <w:color w:val="000000"/>
                <w:sz w:val="21"/>
                <w:szCs w:val="21"/>
                <w:lang w:bidi="ar"/>
              </w:rPr>
              <w:t>2018.12.31</w:t>
            </w:r>
          </w:p>
        </w:tc>
      </w:tr>
      <w:tr w:rsidR="00545127" w:rsidRPr="00545127" w14:paraId="57E62DD8" w14:textId="77777777" w:rsidTr="007C6EF2">
        <w:trPr>
          <w:trHeight w:val="525"/>
        </w:trPr>
        <w:tc>
          <w:tcPr>
            <w:tcW w:w="1893" w:type="dxa"/>
            <w:vMerge/>
            <w:tcBorders>
              <w:top w:val="single" w:sz="8" w:space="0" w:color="000000"/>
              <w:left w:val="single" w:sz="12" w:space="0" w:color="000000"/>
              <w:bottom w:val="single" w:sz="8" w:space="0" w:color="000000"/>
              <w:right w:val="single" w:sz="8" w:space="0" w:color="000000"/>
            </w:tcBorders>
            <w:shd w:val="clear" w:color="auto" w:fill="auto"/>
            <w:tcMar>
              <w:top w:w="15" w:type="dxa"/>
              <w:left w:w="15" w:type="dxa"/>
              <w:right w:w="15" w:type="dxa"/>
            </w:tcMar>
            <w:vAlign w:val="center"/>
          </w:tcPr>
          <w:p w14:paraId="1FD003FF" w14:textId="77777777" w:rsidR="00545127" w:rsidRPr="00545127" w:rsidRDefault="00545127" w:rsidP="00545127">
            <w:pPr>
              <w:jc w:val="center"/>
              <w:rPr>
                <w:b/>
                <w:color w:val="000000"/>
                <w:sz w:val="21"/>
                <w:szCs w:val="21"/>
              </w:rPr>
            </w:pPr>
          </w:p>
        </w:tc>
        <w:tc>
          <w:tcPr>
            <w:tcW w:w="1441" w:type="dxa"/>
            <w:tcBorders>
              <w:top w:val="nil"/>
              <w:left w:val="nil"/>
              <w:bottom w:val="single" w:sz="8" w:space="0" w:color="000000"/>
              <w:right w:val="single" w:sz="8" w:space="0" w:color="000000"/>
            </w:tcBorders>
            <w:shd w:val="clear" w:color="auto" w:fill="auto"/>
            <w:tcMar>
              <w:top w:w="15" w:type="dxa"/>
              <w:left w:w="15" w:type="dxa"/>
              <w:right w:w="15" w:type="dxa"/>
            </w:tcMar>
            <w:vAlign w:val="center"/>
          </w:tcPr>
          <w:p w14:paraId="0A361B31" w14:textId="77777777" w:rsidR="00545127" w:rsidRPr="00545127" w:rsidRDefault="00545127" w:rsidP="00545127">
            <w:pPr>
              <w:widowControl/>
              <w:jc w:val="center"/>
              <w:textAlignment w:val="center"/>
              <w:rPr>
                <w:b/>
                <w:color w:val="000000"/>
                <w:sz w:val="21"/>
                <w:szCs w:val="21"/>
              </w:rPr>
            </w:pPr>
            <w:r w:rsidRPr="00545127">
              <w:rPr>
                <w:b/>
                <w:color w:val="000000"/>
                <w:sz w:val="21"/>
                <w:szCs w:val="21"/>
                <w:lang w:bidi="ar"/>
              </w:rPr>
              <w:t>款项性质</w:t>
            </w:r>
          </w:p>
        </w:tc>
        <w:tc>
          <w:tcPr>
            <w:tcW w:w="166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right w:w="15" w:type="dxa"/>
            </w:tcMar>
            <w:vAlign w:val="center"/>
          </w:tcPr>
          <w:p w14:paraId="58BDE5B4" w14:textId="77777777" w:rsidR="00545127" w:rsidRPr="00545127" w:rsidRDefault="00545127" w:rsidP="00545127">
            <w:pPr>
              <w:widowControl/>
              <w:jc w:val="center"/>
              <w:textAlignment w:val="center"/>
              <w:rPr>
                <w:b/>
                <w:color w:val="000000"/>
                <w:sz w:val="21"/>
                <w:szCs w:val="21"/>
              </w:rPr>
            </w:pPr>
            <w:r w:rsidRPr="00545127">
              <w:rPr>
                <w:b/>
                <w:color w:val="000000"/>
                <w:sz w:val="21"/>
                <w:szCs w:val="21"/>
                <w:lang w:bidi="ar"/>
              </w:rPr>
              <w:t>期末余额</w:t>
            </w:r>
          </w:p>
        </w:tc>
        <w:tc>
          <w:tcPr>
            <w:tcW w:w="134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right w:w="15" w:type="dxa"/>
            </w:tcMar>
            <w:vAlign w:val="center"/>
          </w:tcPr>
          <w:p w14:paraId="082203BF" w14:textId="77777777" w:rsidR="00545127" w:rsidRPr="00545127" w:rsidRDefault="00545127" w:rsidP="00545127">
            <w:pPr>
              <w:widowControl/>
              <w:jc w:val="center"/>
              <w:textAlignment w:val="center"/>
              <w:rPr>
                <w:b/>
                <w:color w:val="000000"/>
                <w:sz w:val="21"/>
                <w:szCs w:val="21"/>
              </w:rPr>
            </w:pPr>
            <w:r w:rsidRPr="00545127">
              <w:rPr>
                <w:b/>
                <w:color w:val="000000"/>
                <w:sz w:val="21"/>
                <w:szCs w:val="21"/>
                <w:lang w:bidi="ar"/>
              </w:rPr>
              <w:t>账龄</w:t>
            </w:r>
          </w:p>
        </w:tc>
        <w:tc>
          <w:tcPr>
            <w:tcW w:w="1988" w:type="dxa"/>
            <w:tcBorders>
              <w:top w:val="single" w:sz="8" w:space="0" w:color="000000"/>
              <w:left w:val="single" w:sz="8" w:space="0" w:color="000000"/>
              <w:bottom w:val="single" w:sz="8" w:space="0" w:color="000000"/>
              <w:right w:val="single" w:sz="12" w:space="0" w:color="000000"/>
            </w:tcBorders>
            <w:shd w:val="clear" w:color="auto" w:fill="auto"/>
            <w:tcMar>
              <w:top w:w="15" w:type="dxa"/>
              <w:left w:w="15" w:type="dxa"/>
              <w:right w:w="15" w:type="dxa"/>
            </w:tcMar>
            <w:vAlign w:val="center"/>
          </w:tcPr>
          <w:p w14:paraId="1BF66DFC" w14:textId="77777777" w:rsidR="00545127" w:rsidRPr="00545127" w:rsidRDefault="00545127" w:rsidP="00545127">
            <w:pPr>
              <w:widowControl/>
              <w:jc w:val="center"/>
              <w:textAlignment w:val="center"/>
              <w:rPr>
                <w:b/>
                <w:color w:val="000000"/>
                <w:sz w:val="21"/>
                <w:szCs w:val="21"/>
              </w:rPr>
            </w:pPr>
            <w:r w:rsidRPr="00545127">
              <w:rPr>
                <w:b/>
                <w:color w:val="000000"/>
                <w:sz w:val="21"/>
                <w:szCs w:val="21"/>
                <w:lang w:bidi="ar"/>
              </w:rPr>
              <w:t>占其他应收款期末余额合计数的比例</w:t>
            </w:r>
          </w:p>
        </w:tc>
      </w:tr>
      <w:tr w:rsidR="00545127" w:rsidRPr="00545127" w14:paraId="23B0364F" w14:textId="77777777" w:rsidTr="007C6EF2">
        <w:trPr>
          <w:trHeight w:val="285"/>
        </w:trPr>
        <w:tc>
          <w:tcPr>
            <w:tcW w:w="1893" w:type="dxa"/>
            <w:tcBorders>
              <w:top w:val="single" w:sz="8" w:space="0" w:color="000000"/>
              <w:left w:val="single" w:sz="12" w:space="0" w:color="000000"/>
              <w:bottom w:val="single" w:sz="8" w:space="0" w:color="000000"/>
              <w:right w:val="single" w:sz="8" w:space="0" w:color="000000"/>
            </w:tcBorders>
            <w:shd w:val="clear" w:color="auto" w:fill="auto"/>
            <w:tcMar>
              <w:top w:w="15" w:type="dxa"/>
              <w:left w:w="15" w:type="dxa"/>
              <w:right w:w="15" w:type="dxa"/>
            </w:tcMar>
            <w:vAlign w:val="center"/>
          </w:tcPr>
          <w:p w14:paraId="34799462" w14:textId="77777777" w:rsidR="00545127" w:rsidRPr="00545127" w:rsidRDefault="00545127" w:rsidP="00545127">
            <w:pPr>
              <w:widowControl/>
              <w:jc w:val="left"/>
              <w:textAlignment w:val="center"/>
              <w:rPr>
                <w:color w:val="000000"/>
                <w:sz w:val="21"/>
                <w:szCs w:val="21"/>
              </w:rPr>
            </w:pPr>
            <w:r w:rsidRPr="00545127">
              <w:rPr>
                <w:color w:val="000000"/>
                <w:sz w:val="21"/>
                <w:szCs w:val="21"/>
                <w:lang w:bidi="ar"/>
              </w:rPr>
              <w:t>桂林经济技术开发区土地储备中心</w:t>
            </w:r>
          </w:p>
        </w:tc>
        <w:tc>
          <w:tcPr>
            <w:tcW w:w="1441" w:type="dxa"/>
            <w:tcBorders>
              <w:top w:val="single" w:sz="8" w:space="0" w:color="000000"/>
              <w:left w:val="nil"/>
              <w:bottom w:val="single" w:sz="8" w:space="0" w:color="000000"/>
              <w:right w:val="single" w:sz="8" w:space="0" w:color="000000"/>
            </w:tcBorders>
            <w:shd w:val="clear" w:color="auto" w:fill="auto"/>
            <w:tcMar>
              <w:top w:w="15" w:type="dxa"/>
              <w:left w:w="15" w:type="dxa"/>
              <w:right w:w="15" w:type="dxa"/>
            </w:tcMar>
            <w:vAlign w:val="center"/>
          </w:tcPr>
          <w:p w14:paraId="373E3012" w14:textId="77777777" w:rsidR="00545127" w:rsidRPr="00545127" w:rsidRDefault="00545127" w:rsidP="00545127">
            <w:pPr>
              <w:widowControl/>
              <w:jc w:val="center"/>
              <w:textAlignment w:val="center"/>
              <w:rPr>
                <w:color w:val="000000"/>
                <w:sz w:val="21"/>
                <w:szCs w:val="21"/>
              </w:rPr>
            </w:pPr>
            <w:r w:rsidRPr="00545127">
              <w:rPr>
                <w:color w:val="000000"/>
                <w:sz w:val="21"/>
                <w:szCs w:val="21"/>
                <w:lang w:bidi="ar"/>
              </w:rPr>
              <w:t>土地</w:t>
            </w:r>
            <w:proofErr w:type="gramStart"/>
            <w:r w:rsidRPr="00545127">
              <w:rPr>
                <w:color w:val="000000"/>
                <w:sz w:val="21"/>
                <w:szCs w:val="21"/>
                <w:lang w:bidi="ar"/>
              </w:rPr>
              <w:t>处置款</w:t>
            </w:r>
            <w:proofErr w:type="gramEnd"/>
          </w:p>
        </w:tc>
        <w:tc>
          <w:tcPr>
            <w:tcW w:w="166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right w:w="15" w:type="dxa"/>
            </w:tcMar>
            <w:vAlign w:val="center"/>
          </w:tcPr>
          <w:p w14:paraId="67C6EC6B" w14:textId="77777777" w:rsidR="00545127" w:rsidRPr="00545127" w:rsidRDefault="00545127" w:rsidP="00545127">
            <w:pPr>
              <w:widowControl/>
              <w:jc w:val="right"/>
              <w:textAlignment w:val="center"/>
              <w:rPr>
                <w:color w:val="000000"/>
                <w:sz w:val="21"/>
                <w:szCs w:val="21"/>
              </w:rPr>
            </w:pPr>
            <w:r w:rsidRPr="00545127">
              <w:rPr>
                <w:color w:val="000000"/>
                <w:sz w:val="21"/>
                <w:szCs w:val="21"/>
                <w:lang w:bidi="ar"/>
              </w:rPr>
              <w:t xml:space="preserve"> 2,032.68 </w:t>
            </w:r>
          </w:p>
        </w:tc>
        <w:tc>
          <w:tcPr>
            <w:tcW w:w="134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right w:w="15" w:type="dxa"/>
            </w:tcMar>
            <w:vAlign w:val="center"/>
          </w:tcPr>
          <w:p w14:paraId="5568A275" w14:textId="77777777" w:rsidR="00545127" w:rsidRPr="00545127" w:rsidRDefault="00545127" w:rsidP="00545127">
            <w:pPr>
              <w:widowControl/>
              <w:jc w:val="center"/>
              <w:textAlignment w:val="center"/>
              <w:rPr>
                <w:color w:val="000000"/>
                <w:sz w:val="21"/>
                <w:szCs w:val="21"/>
              </w:rPr>
            </w:pPr>
            <w:r w:rsidRPr="00545127">
              <w:rPr>
                <w:color w:val="000000"/>
                <w:sz w:val="21"/>
                <w:szCs w:val="21"/>
                <w:lang w:bidi="ar"/>
              </w:rPr>
              <w:t>1</w:t>
            </w:r>
            <w:r w:rsidRPr="00545127">
              <w:rPr>
                <w:color w:val="000000"/>
                <w:sz w:val="21"/>
                <w:szCs w:val="21"/>
                <w:lang w:bidi="ar"/>
              </w:rPr>
              <w:t>年以内</w:t>
            </w:r>
          </w:p>
        </w:tc>
        <w:tc>
          <w:tcPr>
            <w:tcW w:w="1988" w:type="dxa"/>
            <w:tcBorders>
              <w:top w:val="single" w:sz="8" w:space="0" w:color="000000"/>
              <w:left w:val="single" w:sz="8" w:space="0" w:color="000000"/>
              <w:bottom w:val="single" w:sz="8" w:space="0" w:color="000000"/>
              <w:right w:val="single" w:sz="12" w:space="0" w:color="000000"/>
            </w:tcBorders>
            <w:shd w:val="clear" w:color="auto" w:fill="auto"/>
            <w:tcMar>
              <w:top w:w="15" w:type="dxa"/>
              <w:left w:w="15" w:type="dxa"/>
              <w:right w:w="15" w:type="dxa"/>
            </w:tcMar>
            <w:vAlign w:val="center"/>
          </w:tcPr>
          <w:p w14:paraId="2A2D3753" w14:textId="77777777" w:rsidR="00545127" w:rsidRPr="00545127" w:rsidRDefault="00545127" w:rsidP="00545127">
            <w:pPr>
              <w:widowControl/>
              <w:jc w:val="right"/>
              <w:textAlignment w:val="center"/>
              <w:rPr>
                <w:color w:val="000000"/>
                <w:sz w:val="21"/>
                <w:szCs w:val="21"/>
              </w:rPr>
            </w:pPr>
            <w:r w:rsidRPr="00545127">
              <w:rPr>
                <w:color w:val="000000"/>
                <w:sz w:val="21"/>
                <w:szCs w:val="21"/>
                <w:lang w:bidi="ar"/>
              </w:rPr>
              <w:t>14.00%</w:t>
            </w:r>
          </w:p>
        </w:tc>
      </w:tr>
      <w:tr w:rsidR="00545127" w:rsidRPr="00545127" w14:paraId="642DE6A5" w14:textId="77777777" w:rsidTr="007C6EF2">
        <w:trPr>
          <w:trHeight w:val="285"/>
        </w:trPr>
        <w:tc>
          <w:tcPr>
            <w:tcW w:w="1893" w:type="dxa"/>
            <w:tcBorders>
              <w:top w:val="single" w:sz="8" w:space="0" w:color="000000"/>
              <w:left w:val="single" w:sz="12" w:space="0" w:color="000000"/>
              <w:bottom w:val="single" w:sz="8" w:space="0" w:color="000000"/>
              <w:right w:val="single" w:sz="8" w:space="0" w:color="000000"/>
            </w:tcBorders>
            <w:shd w:val="clear" w:color="auto" w:fill="auto"/>
            <w:tcMar>
              <w:top w:w="15" w:type="dxa"/>
              <w:left w:w="15" w:type="dxa"/>
              <w:right w:w="15" w:type="dxa"/>
            </w:tcMar>
            <w:vAlign w:val="center"/>
          </w:tcPr>
          <w:p w14:paraId="3A202F4B" w14:textId="77777777" w:rsidR="00545127" w:rsidRPr="00545127" w:rsidRDefault="00545127" w:rsidP="00545127">
            <w:pPr>
              <w:widowControl/>
              <w:jc w:val="left"/>
              <w:textAlignment w:val="center"/>
              <w:rPr>
                <w:color w:val="000000"/>
                <w:sz w:val="21"/>
                <w:szCs w:val="21"/>
              </w:rPr>
            </w:pPr>
            <w:r w:rsidRPr="00545127">
              <w:rPr>
                <w:color w:val="000000"/>
                <w:sz w:val="21"/>
                <w:szCs w:val="21"/>
                <w:lang w:bidi="ar"/>
              </w:rPr>
              <w:t>桂林华信制药有限公司</w:t>
            </w:r>
          </w:p>
        </w:tc>
        <w:tc>
          <w:tcPr>
            <w:tcW w:w="1441" w:type="dxa"/>
            <w:tcBorders>
              <w:top w:val="single" w:sz="8" w:space="0" w:color="000000"/>
              <w:left w:val="nil"/>
              <w:bottom w:val="single" w:sz="8" w:space="0" w:color="000000"/>
              <w:right w:val="single" w:sz="8" w:space="0" w:color="000000"/>
            </w:tcBorders>
            <w:shd w:val="clear" w:color="auto" w:fill="auto"/>
            <w:tcMar>
              <w:top w:w="15" w:type="dxa"/>
              <w:left w:w="15" w:type="dxa"/>
              <w:right w:w="15" w:type="dxa"/>
            </w:tcMar>
            <w:vAlign w:val="center"/>
          </w:tcPr>
          <w:p w14:paraId="7FC32BBB" w14:textId="77777777" w:rsidR="00545127" w:rsidRPr="00545127" w:rsidRDefault="00545127" w:rsidP="00545127">
            <w:pPr>
              <w:widowControl/>
              <w:jc w:val="center"/>
              <w:textAlignment w:val="center"/>
              <w:rPr>
                <w:color w:val="000000"/>
                <w:sz w:val="21"/>
                <w:szCs w:val="21"/>
              </w:rPr>
            </w:pPr>
            <w:r w:rsidRPr="00545127">
              <w:rPr>
                <w:color w:val="000000"/>
                <w:sz w:val="21"/>
                <w:szCs w:val="21"/>
                <w:lang w:bidi="ar"/>
              </w:rPr>
              <w:t>不动产</w:t>
            </w:r>
            <w:proofErr w:type="gramStart"/>
            <w:r w:rsidRPr="00545127">
              <w:rPr>
                <w:color w:val="000000"/>
                <w:sz w:val="21"/>
                <w:szCs w:val="21"/>
                <w:lang w:bidi="ar"/>
              </w:rPr>
              <w:t>处置款</w:t>
            </w:r>
            <w:proofErr w:type="gramEnd"/>
          </w:p>
        </w:tc>
        <w:tc>
          <w:tcPr>
            <w:tcW w:w="166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right w:w="15" w:type="dxa"/>
            </w:tcMar>
            <w:vAlign w:val="center"/>
          </w:tcPr>
          <w:p w14:paraId="7D719CD1" w14:textId="77777777" w:rsidR="00545127" w:rsidRPr="00545127" w:rsidRDefault="00545127" w:rsidP="00545127">
            <w:pPr>
              <w:widowControl/>
              <w:jc w:val="right"/>
              <w:textAlignment w:val="bottom"/>
              <w:rPr>
                <w:color w:val="000000"/>
                <w:sz w:val="21"/>
                <w:szCs w:val="21"/>
              </w:rPr>
            </w:pPr>
            <w:r w:rsidRPr="00545127">
              <w:rPr>
                <w:color w:val="000000"/>
                <w:sz w:val="21"/>
                <w:szCs w:val="21"/>
                <w:lang w:bidi="ar"/>
              </w:rPr>
              <w:t xml:space="preserve"> 507.39 </w:t>
            </w:r>
          </w:p>
        </w:tc>
        <w:tc>
          <w:tcPr>
            <w:tcW w:w="134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right w:w="15" w:type="dxa"/>
            </w:tcMar>
            <w:vAlign w:val="bottom"/>
          </w:tcPr>
          <w:p w14:paraId="0A99EFBF" w14:textId="77777777" w:rsidR="00545127" w:rsidRPr="00545127" w:rsidRDefault="00545127" w:rsidP="00545127">
            <w:pPr>
              <w:widowControl/>
              <w:jc w:val="center"/>
              <w:textAlignment w:val="bottom"/>
              <w:rPr>
                <w:color w:val="000000"/>
                <w:sz w:val="21"/>
                <w:szCs w:val="21"/>
              </w:rPr>
            </w:pPr>
            <w:r w:rsidRPr="00545127">
              <w:rPr>
                <w:color w:val="000000"/>
                <w:sz w:val="21"/>
                <w:szCs w:val="21"/>
                <w:lang w:bidi="ar"/>
              </w:rPr>
              <w:t>1</w:t>
            </w:r>
            <w:r w:rsidRPr="00545127">
              <w:rPr>
                <w:color w:val="000000"/>
                <w:sz w:val="21"/>
                <w:szCs w:val="21"/>
                <w:lang w:bidi="ar"/>
              </w:rPr>
              <w:t>年以内</w:t>
            </w:r>
          </w:p>
        </w:tc>
        <w:tc>
          <w:tcPr>
            <w:tcW w:w="1988" w:type="dxa"/>
            <w:tcBorders>
              <w:top w:val="single" w:sz="8" w:space="0" w:color="000000"/>
              <w:left w:val="single" w:sz="8" w:space="0" w:color="000000"/>
              <w:bottom w:val="single" w:sz="8" w:space="0" w:color="000000"/>
              <w:right w:val="single" w:sz="12" w:space="0" w:color="000000"/>
            </w:tcBorders>
            <w:shd w:val="clear" w:color="auto" w:fill="auto"/>
            <w:tcMar>
              <w:top w:w="15" w:type="dxa"/>
              <w:left w:w="15" w:type="dxa"/>
              <w:right w:w="15" w:type="dxa"/>
            </w:tcMar>
            <w:vAlign w:val="center"/>
          </w:tcPr>
          <w:p w14:paraId="4E8F2291" w14:textId="77777777" w:rsidR="00545127" w:rsidRPr="00545127" w:rsidRDefault="00545127" w:rsidP="00545127">
            <w:pPr>
              <w:widowControl/>
              <w:jc w:val="right"/>
              <w:textAlignment w:val="bottom"/>
              <w:rPr>
                <w:color w:val="000000"/>
                <w:sz w:val="21"/>
                <w:szCs w:val="21"/>
              </w:rPr>
            </w:pPr>
            <w:r w:rsidRPr="00545127">
              <w:rPr>
                <w:color w:val="000000"/>
                <w:sz w:val="21"/>
                <w:szCs w:val="21"/>
                <w:lang w:bidi="ar"/>
              </w:rPr>
              <w:t>4.00%</w:t>
            </w:r>
          </w:p>
        </w:tc>
      </w:tr>
      <w:tr w:rsidR="00545127" w:rsidRPr="00545127" w14:paraId="652BC2EB" w14:textId="77777777" w:rsidTr="007C6EF2">
        <w:trPr>
          <w:trHeight w:val="285"/>
        </w:trPr>
        <w:tc>
          <w:tcPr>
            <w:tcW w:w="1893" w:type="dxa"/>
            <w:tcBorders>
              <w:top w:val="single" w:sz="8" w:space="0" w:color="000000"/>
              <w:left w:val="single" w:sz="12" w:space="0" w:color="000000"/>
              <w:bottom w:val="single" w:sz="8" w:space="0" w:color="000000"/>
              <w:right w:val="single" w:sz="8" w:space="0" w:color="000000"/>
            </w:tcBorders>
            <w:shd w:val="clear" w:color="auto" w:fill="auto"/>
            <w:tcMar>
              <w:top w:w="15" w:type="dxa"/>
              <w:left w:w="15" w:type="dxa"/>
              <w:right w:w="15" w:type="dxa"/>
            </w:tcMar>
            <w:vAlign w:val="center"/>
          </w:tcPr>
          <w:p w14:paraId="4FF63D34" w14:textId="77777777" w:rsidR="00545127" w:rsidRPr="00545127" w:rsidRDefault="00545127" w:rsidP="00545127">
            <w:pPr>
              <w:widowControl/>
              <w:jc w:val="center"/>
              <w:textAlignment w:val="center"/>
              <w:rPr>
                <w:b/>
                <w:color w:val="000000"/>
                <w:sz w:val="21"/>
                <w:szCs w:val="21"/>
              </w:rPr>
            </w:pPr>
            <w:r w:rsidRPr="00545127">
              <w:rPr>
                <w:b/>
                <w:color w:val="000000"/>
                <w:sz w:val="21"/>
                <w:szCs w:val="21"/>
                <w:lang w:bidi="ar"/>
              </w:rPr>
              <w:t>合计</w:t>
            </w:r>
          </w:p>
        </w:tc>
        <w:tc>
          <w:tcPr>
            <w:tcW w:w="1441" w:type="dxa"/>
            <w:tcBorders>
              <w:top w:val="single" w:sz="8" w:space="0" w:color="000000"/>
              <w:left w:val="nil"/>
              <w:bottom w:val="single" w:sz="8" w:space="0" w:color="000000"/>
              <w:right w:val="single" w:sz="8" w:space="0" w:color="000000"/>
            </w:tcBorders>
            <w:shd w:val="clear" w:color="auto" w:fill="auto"/>
            <w:tcMar>
              <w:top w:w="15" w:type="dxa"/>
              <w:left w:w="15" w:type="dxa"/>
              <w:right w:w="15" w:type="dxa"/>
            </w:tcMar>
            <w:vAlign w:val="center"/>
          </w:tcPr>
          <w:p w14:paraId="3496D7FF" w14:textId="77777777" w:rsidR="00545127" w:rsidRPr="00545127" w:rsidRDefault="00545127" w:rsidP="00545127">
            <w:pPr>
              <w:jc w:val="center"/>
              <w:rPr>
                <w:b/>
                <w:color w:val="000000"/>
                <w:sz w:val="21"/>
                <w:szCs w:val="21"/>
              </w:rPr>
            </w:pPr>
            <w:r w:rsidRPr="00545127">
              <w:rPr>
                <w:b/>
                <w:color w:val="000000"/>
                <w:sz w:val="21"/>
                <w:szCs w:val="21"/>
              </w:rPr>
              <w:t>-</w:t>
            </w:r>
          </w:p>
        </w:tc>
        <w:tc>
          <w:tcPr>
            <w:tcW w:w="166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right w:w="15" w:type="dxa"/>
            </w:tcMar>
            <w:vAlign w:val="center"/>
          </w:tcPr>
          <w:p w14:paraId="19E91EE4" w14:textId="77777777" w:rsidR="00545127" w:rsidRPr="00545127" w:rsidRDefault="00545127" w:rsidP="00545127">
            <w:pPr>
              <w:widowControl/>
              <w:jc w:val="right"/>
              <w:textAlignment w:val="center"/>
              <w:rPr>
                <w:color w:val="000000"/>
                <w:sz w:val="21"/>
                <w:szCs w:val="21"/>
              </w:rPr>
            </w:pPr>
            <w:r w:rsidRPr="00545127">
              <w:rPr>
                <w:color w:val="000000"/>
                <w:sz w:val="21"/>
                <w:szCs w:val="21"/>
              </w:rPr>
              <w:t>2,540.07</w:t>
            </w:r>
          </w:p>
        </w:tc>
        <w:tc>
          <w:tcPr>
            <w:tcW w:w="134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right w:w="15" w:type="dxa"/>
            </w:tcMar>
            <w:vAlign w:val="center"/>
          </w:tcPr>
          <w:p w14:paraId="1F52CEB9" w14:textId="77777777" w:rsidR="00545127" w:rsidRPr="00545127" w:rsidRDefault="00545127" w:rsidP="00545127">
            <w:pPr>
              <w:widowControl/>
              <w:jc w:val="center"/>
              <w:textAlignment w:val="center"/>
              <w:rPr>
                <w:b/>
                <w:color w:val="000000"/>
                <w:sz w:val="21"/>
                <w:szCs w:val="21"/>
              </w:rPr>
            </w:pPr>
            <w:r w:rsidRPr="00545127">
              <w:rPr>
                <w:b/>
                <w:color w:val="000000"/>
                <w:sz w:val="21"/>
                <w:szCs w:val="21"/>
                <w:lang w:bidi="ar"/>
              </w:rPr>
              <w:t>-</w:t>
            </w:r>
          </w:p>
        </w:tc>
        <w:tc>
          <w:tcPr>
            <w:tcW w:w="1988" w:type="dxa"/>
            <w:tcBorders>
              <w:top w:val="single" w:sz="8" w:space="0" w:color="000000"/>
              <w:left w:val="single" w:sz="8" w:space="0" w:color="000000"/>
              <w:bottom w:val="single" w:sz="8" w:space="0" w:color="000000"/>
              <w:right w:val="single" w:sz="12" w:space="0" w:color="000000"/>
            </w:tcBorders>
            <w:shd w:val="clear" w:color="auto" w:fill="auto"/>
            <w:tcMar>
              <w:top w:w="15" w:type="dxa"/>
              <w:left w:w="15" w:type="dxa"/>
              <w:right w:w="15" w:type="dxa"/>
            </w:tcMar>
            <w:vAlign w:val="center"/>
          </w:tcPr>
          <w:p w14:paraId="46D14408" w14:textId="77777777" w:rsidR="00545127" w:rsidRPr="00545127" w:rsidRDefault="00545127" w:rsidP="00545127">
            <w:pPr>
              <w:jc w:val="right"/>
              <w:rPr>
                <w:b/>
                <w:color w:val="000000"/>
                <w:sz w:val="21"/>
                <w:szCs w:val="21"/>
              </w:rPr>
            </w:pPr>
            <w:r w:rsidRPr="00545127">
              <w:rPr>
                <w:b/>
                <w:color w:val="000000"/>
                <w:sz w:val="21"/>
                <w:szCs w:val="21"/>
              </w:rPr>
              <w:t>18.00%</w:t>
            </w:r>
          </w:p>
        </w:tc>
      </w:tr>
    </w:tbl>
    <w:p w14:paraId="5AE18D4F" w14:textId="77777777" w:rsidR="00545127" w:rsidRPr="00545127" w:rsidRDefault="00545127" w:rsidP="00545127">
      <w:pPr>
        <w:spacing w:beforeLines="50" w:before="156" w:afterLines="50" w:after="156" w:line="360" w:lineRule="auto"/>
        <w:ind w:firstLineChars="200" w:firstLine="480"/>
        <w:rPr>
          <w:kern w:val="2"/>
          <w:sz w:val="24"/>
          <w:szCs w:val="22"/>
        </w:rPr>
      </w:pPr>
      <w:r w:rsidRPr="00545127">
        <w:rPr>
          <w:kern w:val="2"/>
          <w:sz w:val="24"/>
          <w:szCs w:val="22"/>
        </w:rPr>
        <w:t>公司各笔</w:t>
      </w:r>
      <w:r w:rsidRPr="00545127">
        <w:rPr>
          <w:kern w:val="2"/>
          <w:sz w:val="24"/>
          <w:szCs w:val="22"/>
        </w:rPr>
        <w:t>“</w:t>
      </w:r>
      <w:r w:rsidRPr="00545127">
        <w:rPr>
          <w:kern w:val="2"/>
          <w:sz w:val="24"/>
          <w:szCs w:val="22"/>
        </w:rPr>
        <w:t>其他应收款</w:t>
      </w:r>
      <w:r w:rsidRPr="00545127">
        <w:rPr>
          <w:kern w:val="2"/>
          <w:sz w:val="24"/>
          <w:szCs w:val="22"/>
        </w:rPr>
        <w:t>——</w:t>
      </w:r>
      <w:r w:rsidRPr="00545127">
        <w:rPr>
          <w:kern w:val="2"/>
          <w:sz w:val="24"/>
          <w:szCs w:val="22"/>
        </w:rPr>
        <w:t>不动产处置款</w:t>
      </w:r>
      <w:r w:rsidRPr="00545127">
        <w:rPr>
          <w:kern w:val="2"/>
          <w:sz w:val="24"/>
          <w:szCs w:val="22"/>
        </w:rPr>
        <w:t>”</w:t>
      </w:r>
      <w:r w:rsidRPr="00545127">
        <w:rPr>
          <w:kern w:val="2"/>
          <w:sz w:val="24"/>
          <w:szCs w:val="22"/>
        </w:rPr>
        <w:t>具体内容、相关背景及形成原因如下所示：</w:t>
      </w:r>
    </w:p>
    <w:p w14:paraId="19F6E4AC" w14:textId="77777777" w:rsidR="00545127" w:rsidRPr="00545127" w:rsidRDefault="00545127" w:rsidP="00545127">
      <w:pPr>
        <w:numPr>
          <w:ilvl w:val="0"/>
          <w:numId w:val="8"/>
        </w:numPr>
        <w:spacing w:beforeLines="50" w:before="156" w:afterLines="50" w:after="156" w:line="360" w:lineRule="auto"/>
        <w:ind w:firstLineChars="100" w:firstLine="240"/>
        <w:rPr>
          <w:kern w:val="2"/>
          <w:sz w:val="24"/>
          <w:szCs w:val="22"/>
        </w:rPr>
      </w:pPr>
      <w:r w:rsidRPr="00545127">
        <w:rPr>
          <w:kern w:val="2"/>
          <w:sz w:val="24"/>
          <w:szCs w:val="22"/>
        </w:rPr>
        <w:t>应收桂林经济技术开发区土地储备中心土地</w:t>
      </w:r>
      <w:proofErr w:type="gramStart"/>
      <w:r w:rsidRPr="00545127">
        <w:rPr>
          <w:kern w:val="2"/>
          <w:sz w:val="24"/>
          <w:szCs w:val="22"/>
        </w:rPr>
        <w:t>处置款</w:t>
      </w:r>
      <w:proofErr w:type="gramEnd"/>
      <w:r w:rsidRPr="00545127">
        <w:rPr>
          <w:kern w:val="2"/>
          <w:sz w:val="24"/>
          <w:szCs w:val="22"/>
        </w:rPr>
        <w:t>2,032.67</w:t>
      </w:r>
      <w:r w:rsidRPr="00545127">
        <w:rPr>
          <w:kern w:val="2"/>
          <w:sz w:val="24"/>
          <w:szCs w:val="22"/>
        </w:rPr>
        <w:t>万元形成原因：</w:t>
      </w:r>
    </w:p>
    <w:p w14:paraId="2FAF4D36" w14:textId="77777777" w:rsidR="00545127" w:rsidRPr="00545127" w:rsidRDefault="00545127" w:rsidP="00545127">
      <w:pPr>
        <w:numPr>
          <w:ilvl w:val="0"/>
          <w:numId w:val="8"/>
        </w:numPr>
        <w:spacing w:beforeLines="50" w:before="156" w:afterLines="50" w:after="156" w:line="360" w:lineRule="auto"/>
        <w:ind w:firstLineChars="100" w:firstLine="240"/>
        <w:rPr>
          <w:kern w:val="2"/>
          <w:sz w:val="24"/>
          <w:szCs w:val="22"/>
        </w:rPr>
      </w:pPr>
      <w:r w:rsidRPr="00545127">
        <w:rPr>
          <w:kern w:val="2"/>
          <w:sz w:val="24"/>
          <w:szCs w:val="22"/>
        </w:rPr>
        <w:t>应收桂林华信制药有限公司</w:t>
      </w:r>
      <w:r w:rsidRPr="00545127">
        <w:rPr>
          <w:kern w:val="2"/>
          <w:sz w:val="24"/>
          <w:szCs w:val="22"/>
        </w:rPr>
        <w:t>507.39</w:t>
      </w:r>
      <w:r w:rsidRPr="00545127">
        <w:rPr>
          <w:kern w:val="2"/>
          <w:sz w:val="24"/>
          <w:szCs w:val="22"/>
        </w:rPr>
        <w:t>万元形成的原因：【】。该款项已于【】年【】月由【】全部偿还给公司。</w:t>
      </w:r>
    </w:p>
    <w:p w14:paraId="7331E954" w14:textId="77777777" w:rsidR="00545127" w:rsidRPr="00545127" w:rsidRDefault="00545127" w:rsidP="00545127">
      <w:pPr>
        <w:numPr>
          <w:ilvl w:val="0"/>
          <w:numId w:val="8"/>
        </w:numPr>
        <w:spacing w:beforeLines="50" w:before="156" w:afterLines="50" w:after="156" w:line="360" w:lineRule="auto"/>
        <w:ind w:firstLineChars="100" w:firstLine="240"/>
        <w:rPr>
          <w:kern w:val="2"/>
          <w:sz w:val="24"/>
          <w:szCs w:val="22"/>
        </w:rPr>
      </w:pPr>
      <w:r w:rsidRPr="00545127">
        <w:rPr>
          <w:kern w:val="2"/>
          <w:sz w:val="24"/>
          <w:szCs w:val="22"/>
        </w:rPr>
        <w:t>……</w:t>
      </w:r>
    </w:p>
    <w:p w14:paraId="5CD13E1D" w14:textId="77777777" w:rsidR="00545127" w:rsidRPr="00545127" w:rsidRDefault="00545127" w:rsidP="00545127">
      <w:pPr>
        <w:spacing w:beforeLines="50" w:before="156" w:afterLines="50" w:after="156" w:line="360" w:lineRule="auto"/>
        <w:ind w:firstLineChars="200" w:firstLine="480"/>
        <w:rPr>
          <w:kern w:val="2"/>
          <w:sz w:val="24"/>
          <w:szCs w:val="22"/>
        </w:rPr>
      </w:pPr>
      <w:r w:rsidRPr="00545127">
        <w:rPr>
          <w:kern w:val="2"/>
          <w:sz w:val="24"/>
          <w:szCs w:val="22"/>
        </w:rPr>
        <w:t>2</w:t>
      </w:r>
      <w:r w:rsidRPr="00545127">
        <w:rPr>
          <w:kern w:val="2"/>
          <w:sz w:val="24"/>
          <w:szCs w:val="22"/>
        </w:rPr>
        <w:t>、核查程序</w:t>
      </w:r>
    </w:p>
    <w:p w14:paraId="6248CF73" w14:textId="77777777" w:rsidR="00545127" w:rsidRPr="00545127" w:rsidRDefault="00545127" w:rsidP="00545127">
      <w:pPr>
        <w:spacing w:beforeLines="50" w:before="156" w:afterLines="50" w:after="156" w:line="360" w:lineRule="auto"/>
        <w:ind w:firstLineChars="200" w:firstLine="480"/>
        <w:rPr>
          <w:kern w:val="2"/>
          <w:sz w:val="24"/>
          <w:szCs w:val="22"/>
        </w:rPr>
      </w:pPr>
      <w:r w:rsidRPr="00545127">
        <w:rPr>
          <w:kern w:val="2"/>
          <w:sz w:val="24"/>
          <w:szCs w:val="22"/>
        </w:rPr>
        <w:t>（</w:t>
      </w:r>
      <w:r w:rsidRPr="00545127">
        <w:rPr>
          <w:kern w:val="2"/>
          <w:sz w:val="24"/>
          <w:szCs w:val="22"/>
        </w:rPr>
        <w:t>1</w:t>
      </w:r>
      <w:r w:rsidRPr="00545127">
        <w:rPr>
          <w:kern w:val="2"/>
          <w:sz w:val="24"/>
          <w:szCs w:val="22"/>
        </w:rPr>
        <w:t>）取得公司不动产处置合同，了解不动产处置具体标的、处置金额、交割条件、支付条件等具体内容，以及应收款的形成原因；</w:t>
      </w:r>
    </w:p>
    <w:p w14:paraId="1E4B64B8" w14:textId="77777777" w:rsidR="00545127" w:rsidRPr="00545127" w:rsidRDefault="00545127" w:rsidP="00545127">
      <w:pPr>
        <w:spacing w:beforeLines="50" w:before="156" w:afterLines="50" w:after="156" w:line="360" w:lineRule="auto"/>
        <w:ind w:firstLineChars="200" w:firstLine="480"/>
        <w:rPr>
          <w:kern w:val="2"/>
          <w:sz w:val="24"/>
          <w:szCs w:val="22"/>
        </w:rPr>
      </w:pPr>
      <w:r w:rsidRPr="00545127">
        <w:rPr>
          <w:kern w:val="2"/>
          <w:sz w:val="24"/>
          <w:szCs w:val="22"/>
        </w:rPr>
        <w:t>（</w:t>
      </w:r>
      <w:r w:rsidRPr="00545127">
        <w:rPr>
          <w:kern w:val="2"/>
          <w:sz w:val="24"/>
          <w:szCs w:val="22"/>
        </w:rPr>
        <w:t>2</w:t>
      </w:r>
      <w:r w:rsidRPr="00545127">
        <w:rPr>
          <w:kern w:val="2"/>
          <w:sz w:val="24"/>
          <w:szCs w:val="22"/>
        </w:rPr>
        <w:t>）访谈公司相关领导，了解处置不动产的背景和意图、其他应收</w:t>
      </w:r>
      <w:proofErr w:type="gramStart"/>
      <w:r w:rsidRPr="00545127">
        <w:rPr>
          <w:kern w:val="2"/>
          <w:sz w:val="24"/>
          <w:szCs w:val="22"/>
        </w:rPr>
        <w:t>款形成</w:t>
      </w:r>
      <w:proofErr w:type="gramEnd"/>
      <w:r w:rsidRPr="00545127">
        <w:rPr>
          <w:kern w:val="2"/>
          <w:sz w:val="24"/>
          <w:szCs w:val="22"/>
        </w:rPr>
        <w:t>原因及未来收回情况；</w:t>
      </w:r>
    </w:p>
    <w:p w14:paraId="4D639693" w14:textId="77777777" w:rsidR="00545127" w:rsidRPr="00545127" w:rsidRDefault="00545127" w:rsidP="00545127">
      <w:pPr>
        <w:spacing w:beforeLines="50" w:before="156" w:afterLines="50" w:after="156" w:line="360" w:lineRule="auto"/>
        <w:ind w:firstLineChars="200" w:firstLine="480"/>
        <w:rPr>
          <w:kern w:val="2"/>
          <w:sz w:val="24"/>
          <w:szCs w:val="22"/>
        </w:rPr>
      </w:pPr>
      <w:r w:rsidRPr="00545127">
        <w:rPr>
          <w:kern w:val="2"/>
          <w:sz w:val="24"/>
          <w:szCs w:val="22"/>
        </w:rPr>
        <w:t>（</w:t>
      </w:r>
      <w:r w:rsidRPr="00545127">
        <w:rPr>
          <w:kern w:val="2"/>
          <w:sz w:val="24"/>
          <w:szCs w:val="22"/>
        </w:rPr>
        <w:t>3</w:t>
      </w:r>
      <w:r w:rsidRPr="00545127">
        <w:rPr>
          <w:kern w:val="2"/>
          <w:sz w:val="24"/>
          <w:szCs w:val="22"/>
        </w:rPr>
        <w:t>）取得公司不动产处置相关收款凭证，核查历史款项收回情况。</w:t>
      </w:r>
    </w:p>
    <w:p w14:paraId="009453EE" w14:textId="77777777" w:rsidR="00545127" w:rsidRPr="00545127" w:rsidRDefault="00545127" w:rsidP="00545127">
      <w:pPr>
        <w:spacing w:beforeLines="50" w:before="156" w:afterLines="50" w:after="156" w:line="360" w:lineRule="auto"/>
        <w:ind w:firstLineChars="200" w:firstLine="480"/>
        <w:rPr>
          <w:kern w:val="2"/>
          <w:sz w:val="24"/>
          <w:szCs w:val="22"/>
        </w:rPr>
      </w:pPr>
      <w:r w:rsidRPr="00545127">
        <w:rPr>
          <w:kern w:val="2"/>
          <w:sz w:val="24"/>
          <w:szCs w:val="22"/>
        </w:rPr>
        <w:t>经核查，</w:t>
      </w:r>
      <w:r w:rsidRPr="00545127">
        <w:rPr>
          <w:kern w:val="2"/>
          <w:sz w:val="24"/>
          <w:szCs w:val="22"/>
          <w:lang w:bidi="ar"/>
        </w:rPr>
        <w:t>保荐机构及会计师认为发行人</w:t>
      </w:r>
      <w:r w:rsidRPr="00545127">
        <w:rPr>
          <w:kern w:val="2"/>
          <w:sz w:val="24"/>
          <w:szCs w:val="22"/>
          <w:lang w:bidi="ar"/>
        </w:rPr>
        <w:t>“</w:t>
      </w:r>
      <w:r w:rsidRPr="00545127">
        <w:rPr>
          <w:kern w:val="2"/>
          <w:sz w:val="24"/>
          <w:szCs w:val="22"/>
        </w:rPr>
        <w:t>其他应收款</w:t>
      </w:r>
      <w:r w:rsidRPr="00545127">
        <w:rPr>
          <w:kern w:val="2"/>
          <w:sz w:val="24"/>
          <w:szCs w:val="22"/>
        </w:rPr>
        <w:t>——</w:t>
      </w:r>
      <w:r w:rsidRPr="00545127">
        <w:rPr>
          <w:kern w:val="2"/>
          <w:sz w:val="24"/>
          <w:szCs w:val="22"/>
        </w:rPr>
        <w:t>不动产处置款</w:t>
      </w:r>
      <w:r w:rsidRPr="00545127">
        <w:rPr>
          <w:kern w:val="2"/>
          <w:sz w:val="24"/>
          <w:szCs w:val="22"/>
          <w:lang w:bidi="ar"/>
        </w:rPr>
        <w:t>”</w:t>
      </w:r>
      <w:r w:rsidRPr="00545127">
        <w:rPr>
          <w:kern w:val="2"/>
          <w:sz w:val="24"/>
          <w:szCs w:val="22"/>
          <w:lang w:bidi="ar"/>
        </w:rPr>
        <w:t>主要为</w:t>
      </w:r>
      <w:r w:rsidRPr="00545127">
        <w:rPr>
          <w:kern w:val="2"/>
          <w:sz w:val="24"/>
          <w:szCs w:val="22"/>
          <w:highlight w:val="yellow"/>
          <w:lang w:bidi="ar"/>
        </w:rPr>
        <w:t>【】</w:t>
      </w:r>
      <w:r w:rsidRPr="00545127">
        <w:rPr>
          <w:kern w:val="2"/>
          <w:sz w:val="24"/>
          <w:szCs w:val="22"/>
          <w:lang w:bidi="ar"/>
        </w:rPr>
        <w:t>，款项具有真实的交易背景，收回风险较低，未发现异常情况。</w:t>
      </w:r>
    </w:p>
    <w:p w14:paraId="556492B9" w14:textId="77777777" w:rsidR="00545127" w:rsidRPr="00545127" w:rsidRDefault="00545127" w:rsidP="00545127">
      <w:pPr>
        <w:autoSpaceDE w:val="0"/>
        <w:autoSpaceDN w:val="0"/>
        <w:adjustRightInd w:val="0"/>
        <w:snapToGrid w:val="0"/>
        <w:spacing w:beforeLines="50" w:before="156" w:afterLines="50" w:after="156" w:line="360" w:lineRule="auto"/>
        <w:ind w:firstLineChars="200" w:firstLine="482"/>
        <w:rPr>
          <w:b/>
          <w:kern w:val="2"/>
          <w:sz w:val="24"/>
          <w:szCs w:val="24"/>
        </w:rPr>
      </w:pPr>
      <w:r w:rsidRPr="00545127">
        <w:rPr>
          <w:b/>
          <w:kern w:val="2"/>
          <w:sz w:val="24"/>
          <w:szCs w:val="24"/>
        </w:rPr>
        <w:t>（四）长期应付款</w:t>
      </w:r>
    </w:p>
    <w:p w14:paraId="0E5DA511" w14:textId="77777777" w:rsidR="00545127" w:rsidRPr="00545127" w:rsidRDefault="00545127" w:rsidP="00545127">
      <w:pPr>
        <w:spacing w:beforeLines="50" w:before="156" w:afterLines="50" w:after="156" w:line="360" w:lineRule="auto"/>
        <w:ind w:firstLineChars="200" w:firstLine="480"/>
        <w:rPr>
          <w:kern w:val="2"/>
          <w:sz w:val="24"/>
          <w:szCs w:val="22"/>
        </w:rPr>
      </w:pPr>
      <w:r w:rsidRPr="00545127">
        <w:rPr>
          <w:kern w:val="2"/>
          <w:sz w:val="24"/>
          <w:szCs w:val="22"/>
        </w:rPr>
        <w:t>1</w:t>
      </w:r>
      <w:r w:rsidRPr="00545127">
        <w:rPr>
          <w:kern w:val="2"/>
          <w:sz w:val="24"/>
          <w:szCs w:val="22"/>
        </w:rPr>
        <w:t>、报告期各期末长期应付款主要构成及形成原因</w:t>
      </w:r>
    </w:p>
    <w:p w14:paraId="399244A8" w14:textId="77777777" w:rsidR="00545127" w:rsidRPr="00545127" w:rsidRDefault="00545127" w:rsidP="00545127">
      <w:pPr>
        <w:spacing w:beforeLines="50" w:before="156" w:afterLines="50" w:after="156" w:line="360" w:lineRule="auto"/>
        <w:ind w:firstLineChars="200" w:firstLine="480"/>
        <w:rPr>
          <w:kern w:val="2"/>
          <w:sz w:val="24"/>
          <w:szCs w:val="22"/>
        </w:rPr>
      </w:pPr>
      <w:r w:rsidRPr="00545127">
        <w:rPr>
          <w:kern w:val="2"/>
          <w:sz w:val="24"/>
          <w:szCs w:val="22"/>
        </w:rPr>
        <w:t>报告期各期末，公司长期应付款分别为</w:t>
      </w:r>
      <w:r w:rsidRPr="00545127">
        <w:rPr>
          <w:kern w:val="2"/>
          <w:sz w:val="24"/>
          <w:szCs w:val="22"/>
        </w:rPr>
        <w:t>9,018.85</w:t>
      </w:r>
      <w:r w:rsidRPr="00545127">
        <w:rPr>
          <w:kern w:val="2"/>
          <w:sz w:val="24"/>
          <w:szCs w:val="22"/>
        </w:rPr>
        <w:t>万元、</w:t>
      </w:r>
      <w:r w:rsidRPr="00545127">
        <w:rPr>
          <w:kern w:val="2"/>
          <w:sz w:val="24"/>
          <w:szCs w:val="22"/>
        </w:rPr>
        <w:t>11,885.66</w:t>
      </w:r>
      <w:r w:rsidRPr="00545127">
        <w:rPr>
          <w:kern w:val="2"/>
          <w:sz w:val="24"/>
          <w:szCs w:val="22"/>
        </w:rPr>
        <w:t>万元、</w:t>
      </w:r>
      <w:r w:rsidRPr="00545127">
        <w:rPr>
          <w:kern w:val="2"/>
          <w:sz w:val="24"/>
          <w:szCs w:val="22"/>
        </w:rPr>
        <w:t>0</w:t>
      </w:r>
      <w:r w:rsidRPr="00545127">
        <w:rPr>
          <w:kern w:val="2"/>
          <w:sz w:val="24"/>
          <w:szCs w:val="22"/>
        </w:rPr>
        <w:t>万元和</w:t>
      </w:r>
      <w:r w:rsidRPr="00545127">
        <w:rPr>
          <w:kern w:val="2"/>
          <w:sz w:val="24"/>
          <w:szCs w:val="22"/>
        </w:rPr>
        <w:t>0</w:t>
      </w:r>
      <w:r w:rsidRPr="00545127">
        <w:rPr>
          <w:kern w:val="2"/>
          <w:sz w:val="24"/>
          <w:szCs w:val="22"/>
        </w:rPr>
        <w:t>万元。</w:t>
      </w:r>
      <w:r w:rsidRPr="00545127">
        <w:rPr>
          <w:kern w:val="2"/>
          <w:sz w:val="24"/>
          <w:szCs w:val="22"/>
        </w:rPr>
        <w:t>2016</w:t>
      </w:r>
      <w:r w:rsidRPr="00545127">
        <w:rPr>
          <w:kern w:val="2"/>
          <w:sz w:val="24"/>
          <w:szCs w:val="22"/>
        </w:rPr>
        <w:t>年末和</w:t>
      </w:r>
      <w:r w:rsidRPr="00545127">
        <w:rPr>
          <w:kern w:val="2"/>
          <w:sz w:val="24"/>
          <w:szCs w:val="22"/>
        </w:rPr>
        <w:t>2017</w:t>
      </w:r>
      <w:r w:rsidRPr="00545127">
        <w:rPr>
          <w:kern w:val="2"/>
          <w:sz w:val="24"/>
          <w:szCs w:val="22"/>
        </w:rPr>
        <w:t>年末公司长期应付款为四川科伦万和库搬迁项目</w:t>
      </w:r>
      <w:r w:rsidRPr="00545127">
        <w:rPr>
          <w:kern w:val="2"/>
          <w:sz w:val="24"/>
          <w:szCs w:val="22"/>
        </w:rPr>
        <w:lastRenderedPageBreak/>
        <w:t>和浙江国镜厂区搬迁项目收到的搬迁补偿款。</w:t>
      </w:r>
    </w:p>
    <w:p w14:paraId="3B60C5CF" w14:textId="77777777" w:rsidR="00545127" w:rsidRPr="00545127" w:rsidRDefault="00545127" w:rsidP="00545127">
      <w:pPr>
        <w:spacing w:beforeLines="50" w:before="156" w:afterLines="50" w:after="156" w:line="360" w:lineRule="auto"/>
        <w:ind w:firstLineChars="200" w:firstLine="480"/>
        <w:rPr>
          <w:kern w:val="2"/>
          <w:sz w:val="24"/>
          <w:szCs w:val="22"/>
        </w:rPr>
      </w:pPr>
      <w:r w:rsidRPr="00545127">
        <w:rPr>
          <w:kern w:val="2"/>
          <w:sz w:val="24"/>
          <w:szCs w:val="22"/>
        </w:rPr>
        <w:t>四川科伦万和库搬迁项目系应成都市新都区土地储备中心要求，对科伦药业位于万和村</w:t>
      </w:r>
      <w:r w:rsidRPr="00545127">
        <w:rPr>
          <w:kern w:val="2"/>
          <w:sz w:val="24"/>
          <w:szCs w:val="22"/>
        </w:rPr>
        <w:t>1</w:t>
      </w:r>
      <w:r w:rsidRPr="00545127">
        <w:rPr>
          <w:kern w:val="2"/>
          <w:sz w:val="24"/>
          <w:szCs w:val="22"/>
        </w:rPr>
        <w:t>、</w:t>
      </w:r>
      <w:r w:rsidRPr="00545127">
        <w:rPr>
          <w:kern w:val="2"/>
          <w:sz w:val="24"/>
          <w:szCs w:val="22"/>
        </w:rPr>
        <w:t>2</w:t>
      </w:r>
      <w:r w:rsidRPr="00545127">
        <w:rPr>
          <w:kern w:val="2"/>
          <w:sz w:val="24"/>
          <w:szCs w:val="22"/>
        </w:rPr>
        <w:t>组的万和库土地及地面构（建）筑物进行拆迁。</w:t>
      </w:r>
      <w:r w:rsidRPr="00545127">
        <w:rPr>
          <w:kern w:val="2"/>
          <w:sz w:val="24"/>
          <w:szCs w:val="22"/>
        </w:rPr>
        <w:t>2017</w:t>
      </w:r>
      <w:r w:rsidRPr="00545127">
        <w:rPr>
          <w:kern w:val="2"/>
          <w:sz w:val="24"/>
          <w:szCs w:val="22"/>
        </w:rPr>
        <w:t>年</w:t>
      </w:r>
      <w:r w:rsidRPr="00545127">
        <w:rPr>
          <w:kern w:val="2"/>
          <w:sz w:val="24"/>
          <w:szCs w:val="22"/>
        </w:rPr>
        <w:t>10</w:t>
      </w:r>
      <w:r w:rsidRPr="00545127">
        <w:rPr>
          <w:kern w:val="2"/>
          <w:sz w:val="24"/>
          <w:szCs w:val="22"/>
        </w:rPr>
        <w:t>月</w:t>
      </w:r>
      <w:r w:rsidRPr="00545127">
        <w:rPr>
          <w:kern w:val="2"/>
          <w:sz w:val="24"/>
          <w:szCs w:val="22"/>
        </w:rPr>
        <w:t>24</w:t>
      </w:r>
      <w:r w:rsidRPr="00545127">
        <w:rPr>
          <w:kern w:val="2"/>
          <w:sz w:val="24"/>
          <w:szCs w:val="22"/>
        </w:rPr>
        <w:t>日，成都市新都区人民政府新都街道办事处接受委托，与公司签订《拆迁补偿合同》及《拆迁补偿合同的补充协议书》，约定拆迁补偿金额为</w:t>
      </w:r>
      <w:r w:rsidRPr="00545127">
        <w:rPr>
          <w:kern w:val="2"/>
          <w:sz w:val="24"/>
          <w:szCs w:val="22"/>
        </w:rPr>
        <w:t>2,324.07</w:t>
      </w:r>
      <w:r w:rsidRPr="00545127">
        <w:rPr>
          <w:kern w:val="2"/>
          <w:sz w:val="24"/>
          <w:szCs w:val="22"/>
        </w:rPr>
        <w:t>万元，包干费用为</w:t>
      </w:r>
      <w:r w:rsidRPr="00545127">
        <w:rPr>
          <w:kern w:val="2"/>
          <w:sz w:val="24"/>
          <w:szCs w:val="22"/>
        </w:rPr>
        <w:t>290.00</w:t>
      </w:r>
      <w:r w:rsidRPr="00545127">
        <w:rPr>
          <w:kern w:val="2"/>
          <w:sz w:val="24"/>
          <w:szCs w:val="22"/>
        </w:rPr>
        <w:t>万元，用于公司租用库房、车间过渡等用途。截至</w:t>
      </w:r>
      <w:r w:rsidRPr="00545127">
        <w:rPr>
          <w:kern w:val="2"/>
          <w:sz w:val="24"/>
          <w:szCs w:val="22"/>
        </w:rPr>
        <w:t>2017</w:t>
      </w:r>
      <w:r w:rsidRPr="00545127">
        <w:rPr>
          <w:kern w:val="2"/>
          <w:sz w:val="24"/>
          <w:szCs w:val="22"/>
        </w:rPr>
        <w:t>年末，公司已按合同约定收到成都市新都区人民政府新都接道办事处银行转账合计</w:t>
      </w:r>
      <w:r w:rsidRPr="00545127">
        <w:rPr>
          <w:kern w:val="2"/>
          <w:sz w:val="24"/>
          <w:szCs w:val="22"/>
        </w:rPr>
        <w:t>2,614.07</w:t>
      </w:r>
      <w:r w:rsidRPr="00545127">
        <w:rPr>
          <w:kern w:val="2"/>
          <w:sz w:val="24"/>
          <w:szCs w:val="22"/>
        </w:rPr>
        <w:t>万元，并按要求启动搬迁工作。截至</w:t>
      </w:r>
      <w:r w:rsidRPr="00545127">
        <w:rPr>
          <w:kern w:val="2"/>
          <w:sz w:val="24"/>
          <w:szCs w:val="22"/>
        </w:rPr>
        <w:t>2018</w:t>
      </w:r>
      <w:r w:rsidRPr="00545127">
        <w:rPr>
          <w:kern w:val="2"/>
          <w:sz w:val="24"/>
          <w:szCs w:val="22"/>
        </w:rPr>
        <w:t>年末，该项目搬迁工作已全部完成。</w:t>
      </w:r>
    </w:p>
    <w:p w14:paraId="0A917BCE" w14:textId="77777777" w:rsidR="00545127" w:rsidRPr="00545127" w:rsidRDefault="00545127" w:rsidP="00545127">
      <w:pPr>
        <w:spacing w:beforeLines="50" w:before="156" w:afterLines="50" w:after="156" w:line="360" w:lineRule="auto"/>
        <w:ind w:firstLineChars="200" w:firstLine="480"/>
        <w:rPr>
          <w:kern w:val="2"/>
          <w:sz w:val="24"/>
          <w:szCs w:val="22"/>
        </w:rPr>
      </w:pPr>
      <w:r w:rsidRPr="00545127">
        <w:rPr>
          <w:kern w:val="2"/>
          <w:sz w:val="24"/>
          <w:szCs w:val="22"/>
        </w:rPr>
        <w:t>浙江国镜厂区搬迁项目系应龙泉市委、市政府要求，对原厂区实施</w:t>
      </w:r>
      <w:r w:rsidRPr="00545127">
        <w:rPr>
          <w:kern w:val="2"/>
          <w:sz w:val="24"/>
          <w:szCs w:val="22"/>
        </w:rPr>
        <w:t>“</w:t>
      </w:r>
      <w:r w:rsidRPr="00545127">
        <w:rPr>
          <w:kern w:val="2"/>
          <w:sz w:val="24"/>
          <w:szCs w:val="22"/>
        </w:rPr>
        <w:t>退二进三</w:t>
      </w:r>
      <w:r w:rsidRPr="00545127">
        <w:rPr>
          <w:kern w:val="2"/>
          <w:sz w:val="24"/>
          <w:szCs w:val="22"/>
        </w:rPr>
        <w:t>”</w:t>
      </w:r>
      <w:r w:rsidRPr="00545127">
        <w:rPr>
          <w:kern w:val="2"/>
          <w:sz w:val="24"/>
          <w:szCs w:val="22"/>
        </w:rPr>
        <w:t>，将厂区搬迁至</w:t>
      </w:r>
      <w:proofErr w:type="gramStart"/>
      <w:r w:rsidRPr="00545127">
        <w:rPr>
          <w:kern w:val="2"/>
          <w:sz w:val="24"/>
          <w:szCs w:val="22"/>
        </w:rPr>
        <w:t>工业园区宏阳区块</w:t>
      </w:r>
      <w:proofErr w:type="gramEnd"/>
      <w:r w:rsidRPr="00545127">
        <w:rPr>
          <w:kern w:val="2"/>
          <w:sz w:val="24"/>
          <w:szCs w:val="22"/>
        </w:rPr>
        <w:t>，同时政府收储浙江</w:t>
      </w:r>
      <w:proofErr w:type="gramStart"/>
      <w:r w:rsidRPr="00545127">
        <w:rPr>
          <w:kern w:val="2"/>
          <w:sz w:val="24"/>
          <w:szCs w:val="22"/>
        </w:rPr>
        <w:t>国镜原厂区</w:t>
      </w:r>
      <w:proofErr w:type="gramEnd"/>
      <w:r w:rsidRPr="00545127">
        <w:rPr>
          <w:kern w:val="2"/>
          <w:sz w:val="24"/>
          <w:szCs w:val="22"/>
        </w:rPr>
        <w:t>，并给予企业一定的补偿和奖励合计</w:t>
      </w:r>
      <w:r w:rsidRPr="00545127">
        <w:rPr>
          <w:kern w:val="2"/>
          <w:sz w:val="24"/>
          <w:szCs w:val="22"/>
        </w:rPr>
        <w:t>25,997.1570</w:t>
      </w:r>
      <w:r w:rsidRPr="00545127">
        <w:rPr>
          <w:kern w:val="2"/>
          <w:sz w:val="24"/>
          <w:szCs w:val="22"/>
        </w:rPr>
        <w:t>万元。截至</w:t>
      </w:r>
      <w:r w:rsidRPr="00545127">
        <w:rPr>
          <w:kern w:val="2"/>
          <w:sz w:val="24"/>
          <w:szCs w:val="22"/>
        </w:rPr>
        <w:t>2018</w:t>
      </w:r>
      <w:r w:rsidRPr="00545127">
        <w:rPr>
          <w:kern w:val="2"/>
          <w:sz w:val="24"/>
          <w:szCs w:val="22"/>
        </w:rPr>
        <w:t>年末，浙江国镜厂区搬迁工作已全部完成，公司已收到补偿和奖励合计</w:t>
      </w:r>
      <w:r w:rsidRPr="00545127">
        <w:rPr>
          <w:kern w:val="2"/>
          <w:sz w:val="24"/>
          <w:szCs w:val="22"/>
        </w:rPr>
        <w:t>23,947.7670</w:t>
      </w:r>
      <w:r w:rsidRPr="00545127">
        <w:rPr>
          <w:kern w:val="2"/>
          <w:sz w:val="24"/>
          <w:szCs w:val="22"/>
        </w:rPr>
        <w:t>万元。</w:t>
      </w:r>
    </w:p>
    <w:p w14:paraId="0A474D01" w14:textId="77777777" w:rsidR="00545127" w:rsidRPr="00545127" w:rsidRDefault="00545127" w:rsidP="00545127">
      <w:pPr>
        <w:spacing w:beforeLines="50" w:before="156" w:afterLines="50" w:after="156" w:line="360" w:lineRule="auto"/>
        <w:ind w:firstLineChars="200" w:firstLine="480"/>
        <w:rPr>
          <w:kern w:val="2"/>
          <w:sz w:val="24"/>
          <w:szCs w:val="22"/>
        </w:rPr>
      </w:pPr>
      <w:r w:rsidRPr="00545127">
        <w:rPr>
          <w:kern w:val="2"/>
          <w:sz w:val="24"/>
          <w:szCs w:val="22"/>
        </w:rPr>
        <w:t>公司针对搬迁补偿款适用的会计政策如下：因城镇整体规划、库区建设、棚户区改造、沉陷区治理等公共利益进行搬迁，收到政府从财政预算直接拨付的搬迁补偿款，应作为专项应付款处理。其中，属于对企业在搬迁和重建过程中发生的固定资产和无形资产损失、有关费用性支出、停工损失及搬迁后拟新建资产进行补偿的，应自专项应付款转入递延收益。企业取得的搬迁补偿款扣除转入递延收益的金额后如有结余的，则计入资本公积。报告期内，公司严格按照会计政策对搬迁补偿款进行会计处理。</w:t>
      </w:r>
    </w:p>
    <w:p w14:paraId="6C61D78F" w14:textId="77777777" w:rsidR="00545127" w:rsidRPr="00545127" w:rsidRDefault="00545127" w:rsidP="00545127">
      <w:pPr>
        <w:spacing w:beforeLines="50" w:before="156" w:afterLines="50" w:after="156" w:line="360" w:lineRule="auto"/>
        <w:ind w:firstLineChars="200" w:firstLine="480"/>
        <w:rPr>
          <w:kern w:val="2"/>
          <w:sz w:val="24"/>
          <w:szCs w:val="22"/>
        </w:rPr>
      </w:pPr>
      <w:r w:rsidRPr="00545127">
        <w:rPr>
          <w:kern w:val="2"/>
          <w:sz w:val="24"/>
          <w:szCs w:val="22"/>
        </w:rPr>
        <w:t>各报告期内，公司搬迁补偿款收款及使用明细情况如下：</w:t>
      </w:r>
    </w:p>
    <w:tbl>
      <w:tblPr>
        <w:tblW w:w="8300"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782"/>
        <w:gridCol w:w="1271"/>
        <w:gridCol w:w="1273"/>
        <w:gridCol w:w="1201"/>
        <w:gridCol w:w="1105"/>
        <w:gridCol w:w="1668"/>
      </w:tblGrid>
      <w:tr w:rsidR="00545127" w:rsidRPr="00545127" w14:paraId="0BCDEE73" w14:textId="77777777" w:rsidTr="007C6EF2">
        <w:trPr>
          <w:trHeight w:val="191"/>
        </w:trPr>
        <w:tc>
          <w:tcPr>
            <w:tcW w:w="1782" w:type="dxa"/>
            <w:vMerge w:val="restart"/>
            <w:tcBorders>
              <w:tl2br w:val="nil"/>
              <w:tr2bl w:val="nil"/>
            </w:tcBorders>
            <w:shd w:val="clear" w:color="auto" w:fill="auto"/>
            <w:tcMar>
              <w:top w:w="15" w:type="dxa"/>
              <w:left w:w="15" w:type="dxa"/>
              <w:right w:w="15" w:type="dxa"/>
            </w:tcMar>
            <w:vAlign w:val="center"/>
          </w:tcPr>
          <w:p w14:paraId="00976BA2" w14:textId="77777777" w:rsidR="00545127" w:rsidRPr="00545127" w:rsidRDefault="00545127" w:rsidP="00545127">
            <w:pPr>
              <w:widowControl/>
              <w:jc w:val="center"/>
              <w:textAlignment w:val="center"/>
              <w:rPr>
                <w:b/>
                <w:bCs/>
                <w:color w:val="000000"/>
                <w:sz w:val="22"/>
                <w:szCs w:val="22"/>
              </w:rPr>
            </w:pPr>
            <w:r w:rsidRPr="00545127">
              <w:rPr>
                <w:b/>
                <w:bCs/>
                <w:color w:val="000000"/>
                <w:sz w:val="22"/>
                <w:szCs w:val="22"/>
                <w:lang w:bidi="ar"/>
              </w:rPr>
              <w:t xml:space="preserve"> </w:t>
            </w:r>
            <w:r w:rsidRPr="00545127">
              <w:rPr>
                <w:b/>
                <w:bCs/>
                <w:color w:val="000000"/>
                <w:sz w:val="22"/>
                <w:szCs w:val="22"/>
                <w:lang w:bidi="ar"/>
              </w:rPr>
              <w:t>项目</w:t>
            </w:r>
            <w:r w:rsidRPr="00545127">
              <w:rPr>
                <w:b/>
                <w:bCs/>
                <w:color w:val="000000"/>
                <w:sz w:val="22"/>
                <w:szCs w:val="22"/>
                <w:lang w:bidi="ar"/>
              </w:rPr>
              <w:t xml:space="preserve"> </w:t>
            </w:r>
          </w:p>
        </w:tc>
        <w:tc>
          <w:tcPr>
            <w:tcW w:w="6518" w:type="dxa"/>
            <w:gridSpan w:val="5"/>
            <w:tcBorders>
              <w:tl2br w:val="nil"/>
              <w:tr2bl w:val="nil"/>
            </w:tcBorders>
            <w:shd w:val="clear" w:color="auto" w:fill="auto"/>
            <w:noWrap/>
            <w:tcMar>
              <w:top w:w="15" w:type="dxa"/>
              <w:left w:w="15" w:type="dxa"/>
              <w:right w:w="15" w:type="dxa"/>
            </w:tcMar>
            <w:vAlign w:val="center"/>
          </w:tcPr>
          <w:p w14:paraId="4C08E1DE" w14:textId="77777777" w:rsidR="00545127" w:rsidRPr="00545127" w:rsidRDefault="00545127" w:rsidP="00545127">
            <w:pPr>
              <w:jc w:val="center"/>
              <w:rPr>
                <w:b/>
                <w:bCs/>
                <w:color w:val="000000"/>
                <w:sz w:val="22"/>
                <w:szCs w:val="22"/>
              </w:rPr>
            </w:pPr>
            <w:r w:rsidRPr="00545127">
              <w:rPr>
                <w:b/>
                <w:bCs/>
                <w:color w:val="000000"/>
                <w:sz w:val="22"/>
                <w:szCs w:val="22"/>
                <w:lang w:bidi="ar"/>
              </w:rPr>
              <w:t xml:space="preserve"> 2016.12.31 </w:t>
            </w:r>
          </w:p>
        </w:tc>
      </w:tr>
      <w:tr w:rsidR="00545127" w:rsidRPr="00545127" w14:paraId="60946D35" w14:textId="77777777" w:rsidTr="007C6EF2">
        <w:trPr>
          <w:trHeight w:val="180"/>
        </w:trPr>
        <w:tc>
          <w:tcPr>
            <w:tcW w:w="1782" w:type="dxa"/>
            <w:vMerge/>
            <w:tcBorders>
              <w:tl2br w:val="nil"/>
              <w:tr2bl w:val="nil"/>
            </w:tcBorders>
            <w:shd w:val="clear" w:color="auto" w:fill="auto"/>
            <w:tcMar>
              <w:top w:w="15" w:type="dxa"/>
              <w:left w:w="15" w:type="dxa"/>
              <w:right w:w="15" w:type="dxa"/>
            </w:tcMar>
            <w:vAlign w:val="center"/>
          </w:tcPr>
          <w:p w14:paraId="764166D3" w14:textId="77777777" w:rsidR="00545127" w:rsidRPr="00545127" w:rsidRDefault="00545127" w:rsidP="00545127">
            <w:pPr>
              <w:jc w:val="center"/>
              <w:rPr>
                <w:b/>
                <w:bCs/>
                <w:color w:val="000000"/>
                <w:sz w:val="22"/>
                <w:szCs w:val="22"/>
              </w:rPr>
            </w:pPr>
          </w:p>
        </w:tc>
        <w:tc>
          <w:tcPr>
            <w:tcW w:w="1271" w:type="dxa"/>
            <w:tcBorders>
              <w:tl2br w:val="nil"/>
              <w:tr2bl w:val="nil"/>
            </w:tcBorders>
            <w:shd w:val="clear" w:color="auto" w:fill="auto"/>
            <w:tcMar>
              <w:top w:w="15" w:type="dxa"/>
              <w:left w:w="15" w:type="dxa"/>
              <w:right w:w="15" w:type="dxa"/>
            </w:tcMar>
            <w:vAlign w:val="center"/>
          </w:tcPr>
          <w:p w14:paraId="46129D92" w14:textId="77777777" w:rsidR="00545127" w:rsidRPr="00545127" w:rsidRDefault="00545127" w:rsidP="00545127">
            <w:pPr>
              <w:widowControl/>
              <w:jc w:val="center"/>
              <w:textAlignment w:val="center"/>
              <w:rPr>
                <w:b/>
                <w:bCs/>
                <w:color w:val="000000"/>
                <w:sz w:val="22"/>
                <w:szCs w:val="22"/>
              </w:rPr>
            </w:pPr>
            <w:r w:rsidRPr="00545127">
              <w:rPr>
                <w:b/>
                <w:bCs/>
                <w:color w:val="000000"/>
                <w:sz w:val="22"/>
                <w:szCs w:val="22"/>
                <w:lang w:bidi="ar"/>
              </w:rPr>
              <w:t xml:space="preserve"> </w:t>
            </w:r>
            <w:r w:rsidRPr="00545127">
              <w:rPr>
                <w:b/>
                <w:bCs/>
                <w:color w:val="000000"/>
                <w:sz w:val="22"/>
                <w:szCs w:val="22"/>
                <w:lang w:bidi="ar"/>
              </w:rPr>
              <w:t>期初余额</w:t>
            </w:r>
            <w:r w:rsidRPr="00545127">
              <w:rPr>
                <w:b/>
                <w:bCs/>
                <w:color w:val="000000"/>
                <w:sz w:val="22"/>
                <w:szCs w:val="22"/>
                <w:lang w:bidi="ar"/>
              </w:rPr>
              <w:t xml:space="preserve"> </w:t>
            </w:r>
          </w:p>
        </w:tc>
        <w:tc>
          <w:tcPr>
            <w:tcW w:w="1273" w:type="dxa"/>
            <w:tcBorders>
              <w:tl2br w:val="nil"/>
              <w:tr2bl w:val="nil"/>
            </w:tcBorders>
            <w:shd w:val="clear" w:color="auto" w:fill="auto"/>
            <w:tcMar>
              <w:top w:w="15" w:type="dxa"/>
              <w:left w:w="15" w:type="dxa"/>
              <w:right w:w="15" w:type="dxa"/>
            </w:tcMar>
            <w:vAlign w:val="center"/>
          </w:tcPr>
          <w:p w14:paraId="5333B9B0" w14:textId="77777777" w:rsidR="00545127" w:rsidRPr="00545127" w:rsidRDefault="00545127" w:rsidP="00545127">
            <w:pPr>
              <w:widowControl/>
              <w:jc w:val="center"/>
              <w:textAlignment w:val="center"/>
              <w:rPr>
                <w:b/>
                <w:bCs/>
                <w:color w:val="000000"/>
                <w:sz w:val="22"/>
                <w:szCs w:val="22"/>
              </w:rPr>
            </w:pPr>
            <w:r w:rsidRPr="00545127">
              <w:rPr>
                <w:b/>
                <w:bCs/>
                <w:color w:val="000000"/>
                <w:sz w:val="22"/>
                <w:szCs w:val="22"/>
                <w:lang w:bidi="ar"/>
              </w:rPr>
              <w:t xml:space="preserve"> </w:t>
            </w:r>
            <w:r w:rsidRPr="00545127">
              <w:rPr>
                <w:b/>
                <w:bCs/>
                <w:color w:val="000000"/>
                <w:sz w:val="22"/>
                <w:szCs w:val="22"/>
                <w:lang w:bidi="ar"/>
              </w:rPr>
              <w:t>本期增加</w:t>
            </w:r>
            <w:r w:rsidRPr="00545127">
              <w:rPr>
                <w:b/>
                <w:bCs/>
                <w:color w:val="000000"/>
                <w:sz w:val="22"/>
                <w:szCs w:val="22"/>
                <w:lang w:bidi="ar"/>
              </w:rPr>
              <w:t xml:space="preserve"> </w:t>
            </w:r>
          </w:p>
        </w:tc>
        <w:tc>
          <w:tcPr>
            <w:tcW w:w="1201" w:type="dxa"/>
            <w:tcBorders>
              <w:tl2br w:val="nil"/>
              <w:tr2bl w:val="nil"/>
            </w:tcBorders>
            <w:shd w:val="clear" w:color="auto" w:fill="auto"/>
            <w:tcMar>
              <w:top w:w="15" w:type="dxa"/>
              <w:left w:w="15" w:type="dxa"/>
              <w:right w:w="15" w:type="dxa"/>
            </w:tcMar>
            <w:vAlign w:val="center"/>
          </w:tcPr>
          <w:p w14:paraId="02677201" w14:textId="77777777" w:rsidR="00545127" w:rsidRPr="00545127" w:rsidRDefault="00545127" w:rsidP="00545127">
            <w:pPr>
              <w:widowControl/>
              <w:jc w:val="center"/>
              <w:textAlignment w:val="center"/>
              <w:rPr>
                <w:b/>
                <w:bCs/>
                <w:color w:val="000000"/>
                <w:sz w:val="22"/>
                <w:szCs w:val="22"/>
              </w:rPr>
            </w:pPr>
            <w:r w:rsidRPr="00545127">
              <w:rPr>
                <w:b/>
                <w:bCs/>
                <w:color w:val="000000"/>
                <w:sz w:val="22"/>
                <w:szCs w:val="22"/>
                <w:lang w:bidi="ar"/>
              </w:rPr>
              <w:t xml:space="preserve"> </w:t>
            </w:r>
            <w:r w:rsidRPr="00545127">
              <w:rPr>
                <w:b/>
                <w:bCs/>
                <w:color w:val="000000"/>
                <w:sz w:val="22"/>
                <w:szCs w:val="22"/>
                <w:lang w:bidi="ar"/>
              </w:rPr>
              <w:t>本期减少</w:t>
            </w:r>
            <w:r w:rsidRPr="00545127">
              <w:rPr>
                <w:b/>
                <w:bCs/>
                <w:color w:val="000000"/>
                <w:sz w:val="22"/>
                <w:szCs w:val="22"/>
                <w:lang w:bidi="ar"/>
              </w:rPr>
              <w:t xml:space="preserve"> </w:t>
            </w:r>
          </w:p>
        </w:tc>
        <w:tc>
          <w:tcPr>
            <w:tcW w:w="1105" w:type="dxa"/>
            <w:tcBorders>
              <w:tl2br w:val="nil"/>
              <w:tr2bl w:val="nil"/>
            </w:tcBorders>
            <w:shd w:val="clear" w:color="auto" w:fill="auto"/>
            <w:tcMar>
              <w:top w:w="15" w:type="dxa"/>
              <w:left w:w="15" w:type="dxa"/>
              <w:right w:w="15" w:type="dxa"/>
            </w:tcMar>
            <w:vAlign w:val="center"/>
          </w:tcPr>
          <w:p w14:paraId="558D3467" w14:textId="77777777" w:rsidR="00545127" w:rsidRPr="00545127" w:rsidRDefault="00545127" w:rsidP="00545127">
            <w:pPr>
              <w:widowControl/>
              <w:jc w:val="center"/>
              <w:textAlignment w:val="center"/>
              <w:rPr>
                <w:b/>
                <w:bCs/>
                <w:color w:val="000000"/>
                <w:sz w:val="22"/>
                <w:szCs w:val="22"/>
              </w:rPr>
            </w:pPr>
            <w:r w:rsidRPr="00545127">
              <w:rPr>
                <w:b/>
                <w:bCs/>
                <w:color w:val="000000"/>
                <w:sz w:val="22"/>
                <w:szCs w:val="22"/>
                <w:lang w:bidi="ar"/>
              </w:rPr>
              <w:t xml:space="preserve"> </w:t>
            </w:r>
            <w:r w:rsidRPr="00545127">
              <w:rPr>
                <w:b/>
                <w:bCs/>
                <w:color w:val="000000"/>
                <w:sz w:val="22"/>
                <w:szCs w:val="22"/>
                <w:lang w:bidi="ar"/>
              </w:rPr>
              <w:t>期末余额</w:t>
            </w:r>
            <w:r w:rsidRPr="00545127">
              <w:rPr>
                <w:b/>
                <w:bCs/>
                <w:color w:val="000000"/>
                <w:sz w:val="22"/>
                <w:szCs w:val="22"/>
                <w:lang w:bidi="ar"/>
              </w:rPr>
              <w:t xml:space="preserve"> </w:t>
            </w:r>
          </w:p>
        </w:tc>
        <w:tc>
          <w:tcPr>
            <w:tcW w:w="1668" w:type="dxa"/>
            <w:tcBorders>
              <w:tl2br w:val="nil"/>
              <w:tr2bl w:val="nil"/>
            </w:tcBorders>
            <w:shd w:val="clear" w:color="auto" w:fill="auto"/>
            <w:noWrap/>
            <w:tcMar>
              <w:top w:w="15" w:type="dxa"/>
              <w:left w:w="15" w:type="dxa"/>
              <w:right w:w="15" w:type="dxa"/>
            </w:tcMar>
            <w:vAlign w:val="center"/>
          </w:tcPr>
          <w:p w14:paraId="25203B6C" w14:textId="77777777" w:rsidR="00545127" w:rsidRPr="00545127" w:rsidRDefault="00545127" w:rsidP="00545127">
            <w:pPr>
              <w:widowControl/>
              <w:jc w:val="center"/>
              <w:textAlignment w:val="center"/>
              <w:rPr>
                <w:b/>
                <w:bCs/>
                <w:color w:val="000000"/>
                <w:sz w:val="22"/>
                <w:szCs w:val="22"/>
              </w:rPr>
            </w:pPr>
            <w:r w:rsidRPr="00545127">
              <w:rPr>
                <w:b/>
                <w:bCs/>
                <w:color w:val="000000"/>
                <w:sz w:val="22"/>
                <w:szCs w:val="22"/>
                <w:lang w:bidi="ar"/>
              </w:rPr>
              <w:t xml:space="preserve"> </w:t>
            </w:r>
            <w:r w:rsidRPr="00545127">
              <w:rPr>
                <w:b/>
                <w:bCs/>
                <w:color w:val="000000"/>
                <w:sz w:val="22"/>
                <w:szCs w:val="22"/>
                <w:lang w:bidi="ar"/>
              </w:rPr>
              <w:t>使用情况</w:t>
            </w:r>
            <w:r w:rsidRPr="00545127">
              <w:rPr>
                <w:b/>
                <w:bCs/>
                <w:color w:val="000000"/>
                <w:sz w:val="22"/>
                <w:szCs w:val="22"/>
                <w:lang w:bidi="ar"/>
              </w:rPr>
              <w:t xml:space="preserve"> </w:t>
            </w:r>
          </w:p>
        </w:tc>
      </w:tr>
      <w:tr w:rsidR="00545127" w:rsidRPr="00545127" w14:paraId="27CAF21E" w14:textId="77777777" w:rsidTr="007C6EF2">
        <w:trPr>
          <w:trHeight w:val="512"/>
        </w:trPr>
        <w:tc>
          <w:tcPr>
            <w:tcW w:w="1782" w:type="dxa"/>
            <w:tcBorders>
              <w:tl2br w:val="nil"/>
              <w:tr2bl w:val="nil"/>
            </w:tcBorders>
            <w:shd w:val="clear" w:color="auto" w:fill="auto"/>
            <w:tcMar>
              <w:top w:w="15" w:type="dxa"/>
              <w:left w:w="15" w:type="dxa"/>
              <w:right w:w="15" w:type="dxa"/>
            </w:tcMar>
            <w:vAlign w:val="center"/>
          </w:tcPr>
          <w:p w14:paraId="392E7554" w14:textId="77777777" w:rsidR="00545127" w:rsidRPr="00545127" w:rsidRDefault="00545127" w:rsidP="00545127">
            <w:pPr>
              <w:widowControl/>
              <w:jc w:val="center"/>
              <w:textAlignment w:val="center"/>
              <w:rPr>
                <w:b/>
                <w:bCs/>
                <w:color w:val="000000"/>
                <w:sz w:val="22"/>
                <w:szCs w:val="22"/>
              </w:rPr>
            </w:pPr>
            <w:r w:rsidRPr="00545127">
              <w:rPr>
                <w:color w:val="000000"/>
                <w:sz w:val="22"/>
                <w:szCs w:val="22"/>
                <w:lang w:bidi="ar"/>
              </w:rPr>
              <w:t>浙江国镜厂区搬迁项目</w:t>
            </w:r>
          </w:p>
        </w:tc>
        <w:tc>
          <w:tcPr>
            <w:tcW w:w="1271" w:type="dxa"/>
            <w:tcBorders>
              <w:tl2br w:val="nil"/>
              <w:tr2bl w:val="nil"/>
            </w:tcBorders>
            <w:shd w:val="clear" w:color="auto" w:fill="auto"/>
            <w:noWrap/>
            <w:tcMar>
              <w:top w:w="15" w:type="dxa"/>
              <w:left w:w="15" w:type="dxa"/>
              <w:right w:w="15" w:type="dxa"/>
            </w:tcMar>
            <w:vAlign w:val="center"/>
          </w:tcPr>
          <w:p w14:paraId="4657E0A5" w14:textId="77777777" w:rsidR="00545127" w:rsidRPr="00545127" w:rsidRDefault="00545127" w:rsidP="00545127">
            <w:pPr>
              <w:widowControl/>
              <w:jc w:val="right"/>
              <w:textAlignment w:val="center"/>
              <w:rPr>
                <w:color w:val="000000"/>
                <w:sz w:val="22"/>
                <w:szCs w:val="22"/>
              </w:rPr>
            </w:pPr>
            <w:r w:rsidRPr="00545127">
              <w:rPr>
                <w:color w:val="000000"/>
                <w:sz w:val="22"/>
                <w:szCs w:val="22"/>
                <w:lang w:bidi="ar"/>
              </w:rPr>
              <w:t xml:space="preserve"> 9,842.61 </w:t>
            </w:r>
          </w:p>
        </w:tc>
        <w:tc>
          <w:tcPr>
            <w:tcW w:w="1273" w:type="dxa"/>
            <w:tcBorders>
              <w:tl2br w:val="nil"/>
              <w:tr2bl w:val="nil"/>
            </w:tcBorders>
            <w:shd w:val="clear" w:color="auto" w:fill="auto"/>
            <w:noWrap/>
            <w:tcMar>
              <w:top w:w="15" w:type="dxa"/>
              <w:left w:w="15" w:type="dxa"/>
              <w:right w:w="15" w:type="dxa"/>
            </w:tcMar>
            <w:vAlign w:val="center"/>
          </w:tcPr>
          <w:p w14:paraId="3451FE92" w14:textId="77777777" w:rsidR="00545127" w:rsidRPr="00545127" w:rsidRDefault="00545127" w:rsidP="00545127">
            <w:pPr>
              <w:widowControl/>
              <w:jc w:val="right"/>
              <w:textAlignment w:val="center"/>
              <w:rPr>
                <w:color w:val="000000"/>
                <w:sz w:val="22"/>
                <w:szCs w:val="22"/>
              </w:rPr>
            </w:pPr>
            <w:r w:rsidRPr="00545127">
              <w:rPr>
                <w:color w:val="000000"/>
                <w:sz w:val="22"/>
                <w:szCs w:val="22"/>
                <w:lang w:bidi="ar"/>
              </w:rPr>
              <w:t xml:space="preserve"> 3,000.00 </w:t>
            </w:r>
          </w:p>
        </w:tc>
        <w:tc>
          <w:tcPr>
            <w:tcW w:w="1201" w:type="dxa"/>
            <w:tcBorders>
              <w:tl2br w:val="nil"/>
              <w:tr2bl w:val="nil"/>
            </w:tcBorders>
            <w:shd w:val="clear" w:color="auto" w:fill="auto"/>
            <w:noWrap/>
            <w:tcMar>
              <w:top w:w="15" w:type="dxa"/>
              <w:left w:w="15" w:type="dxa"/>
              <w:right w:w="15" w:type="dxa"/>
            </w:tcMar>
            <w:vAlign w:val="center"/>
          </w:tcPr>
          <w:p w14:paraId="489FFEB4" w14:textId="77777777" w:rsidR="00545127" w:rsidRPr="00545127" w:rsidRDefault="00545127" w:rsidP="00545127">
            <w:pPr>
              <w:widowControl/>
              <w:jc w:val="right"/>
              <w:textAlignment w:val="center"/>
              <w:rPr>
                <w:color w:val="000000"/>
                <w:sz w:val="22"/>
                <w:szCs w:val="22"/>
              </w:rPr>
            </w:pPr>
            <w:r w:rsidRPr="00545127">
              <w:rPr>
                <w:color w:val="000000"/>
                <w:sz w:val="22"/>
                <w:szCs w:val="22"/>
                <w:lang w:bidi="ar"/>
              </w:rPr>
              <w:t xml:space="preserve"> 3,823.76 </w:t>
            </w:r>
          </w:p>
        </w:tc>
        <w:tc>
          <w:tcPr>
            <w:tcW w:w="1105" w:type="dxa"/>
            <w:tcBorders>
              <w:tl2br w:val="nil"/>
              <w:tr2bl w:val="nil"/>
            </w:tcBorders>
            <w:shd w:val="clear" w:color="auto" w:fill="auto"/>
            <w:noWrap/>
            <w:tcMar>
              <w:top w:w="15" w:type="dxa"/>
              <w:left w:w="15" w:type="dxa"/>
              <w:right w:w="15" w:type="dxa"/>
            </w:tcMar>
            <w:vAlign w:val="center"/>
          </w:tcPr>
          <w:p w14:paraId="3CFB2D29" w14:textId="77777777" w:rsidR="00545127" w:rsidRPr="00545127" w:rsidRDefault="00545127" w:rsidP="00545127">
            <w:pPr>
              <w:widowControl/>
              <w:jc w:val="right"/>
              <w:textAlignment w:val="center"/>
              <w:rPr>
                <w:color w:val="000000"/>
                <w:sz w:val="22"/>
                <w:szCs w:val="22"/>
              </w:rPr>
            </w:pPr>
            <w:r w:rsidRPr="00545127">
              <w:rPr>
                <w:color w:val="000000"/>
                <w:sz w:val="22"/>
                <w:szCs w:val="22"/>
                <w:lang w:bidi="ar"/>
              </w:rPr>
              <w:t xml:space="preserve"> 9,018.85 </w:t>
            </w:r>
          </w:p>
        </w:tc>
        <w:tc>
          <w:tcPr>
            <w:tcW w:w="1668" w:type="dxa"/>
            <w:tcBorders>
              <w:tl2br w:val="nil"/>
              <w:tr2bl w:val="nil"/>
            </w:tcBorders>
            <w:shd w:val="clear" w:color="auto" w:fill="auto"/>
            <w:tcMar>
              <w:top w:w="15" w:type="dxa"/>
              <w:left w:w="15" w:type="dxa"/>
              <w:right w:w="15" w:type="dxa"/>
            </w:tcMar>
            <w:vAlign w:val="center"/>
          </w:tcPr>
          <w:p w14:paraId="0B005BB5" w14:textId="77777777" w:rsidR="00545127" w:rsidRPr="00545127" w:rsidRDefault="00545127" w:rsidP="00545127">
            <w:pPr>
              <w:widowControl/>
              <w:jc w:val="center"/>
              <w:textAlignment w:val="center"/>
              <w:rPr>
                <w:color w:val="000000"/>
                <w:sz w:val="22"/>
                <w:szCs w:val="22"/>
              </w:rPr>
            </w:pPr>
            <w:r w:rsidRPr="00545127">
              <w:rPr>
                <w:color w:val="000000"/>
                <w:sz w:val="22"/>
                <w:szCs w:val="22"/>
                <w:lang w:bidi="ar"/>
              </w:rPr>
              <w:t>购置新厂建设土地并将此等金额转入递延收益</w:t>
            </w:r>
            <w:r w:rsidRPr="00545127">
              <w:rPr>
                <w:color w:val="000000"/>
                <w:sz w:val="22"/>
                <w:szCs w:val="22"/>
                <w:lang w:bidi="ar"/>
              </w:rPr>
              <w:t xml:space="preserve"> </w:t>
            </w:r>
          </w:p>
        </w:tc>
      </w:tr>
      <w:tr w:rsidR="00545127" w:rsidRPr="00545127" w14:paraId="72E024F1" w14:textId="77777777" w:rsidTr="007C6EF2">
        <w:trPr>
          <w:trHeight w:val="445"/>
        </w:trPr>
        <w:tc>
          <w:tcPr>
            <w:tcW w:w="1782" w:type="dxa"/>
            <w:tcBorders>
              <w:tl2br w:val="nil"/>
              <w:tr2bl w:val="nil"/>
            </w:tcBorders>
            <w:shd w:val="clear" w:color="auto" w:fill="auto"/>
            <w:tcMar>
              <w:top w:w="15" w:type="dxa"/>
              <w:left w:w="15" w:type="dxa"/>
              <w:right w:w="15" w:type="dxa"/>
            </w:tcMar>
            <w:vAlign w:val="center"/>
          </w:tcPr>
          <w:p w14:paraId="2FB727B1" w14:textId="77777777" w:rsidR="00545127" w:rsidRPr="00545127" w:rsidRDefault="00545127" w:rsidP="00545127">
            <w:pPr>
              <w:widowControl/>
              <w:jc w:val="center"/>
              <w:textAlignment w:val="center"/>
              <w:rPr>
                <w:b/>
                <w:bCs/>
                <w:color w:val="000000"/>
                <w:sz w:val="22"/>
                <w:szCs w:val="22"/>
                <w:lang w:bidi="ar"/>
              </w:rPr>
            </w:pPr>
            <w:r w:rsidRPr="00545127">
              <w:rPr>
                <w:b/>
                <w:bCs/>
                <w:color w:val="000000"/>
                <w:sz w:val="22"/>
                <w:szCs w:val="22"/>
                <w:lang w:bidi="ar"/>
              </w:rPr>
              <w:t>合计</w:t>
            </w:r>
          </w:p>
        </w:tc>
        <w:tc>
          <w:tcPr>
            <w:tcW w:w="1271" w:type="dxa"/>
            <w:tcBorders>
              <w:tl2br w:val="nil"/>
              <w:tr2bl w:val="nil"/>
            </w:tcBorders>
            <w:shd w:val="clear" w:color="auto" w:fill="auto"/>
            <w:noWrap/>
            <w:tcMar>
              <w:top w:w="15" w:type="dxa"/>
              <w:left w:w="15" w:type="dxa"/>
              <w:right w:w="15" w:type="dxa"/>
            </w:tcMar>
            <w:vAlign w:val="center"/>
          </w:tcPr>
          <w:p w14:paraId="207A6D05" w14:textId="77777777" w:rsidR="00545127" w:rsidRPr="00545127" w:rsidRDefault="00545127" w:rsidP="00545127">
            <w:pPr>
              <w:widowControl/>
              <w:jc w:val="right"/>
              <w:textAlignment w:val="center"/>
              <w:rPr>
                <w:b/>
                <w:bCs/>
                <w:color w:val="000000"/>
                <w:sz w:val="22"/>
                <w:szCs w:val="22"/>
                <w:lang w:bidi="ar"/>
              </w:rPr>
            </w:pPr>
            <w:r w:rsidRPr="00545127">
              <w:rPr>
                <w:b/>
                <w:bCs/>
                <w:color w:val="000000"/>
                <w:sz w:val="22"/>
                <w:szCs w:val="22"/>
                <w:lang w:bidi="ar"/>
              </w:rPr>
              <w:t xml:space="preserve"> 9,842.61 </w:t>
            </w:r>
          </w:p>
        </w:tc>
        <w:tc>
          <w:tcPr>
            <w:tcW w:w="1273" w:type="dxa"/>
            <w:tcBorders>
              <w:tl2br w:val="nil"/>
              <w:tr2bl w:val="nil"/>
            </w:tcBorders>
            <w:shd w:val="clear" w:color="auto" w:fill="auto"/>
            <w:noWrap/>
            <w:tcMar>
              <w:top w:w="15" w:type="dxa"/>
              <w:left w:w="15" w:type="dxa"/>
              <w:right w:w="15" w:type="dxa"/>
            </w:tcMar>
            <w:vAlign w:val="center"/>
          </w:tcPr>
          <w:p w14:paraId="13B529BE" w14:textId="77777777" w:rsidR="00545127" w:rsidRPr="00545127" w:rsidRDefault="00545127" w:rsidP="00545127">
            <w:pPr>
              <w:widowControl/>
              <w:jc w:val="right"/>
              <w:textAlignment w:val="center"/>
              <w:rPr>
                <w:b/>
                <w:bCs/>
                <w:color w:val="000000"/>
                <w:sz w:val="22"/>
                <w:szCs w:val="22"/>
                <w:lang w:bidi="ar"/>
              </w:rPr>
            </w:pPr>
            <w:r w:rsidRPr="00545127">
              <w:rPr>
                <w:b/>
                <w:bCs/>
                <w:color w:val="000000"/>
                <w:sz w:val="22"/>
                <w:szCs w:val="22"/>
                <w:lang w:bidi="ar"/>
              </w:rPr>
              <w:t xml:space="preserve"> 3,000.00 </w:t>
            </w:r>
          </w:p>
        </w:tc>
        <w:tc>
          <w:tcPr>
            <w:tcW w:w="1201" w:type="dxa"/>
            <w:tcBorders>
              <w:tl2br w:val="nil"/>
              <w:tr2bl w:val="nil"/>
            </w:tcBorders>
            <w:shd w:val="clear" w:color="auto" w:fill="auto"/>
            <w:noWrap/>
            <w:tcMar>
              <w:top w:w="15" w:type="dxa"/>
              <w:left w:w="15" w:type="dxa"/>
              <w:right w:w="15" w:type="dxa"/>
            </w:tcMar>
            <w:vAlign w:val="center"/>
          </w:tcPr>
          <w:p w14:paraId="280F1818" w14:textId="77777777" w:rsidR="00545127" w:rsidRPr="00545127" w:rsidRDefault="00545127" w:rsidP="00545127">
            <w:pPr>
              <w:widowControl/>
              <w:jc w:val="right"/>
              <w:textAlignment w:val="center"/>
              <w:rPr>
                <w:b/>
                <w:bCs/>
                <w:color w:val="000000"/>
                <w:sz w:val="22"/>
                <w:szCs w:val="22"/>
                <w:lang w:bidi="ar"/>
              </w:rPr>
            </w:pPr>
            <w:r w:rsidRPr="00545127">
              <w:rPr>
                <w:b/>
                <w:bCs/>
                <w:color w:val="000000"/>
                <w:sz w:val="22"/>
                <w:szCs w:val="22"/>
                <w:lang w:bidi="ar"/>
              </w:rPr>
              <w:t xml:space="preserve"> 3,823.76 </w:t>
            </w:r>
          </w:p>
        </w:tc>
        <w:tc>
          <w:tcPr>
            <w:tcW w:w="1105" w:type="dxa"/>
            <w:tcBorders>
              <w:tl2br w:val="nil"/>
              <w:tr2bl w:val="nil"/>
            </w:tcBorders>
            <w:shd w:val="clear" w:color="auto" w:fill="auto"/>
            <w:noWrap/>
            <w:tcMar>
              <w:top w:w="15" w:type="dxa"/>
              <w:left w:w="15" w:type="dxa"/>
              <w:right w:w="15" w:type="dxa"/>
            </w:tcMar>
            <w:vAlign w:val="center"/>
          </w:tcPr>
          <w:p w14:paraId="661C21CA" w14:textId="77777777" w:rsidR="00545127" w:rsidRPr="00545127" w:rsidRDefault="00545127" w:rsidP="00545127">
            <w:pPr>
              <w:widowControl/>
              <w:jc w:val="right"/>
              <w:textAlignment w:val="center"/>
              <w:rPr>
                <w:b/>
                <w:bCs/>
                <w:color w:val="000000"/>
                <w:sz w:val="22"/>
                <w:szCs w:val="22"/>
                <w:lang w:bidi="ar"/>
              </w:rPr>
            </w:pPr>
            <w:r w:rsidRPr="00545127">
              <w:rPr>
                <w:b/>
                <w:bCs/>
                <w:color w:val="000000"/>
                <w:sz w:val="22"/>
                <w:szCs w:val="22"/>
                <w:lang w:bidi="ar"/>
              </w:rPr>
              <w:t xml:space="preserve"> 9,018.85 </w:t>
            </w:r>
          </w:p>
        </w:tc>
        <w:tc>
          <w:tcPr>
            <w:tcW w:w="1668" w:type="dxa"/>
            <w:tcBorders>
              <w:tl2br w:val="nil"/>
              <w:tr2bl w:val="nil"/>
            </w:tcBorders>
            <w:shd w:val="clear" w:color="auto" w:fill="auto"/>
            <w:tcMar>
              <w:top w:w="15" w:type="dxa"/>
              <w:left w:w="15" w:type="dxa"/>
              <w:right w:w="15" w:type="dxa"/>
            </w:tcMar>
            <w:vAlign w:val="center"/>
          </w:tcPr>
          <w:p w14:paraId="604930C0" w14:textId="77777777" w:rsidR="00545127" w:rsidRPr="00545127" w:rsidRDefault="00545127" w:rsidP="00545127">
            <w:pPr>
              <w:widowControl/>
              <w:jc w:val="center"/>
              <w:textAlignment w:val="center"/>
              <w:rPr>
                <w:b/>
                <w:bCs/>
                <w:color w:val="000000"/>
                <w:sz w:val="22"/>
                <w:szCs w:val="22"/>
                <w:lang w:bidi="ar"/>
              </w:rPr>
            </w:pPr>
            <w:r w:rsidRPr="00545127">
              <w:rPr>
                <w:b/>
                <w:bCs/>
                <w:color w:val="000000"/>
                <w:sz w:val="22"/>
                <w:szCs w:val="22"/>
                <w:lang w:bidi="ar"/>
              </w:rPr>
              <w:t>-</w:t>
            </w:r>
          </w:p>
        </w:tc>
      </w:tr>
      <w:tr w:rsidR="00545127" w:rsidRPr="00545127" w14:paraId="3A28AB36" w14:textId="77777777" w:rsidTr="007C6EF2">
        <w:trPr>
          <w:trHeight w:val="180"/>
        </w:trPr>
        <w:tc>
          <w:tcPr>
            <w:tcW w:w="1782" w:type="dxa"/>
            <w:vMerge w:val="restart"/>
            <w:tcBorders>
              <w:tl2br w:val="nil"/>
              <w:tr2bl w:val="nil"/>
            </w:tcBorders>
            <w:shd w:val="clear" w:color="auto" w:fill="auto"/>
            <w:tcMar>
              <w:top w:w="15" w:type="dxa"/>
              <w:left w:w="15" w:type="dxa"/>
              <w:right w:w="15" w:type="dxa"/>
            </w:tcMar>
            <w:vAlign w:val="center"/>
          </w:tcPr>
          <w:p w14:paraId="1BF620AC" w14:textId="77777777" w:rsidR="00545127" w:rsidRPr="00545127" w:rsidRDefault="00545127" w:rsidP="00545127">
            <w:pPr>
              <w:widowControl/>
              <w:jc w:val="center"/>
              <w:textAlignment w:val="center"/>
              <w:rPr>
                <w:b/>
                <w:bCs/>
                <w:color w:val="000000"/>
                <w:sz w:val="22"/>
                <w:szCs w:val="22"/>
              </w:rPr>
            </w:pPr>
            <w:r w:rsidRPr="00545127">
              <w:rPr>
                <w:b/>
                <w:bCs/>
                <w:color w:val="000000"/>
                <w:sz w:val="22"/>
                <w:szCs w:val="22"/>
                <w:lang w:bidi="ar"/>
              </w:rPr>
              <w:t>项目</w:t>
            </w:r>
          </w:p>
        </w:tc>
        <w:tc>
          <w:tcPr>
            <w:tcW w:w="6518" w:type="dxa"/>
            <w:gridSpan w:val="5"/>
            <w:tcBorders>
              <w:tl2br w:val="nil"/>
              <w:tr2bl w:val="nil"/>
            </w:tcBorders>
            <w:shd w:val="clear" w:color="auto" w:fill="auto"/>
            <w:noWrap/>
            <w:tcMar>
              <w:top w:w="15" w:type="dxa"/>
              <w:left w:w="15" w:type="dxa"/>
              <w:right w:w="15" w:type="dxa"/>
            </w:tcMar>
            <w:vAlign w:val="center"/>
          </w:tcPr>
          <w:p w14:paraId="4C502859" w14:textId="77777777" w:rsidR="00545127" w:rsidRPr="00545127" w:rsidRDefault="00545127" w:rsidP="00545127">
            <w:pPr>
              <w:jc w:val="center"/>
              <w:rPr>
                <w:b/>
                <w:bCs/>
                <w:color w:val="000000"/>
                <w:sz w:val="22"/>
                <w:szCs w:val="22"/>
              </w:rPr>
            </w:pPr>
            <w:r w:rsidRPr="00545127">
              <w:rPr>
                <w:b/>
                <w:bCs/>
                <w:color w:val="000000"/>
                <w:sz w:val="22"/>
                <w:szCs w:val="22"/>
                <w:lang w:bidi="ar"/>
              </w:rPr>
              <w:t xml:space="preserve"> 2017.12.31 </w:t>
            </w:r>
          </w:p>
        </w:tc>
      </w:tr>
      <w:tr w:rsidR="00545127" w:rsidRPr="00545127" w14:paraId="18850152" w14:textId="77777777" w:rsidTr="007C6EF2">
        <w:trPr>
          <w:trHeight w:val="180"/>
        </w:trPr>
        <w:tc>
          <w:tcPr>
            <w:tcW w:w="1782" w:type="dxa"/>
            <w:vMerge/>
            <w:tcBorders>
              <w:tl2br w:val="nil"/>
              <w:tr2bl w:val="nil"/>
            </w:tcBorders>
            <w:shd w:val="clear" w:color="auto" w:fill="auto"/>
            <w:tcMar>
              <w:top w:w="15" w:type="dxa"/>
              <w:left w:w="15" w:type="dxa"/>
              <w:right w:w="15" w:type="dxa"/>
            </w:tcMar>
            <w:vAlign w:val="center"/>
          </w:tcPr>
          <w:p w14:paraId="453CF808" w14:textId="77777777" w:rsidR="00545127" w:rsidRPr="00545127" w:rsidRDefault="00545127" w:rsidP="00545127">
            <w:pPr>
              <w:jc w:val="center"/>
              <w:rPr>
                <w:b/>
                <w:bCs/>
                <w:color w:val="000000"/>
                <w:sz w:val="22"/>
                <w:szCs w:val="22"/>
              </w:rPr>
            </w:pPr>
          </w:p>
        </w:tc>
        <w:tc>
          <w:tcPr>
            <w:tcW w:w="1271" w:type="dxa"/>
            <w:tcBorders>
              <w:tl2br w:val="nil"/>
              <w:tr2bl w:val="nil"/>
            </w:tcBorders>
            <w:shd w:val="clear" w:color="auto" w:fill="auto"/>
            <w:tcMar>
              <w:top w:w="15" w:type="dxa"/>
              <w:left w:w="15" w:type="dxa"/>
              <w:right w:w="15" w:type="dxa"/>
            </w:tcMar>
            <w:vAlign w:val="center"/>
          </w:tcPr>
          <w:p w14:paraId="4F041456" w14:textId="77777777" w:rsidR="00545127" w:rsidRPr="00545127" w:rsidRDefault="00545127" w:rsidP="00545127">
            <w:pPr>
              <w:widowControl/>
              <w:jc w:val="center"/>
              <w:textAlignment w:val="center"/>
              <w:rPr>
                <w:b/>
                <w:bCs/>
                <w:color w:val="000000"/>
                <w:sz w:val="22"/>
                <w:szCs w:val="22"/>
              </w:rPr>
            </w:pPr>
            <w:r w:rsidRPr="00545127">
              <w:rPr>
                <w:b/>
                <w:bCs/>
                <w:color w:val="000000"/>
                <w:sz w:val="22"/>
                <w:szCs w:val="22"/>
                <w:lang w:bidi="ar"/>
              </w:rPr>
              <w:t xml:space="preserve"> </w:t>
            </w:r>
            <w:r w:rsidRPr="00545127">
              <w:rPr>
                <w:b/>
                <w:bCs/>
                <w:color w:val="000000"/>
                <w:sz w:val="22"/>
                <w:szCs w:val="22"/>
                <w:lang w:bidi="ar"/>
              </w:rPr>
              <w:t>期初余额</w:t>
            </w:r>
            <w:r w:rsidRPr="00545127">
              <w:rPr>
                <w:b/>
                <w:bCs/>
                <w:color w:val="000000"/>
                <w:sz w:val="22"/>
                <w:szCs w:val="22"/>
                <w:lang w:bidi="ar"/>
              </w:rPr>
              <w:t xml:space="preserve"> </w:t>
            </w:r>
          </w:p>
        </w:tc>
        <w:tc>
          <w:tcPr>
            <w:tcW w:w="1273" w:type="dxa"/>
            <w:tcBorders>
              <w:tl2br w:val="nil"/>
              <w:tr2bl w:val="nil"/>
            </w:tcBorders>
            <w:shd w:val="clear" w:color="auto" w:fill="auto"/>
            <w:tcMar>
              <w:top w:w="15" w:type="dxa"/>
              <w:left w:w="15" w:type="dxa"/>
              <w:right w:w="15" w:type="dxa"/>
            </w:tcMar>
            <w:vAlign w:val="center"/>
          </w:tcPr>
          <w:p w14:paraId="6A8D0161" w14:textId="77777777" w:rsidR="00545127" w:rsidRPr="00545127" w:rsidRDefault="00545127" w:rsidP="00545127">
            <w:pPr>
              <w:widowControl/>
              <w:jc w:val="center"/>
              <w:textAlignment w:val="center"/>
              <w:rPr>
                <w:b/>
                <w:bCs/>
                <w:color w:val="000000"/>
                <w:sz w:val="22"/>
                <w:szCs w:val="22"/>
              </w:rPr>
            </w:pPr>
            <w:r w:rsidRPr="00545127">
              <w:rPr>
                <w:b/>
                <w:bCs/>
                <w:color w:val="000000"/>
                <w:sz w:val="22"/>
                <w:szCs w:val="22"/>
                <w:lang w:bidi="ar"/>
              </w:rPr>
              <w:t xml:space="preserve"> </w:t>
            </w:r>
            <w:r w:rsidRPr="00545127">
              <w:rPr>
                <w:b/>
                <w:bCs/>
                <w:color w:val="000000"/>
                <w:sz w:val="22"/>
                <w:szCs w:val="22"/>
                <w:lang w:bidi="ar"/>
              </w:rPr>
              <w:t>本期增加</w:t>
            </w:r>
            <w:r w:rsidRPr="00545127">
              <w:rPr>
                <w:b/>
                <w:bCs/>
                <w:color w:val="000000"/>
                <w:sz w:val="22"/>
                <w:szCs w:val="22"/>
                <w:lang w:bidi="ar"/>
              </w:rPr>
              <w:t xml:space="preserve"> </w:t>
            </w:r>
          </w:p>
        </w:tc>
        <w:tc>
          <w:tcPr>
            <w:tcW w:w="1201" w:type="dxa"/>
            <w:tcBorders>
              <w:tl2br w:val="nil"/>
              <w:tr2bl w:val="nil"/>
            </w:tcBorders>
            <w:shd w:val="clear" w:color="auto" w:fill="auto"/>
            <w:tcMar>
              <w:top w:w="15" w:type="dxa"/>
              <w:left w:w="15" w:type="dxa"/>
              <w:right w:w="15" w:type="dxa"/>
            </w:tcMar>
            <w:vAlign w:val="center"/>
          </w:tcPr>
          <w:p w14:paraId="3E7AD3C9" w14:textId="77777777" w:rsidR="00545127" w:rsidRPr="00545127" w:rsidRDefault="00545127" w:rsidP="00545127">
            <w:pPr>
              <w:widowControl/>
              <w:jc w:val="center"/>
              <w:textAlignment w:val="center"/>
              <w:rPr>
                <w:b/>
                <w:bCs/>
                <w:color w:val="000000"/>
                <w:sz w:val="22"/>
                <w:szCs w:val="22"/>
              </w:rPr>
            </w:pPr>
            <w:r w:rsidRPr="00545127">
              <w:rPr>
                <w:b/>
                <w:bCs/>
                <w:color w:val="000000"/>
                <w:sz w:val="22"/>
                <w:szCs w:val="22"/>
                <w:lang w:bidi="ar"/>
              </w:rPr>
              <w:t xml:space="preserve"> </w:t>
            </w:r>
            <w:r w:rsidRPr="00545127">
              <w:rPr>
                <w:b/>
                <w:bCs/>
                <w:color w:val="000000"/>
                <w:sz w:val="22"/>
                <w:szCs w:val="22"/>
                <w:lang w:bidi="ar"/>
              </w:rPr>
              <w:t>本期减少</w:t>
            </w:r>
            <w:r w:rsidRPr="00545127">
              <w:rPr>
                <w:b/>
                <w:bCs/>
                <w:color w:val="000000"/>
                <w:sz w:val="22"/>
                <w:szCs w:val="22"/>
                <w:lang w:bidi="ar"/>
              </w:rPr>
              <w:t xml:space="preserve"> </w:t>
            </w:r>
          </w:p>
        </w:tc>
        <w:tc>
          <w:tcPr>
            <w:tcW w:w="1105" w:type="dxa"/>
            <w:tcBorders>
              <w:tl2br w:val="nil"/>
              <w:tr2bl w:val="nil"/>
            </w:tcBorders>
            <w:shd w:val="clear" w:color="auto" w:fill="auto"/>
            <w:tcMar>
              <w:top w:w="15" w:type="dxa"/>
              <w:left w:w="15" w:type="dxa"/>
              <w:right w:w="15" w:type="dxa"/>
            </w:tcMar>
            <w:vAlign w:val="center"/>
          </w:tcPr>
          <w:p w14:paraId="091B8EEE" w14:textId="77777777" w:rsidR="00545127" w:rsidRPr="00545127" w:rsidRDefault="00545127" w:rsidP="00545127">
            <w:pPr>
              <w:widowControl/>
              <w:jc w:val="center"/>
              <w:textAlignment w:val="center"/>
              <w:rPr>
                <w:b/>
                <w:bCs/>
                <w:color w:val="000000"/>
                <w:sz w:val="22"/>
                <w:szCs w:val="22"/>
              </w:rPr>
            </w:pPr>
            <w:r w:rsidRPr="00545127">
              <w:rPr>
                <w:b/>
                <w:bCs/>
                <w:color w:val="000000"/>
                <w:sz w:val="22"/>
                <w:szCs w:val="22"/>
                <w:lang w:bidi="ar"/>
              </w:rPr>
              <w:t xml:space="preserve"> </w:t>
            </w:r>
            <w:r w:rsidRPr="00545127">
              <w:rPr>
                <w:b/>
                <w:bCs/>
                <w:color w:val="000000"/>
                <w:sz w:val="22"/>
                <w:szCs w:val="22"/>
                <w:lang w:bidi="ar"/>
              </w:rPr>
              <w:t>期末余额</w:t>
            </w:r>
            <w:r w:rsidRPr="00545127">
              <w:rPr>
                <w:b/>
                <w:bCs/>
                <w:color w:val="000000"/>
                <w:sz w:val="22"/>
                <w:szCs w:val="22"/>
                <w:lang w:bidi="ar"/>
              </w:rPr>
              <w:t xml:space="preserve"> </w:t>
            </w:r>
          </w:p>
        </w:tc>
        <w:tc>
          <w:tcPr>
            <w:tcW w:w="1668" w:type="dxa"/>
            <w:tcBorders>
              <w:tl2br w:val="nil"/>
              <w:tr2bl w:val="nil"/>
            </w:tcBorders>
            <w:shd w:val="clear" w:color="auto" w:fill="auto"/>
            <w:noWrap/>
            <w:tcMar>
              <w:top w:w="15" w:type="dxa"/>
              <w:left w:w="15" w:type="dxa"/>
              <w:right w:w="15" w:type="dxa"/>
            </w:tcMar>
            <w:vAlign w:val="center"/>
          </w:tcPr>
          <w:p w14:paraId="0146E9D3" w14:textId="77777777" w:rsidR="00545127" w:rsidRPr="00545127" w:rsidRDefault="00545127" w:rsidP="00545127">
            <w:pPr>
              <w:widowControl/>
              <w:jc w:val="center"/>
              <w:textAlignment w:val="center"/>
              <w:rPr>
                <w:b/>
                <w:bCs/>
                <w:color w:val="000000"/>
                <w:sz w:val="22"/>
                <w:szCs w:val="22"/>
              </w:rPr>
            </w:pPr>
            <w:r w:rsidRPr="00545127">
              <w:rPr>
                <w:b/>
                <w:bCs/>
                <w:color w:val="000000"/>
                <w:sz w:val="22"/>
                <w:szCs w:val="22"/>
                <w:lang w:bidi="ar"/>
              </w:rPr>
              <w:t xml:space="preserve"> </w:t>
            </w:r>
            <w:r w:rsidRPr="00545127">
              <w:rPr>
                <w:b/>
                <w:bCs/>
                <w:color w:val="000000"/>
                <w:sz w:val="22"/>
                <w:szCs w:val="22"/>
                <w:lang w:bidi="ar"/>
              </w:rPr>
              <w:t>使用情况</w:t>
            </w:r>
            <w:r w:rsidRPr="00545127">
              <w:rPr>
                <w:b/>
                <w:bCs/>
                <w:color w:val="000000"/>
                <w:sz w:val="22"/>
                <w:szCs w:val="22"/>
                <w:lang w:bidi="ar"/>
              </w:rPr>
              <w:t xml:space="preserve"> </w:t>
            </w:r>
          </w:p>
        </w:tc>
      </w:tr>
      <w:tr w:rsidR="00545127" w:rsidRPr="00545127" w14:paraId="0B91098E" w14:textId="77777777" w:rsidTr="007C6EF2">
        <w:trPr>
          <w:trHeight w:val="346"/>
        </w:trPr>
        <w:tc>
          <w:tcPr>
            <w:tcW w:w="1782" w:type="dxa"/>
            <w:tcBorders>
              <w:tl2br w:val="nil"/>
              <w:tr2bl w:val="nil"/>
            </w:tcBorders>
            <w:shd w:val="clear" w:color="auto" w:fill="auto"/>
            <w:tcMar>
              <w:top w:w="15" w:type="dxa"/>
              <w:left w:w="15" w:type="dxa"/>
              <w:right w:w="15" w:type="dxa"/>
            </w:tcMar>
            <w:vAlign w:val="center"/>
          </w:tcPr>
          <w:p w14:paraId="41906D13" w14:textId="77777777" w:rsidR="00545127" w:rsidRPr="00545127" w:rsidRDefault="00545127" w:rsidP="00545127">
            <w:pPr>
              <w:widowControl/>
              <w:jc w:val="center"/>
              <w:textAlignment w:val="center"/>
              <w:rPr>
                <w:color w:val="000000"/>
                <w:sz w:val="22"/>
                <w:szCs w:val="22"/>
              </w:rPr>
            </w:pPr>
            <w:r w:rsidRPr="00545127">
              <w:rPr>
                <w:color w:val="000000"/>
                <w:sz w:val="22"/>
                <w:szCs w:val="22"/>
                <w:lang w:bidi="ar"/>
              </w:rPr>
              <w:t>四川科伦万和库</w:t>
            </w:r>
            <w:r w:rsidRPr="00545127">
              <w:rPr>
                <w:color w:val="000000"/>
                <w:sz w:val="22"/>
                <w:szCs w:val="22"/>
                <w:lang w:bidi="ar"/>
              </w:rPr>
              <w:lastRenderedPageBreak/>
              <w:t>搬迁项目</w:t>
            </w:r>
          </w:p>
        </w:tc>
        <w:tc>
          <w:tcPr>
            <w:tcW w:w="1271" w:type="dxa"/>
            <w:tcBorders>
              <w:tl2br w:val="nil"/>
              <w:tr2bl w:val="nil"/>
            </w:tcBorders>
            <w:shd w:val="clear" w:color="auto" w:fill="auto"/>
            <w:noWrap/>
            <w:tcMar>
              <w:top w:w="15" w:type="dxa"/>
              <w:left w:w="15" w:type="dxa"/>
              <w:right w:w="15" w:type="dxa"/>
            </w:tcMar>
            <w:vAlign w:val="center"/>
          </w:tcPr>
          <w:p w14:paraId="5CB53F6A" w14:textId="77777777" w:rsidR="00545127" w:rsidRPr="00545127" w:rsidRDefault="00545127" w:rsidP="00545127">
            <w:pPr>
              <w:widowControl/>
              <w:jc w:val="right"/>
              <w:textAlignment w:val="center"/>
              <w:rPr>
                <w:color w:val="000000"/>
                <w:sz w:val="22"/>
                <w:szCs w:val="22"/>
              </w:rPr>
            </w:pPr>
            <w:r w:rsidRPr="00545127">
              <w:rPr>
                <w:color w:val="000000"/>
                <w:sz w:val="22"/>
                <w:szCs w:val="22"/>
                <w:lang w:bidi="ar"/>
              </w:rPr>
              <w:lastRenderedPageBreak/>
              <w:t xml:space="preserve"> -   </w:t>
            </w:r>
          </w:p>
        </w:tc>
        <w:tc>
          <w:tcPr>
            <w:tcW w:w="1273" w:type="dxa"/>
            <w:tcBorders>
              <w:tl2br w:val="nil"/>
              <w:tr2bl w:val="nil"/>
            </w:tcBorders>
            <w:shd w:val="clear" w:color="auto" w:fill="auto"/>
            <w:noWrap/>
            <w:tcMar>
              <w:top w:w="15" w:type="dxa"/>
              <w:left w:w="15" w:type="dxa"/>
              <w:right w:w="15" w:type="dxa"/>
            </w:tcMar>
            <w:vAlign w:val="center"/>
          </w:tcPr>
          <w:p w14:paraId="304EAF02" w14:textId="77777777" w:rsidR="00545127" w:rsidRPr="00545127" w:rsidRDefault="00545127" w:rsidP="00545127">
            <w:pPr>
              <w:widowControl/>
              <w:jc w:val="right"/>
              <w:textAlignment w:val="center"/>
              <w:rPr>
                <w:color w:val="000000"/>
                <w:sz w:val="22"/>
                <w:szCs w:val="22"/>
              </w:rPr>
            </w:pPr>
            <w:r w:rsidRPr="00545127">
              <w:rPr>
                <w:color w:val="000000"/>
                <w:sz w:val="22"/>
                <w:szCs w:val="22"/>
                <w:lang w:bidi="ar"/>
              </w:rPr>
              <w:t xml:space="preserve"> 2,614.07 </w:t>
            </w:r>
          </w:p>
        </w:tc>
        <w:tc>
          <w:tcPr>
            <w:tcW w:w="1201" w:type="dxa"/>
            <w:tcBorders>
              <w:tl2br w:val="nil"/>
              <w:tr2bl w:val="nil"/>
            </w:tcBorders>
            <w:shd w:val="clear" w:color="auto" w:fill="auto"/>
            <w:noWrap/>
            <w:tcMar>
              <w:top w:w="15" w:type="dxa"/>
              <w:left w:w="15" w:type="dxa"/>
              <w:right w:w="15" w:type="dxa"/>
            </w:tcMar>
            <w:vAlign w:val="center"/>
          </w:tcPr>
          <w:p w14:paraId="559CAFF9" w14:textId="77777777" w:rsidR="00545127" w:rsidRPr="00545127" w:rsidRDefault="00545127" w:rsidP="00545127">
            <w:pPr>
              <w:widowControl/>
              <w:jc w:val="right"/>
              <w:textAlignment w:val="center"/>
              <w:rPr>
                <w:color w:val="000000"/>
                <w:sz w:val="22"/>
                <w:szCs w:val="22"/>
              </w:rPr>
            </w:pPr>
            <w:r w:rsidRPr="00545127">
              <w:rPr>
                <w:color w:val="000000"/>
                <w:sz w:val="22"/>
                <w:szCs w:val="22"/>
                <w:lang w:bidi="ar"/>
              </w:rPr>
              <w:t xml:space="preserve"> -   </w:t>
            </w:r>
          </w:p>
        </w:tc>
        <w:tc>
          <w:tcPr>
            <w:tcW w:w="1105" w:type="dxa"/>
            <w:tcBorders>
              <w:tl2br w:val="nil"/>
              <w:tr2bl w:val="nil"/>
            </w:tcBorders>
            <w:shd w:val="clear" w:color="auto" w:fill="auto"/>
            <w:tcMar>
              <w:top w:w="15" w:type="dxa"/>
              <w:left w:w="15" w:type="dxa"/>
              <w:right w:w="15" w:type="dxa"/>
            </w:tcMar>
            <w:vAlign w:val="center"/>
          </w:tcPr>
          <w:p w14:paraId="7717D1E6" w14:textId="77777777" w:rsidR="00545127" w:rsidRPr="00545127" w:rsidRDefault="00545127" w:rsidP="00545127">
            <w:pPr>
              <w:widowControl/>
              <w:jc w:val="center"/>
              <w:textAlignment w:val="center"/>
              <w:rPr>
                <w:color w:val="000000"/>
                <w:sz w:val="22"/>
                <w:szCs w:val="22"/>
              </w:rPr>
            </w:pPr>
            <w:r w:rsidRPr="00545127">
              <w:rPr>
                <w:color w:val="000000"/>
                <w:sz w:val="22"/>
                <w:szCs w:val="22"/>
                <w:lang w:bidi="ar"/>
              </w:rPr>
              <w:t xml:space="preserve"> 2,614.07 </w:t>
            </w:r>
          </w:p>
        </w:tc>
        <w:tc>
          <w:tcPr>
            <w:tcW w:w="1668" w:type="dxa"/>
            <w:tcBorders>
              <w:tl2br w:val="nil"/>
              <w:tr2bl w:val="nil"/>
            </w:tcBorders>
            <w:shd w:val="clear" w:color="auto" w:fill="auto"/>
            <w:tcMar>
              <w:top w:w="15" w:type="dxa"/>
              <w:left w:w="15" w:type="dxa"/>
              <w:right w:w="15" w:type="dxa"/>
            </w:tcMar>
            <w:vAlign w:val="center"/>
          </w:tcPr>
          <w:p w14:paraId="67DC5AB7" w14:textId="77777777" w:rsidR="00545127" w:rsidRPr="00545127" w:rsidRDefault="00545127" w:rsidP="00545127">
            <w:pPr>
              <w:jc w:val="center"/>
              <w:rPr>
                <w:color w:val="000000"/>
                <w:sz w:val="22"/>
                <w:szCs w:val="22"/>
              </w:rPr>
            </w:pPr>
            <w:r w:rsidRPr="00545127">
              <w:rPr>
                <w:color w:val="000000"/>
                <w:sz w:val="22"/>
                <w:szCs w:val="22"/>
              </w:rPr>
              <w:t>-</w:t>
            </w:r>
          </w:p>
        </w:tc>
      </w:tr>
      <w:tr w:rsidR="00545127" w:rsidRPr="00545127" w14:paraId="448B3672" w14:textId="77777777" w:rsidTr="007C6EF2">
        <w:trPr>
          <w:trHeight w:val="512"/>
        </w:trPr>
        <w:tc>
          <w:tcPr>
            <w:tcW w:w="1782" w:type="dxa"/>
            <w:tcBorders>
              <w:tl2br w:val="nil"/>
              <w:tr2bl w:val="nil"/>
            </w:tcBorders>
            <w:shd w:val="clear" w:color="auto" w:fill="auto"/>
            <w:tcMar>
              <w:top w:w="15" w:type="dxa"/>
              <w:left w:w="15" w:type="dxa"/>
              <w:right w:w="15" w:type="dxa"/>
            </w:tcMar>
            <w:vAlign w:val="center"/>
          </w:tcPr>
          <w:p w14:paraId="562855B7" w14:textId="77777777" w:rsidR="00545127" w:rsidRPr="00545127" w:rsidRDefault="00545127" w:rsidP="00545127">
            <w:pPr>
              <w:widowControl/>
              <w:jc w:val="center"/>
              <w:textAlignment w:val="center"/>
              <w:rPr>
                <w:color w:val="000000"/>
                <w:sz w:val="22"/>
                <w:szCs w:val="22"/>
              </w:rPr>
            </w:pPr>
            <w:r w:rsidRPr="00545127">
              <w:rPr>
                <w:color w:val="000000"/>
                <w:sz w:val="22"/>
                <w:szCs w:val="22"/>
                <w:lang w:bidi="ar"/>
              </w:rPr>
              <w:t>浙江国镜厂区搬迁项目</w:t>
            </w:r>
          </w:p>
        </w:tc>
        <w:tc>
          <w:tcPr>
            <w:tcW w:w="1271" w:type="dxa"/>
            <w:tcBorders>
              <w:tl2br w:val="nil"/>
              <w:tr2bl w:val="nil"/>
            </w:tcBorders>
            <w:shd w:val="clear" w:color="auto" w:fill="auto"/>
            <w:noWrap/>
            <w:tcMar>
              <w:top w:w="15" w:type="dxa"/>
              <w:left w:w="15" w:type="dxa"/>
              <w:right w:w="15" w:type="dxa"/>
            </w:tcMar>
            <w:vAlign w:val="center"/>
          </w:tcPr>
          <w:p w14:paraId="646D321B" w14:textId="77777777" w:rsidR="00545127" w:rsidRPr="00545127" w:rsidRDefault="00545127" w:rsidP="00545127">
            <w:pPr>
              <w:widowControl/>
              <w:jc w:val="right"/>
              <w:textAlignment w:val="center"/>
              <w:rPr>
                <w:color w:val="000000"/>
                <w:sz w:val="22"/>
                <w:szCs w:val="22"/>
              </w:rPr>
            </w:pPr>
            <w:r w:rsidRPr="00545127">
              <w:rPr>
                <w:color w:val="000000"/>
                <w:sz w:val="22"/>
                <w:szCs w:val="22"/>
                <w:lang w:bidi="ar"/>
              </w:rPr>
              <w:t xml:space="preserve"> 9,018.85 </w:t>
            </w:r>
          </w:p>
        </w:tc>
        <w:tc>
          <w:tcPr>
            <w:tcW w:w="1273" w:type="dxa"/>
            <w:tcBorders>
              <w:tl2br w:val="nil"/>
              <w:tr2bl w:val="nil"/>
            </w:tcBorders>
            <w:shd w:val="clear" w:color="auto" w:fill="auto"/>
            <w:noWrap/>
            <w:tcMar>
              <w:top w:w="15" w:type="dxa"/>
              <w:left w:w="15" w:type="dxa"/>
              <w:right w:w="15" w:type="dxa"/>
            </w:tcMar>
            <w:vAlign w:val="center"/>
          </w:tcPr>
          <w:p w14:paraId="4C2833D6" w14:textId="77777777" w:rsidR="00545127" w:rsidRPr="00545127" w:rsidRDefault="00545127" w:rsidP="00545127">
            <w:pPr>
              <w:widowControl/>
              <w:jc w:val="right"/>
              <w:textAlignment w:val="center"/>
              <w:rPr>
                <w:color w:val="000000"/>
                <w:sz w:val="22"/>
                <w:szCs w:val="22"/>
              </w:rPr>
            </w:pPr>
            <w:r w:rsidRPr="00545127">
              <w:rPr>
                <w:color w:val="000000"/>
                <w:sz w:val="22"/>
                <w:szCs w:val="22"/>
                <w:lang w:bidi="ar"/>
              </w:rPr>
              <w:t xml:space="preserve"> 608.00 </w:t>
            </w:r>
          </w:p>
        </w:tc>
        <w:tc>
          <w:tcPr>
            <w:tcW w:w="1201" w:type="dxa"/>
            <w:tcBorders>
              <w:tl2br w:val="nil"/>
              <w:tr2bl w:val="nil"/>
            </w:tcBorders>
            <w:shd w:val="clear" w:color="auto" w:fill="auto"/>
            <w:noWrap/>
            <w:tcMar>
              <w:top w:w="15" w:type="dxa"/>
              <w:left w:w="15" w:type="dxa"/>
              <w:right w:w="15" w:type="dxa"/>
            </w:tcMar>
            <w:vAlign w:val="center"/>
          </w:tcPr>
          <w:p w14:paraId="3D598683" w14:textId="77777777" w:rsidR="00545127" w:rsidRPr="00545127" w:rsidRDefault="00545127" w:rsidP="00545127">
            <w:pPr>
              <w:widowControl/>
              <w:jc w:val="right"/>
              <w:textAlignment w:val="center"/>
              <w:rPr>
                <w:color w:val="000000"/>
                <w:sz w:val="22"/>
                <w:szCs w:val="22"/>
              </w:rPr>
            </w:pPr>
            <w:r w:rsidRPr="00545127">
              <w:rPr>
                <w:color w:val="000000"/>
                <w:sz w:val="22"/>
                <w:szCs w:val="22"/>
                <w:lang w:bidi="ar"/>
              </w:rPr>
              <w:t xml:space="preserve"> 355.26 </w:t>
            </w:r>
          </w:p>
        </w:tc>
        <w:tc>
          <w:tcPr>
            <w:tcW w:w="1105" w:type="dxa"/>
            <w:tcBorders>
              <w:tl2br w:val="nil"/>
              <w:tr2bl w:val="nil"/>
            </w:tcBorders>
            <w:shd w:val="clear" w:color="auto" w:fill="auto"/>
            <w:noWrap/>
            <w:tcMar>
              <w:top w:w="15" w:type="dxa"/>
              <w:left w:w="15" w:type="dxa"/>
              <w:right w:w="15" w:type="dxa"/>
            </w:tcMar>
            <w:vAlign w:val="center"/>
          </w:tcPr>
          <w:p w14:paraId="2E8A2D67" w14:textId="77777777" w:rsidR="00545127" w:rsidRPr="00545127" w:rsidRDefault="00545127" w:rsidP="00545127">
            <w:pPr>
              <w:widowControl/>
              <w:jc w:val="center"/>
              <w:textAlignment w:val="center"/>
              <w:rPr>
                <w:color w:val="000000"/>
                <w:sz w:val="22"/>
                <w:szCs w:val="22"/>
              </w:rPr>
            </w:pPr>
            <w:r w:rsidRPr="00545127">
              <w:rPr>
                <w:color w:val="000000"/>
                <w:sz w:val="22"/>
                <w:szCs w:val="22"/>
                <w:lang w:bidi="ar"/>
              </w:rPr>
              <w:t xml:space="preserve"> 9,271.59 </w:t>
            </w:r>
          </w:p>
        </w:tc>
        <w:tc>
          <w:tcPr>
            <w:tcW w:w="1668" w:type="dxa"/>
            <w:tcBorders>
              <w:tl2br w:val="nil"/>
              <w:tr2bl w:val="nil"/>
            </w:tcBorders>
            <w:shd w:val="clear" w:color="auto" w:fill="auto"/>
            <w:tcMar>
              <w:top w:w="15" w:type="dxa"/>
              <w:left w:w="15" w:type="dxa"/>
              <w:right w:w="15" w:type="dxa"/>
            </w:tcMar>
            <w:vAlign w:val="center"/>
          </w:tcPr>
          <w:p w14:paraId="05FC8BC8" w14:textId="77777777" w:rsidR="00545127" w:rsidRPr="00545127" w:rsidRDefault="00545127" w:rsidP="00545127">
            <w:pPr>
              <w:widowControl/>
              <w:jc w:val="center"/>
              <w:textAlignment w:val="center"/>
              <w:rPr>
                <w:color w:val="000000"/>
                <w:sz w:val="22"/>
                <w:szCs w:val="22"/>
              </w:rPr>
            </w:pPr>
            <w:r w:rsidRPr="00545127">
              <w:rPr>
                <w:color w:val="000000"/>
                <w:sz w:val="22"/>
                <w:szCs w:val="22"/>
                <w:lang w:bidi="ar"/>
              </w:rPr>
              <w:t>用于弥补旧厂搬迁固定资产处置损失</w:t>
            </w:r>
            <w:r w:rsidRPr="00545127">
              <w:rPr>
                <w:color w:val="000000"/>
                <w:sz w:val="22"/>
                <w:szCs w:val="22"/>
                <w:lang w:bidi="ar"/>
              </w:rPr>
              <w:t xml:space="preserve"> </w:t>
            </w:r>
          </w:p>
        </w:tc>
      </w:tr>
      <w:tr w:rsidR="00545127" w:rsidRPr="00545127" w14:paraId="1176085E" w14:textId="77777777" w:rsidTr="007C6EF2">
        <w:trPr>
          <w:trHeight w:val="191"/>
        </w:trPr>
        <w:tc>
          <w:tcPr>
            <w:tcW w:w="1782" w:type="dxa"/>
            <w:tcBorders>
              <w:tl2br w:val="nil"/>
              <w:tr2bl w:val="nil"/>
            </w:tcBorders>
            <w:shd w:val="clear" w:color="auto" w:fill="auto"/>
            <w:tcMar>
              <w:top w:w="15" w:type="dxa"/>
              <w:left w:w="15" w:type="dxa"/>
              <w:right w:w="15" w:type="dxa"/>
            </w:tcMar>
            <w:vAlign w:val="center"/>
          </w:tcPr>
          <w:p w14:paraId="2BB4957F" w14:textId="77777777" w:rsidR="00545127" w:rsidRPr="00545127" w:rsidRDefault="00545127" w:rsidP="00545127">
            <w:pPr>
              <w:widowControl/>
              <w:jc w:val="center"/>
              <w:textAlignment w:val="center"/>
              <w:rPr>
                <w:b/>
                <w:bCs/>
                <w:color w:val="000000"/>
                <w:sz w:val="22"/>
                <w:szCs w:val="22"/>
              </w:rPr>
            </w:pPr>
            <w:r w:rsidRPr="00545127">
              <w:rPr>
                <w:b/>
                <w:bCs/>
                <w:color w:val="000000"/>
                <w:sz w:val="22"/>
                <w:szCs w:val="22"/>
                <w:lang w:bidi="ar"/>
              </w:rPr>
              <w:t>合计</w:t>
            </w:r>
          </w:p>
        </w:tc>
        <w:tc>
          <w:tcPr>
            <w:tcW w:w="1271" w:type="dxa"/>
            <w:tcBorders>
              <w:tl2br w:val="nil"/>
              <w:tr2bl w:val="nil"/>
            </w:tcBorders>
            <w:shd w:val="clear" w:color="auto" w:fill="auto"/>
            <w:noWrap/>
            <w:tcMar>
              <w:top w:w="15" w:type="dxa"/>
              <w:left w:w="15" w:type="dxa"/>
              <w:right w:w="15" w:type="dxa"/>
            </w:tcMar>
            <w:vAlign w:val="center"/>
          </w:tcPr>
          <w:p w14:paraId="49D7FA0F" w14:textId="77777777" w:rsidR="00545127" w:rsidRPr="00545127" w:rsidRDefault="00545127" w:rsidP="00545127">
            <w:pPr>
              <w:widowControl/>
              <w:jc w:val="center"/>
              <w:textAlignment w:val="center"/>
              <w:rPr>
                <w:b/>
                <w:bCs/>
                <w:color w:val="000000"/>
                <w:sz w:val="22"/>
                <w:szCs w:val="22"/>
              </w:rPr>
            </w:pPr>
            <w:r w:rsidRPr="00545127">
              <w:rPr>
                <w:b/>
                <w:bCs/>
                <w:color w:val="000000"/>
                <w:sz w:val="22"/>
                <w:szCs w:val="22"/>
                <w:lang w:bidi="ar"/>
              </w:rPr>
              <w:t xml:space="preserve"> 9,018.85 </w:t>
            </w:r>
          </w:p>
        </w:tc>
        <w:tc>
          <w:tcPr>
            <w:tcW w:w="1273" w:type="dxa"/>
            <w:tcBorders>
              <w:tl2br w:val="nil"/>
              <w:tr2bl w:val="nil"/>
            </w:tcBorders>
            <w:shd w:val="clear" w:color="auto" w:fill="auto"/>
            <w:noWrap/>
            <w:tcMar>
              <w:top w:w="15" w:type="dxa"/>
              <w:left w:w="15" w:type="dxa"/>
              <w:right w:w="15" w:type="dxa"/>
            </w:tcMar>
            <w:vAlign w:val="center"/>
          </w:tcPr>
          <w:p w14:paraId="7DA0F1E1" w14:textId="77777777" w:rsidR="00545127" w:rsidRPr="00545127" w:rsidRDefault="00545127" w:rsidP="00545127">
            <w:pPr>
              <w:widowControl/>
              <w:jc w:val="center"/>
              <w:textAlignment w:val="center"/>
              <w:rPr>
                <w:b/>
                <w:bCs/>
                <w:color w:val="000000"/>
                <w:sz w:val="22"/>
                <w:szCs w:val="22"/>
              </w:rPr>
            </w:pPr>
            <w:r w:rsidRPr="00545127">
              <w:rPr>
                <w:b/>
                <w:bCs/>
                <w:color w:val="000000"/>
                <w:sz w:val="22"/>
                <w:szCs w:val="22"/>
                <w:lang w:bidi="ar"/>
              </w:rPr>
              <w:t xml:space="preserve"> 3,222.07 </w:t>
            </w:r>
          </w:p>
        </w:tc>
        <w:tc>
          <w:tcPr>
            <w:tcW w:w="1201" w:type="dxa"/>
            <w:tcBorders>
              <w:tl2br w:val="nil"/>
              <w:tr2bl w:val="nil"/>
            </w:tcBorders>
            <w:shd w:val="clear" w:color="auto" w:fill="auto"/>
            <w:noWrap/>
            <w:tcMar>
              <w:top w:w="15" w:type="dxa"/>
              <w:left w:w="15" w:type="dxa"/>
              <w:right w:w="15" w:type="dxa"/>
            </w:tcMar>
            <w:vAlign w:val="center"/>
          </w:tcPr>
          <w:p w14:paraId="226C3C2D" w14:textId="77777777" w:rsidR="00545127" w:rsidRPr="00545127" w:rsidRDefault="00545127" w:rsidP="00545127">
            <w:pPr>
              <w:widowControl/>
              <w:jc w:val="center"/>
              <w:textAlignment w:val="center"/>
              <w:rPr>
                <w:b/>
                <w:bCs/>
                <w:color w:val="000000"/>
                <w:sz w:val="22"/>
                <w:szCs w:val="22"/>
              </w:rPr>
            </w:pPr>
            <w:r w:rsidRPr="00545127">
              <w:rPr>
                <w:b/>
                <w:bCs/>
                <w:color w:val="000000"/>
                <w:sz w:val="22"/>
                <w:szCs w:val="22"/>
                <w:lang w:bidi="ar"/>
              </w:rPr>
              <w:t xml:space="preserve"> 355.26 </w:t>
            </w:r>
          </w:p>
        </w:tc>
        <w:tc>
          <w:tcPr>
            <w:tcW w:w="1105" w:type="dxa"/>
            <w:tcBorders>
              <w:tl2br w:val="nil"/>
              <w:tr2bl w:val="nil"/>
            </w:tcBorders>
            <w:shd w:val="clear" w:color="auto" w:fill="auto"/>
            <w:noWrap/>
            <w:tcMar>
              <w:top w:w="15" w:type="dxa"/>
              <w:left w:w="15" w:type="dxa"/>
              <w:right w:w="15" w:type="dxa"/>
            </w:tcMar>
            <w:vAlign w:val="center"/>
          </w:tcPr>
          <w:p w14:paraId="2D4D5281" w14:textId="77777777" w:rsidR="00545127" w:rsidRPr="00545127" w:rsidRDefault="00545127" w:rsidP="00545127">
            <w:pPr>
              <w:widowControl/>
              <w:jc w:val="center"/>
              <w:textAlignment w:val="center"/>
              <w:rPr>
                <w:b/>
                <w:bCs/>
                <w:color w:val="000000"/>
                <w:sz w:val="22"/>
                <w:szCs w:val="22"/>
              </w:rPr>
            </w:pPr>
            <w:r w:rsidRPr="00545127">
              <w:rPr>
                <w:b/>
                <w:bCs/>
                <w:color w:val="000000"/>
                <w:sz w:val="22"/>
                <w:szCs w:val="22"/>
                <w:lang w:bidi="ar"/>
              </w:rPr>
              <w:t xml:space="preserve"> 11,885.66 </w:t>
            </w:r>
          </w:p>
        </w:tc>
        <w:tc>
          <w:tcPr>
            <w:tcW w:w="1668" w:type="dxa"/>
            <w:tcBorders>
              <w:tl2br w:val="nil"/>
              <w:tr2bl w:val="nil"/>
            </w:tcBorders>
            <w:shd w:val="clear" w:color="auto" w:fill="auto"/>
            <w:noWrap/>
            <w:tcMar>
              <w:top w:w="15" w:type="dxa"/>
              <w:left w:w="15" w:type="dxa"/>
              <w:right w:w="15" w:type="dxa"/>
            </w:tcMar>
            <w:vAlign w:val="center"/>
          </w:tcPr>
          <w:p w14:paraId="0A62F5A2" w14:textId="77777777" w:rsidR="00545127" w:rsidRPr="00545127" w:rsidRDefault="00545127" w:rsidP="00545127">
            <w:pPr>
              <w:jc w:val="center"/>
              <w:rPr>
                <w:color w:val="000000"/>
                <w:sz w:val="22"/>
                <w:szCs w:val="22"/>
              </w:rPr>
            </w:pPr>
            <w:r w:rsidRPr="00545127">
              <w:rPr>
                <w:color w:val="000000"/>
                <w:sz w:val="22"/>
                <w:szCs w:val="22"/>
              </w:rPr>
              <w:t>-</w:t>
            </w:r>
          </w:p>
        </w:tc>
      </w:tr>
      <w:tr w:rsidR="00545127" w:rsidRPr="00545127" w14:paraId="2DEF4799" w14:textId="77777777" w:rsidTr="007C6EF2">
        <w:trPr>
          <w:trHeight w:val="180"/>
        </w:trPr>
        <w:tc>
          <w:tcPr>
            <w:tcW w:w="1782" w:type="dxa"/>
            <w:vMerge w:val="restart"/>
            <w:tcBorders>
              <w:tl2br w:val="nil"/>
              <w:tr2bl w:val="nil"/>
            </w:tcBorders>
            <w:shd w:val="clear" w:color="auto" w:fill="auto"/>
            <w:tcMar>
              <w:top w:w="15" w:type="dxa"/>
              <w:left w:w="15" w:type="dxa"/>
              <w:right w:w="15" w:type="dxa"/>
            </w:tcMar>
            <w:vAlign w:val="center"/>
          </w:tcPr>
          <w:p w14:paraId="782BC0AF" w14:textId="77777777" w:rsidR="00545127" w:rsidRPr="00545127" w:rsidRDefault="00545127" w:rsidP="00545127">
            <w:pPr>
              <w:widowControl/>
              <w:jc w:val="center"/>
              <w:textAlignment w:val="center"/>
              <w:rPr>
                <w:b/>
                <w:bCs/>
                <w:color w:val="000000"/>
                <w:sz w:val="22"/>
                <w:szCs w:val="22"/>
              </w:rPr>
            </w:pPr>
            <w:r w:rsidRPr="00545127">
              <w:rPr>
                <w:b/>
                <w:bCs/>
                <w:color w:val="000000"/>
                <w:sz w:val="22"/>
                <w:szCs w:val="22"/>
                <w:lang w:bidi="ar"/>
              </w:rPr>
              <w:t>项目</w:t>
            </w:r>
          </w:p>
        </w:tc>
        <w:tc>
          <w:tcPr>
            <w:tcW w:w="6518" w:type="dxa"/>
            <w:gridSpan w:val="5"/>
            <w:tcBorders>
              <w:tl2br w:val="nil"/>
              <w:tr2bl w:val="nil"/>
            </w:tcBorders>
            <w:shd w:val="clear" w:color="auto" w:fill="auto"/>
            <w:noWrap/>
            <w:tcMar>
              <w:top w:w="15" w:type="dxa"/>
              <w:left w:w="15" w:type="dxa"/>
              <w:right w:w="15" w:type="dxa"/>
            </w:tcMar>
            <w:vAlign w:val="center"/>
          </w:tcPr>
          <w:p w14:paraId="418BDECD" w14:textId="77777777" w:rsidR="00545127" w:rsidRPr="00545127" w:rsidRDefault="00545127" w:rsidP="00545127">
            <w:pPr>
              <w:jc w:val="center"/>
              <w:rPr>
                <w:b/>
                <w:bCs/>
                <w:color w:val="000000"/>
                <w:sz w:val="22"/>
                <w:szCs w:val="22"/>
              </w:rPr>
            </w:pPr>
            <w:r w:rsidRPr="00545127">
              <w:rPr>
                <w:b/>
                <w:bCs/>
                <w:color w:val="000000"/>
                <w:sz w:val="22"/>
                <w:szCs w:val="22"/>
                <w:lang w:bidi="ar"/>
              </w:rPr>
              <w:t xml:space="preserve"> 2018.12.31 </w:t>
            </w:r>
          </w:p>
        </w:tc>
      </w:tr>
      <w:tr w:rsidR="00545127" w:rsidRPr="00545127" w14:paraId="396E4848" w14:textId="77777777" w:rsidTr="007C6EF2">
        <w:trPr>
          <w:trHeight w:val="180"/>
        </w:trPr>
        <w:tc>
          <w:tcPr>
            <w:tcW w:w="1782" w:type="dxa"/>
            <w:vMerge/>
            <w:tcBorders>
              <w:tl2br w:val="nil"/>
              <w:tr2bl w:val="nil"/>
            </w:tcBorders>
            <w:shd w:val="clear" w:color="auto" w:fill="auto"/>
            <w:tcMar>
              <w:top w:w="15" w:type="dxa"/>
              <w:left w:w="15" w:type="dxa"/>
              <w:right w:w="15" w:type="dxa"/>
            </w:tcMar>
            <w:vAlign w:val="center"/>
          </w:tcPr>
          <w:p w14:paraId="4F9A8C5A" w14:textId="77777777" w:rsidR="00545127" w:rsidRPr="00545127" w:rsidRDefault="00545127" w:rsidP="00545127">
            <w:pPr>
              <w:jc w:val="center"/>
              <w:rPr>
                <w:b/>
                <w:bCs/>
                <w:color w:val="000000"/>
                <w:sz w:val="22"/>
                <w:szCs w:val="22"/>
              </w:rPr>
            </w:pPr>
          </w:p>
        </w:tc>
        <w:tc>
          <w:tcPr>
            <w:tcW w:w="1271" w:type="dxa"/>
            <w:tcBorders>
              <w:tl2br w:val="nil"/>
              <w:tr2bl w:val="nil"/>
            </w:tcBorders>
            <w:shd w:val="clear" w:color="auto" w:fill="auto"/>
            <w:tcMar>
              <w:top w:w="15" w:type="dxa"/>
              <w:left w:w="15" w:type="dxa"/>
              <w:right w:w="15" w:type="dxa"/>
            </w:tcMar>
            <w:vAlign w:val="center"/>
          </w:tcPr>
          <w:p w14:paraId="77073561" w14:textId="77777777" w:rsidR="00545127" w:rsidRPr="00545127" w:rsidRDefault="00545127" w:rsidP="00545127">
            <w:pPr>
              <w:widowControl/>
              <w:jc w:val="center"/>
              <w:textAlignment w:val="center"/>
              <w:rPr>
                <w:b/>
                <w:bCs/>
                <w:color w:val="000000"/>
                <w:sz w:val="22"/>
                <w:szCs w:val="22"/>
              </w:rPr>
            </w:pPr>
            <w:r w:rsidRPr="00545127">
              <w:rPr>
                <w:b/>
                <w:bCs/>
                <w:color w:val="000000"/>
                <w:sz w:val="22"/>
                <w:szCs w:val="22"/>
                <w:lang w:bidi="ar"/>
              </w:rPr>
              <w:t xml:space="preserve"> </w:t>
            </w:r>
            <w:r w:rsidRPr="00545127">
              <w:rPr>
                <w:b/>
                <w:bCs/>
                <w:color w:val="000000"/>
                <w:sz w:val="22"/>
                <w:szCs w:val="22"/>
                <w:lang w:bidi="ar"/>
              </w:rPr>
              <w:t>期初余额</w:t>
            </w:r>
            <w:r w:rsidRPr="00545127">
              <w:rPr>
                <w:b/>
                <w:bCs/>
                <w:color w:val="000000"/>
                <w:sz w:val="22"/>
                <w:szCs w:val="22"/>
                <w:lang w:bidi="ar"/>
              </w:rPr>
              <w:t xml:space="preserve"> </w:t>
            </w:r>
          </w:p>
        </w:tc>
        <w:tc>
          <w:tcPr>
            <w:tcW w:w="1273" w:type="dxa"/>
            <w:tcBorders>
              <w:tl2br w:val="nil"/>
              <w:tr2bl w:val="nil"/>
            </w:tcBorders>
            <w:shd w:val="clear" w:color="auto" w:fill="auto"/>
            <w:tcMar>
              <w:top w:w="15" w:type="dxa"/>
              <w:left w:w="15" w:type="dxa"/>
              <w:right w:w="15" w:type="dxa"/>
            </w:tcMar>
            <w:vAlign w:val="center"/>
          </w:tcPr>
          <w:p w14:paraId="6A97BE86" w14:textId="77777777" w:rsidR="00545127" w:rsidRPr="00545127" w:rsidRDefault="00545127" w:rsidP="00545127">
            <w:pPr>
              <w:widowControl/>
              <w:jc w:val="center"/>
              <w:textAlignment w:val="center"/>
              <w:rPr>
                <w:b/>
                <w:bCs/>
                <w:color w:val="000000"/>
                <w:sz w:val="22"/>
                <w:szCs w:val="22"/>
              </w:rPr>
            </w:pPr>
            <w:r w:rsidRPr="00545127">
              <w:rPr>
                <w:b/>
                <w:bCs/>
                <w:color w:val="000000"/>
                <w:sz w:val="22"/>
                <w:szCs w:val="22"/>
                <w:lang w:bidi="ar"/>
              </w:rPr>
              <w:t xml:space="preserve"> </w:t>
            </w:r>
            <w:r w:rsidRPr="00545127">
              <w:rPr>
                <w:b/>
                <w:bCs/>
                <w:color w:val="000000"/>
                <w:sz w:val="22"/>
                <w:szCs w:val="22"/>
                <w:lang w:bidi="ar"/>
              </w:rPr>
              <w:t>本期增加</w:t>
            </w:r>
            <w:r w:rsidRPr="00545127">
              <w:rPr>
                <w:b/>
                <w:bCs/>
                <w:color w:val="000000"/>
                <w:sz w:val="22"/>
                <w:szCs w:val="22"/>
                <w:lang w:bidi="ar"/>
              </w:rPr>
              <w:t xml:space="preserve"> </w:t>
            </w:r>
          </w:p>
        </w:tc>
        <w:tc>
          <w:tcPr>
            <w:tcW w:w="1201" w:type="dxa"/>
            <w:tcBorders>
              <w:tl2br w:val="nil"/>
              <w:tr2bl w:val="nil"/>
            </w:tcBorders>
            <w:shd w:val="clear" w:color="auto" w:fill="auto"/>
            <w:tcMar>
              <w:top w:w="15" w:type="dxa"/>
              <w:left w:w="15" w:type="dxa"/>
              <w:right w:w="15" w:type="dxa"/>
            </w:tcMar>
            <w:vAlign w:val="center"/>
          </w:tcPr>
          <w:p w14:paraId="5A751749" w14:textId="77777777" w:rsidR="00545127" w:rsidRPr="00545127" w:rsidRDefault="00545127" w:rsidP="00545127">
            <w:pPr>
              <w:widowControl/>
              <w:jc w:val="center"/>
              <w:textAlignment w:val="center"/>
              <w:rPr>
                <w:b/>
                <w:bCs/>
                <w:color w:val="000000"/>
                <w:sz w:val="22"/>
                <w:szCs w:val="22"/>
              </w:rPr>
            </w:pPr>
            <w:r w:rsidRPr="00545127">
              <w:rPr>
                <w:b/>
                <w:bCs/>
                <w:color w:val="000000"/>
                <w:sz w:val="22"/>
                <w:szCs w:val="22"/>
                <w:lang w:bidi="ar"/>
              </w:rPr>
              <w:t xml:space="preserve"> </w:t>
            </w:r>
            <w:r w:rsidRPr="00545127">
              <w:rPr>
                <w:b/>
                <w:bCs/>
                <w:color w:val="000000"/>
                <w:sz w:val="22"/>
                <w:szCs w:val="22"/>
                <w:lang w:bidi="ar"/>
              </w:rPr>
              <w:t>本期减少</w:t>
            </w:r>
            <w:r w:rsidRPr="00545127">
              <w:rPr>
                <w:b/>
                <w:bCs/>
                <w:color w:val="000000"/>
                <w:sz w:val="22"/>
                <w:szCs w:val="22"/>
                <w:lang w:bidi="ar"/>
              </w:rPr>
              <w:t xml:space="preserve"> </w:t>
            </w:r>
          </w:p>
        </w:tc>
        <w:tc>
          <w:tcPr>
            <w:tcW w:w="1105" w:type="dxa"/>
            <w:tcBorders>
              <w:tl2br w:val="nil"/>
              <w:tr2bl w:val="nil"/>
            </w:tcBorders>
            <w:shd w:val="clear" w:color="auto" w:fill="auto"/>
            <w:tcMar>
              <w:top w:w="15" w:type="dxa"/>
              <w:left w:w="15" w:type="dxa"/>
              <w:right w:w="15" w:type="dxa"/>
            </w:tcMar>
            <w:vAlign w:val="center"/>
          </w:tcPr>
          <w:p w14:paraId="590B27FB" w14:textId="77777777" w:rsidR="00545127" w:rsidRPr="00545127" w:rsidRDefault="00545127" w:rsidP="00545127">
            <w:pPr>
              <w:widowControl/>
              <w:jc w:val="center"/>
              <w:textAlignment w:val="center"/>
              <w:rPr>
                <w:b/>
                <w:bCs/>
                <w:color w:val="000000"/>
                <w:sz w:val="22"/>
                <w:szCs w:val="22"/>
              </w:rPr>
            </w:pPr>
            <w:r w:rsidRPr="00545127">
              <w:rPr>
                <w:b/>
                <w:bCs/>
                <w:color w:val="000000"/>
                <w:sz w:val="22"/>
                <w:szCs w:val="22"/>
                <w:lang w:bidi="ar"/>
              </w:rPr>
              <w:t xml:space="preserve"> </w:t>
            </w:r>
            <w:r w:rsidRPr="00545127">
              <w:rPr>
                <w:b/>
                <w:bCs/>
                <w:color w:val="000000"/>
                <w:sz w:val="22"/>
                <w:szCs w:val="22"/>
                <w:lang w:bidi="ar"/>
              </w:rPr>
              <w:t>期末余额</w:t>
            </w:r>
            <w:r w:rsidRPr="00545127">
              <w:rPr>
                <w:b/>
                <w:bCs/>
                <w:color w:val="000000"/>
                <w:sz w:val="22"/>
                <w:szCs w:val="22"/>
                <w:lang w:bidi="ar"/>
              </w:rPr>
              <w:t xml:space="preserve"> </w:t>
            </w:r>
          </w:p>
        </w:tc>
        <w:tc>
          <w:tcPr>
            <w:tcW w:w="1668" w:type="dxa"/>
            <w:tcBorders>
              <w:tl2br w:val="nil"/>
              <w:tr2bl w:val="nil"/>
            </w:tcBorders>
            <w:shd w:val="clear" w:color="auto" w:fill="auto"/>
            <w:noWrap/>
            <w:tcMar>
              <w:top w:w="15" w:type="dxa"/>
              <w:left w:w="15" w:type="dxa"/>
              <w:right w:w="15" w:type="dxa"/>
            </w:tcMar>
            <w:vAlign w:val="center"/>
          </w:tcPr>
          <w:p w14:paraId="1C09A792" w14:textId="77777777" w:rsidR="00545127" w:rsidRPr="00545127" w:rsidRDefault="00545127" w:rsidP="00545127">
            <w:pPr>
              <w:widowControl/>
              <w:jc w:val="center"/>
              <w:textAlignment w:val="center"/>
              <w:rPr>
                <w:b/>
                <w:bCs/>
                <w:color w:val="000000"/>
                <w:sz w:val="22"/>
                <w:szCs w:val="22"/>
              </w:rPr>
            </w:pPr>
            <w:r w:rsidRPr="00545127">
              <w:rPr>
                <w:b/>
                <w:bCs/>
                <w:color w:val="000000"/>
                <w:sz w:val="22"/>
                <w:szCs w:val="22"/>
                <w:lang w:bidi="ar"/>
              </w:rPr>
              <w:t xml:space="preserve"> </w:t>
            </w:r>
            <w:commentRangeStart w:id="58"/>
            <w:r w:rsidRPr="00545127">
              <w:rPr>
                <w:b/>
                <w:bCs/>
                <w:color w:val="000000"/>
                <w:sz w:val="22"/>
                <w:szCs w:val="22"/>
                <w:lang w:bidi="ar"/>
              </w:rPr>
              <w:t>使用情况</w:t>
            </w:r>
            <w:r w:rsidRPr="00545127">
              <w:rPr>
                <w:b/>
                <w:bCs/>
                <w:color w:val="000000"/>
                <w:sz w:val="22"/>
                <w:szCs w:val="22"/>
                <w:lang w:bidi="ar"/>
              </w:rPr>
              <w:t xml:space="preserve"> </w:t>
            </w:r>
            <w:commentRangeEnd w:id="58"/>
            <w:r w:rsidRPr="00545127">
              <w:commentReference w:id="58"/>
            </w:r>
          </w:p>
        </w:tc>
      </w:tr>
      <w:tr w:rsidR="00545127" w:rsidRPr="00545127" w14:paraId="49C2071C" w14:textId="77777777" w:rsidTr="007C6EF2">
        <w:trPr>
          <w:trHeight w:val="346"/>
        </w:trPr>
        <w:tc>
          <w:tcPr>
            <w:tcW w:w="1782" w:type="dxa"/>
            <w:tcBorders>
              <w:tl2br w:val="nil"/>
              <w:tr2bl w:val="nil"/>
            </w:tcBorders>
            <w:shd w:val="clear" w:color="auto" w:fill="auto"/>
            <w:tcMar>
              <w:top w:w="15" w:type="dxa"/>
              <w:left w:w="15" w:type="dxa"/>
              <w:right w:w="15" w:type="dxa"/>
            </w:tcMar>
            <w:vAlign w:val="center"/>
          </w:tcPr>
          <w:p w14:paraId="56D7CD7E" w14:textId="77777777" w:rsidR="00545127" w:rsidRPr="00545127" w:rsidRDefault="00545127" w:rsidP="00545127">
            <w:pPr>
              <w:widowControl/>
              <w:jc w:val="center"/>
              <w:textAlignment w:val="center"/>
              <w:rPr>
                <w:color w:val="000000"/>
                <w:sz w:val="22"/>
                <w:szCs w:val="22"/>
              </w:rPr>
            </w:pPr>
            <w:r w:rsidRPr="00545127">
              <w:rPr>
                <w:color w:val="000000"/>
                <w:sz w:val="22"/>
                <w:szCs w:val="22"/>
                <w:lang w:bidi="ar"/>
              </w:rPr>
              <w:t>四川科伦万和库搬迁项目</w:t>
            </w:r>
          </w:p>
        </w:tc>
        <w:tc>
          <w:tcPr>
            <w:tcW w:w="1271" w:type="dxa"/>
            <w:tcBorders>
              <w:tl2br w:val="nil"/>
              <w:tr2bl w:val="nil"/>
            </w:tcBorders>
            <w:shd w:val="clear" w:color="auto" w:fill="auto"/>
            <w:noWrap/>
            <w:tcMar>
              <w:top w:w="15" w:type="dxa"/>
              <w:left w:w="15" w:type="dxa"/>
              <w:right w:w="15" w:type="dxa"/>
            </w:tcMar>
            <w:vAlign w:val="center"/>
          </w:tcPr>
          <w:p w14:paraId="2FF344B9" w14:textId="77777777" w:rsidR="00545127" w:rsidRPr="00545127" w:rsidRDefault="00545127" w:rsidP="00545127">
            <w:pPr>
              <w:widowControl/>
              <w:jc w:val="right"/>
              <w:textAlignment w:val="center"/>
              <w:rPr>
                <w:color w:val="000000"/>
                <w:sz w:val="22"/>
                <w:szCs w:val="22"/>
              </w:rPr>
            </w:pPr>
            <w:r w:rsidRPr="00545127">
              <w:rPr>
                <w:color w:val="000000"/>
                <w:sz w:val="22"/>
                <w:szCs w:val="22"/>
                <w:lang w:bidi="ar"/>
              </w:rPr>
              <w:t xml:space="preserve"> 2,614.07 </w:t>
            </w:r>
          </w:p>
        </w:tc>
        <w:tc>
          <w:tcPr>
            <w:tcW w:w="1273" w:type="dxa"/>
            <w:tcBorders>
              <w:tl2br w:val="nil"/>
              <w:tr2bl w:val="nil"/>
            </w:tcBorders>
            <w:shd w:val="clear" w:color="auto" w:fill="auto"/>
            <w:noWrap/>
            <w:tcMar>
              <w:top w:w="15" w:type="dxa"/>
              <w:left w:w="15" w:type="dxa"/>
              <w:right w:w="15" w:type="dxa"/>
            </w:tcMar>
            <w:vAlign w:val="center"/>
          </w:tcPr>
          <w:p w14:paraId="22A040E7" w14:textId="77777777" w:rsidR="00545127" w:rsidRPr="00545127" w:rsidRDefault="00545127" w:rsidP="00545127">
            <w:pPr>
              <w:widowControl/>
              <w:jc w:val="right"/>
              <w:textAlignment w:val="center"/>
              <w:rPr>
                <w:color w:val="000000"/>
                <w:sz w:val="22"/>
                <w:szCs w:val="22"/>
              </w:rPr>
            </w:pPr>
            <w:r w:rsidRPr="00545127">
              <w:rPr>
                <w:color w:val="000000"/>
                <w:sz w:val="22"/>
                <w:szCs w:val="22"/>
                <w:lang w:bidi="ar"/>
              </w:rPr>
              <w:t xml:space="preserve"> -   </w:t>
            </w:r>
          </w:p>
        </w:tc>
        <w:tc>
          <w:tcPr>
            <w:tcW w:w="1201" w:type="dxa"/>
            <w:tcBorders>
              <w:tl2br w:val="nil"/>
              <w:tr2bl w:val="nil"/>
            </w:tcBorders>
            <w:shd w:val="clear" w:color="auto" w:fill="auto"/>
            <w:noWrap/>
            <w:tcMar>
              <w:top w:w="15" w:type="dxa"/>
              <w:left w:w="15" w:type="dxa"/>
              <w:right w:w="15" w:type="dxa"/>
            </w:tcMar>
            <w:vAlign w:val="center"/>
          </w:tcPr>
          <w:p w14:paraId="78E6B3A2" w14:textId="77777777" w:rsidR="00545127" w:rsidRPr="00545127" w:rsidRDefault="00545127" w:rsidP="00545127">
            <w:pPr>
              <w:widowControl/>
              <w:jc w:val="right"/>
              <w:textAlignment w:val="center"/>
              <w:rPr>
                <w:color w:val="000000"/>
                <w:sz w:val="22"/>
                <w:szCs w:val="22"/>
              </w:rPr>
            </w:pPr>
            <w:r w:rsidRPr="00545127">
              <w:rPr>
                <w:color w:val="000000"/>
                <w:sz w:val="22"/>
                <w:szCs w:val="22"/>
                <w:lang w:bidi="ar"/>
              </w:rPr>
              <w:t xml:space="preserve"> 2,614.07 </w:t>
            </w:r>
          </w:p>
        </w:tc>
        <w:tc>
          <w:tcPr>
            <w:tcW w:w="1105" w:type="dxa"/>
            <w:tcBorders>
              <w:tl2br w:val="nil"/>
              <w:tr2bl w:val="nil"/>
            </w:tcBorders>
            <w:shd w:val="clear" w:color="auto" w:fill="auto"/>
            <w:tcMar>
              <w:top w:w="15" w:type="dxa"/>
              <w:left w:w="15" w:type="dxa"/>
              <w:right w:w="15" w:type="dxa"/>
            </w:tcMar>
            <w:vAlign w:val="center"/>
          </w:tcPr>
          <w:p w14:paraId="45864643" w14:textId="77777777" w:rsidR="00545127" w:rsidRPr="00545127" w:rsidRDefault="00545127" w:rsidP="00545127">
            <w:pPr>
              <w:widowControl/>
              <w:jc w:val="center"/>
              <w:textAlignment w:val="center"/>
              <w:rPr>
                <w:color w:val="000000"/>
                <w:sz w:val="22"/>
                <w:szCs w:val="22"/>
              </w:rPr>
            </w:pPr>
            <w:r w:rsidRPr="00545127">
              <w:rPr>
                <w:color w:val="000000"/>
                <w:sz w:val="22"/>
                <w:szCs w:val="22"/>
                <w:lang w:bidi="ar"/>
              </w:rPr>
              <w:t xml:space="preserve"> -   </w:t>
            </w:r>
          </w:p>
        </w:tc>
        <w:tc>
          <w:tcPr>
            <w:tcW w:w="1668" w:type="dxa"/>
            <w:tcBorders>
              <w:tl2br w:val="nil"/>
              <w:tr2bl w:val="nil"/>
            </w:tcBorders>
            <w:shd w:val="clear" w:color="auto" w:fill="auto"/>
            <w:tcMar>
              <w:top w:w="15" w:type="dxa"/>
              <w:left w:w="15" w:type="dxa"/>
              <w:right w:w="15" w:type="dxa"/>
            </w:tcMar>
            <w:vAlign w:val="center"/>
          </w:tcPr>
          <w:p w14:paraId="4B424E48" w14:textId="77777777" w:rsidR="00545127" w:rsidRPr="00545127" w:rsidRDefault="00545127" w:rsidP="00545127">
            <w:pPr>
              <w:widowControl/>
              <w:jc w:val="center"/>
              <w:textAlignment w:val="center"/>
              <w:rPr>
                <w:color w:val="000000"/>
                <w:sz w:val="22"/>
                <w:szCs w:val="22"/>
              </w:rPr>
            </w:pPr>
            <w:r w:rsidRPr="00545127">
              <w:rPr>
                <w:color w:val="000000"/>
                <w:sz w:val="22"/>
                <w:szCs w:val="22"/>
                <w:lang w:bidi="ar"/>
              </w:rPr>
              <w:t xml:space="preserve"> </w:t>
            </w:r>
            <w:r w:rsidRPr="00545127">
              <w:rPr>
                <w:color w:val="000000"/>
                <w:sz w:val="22"/>
                <w:szCs w:val="22"/>
                <w:lang w:bidi="ar"/>
              </w:rPr>
              <w:t>【】</w:t>
            </w:r>
            <w:r w:rsidRPr="00545127">
              <w:rPr>
                <w:color w:val="000000"/>
                <w:sz w:val="22"/>
                <w:szCs w:val="22"/>
                <w:lang w:bidi="ar"/>
              </w:rPr>
              <w:t xml:space="preserve"> </w:t>
            </w:r>
          </w:p>
        </w:tc>
      </w:tr>
      <w:tr w:rsidR="00545127" w:rsidRPr="00545127" w14:paraId="693695DD" w14:textId="77777777" w:rsidTr="007C6EF2">
        <w:trPr>
          <w:trHeight w:val="346"/>
        </w:trPr>
        <w:tc>
          <w:tcPr>
            <w:tcW w:w="1782" w:type="dxa"/>
            <w:tcBorders>
              <w:tl2br w:val="nil"/>
              <w:tr2bl w:val="nil"/>
            </w:tcBorders>
            <w:shd w:val="clear" w:color="auto" w:fill="auto"/>
            <w:tcMar>
              <w:top w:w="15" w:type="dxa"/>
              <w:left w:w="15" w:type="dxa"/>
              <w:right w:w="15" w:type="dxa"/>
            </w:tcMar>
            <w:vAlign w:val="center"/>
          </w:tcPr>
          <w:p w14:paraId="339786AD" w14:textId="77777777" w:rsidR="00545127" w:rsidRPr="00545127" w:rsidRDefault="00545127" w:rsidP="00545127">
            <w:pPr>
              <w:widowControl/>
              <w:jc w:val="center"/>
              <w:textAlignment w:val="center"/>
              <w:rPr>
                <w:color w:val="000000"/>
                <w:sz w:val="22"/>
                <w:szCs w:val="22"/>
              </w:rPr>
            </w:pPr>
            <w:r w:rsidRPr="00545127">
              <w:rPr>
                <w:color w:val="000000"/>
                <w:sz w:val="22"/>
                <w:szCs w:val="22"/>
                <w:lang w:bidi="ar"/>
              </w:rPr>
              <w:t>浙江国镜厂区搬迁项目</w:t>
            </w:r>
          </w:p>
        </w:tc>
        <w:tc>
          <w:tcPr>
            <w:tcW w:w="1271" w:type="dxa"/>
            <w:tcBorders>
              <w:tl2br w:val="nil"/>
              <w:tr2bl w:val="nil"/>
            </w:tcBorders>
            <w:shd w:val="clear" w:color="auto" w:fill="auto"/>
            <w:noWrap/>
            <w:tcMar>
              <w:top w:w="15" w:type="dxa"/>
              <w:left w:w="15" w:type="dxa"/>
              <w:right w:w="15" w:type="dxa"/>
            </w:tcMar>
            <w:vAlign w:val="center"/>
          </w:tcPr>
          <w:p w14:paraId="57167BF4" w14:textId="77777777" w:rsidR="00545127" w:rsidRPr="00545127" w:rsidRDefault="00545127" w:rsidP="00545127">
            <w:pPr>
              <w:widowControl/>
              <w:jc w:val="right"/>
              <w:textAlignment w:val="center"/>
              <w:rPr>
                <w:color w:val="000000"/>
                <w:sz w:val="22"/>
                <w:szCs w:val="22"/>
              </w:rPr>
            </w:pPr>
            <w:r w:rsidRPr="00545127">
              <w:rPr>
                <w:color w:val="000000"/>
                <w:sz w:val="22"/>
                <w:szCs w:val="22"/>
                <w:lang w:bidi="ar"/>
              </w:rPr>
              <w:t xml:space="preserve"> 9,271.59 </w:t>
            </w:r>
          </w:p>
        </w:tc>
        <w:tc>
          <w:tcPr>
            <w:tcW w:w="1273" w:type="dxa"/>
            <w:tcBorders>
              <w:tl2br w:val="nil"/>
              <w:tr2bl w:val="nil"/>
            </w:tcBorders>
            <w:shd w:val="clear" w:color="auto" w:fill="auto"/>
            <w:noWrap/>
            <w:tcMar>
              <w:top w:w="15" w:type="dxa"/>
              <w:left w:w="15" w:type="dxa"/>
              <w:right w:w="15" w:type="dxa"/>
            </w:tcMar>
            <w:vAlign w:val="center"/>
          </w:tcPr>
          <w:p w14:paraId="149E2911" w14:textId="77777777" w:rsidR="00545127" w:rsidRPr="00545127" w:rsidRDefault="00545127" w:rsidP="00545127">
            <w:pPr>
              <w:widowControl/>
              <w:jc w:val="right"/>
              <w:textAlignment w:val="center"/>
              <w:rPr>
                <w:color w:val="000000"/>
                <w:sz w:val="22"/>
                <w:szCs w:val="22"/>
              </w:rPr>
            </w:pPr>
            <w:r w:rsidRPr="00545127">
              <w:rPr>
                <w:color w:val="000000"/>
                <w:sz w:val="22"/>
                <w:szCs w:val="22"/>
                <w:lang w:bidi="ar"/>
              </w:rPr>
              <w:t xml:space="preserve"> 12,497.16 </w:t>
            </w:r>
          </w:p>
        </w:tc>
        <w:tc>
          <w:tcPr>
            <w:tcW w:w="1201" w:type="dxa"/>
            <w:tcBorders>
              <w:tl2br w:val="nil"/>
              <w:tr2bl w:val="nil"/>
            </w:tcBorders>
            <w:shd w:val="clear" w:color="auto" w:fill="auto"/>
            <w:noWrap/>
            <w:tcMar>
              <w:top w:w="15" w:type="dxa"/>
              <w:left w:w="15" w:type="dxa"/>
              <w:right w:w="15" w:type="dxa"/>
            </w:tcMar>
            <w:vAlign w:val="center"/>
          </w:tcPr>
          <w:p w14:paraId="129A3A75" w14:textId="77777777" w:rsidR="00545127" w:rsidRPr="00545127" w:rsidRDefault="00545127" w:rsidP="00545127">
            <w:pPr>
              <w:widowControl/>
              <w:jc w:val="right"/>
              <w:textAlignment w:val="center"/>
              <w:rPr>
                <w:color w:val="000000"/>
                <w:sz w:val="22"/>
                <w:szCs w:val="22"/>
              </w:rPr>
            </w:pPr>
            <w:r w:rsidRPr="00545127">
              <w:rPr>
                <w:color w:val="000000"/>
                <w:sz w:val="22"/>
                <w:szCs w:val="22"/>
                <w:lang w:bidi="ar"/>
              </w:rPr>
              <w:t xml:space="preserve"> 21,768.75 </w:t>
            </w:r>
          </w:p>
        </w:tc>
        <w:tc>
          <w:tcPr>
            <w:tcW w:w="1105" w:type="dxa"/>
            <w:tcBorders>
              <w:tl2br w:val="nil"/>
              <w:tr2bl w:val="nil"/>
            </w:tcBorders>
            <w:shd w:val="clear" w:color="auto" w:fill="auto"/>
            <w:noWrap/>
            <w:tcMar>
              <w:top w:w="15" w:type="dxa"/>
              <w:left w:w="15" w:type="dxa"/>
              <w:right w:w="15" w:type="dxa"/>
            </w:tcMar>
            <w:vAlign w:val="center"/>
          </w:tcPr>
          <w:p w14:paraId="41C166B5" w14:textId="77777777" w:rsidR="00545127" w:rsidRPr="00545127" w:rsidRDefault="00545127" w:rsidP="00545127">
            <w:pPr>
              <w:widowControl/>
              <w:jc w:val="center"/>
              <w:textAlignment w:val="center"/>
              <w:rPr>
                <w:color w:val="000000"/>
                <w:sz w:val="22"/>
                <w:szCs w:val="22"/>
              </w:rPr>
            </w:pPr>
            <w:r w:rsidRPr="00545127">
              <w:rPr>
                <w:color w:val="000000"/>
                <w:sz w:val="22"/>
                <w:szCs w:val="22"/>
                <w:lang w:bidi="ar"/>
              </w:rPr>
              <w:t xml:space="preserve"> -   </w:t>
            </w:r>
          </w:p>
        </w:tc>
        <w:tc>
          <w:tcPr>
            <w:tcW w:w="1668" w:type="dxa"/>
            <w:tcBorders>
              <w:tl2br w:val="nil"/>
              <w:tr2bl w:val="nil"/>
            </w:tcBorders>
            <w:shd w:val="clear" w:color="auto" w:fill="auto"/>
            <w:tcMar>
              <w:top w:w="15" w:type="dxa"/>
              <w:left w:w="15" w:type="dxa"/>
              <w:right w:w="15" w:type="dxa"/>
            </w:tcMar>
            <w:vAlign w:val="center"/>
          </w:tcPr>
          <w:p w14:paraId="338DFD2E" w14:textId="77777777" w:rsidR="00545127" w:rsidRPr="00545127" w:rsidRDefault="00545127" w:rsidP="00545127">
            <w:pPr>
              <w:widowControl/>
              <w:jc w:val="center"/>
              <w:textAlignment w:val="center"/>
              <w:rPr>
                <w:color w:val="000000"/>
                <w:sz w:val="22"/>
                <w:szCs w:val="22"/>
              </w:rPr>
            </w:pPr>
            <w:r w:rsidRPr="00545127">
              <w:rPr>
                <w:color w:val="000000"/>
                <w:sz w:val="22"/>
                <w:szCs w:val="22"/>
                <w:lang w:bidi="ar"/>
              </w:rPr>
              <w:t xml:space="preserve"> </w:t>
            </w:r>
            <w:r w:rsidRPr="00545127">
              <w:rPr>
                <w:color w:val="000000"/>
                <w:sz w:val="22"/>
                <w:szCs w:val="22"/>
                <w:lang w:bidi="ar"/>
              </w:rPr>
              <w:t>【】</w:t>
            </w:r>
            <w:r w:rsidRPr="00545127">
              <w:rPr>
                <w:color w:val="000000"/>
                <w:sz w:val="22"/>
                <w:szCs w:val="22"/>
                <w:lang w:bidi="ar"/>
              </w:rPr>
              <w:t xml:space="preserve"> </w:t>
            </w:r>
          </w:p>
        </w:tc>
      </w:tr>
      <w:tr w:rsidR="00545127" w:rsidRPr="00545127" w14:paraId="08CDDC7E" w14:textId="77777777" w:rsidTr="007C6EF2">
        <w:trPr>
          <w:trHeight w:val="196"/>
        </w:trPr>
        <w:tc>
          <w:tcPr>
            <w:tcW w:w="1782" w:type="dxa"/>
            <w:tcBorders>
              <w:tl2br w:val="nil"/>
              <w:tr2bl w:val="nil"/>
            </w:tcBorders>
            <w:shd w:val="clear" w:color="auto" w:fill="auto"/>
            <w:tcMar>
              <w:top w:w="15" w:type="dxa"/>
              <w:left w:w="15" w:type="dxa"/>
              <w:right w:w="15" w:type="dxa"/>
            </w:tcMar>
            <w:vAlign w:val="center"/>
          </w:tcPr>
          <w:p w14:paraId="6E203C6A" w14:textId="77777777" w:rsidR="00545127" w:rsidRPr="00545127" w:rsidRDefault="00545127" w:rsidP="00545127">
            <w:pPr>
              <w:widowControl/>
              <w:jc w:val="center"/>
              <w:textAlignment w:val="center"/>
              <w:rPr>
                <w:b/>
                <w:bCs/>
                <w:color w:val="000000"/>
                <w:sz w:val="22"/>
                <w:szCs w:val="22"/>
              </w:rPr>
            </w:pPr>
            <w:r w:rsidRPr="00545127">
              <w:rPr>
                <w:b/>
                <w:bCs/>
                <w:color w:val="000000"/>
                <w:sz w:val="22"/>
                <w:szCs w:val="22"/>
                <w:lang w:bidi="ar"/>
              </w:rPr>
              <w:t>合计</w:t>
            </w:r>
          </w:p>
        </w:tc>
        <w:tc>
          <w:tcPr>
            <w:tcW w:w="1271" w:type="dxa"/>
            <w:tcBorders>
              <w:tl2br w:val="nil"/>
              <w:tr2bl w:val="nil"/>
            </w:tcBorders>
            <w:shd w:val="clear" w:color="auto" w:fill="auto"/>
            <w:noWrap/>
            <w:tcMar>
              <w:top w:w="15" w:type="dxa"/>
              <w:left w:w="15" w:type="dxa"/>
              <w:right w:w="15" w:type="dxa"/>
            </w:tcMar>
            <w:vAlign w:val="center"/>
          </w:tcPr>
          <w:p w14:paraId="65BA9562" w14:textId="77777777" w:rsidR="00545127" w:rsidRPr="00545127" w:rsidRDefault="00545127" w:rsidP="00545127">
            <w:pPr>
              <w:widowControl/>
              <w:jc w:val="center"/>
              <w:textAlignment w:val="center"/>
              <w:rPr>
                <w:b/>
                <w:bCs/>
                <w:color w:val="000000"/>
                <w:sz w:val="22"/>
                <w:szCs w:val="22"/>
              </w:rPr>
            </w:pPr>
            <w:r w:rsidRPr="00545127">
              <w:rPr>
                <w:b/>
                <w:bCs/>
                <w:color w:val="000000"/>
                <w:sz w:val="22"/>
                <w:szCs w:val="22"/>
                <w:lang w:bidi="ar"/>
              </w:rPr>
              <w:t xml:space="preserve"> 11,885.66 </w:t>
            </w:r>
          </w:p>
        </w:tc>
        <w:tc>
          <w:tcPr>
            <w:tcW w:w="1273" w:type="dxa"/>
            <w:tcBorders>
              <w:tl2br w:val="nil"/>
              <w:tr2bl w:val="nil"/>
            </w:tcBorders>
            <w:shd w:val="clear" w:color="auto" w:fill="auto"/>
            <w:noWrap/>
            <w:tcMar>
              <w:top w:w="15" w:type="dxa"/>
              <w:left w:w="15" w:type="dxa"/>
              <w:right w:w="15" w:type="dxa"/>
            </w:tcMar>
            <w:vAlign w:val="center"/>
          </w:tcPr>
          <w:p w14:paraId="4201B994" w14:textId="77777777" w:rsidR="00545127" w:rsidRPr="00545127" w:rsidRDefault="00545127" w:rsidP="00545127">
            <w:pPr>
              <w:widowControl/>
              <w:jc w:val="center"/>
              <w:textAlignment w:val="center"/>
              <w:rPr>
                <w:b/>
                <w:bCs/>
                <w:color w:val="000000"/>
                <w:sz w:val="22"/>
                <w:szCs w:val="22"/>
              </w:rPr>
            </w:pPr>
            <w:r w:rsidRPr="00545127">
              <w:rPr>
                <w:b/>
                <w:bCs/>
                <w:color w:val="000000"/>
                <w:sz w:val="22"/>
                <w:szCs w:val="22"/>
                <w:lang w:bidi="ar"/>
              </w:rPr>
              <w:t xml:space="preserve"> 12,497.16 </w:t>
            </w:r>
          </w:p>
        </w:tc>
        <w:tc>
          <w:tcPr>
            <w:tcW w:w="1201" w:type="dxa"/>
            <w:tcBorders>
              <w:tl2br w:val="nil"/>
              <w:tr2bl w:val="nil"/>
            </w:tcBorders>
            <w:shd w:val="clear" w:color="auto" w:fill="auto"/>
            <w:noWrap/>
            <w:tcMar>
              <w:top w:w="15" w:type="dxa"/>
              <w:left w:w="15" w:type="dxa"/>
              <w:right w:w="15" w:type="dxa"/>
            </w:tcMar>
            <w:vAlign w:val="center"/>
          </w:tcPr>
          <w:p w14:paraId="57392899" w14:textId="77777777" w:rsidR="00545127" w:rsidRPr="00545127" w:rsidRDefault="00545127" w:rsidP="00545127">
            <w:pPr>
              <w:widowControl/>
              <w:jc w:val="center"/>
              <w:textAlignment w:val="center"/>
              <w:rPr>
                <w:b/>
                <w:bCs/>
                <w:color w:val="000000"/>
                <w:sz w:val="22"/>
                <w:szCs w:val="22"/>
              </w:rPr>
            </w:pPr>
            <w:r w:rsidRPr="00545127">
              <w:rPr>
                <w:b/>
                <w:bCs/>
                <w:color w:val="000000"/>
                <w:sz w:val="22"/>
                <w:szCs w:val="22"/>
                <w:lang w:bidi="ar"/>
              </w:rPr>
              <w:t xml:space="preserve"> 24,382.82 </w:t>
            </w:r>
          </w:p>
        </w:tc>
        <w:tc>
          <w:tcPr>
            <w:tcW w:w="1105" w:type="dxa"/>
            <w:tcBorders>
              <w:tl2br w:val="nil"/>
              <w:tr2bl w:val="nil"/>
            </w:tcBorders>
            <w:shd w:val="clear" w:color="auto" w:fill="auto"/>
            <w:noWrap/>
            <w:tcMar>
              <w:top w:w="15" w:type="dxa"/>
              <w:left w:w="15" w:type="dxa"/>
              <w:right w:w="15" w:type="dxa"/>
            </w:tcMar>
            <w:vAlign w:val="center"/>
          </w:tcPr>
          <w:p w14:paraId="46D75A83" w14:textId="77777777" w:rsidR="00545127" w:rsidRPr="00545127" w:rsidRDefault="00545127" w:rsidP="00545127">
            <w:pPr>
              <w:widowControl/>
              <w:jc w:val="center"/>
              <w:textAlignment w:val="center"/>
              <w:rPr>
                <w:b/>
                <w:bCs/>
                <w:color w:val="000000"/>
                <w:sz w:val="22"/>
                <w:szCs w:val="22"/>
              </w:rPr>
            </w:pPr>
            <w:r w:rsidRPr="00545127">
              <w:rPr>
                <w:b/>
                <w:bCs/>
                <w:color w:val="000000"/>
                <w:sz w:val="22"/>
                <w:szCs w:val="22"/>
                <w:lang w:bidi="ar"/>
              </w:rPr>
              <w:t xml:space="preserve"> -   </w:t>
            </w:r>
          </w:p>
        </w:tc>
        <w:tc>
          <w:tcPr>
            <w:tcW w:w="1668" w:type="dxa"/>
            <w:tcBorders>
              <w:tl2br w:val="nil"/>
              <w:tr2bl w:val="nil"/>
            </w:tcBorders>
            <w:shd w:val="clear" w:color="auto" w:fill="auto"/>
            <w:noWrap/>
            <w:tcMar>
              <w:top w:w="15" w:type="dxa"/>
              <w:left w:w="15" w:type="dxa"/>
              <w:right w:w="15" w:type="dxa"/>
            </w:tcMar>
            <w:vAlign w:val="center"/>
          </w:tcPr>
          <w:p w14:paraId="4EB820C4" w14:textId="77777777" w:rsidR="00545127" w:rsidRPr="00545127" w:rsidRDefault="00545127" w:rsidP="00545127">
            <w:pPr>
              <w:jc w:val="center"/>
              <w:rPr>
                <w:color w:val="000000"/>
                <w:sz w:val="22"/>
                <w:szCs w:val="22"/>
              </w:rPr>
            </w:pPr>
            <w:r w:rsidRPr="00545127">
              <w:rPr>
                <w:color w:val="000000"/>
                <w:sz w:val="22"/>
                <w:szCs w:val="22"/>
              </w:rPr>
              <w:t>-</w:t>
            </w:r>
          </w:p>
        </w:tc>
      </w:tr>
    </w:tbl>
    <w:p w14:paraId="5C9086B8" w14:textId="77777777" w:rsidR="00545127" w:rsidRPr="00545127" w:rsidRDefault="00545127" w:rsidP="00545127">
      <w:pPr>
        <w:spacing w:beforeLines="50" w:before="156" w:afterLines="50" w:after="156" w:line="360" w:lineRule="auto"/>
        <w:ind w:firstLineChars="200" w:firstLine="480"/>
        <w:rPr>
          <w:kern w:val="2"/>
          <w:sz w:val="24"/>
          <w:szCs w:val="22"/>
        </w:rPr>
      </w:pPr>
      <w:r w:rsidRPr="00545127">
        <w:rPr>
          <w:kern w:val="2"/>
          <w:sz w:val="24"/>
          <w:szCs w:val="22"/>
        </w:rPr>
        <w:t>截至</w:t>
      </w:r>
      <w:r w:rsidRPr="00545127">
        <w:rPr>
          <w:kern w:val="2"/>
          <w:sz w:val="24"/>
          <w:szCs w:val="22"/>
        </w:rPr>
        <w:t>2018</w:t>
      </w:r>
      <w:r w:rsidRPr="00545127">
        <w:rPr>
          <w:kern w:val="2"/>
          <w:sz w:val="24"/>
          <w:szCs w:val="22"/>
        </w:rPr>
        <w:t>年末，浙江国镜厂区搬迁项目和四川科伦万和库搬迁项目工作已全部完成。</w:t>
      </w:r>
    </w:p>
    <w:p w14:paraId="2F8D1C7B" w14:textId="77777777" w:rsidR="00545127" w:rsidRPr="00545127" w:rsidRDefault="00545127" w:rsidP="00545127">
      <w:pPr>
        <w:spacing w:beforeLines="50" w:before="156" w:afterLines="50" w:after="156" w:line="360" w:lineRule="auto"/>
        <w:ind w:leftChars="200" w:left="400"/>
        <w:rPr>
          <w:kern w:val="2"/>
          <w:sz w:val="24"/>
          <w:szCs w:val="22"/>
        </w:rPr>
      </w:pPr>
      <w:r w:rsidRPr="00545127">
        <w:rPr>
          <w:kern w:val="2"/>
          <w:sz w:val="24"/>
          <w:szCs w:val="22"/>
        </w:rPr>
        <w:t>2</w:t>
      </w:r>
      <w:r w:rsidRPr="00545127">
        <w:rPr>
          <w:kern w:val="2"/>
          <w:sz w:val="24"/>
          <w:szCs w:val="22"/>
        </w:rPr>
        <w:t>、核查程序</w:t>
      </w:r>
    </w:p>
    <w:p w14:paraId="538A7A24" w14:textId="77777777" w:rsidR="00545127" w:rsidRPr="00545127" w:rsidRDefault="00545127" w:rsidP="00545127">
      <w:pPr>
        <w:numPr>
          <w:ilvl w:val="0"/>
          <w:numId w:val="9"/>
        </w:numPr>
        <w:spacing w:beforeLines="50" w:before="156" w:afterLines="50" w:after="156" w:line="360" w:lineRule="auto"/>
        <w:ind w:firstLineChars="200" w:firstLine="480"/>
        <w:rPr>
          <w:kern w:val="2"/>
          <w:sz w:val="24"/>
          <w:szCs w:val="22"/>
        </w:rPr>
      </w:pPr>
      <w:r w:rsidRPr="00545127">
        <w:rPr>
          <w:kern w:val="2"/>
          <w:sz w:val="24"/>
          <w:szCs w:val="22"/>
        </w:rPr>
        <w:t>取得搬迁工程相关补偿或奖励协议，了解搬迁背景、形成原因、补偿金额依据、支付条件等具体内容；</w:t>
      </w:r>
    </w:p>
    <w:p w14:paraId="027CA0A8" w14:textId="77777777" w:rsidR="00545127" w:rsidRPr="00545127" w:rsidRDefault="00545127" w:rsidP="00545127">
      <w:pPr>
        <w:numPr>
          <w:ilvl w:val="0"/>
          <w:numId w:val="9"/>
        </w:numPr>
        <w:spacing w:beforeLines="50" w:before="156" w:afterLines="50" w:after="156" w:line="360" w:lineRule="auto"/>
        <w:ind w:firstLineChars="200" w:firstLine="480"/>
        <w:rPr>
          <w:kern w:val="2"/>
          <w:sz w:val="24"/>
          <w:szCs w:val="22"/>
        </w:rPr>
      </w:pPr>
      <w:r w:rsidRPr="00545127">
        <w:rPr>
          <w:kern w:val="2"/>
          <w:sz w:val="24"/>
          <w:szCs w:val="22"/>
        </w:rPr>
        <w:t>取得四川科伦万和库搬迁项目和浙江国境搬迁项目所有搬迁补偿款的收入凭证，检查收款金额真实性，与合同约定是否一致；</w:t>
      </w:r>
    </w:p>
    <w:p w14:paraId="022BFDE3" w14:textId="77777777" w:rsidR="00545127" w:rsidRPr="00545127" w:rsidRDefault="00545127" w:rsidP="00545127">
      <w:pPr>
        <w:numPr>
          <w:ilvl w:val="0"/>
          <w:numId w:val="9"/>
        </w:numPr>
        <w:spacing w:beforeLines="50" w:before="156" w:afterLines="50" w:after="156" w:line="360" w:lineRule="auto"/>
        <w:ind w:firstLineChars="200" w:firstLine="480"/>
        <w:rPr>
          <w:kern w:val="2"/>
          <w:sz w:val="24"/>
          <w:szCs w:val="22"/>
        </w:rPr>
      </w:pPr>
      <w:r w:rsidRPr="00545127">
        <w:rPr>
          <w:kern w:val="2"/>
          <w:sz w:val="24"/>
          <w:szCs w:val="22"/>
        </w:rPr>
        <w:t>访谈公司财务人员，了解搬迁补偿款的会计政策和会计处理情况；访谈公司相关领导，了解搬迁工程背景、项目执行及资金使用情况。</w:t>
      </w:r>
    </w:p>
    <w:p w14:paraId="6CB7B16D" w14:textId="77777777" w:rsidR="00545127" w:rsidRPr="00545127" w:rsidRDefault="00545127" w:rsidP="00545127">
      <w:pPr>
        <w:spacing w:beforeLines="50" w:before="156" w:afterLines="50" w:after="156" w:line="360" w:lineRule="auto"/>
        <w:ind w:firstLineChars="200" w:firstLine="480"/>
        <w:rPr>
          <w:kern w:val="2"/>
          <w:sz w:val="24"/>
          <w:szCs w:val="22"/>
        </w:rPr>
      </w:pPr>
      <w:r w:rsidRPr="00545127">
        <w:rPr>
          <w:kern w:val="2"/>
          <w:sz w:val="24"/>
          <w:szCs w:val="22"/>
        </w:rPr>
        <w:t>经核查，保荐机构、会计师认为报告期各期末公司长期应付款系浙江国镜搬迁项目和科伦药业万和库搬迁项目收到的搬迁补偿款。公司报告期各期末长期应付款余额真实，变动情况符合实际，会计处理符合会计准则规定，未发现异常情况。</w:t>
      </w:r>
    </w:p>
    <w:p w14:paraId="5E1E89C5" w14:textId="77777777" w:rsidR="00545127" w:rsidRPr="00545127" w:rsidRDefault="00545127" w:rsidP="00545127">
      <w:pPr>
        <w:autoSpaceDE w:val="0"/>
        <w:autoSpaceDN w:val="0"/>
        <w:adjustRightInd w:val="0"/>
        <w:snapToGrid w:val="0"/>
        <w:spacing w:beforeLines="50" w:before="156" w:afterLines="50" w:after="156" w:line="360" w:lineRule="auto"/>
        <w:ind w:left="482"/>
        <w:rPr>
          <w:b/>
          <w:kern w:val="2"/>
          <w:sz w:val="24"/>
          <w:szCs w:val="22"/>
        </w:rPr>
      </w:pPr>
      <w:r>
        <w:rPr>
          <w:rFonts w:hint="eastAsia"/>
          <w:b/>
          <w:kern w:val="2"/>
          <w:sz w:val="24"/>
          <w:szCs w:val="22"/>
        </w:rPr>
        <w:t>二、</w:t>
      </w:r>
      <w:r w:rsidRPr="00545127">
        <w:rPr>
          <w:b/>
          <w:kern w:val="2"/>
          <w:sz w:val="24"/>
          <w:szCs w:val="22"/>
        </w:rPr>
        <w:t>补充披露情况</w:t>
      </w:r>
    </w:p>
    <w:p w14:paraId="54982168" w14:textId="77777777" w:rsidR="00545127" w:rsidRPr="00545127" w:rsidRDefault="00545127" w:rsidP="00545127">
      <w:pPr>
        <w:spacing w:beforeLines="50" w:before="156" w:afterLines="50" w:after="156" w:line="360" w:lineRule="auto"/>
        <w:ind w:firstLineChars="200" w:firstLine="480"/>
        <w:rPr>
          <w:kern w:val="2"/>
          <w:sz w:val="24"/>
          <w:szCs w:val="22"/>
        </w:rPr>
      </w:pPr>
      <w:r w:rsidRPr="00545127">
        <w:rPr>
          <w:kern w:val="2"/>
          <w:sz w:val="24"/>
          <w:szCs w:val="22"/>
        </w:rPr>
        <w:t>发行人已在《配股说明书》</w:t>
      </w:r>
      <w:r w:rsidRPr="00545127">
        <w:rPr>
          <w:kern w:val="2"/>
          <w:sz w:val="24"/>
          <w:szCs w:val="22"/>
        </w:rPr>
        <w:t>“</w:t>
      </w:r>
      <w:r w:rsidRPr="00545127">
        <w:rPr>
          <w:kern w:val="2"/>
          <w:sz w:val="24"/>
          <w:szCs w:val="22"/>
        </w:rPr>
        <w:t>第七节</w:t>
      </w:r>
      <w:r w:rsidRPr="00545127">
        <w:rPr>
          <w:kern w:val="2"/>
          <w:sz w:val="24"/>
          <w:szCs w:val="22"/>
        </w:rPr>
        <w:t xml:space="preserve"> </w:t>
      </w:r>
      <w:r w:rsidRPr="00545127">
        <w:rPr>
          <w:kern w:val="2"/>
          <w:sz w:val="24"/>
          <w:szCs w:val="22"/>
        </w:rPr>
        <w:t>管理层讨论与分析</w:t>
      </w:r>
      <w:r w:rsidRPr="00545127">
        <w:rPr>
          <w:kern w:val="2"/>
          <w:sz w:val="24"/>
          <w:szCs w:val="22"/>
        </w:rPr>
        <w:t>”</w:t>
      </w:r>
      <w:r w:rsidRPr="00545127">
        <w:rPr>
          <w:kern w:val="2"/>
          <w:sz w:val="24"/>
          <w:szCs w:val="22"/>
        </w:rPr>
        <w:t>之</w:t>
      </w:r>
      <w:r w:rsidRPr="00545127">
        <w:rPr>
          <w:kern w:val="2"/>
          <w:sz w:val="24"/>
          <w:szCs w:val="22"/>
        </w:rPr>
        <w:t>“</w:t>
      </w:r>
      <w:r w:rsidRPr="00545127">
        <w:rPr>
          <w:kern w:val="2"/>
          <w:sz w:val="24"/>
          <w:szCs w:val="22"/>
        </w:rPr>
        <w:t>一、财务状况分析</w:t>
      </w:r>
      <w:r w:rsidRPr="00545127">
        <w:rPr>
          <w:kern w:val="2"/>
          <w:sz w:val="24"/>
          <w:szCs w:val="22"/>
        </w:rPr>
        <w:t>”</w:t>
      </w:r>
      <w:r w:rsidRPr="00545127">
        <w:rPr>
          <w:kern w:val="2"/>
          <w:sz w:val="24"/>
          <w:szCs w:val="22"/>
        </w:rPr>
        <w:t>之</w:t>
      </w:r>
      <w:r w:rsidRPr="00545127">
        <w:rPr>
          <w:kern w:val="2"/>
          <w:sz w:val="24"/>
          <w:szCs w:val="22"/>
        </w:rPr>
        <w:t>“</w:t>
      </w:r>
      <w:r w:rsidRPr="00545127">
        <w:rPr>
          <w:kern w:val="2"/>
          <w:sz w:val="24"/>
          <w:szCs w:val="22"/>
        </w:rPr>
        <w:t>（一）主要资产分析</w:t>
      </w:r>
      <w:r w:rsidRPr="00545127">
        <w:rPr>
          <w:kern w:val="2"/>
          <w:sz w:val="24"/>
          <w:szCs w:val="22"/>
        </w:rPr>
        <w:t>”</w:t>
      </w:r>
      <w:r w:rsidRPr="00545127">
        <w:rPr>
          <w:kern w:val="2"/>
          <w:sz w:val="24"/>
          <w:szCs w:val="22"/>
        </w:rPr>
        <w:t>之</w:t>
      </w:r>
      <w:r w:rsidRPr="00545127">
        <w:rPr>
          <w:kern w:val="2"/>
          <w:sz w:val="24"/>
          <w:szCs w:val="22"/>
        </w:rPr>
        <w:t>“1</w:t>
      </w:r>
      <w:r w:rsidRPr="00545127">
        <w:rPr>
          <w:kern w:val="2"/>
          <w:sz w:val="24"/>
          <w:szCs w:val="22"/>
        </w:rPr>
        <w:t>、流动资产分析</w:t>
      </w:r>
      <w:r w:rsidRPr="00545127">
        <w:rPr>
          <w:kern w:val="2"/>
          <w:sz w:val="24"/>
          <w:szCs w:val="22"/>
        </w:rPr>
        <w:t>”</w:t>
      </w:r>
      <w:r w:rsidRPr="00545127">
        <w:rPr>
          <w:kern w:val="2"/>
          <w:sz w:val="24"/>
          <w:szCs w:val="22"/>
        </w:rPr>
        <w:t>之</w:t>
      </w:r>
      <w:r w:rsidRPr="00545127">
        <w:rPr>
          <w:kern w:val="2"/>
          <w:sz w:val="24"/>
          <w:szCs w:val="22"/>
        </w:rPr>
        <w:t>“</w:t>
      </w:r>
      <w:r w:rsidRPr="00545127">
        <w:rPr>
          <w:kern w:val="2"/>
          <w:sz w:val="24"/>
          <w:szCs w:val="22"/>
        </w:rPr>
        <w:t>（</w:t>
      </w:r>
      <w:r w:rsidRPr="00545127">
        <w:rPr>
          <w:kern w:val="2"/>
          <w:sz w:val="24"/>
          <w:szCs w:val="22"/>
        </w:rPr>
        <w:t>5</w:t>
      </w:r>
      <w:r w:rsidRPr="00545127">
        <w:rPr>
          <w:kern w:val="2"/>
          <w:sz w:val="24"/>
          <w:szCs w:val="22"/>
        </w:rPr>
        <w:t>）其他应收款</w:t>
      </w:r>
      <w:r w:rsidRPr="00545127">
        <w:rPr>
          <w:kern w:val="2"/>
          <w:sz w:val="24"/>
          <w:szCs w:val="22"/>
        </w:rPr>
        <w:t>”</w:t>
      </w:r>
      <w:r w:rsidRPr="00545127">
        <w:rPr>
          <w:kern w:val="2"/>
          <w:sz w:val="24"/>
          <w:szCs w:val="22"/>
        </w:rPr>
        <w:t>补充披露其他应收款中</w:t>
      </w:r>
      <w:r w:rsidRPr="00545127">
        <w:rPr>
          <w:kern w:val="2"/>
          <w:sz w:val="24"/>
          <w:szCs w:val="22"/>
        </w:rPr>
        <w:t>“</w:t>
      </w:r>
      <w:r w:rsidRPr="00545127">
        <w:rPr>
          <w:kern w:val="2"/>
          <w:sz w:val="24"/>
          <w:szCs w:val="22"/>
        </w:rPr>
        <w:t>代垫土地、工程款</w:t>
      </w:r>
      <w:r w:rsidRPr="00545127">
        <w:rPr>
          <w:kern w:val="2"/>
          <w:sz w:val="24"/>
          <w:szCs w:val="22"/>
        </w:rPr>
        <w:t>”</w:t>
      </w:r>
      <w:r w:rsidRPr="00545127">
        <w:rPr>
          <w:kern w:val="2"/>
          <w:sz w:val="24"/>
          <w:szCs w:val="22"/>
        </w:rPr>
        <w:t>、</w:t>
      </w:r>
      <w:r w:rsidRPr="00545127">
        <w:rPr>
          <w:kern w:val="2"/>
          <w:sz w:val="24"/>
          <w:szCs w:val="22"/>
        </w:rPr>
        <w:t>“</w:t>
      </w:r>
      <w:r w:rsidRPr="00545127">
        <w:rPr>
          <w:kern w:val="2"/>
          <w:sz w:val="24"/>
          <w:szCs w:val="22"/>
        </w:rPr>
        <w:t>搬迁补偿款</w:t>
      </w:r>
      <w:r w:rsidRPr="00545127">
        <w:rPr>
          <w:kern w:val="2"/>
          <w:sz w:val="24"/>
          <w:szCs w:val="22"/>
        </w:rPr>
        <w:t>”</w:t>
      </w:r>
      <w:r w:rsidRPr="00545127">
        <w:rPr>
          <w:kern w:val="2"/>
          <w:sz w:val="24"/>
          <w:szCs w:val="22"/>
        </w:rPr>
        <w:t>、</w:t>
      </w:r>
      <w:r w:rsidRPr="00545127">
        <w:rPr>
          <w:kern w:val="2"/>
          <w:sz w:val="24"/>
          <w:szCs w:val="22"/>
        </w:rPr>
        <w:t>“</w:t>
      </w:r>
      <w:r w:rsidRPr="00545127">
        <w:rPr>
          <w:kern w:val="2"/>
          <w:sz w:val="24"/>
          <w:szCs w:val="22"/>
        </w:rPr>
        <w:t>土地处置款</w:t>
      </w:r>
      <w:r w:rsidRPr="00545127">
        <w:rPr>
          <w:kern w:val="2"/>
          <w:sz w:val="24"/>
          <w:szCs w:val="22"/>
        </w:rPr>
        <w:t>”</w:t>
      </w:r>
      <w:r w:rsidRPr="00545127">
        <w:rPr>
          <w:kern w:val="2"/>
          <w:sz w:val="24"/>
          <w:szCs w:val="22"/>
        </w:rPr>
        <w:t>具体背景如下：</w:t>
      </w:r>
    </w:p>
    <w:p w14:paraId="6B4680A0" w14:textId="77777777" w:rsidR="00545127" w:rsidRPr="00545127" w:rsidRDefault="00545127" w:rsidP="00545127">
      <w:pPr>
        <w:spacing w:beforeLines="50" w:before="156" w:afterLines="50" w:after="156" w:line="360" w:lineRule="auto"/>
        <w:ind w:firstLineChars="200" w:firstLine="480"/>
        <w:rPr>
          <w:kern w:val="2"/>
          <w:sz w:val="24"/>
          <w:szCs w:val="22"/>
        </w:rPr>
      </w:pPr>
      <w:r w:rsidRPr="00545127">
        <w:rPr>
          <w:kern w:val="2"/>
          <w:sz w:val="24"/>
          <w:szCs w:val="22"/>
        </w:rPr>
        <w:t>“</w:t>
      </w:r>
      <w:r w:rsidRPr="00545127">
        <w:rPr>
          <w:kern w:val="2"/>
          <w:sz w:val="24"/>
          <w:szCs w:val="22"/>
        </w:rPr>
        <w:t>【待定稿】</w:t>
      </w:r>
      <w:r w:rsidRPr="00545127">
        <w:rPr>
          <w:kern w:val="2"/>
          <w:sz w:val="24"/>
          <w:szCs w:val="22"/>
        </w:rPr>
        <w:t>”</w:t>
      </w:r>
    </w:p>
    <w:p w14:paraId="0AC15EE8" w14:textId="77777777" w:rsidR="00545127" w:rsidRPr="00545127" w:rsidRDefault="00545127" w:rsidP="00545127">
      <w:pPr>
        <w:spacing w:beforeLines="50" w:before="156" w:afterLines="50" w:after="156" w:line="360" w:lineRule="auto"/>
        <w:ind w:firstLineChars="200" w:firstLine="480"/>
        <w:rPr>
          <w:kern w:val="2"/>
          <w:sz w:val="24"/>
          <w:szCs w:val="22"/>
        </w:rPr>
      </w:pPr>
      <w:r w:rsidRPr="00545127">
        <w:rPr>
          <w:kern w:val="2"/>
          <w:sz w:val="24"/>
          <w:szCs w:val="22"/>
        </w:rPr>
        <w:lastRenderedPageBreak/>
        <w:t>发行人已在《配股说明书》</w:t>
      </w:r>
      <w:r w:rsidRPr="00545127">
        <w:rPr>
          <w:kern w:val="2"/>
          <w:sz w:val="24"/>
          <w:szCs w:val="22"/>
        </w:rPr>
        <w:t>“</w:t>
      </w:r>
      <w:r w:rsidRPr="00545127">
        <w:rPr>
          <w:kern w:val="2"/>
          <w:sz w:val="24"/>
          <w:szCs w:val="22"/>
        </w:rPr>
        <w:t>第七节</w:t>
      </w:r>
      <w:r w:rsidRPr="00545127">
        <w:rPr>
          <w:kern w:val="2"/>
          <w:sz w:val="24"/>
          <w:szCs w:val="22"/>
        </w:rPr>
        <w:t xml:space="preserve"> </w:t>
      </w:r>
      <w:r w:rsidRPr="00545127">
        <w:rPr>
          <w:kern w:val="2"/>
          <w:sz w:val="24"/>
          <w:szCs w:val="22"/>
        </w:rPr>
        <w:t>管理层讨论与分析</w:t>
      </w:r>
      <w:r w:rsidRPr="00545127">
        <w:rPr>
          <w:kern w:val="2"/>
          <w:sz w:val="24"/>
          <w:szCs w:val="22"/>
        </w:rPr>
        <w:t>”</w:t>
      </w:r>
      <w:r w:rsidRPr="00545127">
        <w:rPr>
          <w:kern w:val="2"/>
          <w:sz w:val="24"/>
          <w:szCs w:val="22"/>
        </w:rPr>
        <w:t>之</w:t>
      </w:r>
      <w:r w:rsidRPr="00545127">
        <w:rPr>
          <w:kern w:val="2"/>
          <w:sz w:val="24"/>
          <w:szCs w:val="22"/>
        </w:rPr>
        <w:t>“</w:t>
      </w:r>
      <w:r w:rsidRPr="00545127">
        <w:rPr>
          <w:kern w:val="2"/>
          <w:sz w:val="24"/>
          <w:szCs w:val="22"/>
        </w:rPr>
        <w:t>一、财务状况分析</w:t>
      </w:r>
      <w:r w:rsidRPr="00545127">
        <w:rPr>
          <w:kern w:val="2"/>
          <w:sz w:val="24"/>
          <w:szCs w:val="22"/>
        </w:rPr>
        <w:t>”</w:t>
      </w:r>
      <w:r w:rsidRPr="00545127">
        <w:rPr>
          <w:kern w:val="2"/>
          <w:sz w:val="24"/>
          <w:szCs w:val="22"/>
        </w:rPr>
        <w:t>之</w:t>
      </w:r>
      <w:r w:rsidRPr="00545127">
        <w:rPr>
          <w:kern w:val="2"/>
          <w:sz w:val="24"/>
          <w:szCs w:val="22"/>
        </w:rPr>
        <w:t>“</w:t>
      </w:r>
      <w:r w:rsidRPr="00545127">
        <w:rPr>
          <w:kern w:val="2"/>
          <w:sz w:val="24"/>
          <w:szCs w:val="22"/>
        </w:rPr>
        <w:t>（二）负债结构分析</w:t>
      </w:r>
      <w:r w:rsidRPr="00545127">
        <w:rPr>
          <w:kern w:val="2"/>
          <w:sz w:val="24"/>
          <w:szCs w:val="22"/>
        </w:rPr>
        <w:t>”</w:t>
      </w:r>
      <w:r w:rsidRPr="00545127">
        <w:rPr>
          <w:kern w:val="2"/>
          <w:sz w:val="24"/>
          <w:szCs w:val="22"/>
        </w:rPr>
        <w:t>之</w:t>
      </w:r>
      <w:r w:rsidRPr="00545127">
        <w:rPr>
          <w:kern w:val="2"/>
          <w:sz w:val="24"/>
          <w:szCs w:val="22"/>
        </w:rPr>
        <w:t>“2</w:t>
      </w:r>
      <w:r w:rsidRPr="00545127">
        <w:rPr>
          <w:kern w:val="2"/>
          <w:sz w:val="24"/>
          <w:szCs w:val="22"/>
        </w:rPr>
        <w:t>、非流动负债分析</w:t>
      </w:r>
      <w:r w:rsidRPr="00545127">
        <w:rPr>
          <w:kern w:val="2"/>
          <w:sz w:val="24"/>
          <w:szCs w:val="22"/>
        </w:rPr>
        <w:t>”</w:t>
      </w:r>
      <w:r w:rsidRPr="00545127">
        <w:rPr>
          <w:kern w:val="2"/>
          <w:sz w:val="24"/>
          <w:szCs w:val="22"/>
        </w:rPr>
        <w:t>之</w:t>
      </w:r>
      <w:r w:rsidRPr="00545127">
        <w:rPr>
          <w:kern w:val="2"/>
          <w:sz w:val="24"/>
          <w:szCs w:val="22"/>
        </w:rPr>
        <w:t>“</w:t>
      </w:r>
      <w:r w:rsidRPr="00545127">
        <w:rPr>
          <w:kern w:val="2"/>
          <w:sz w:val="24"/>
          <w:szCs w:val="22"/>
        </w:rPr>
        <w:t>（</w:t>
      </w:r>
      <w:r w:rsidRPr="00545127">
        <w:rPr>
          <w:kern w:val="2"/>
          <w:sz w:val="24"/>
          <w:szCs w:val="22"/>
        </w:rPr>
        <w:t>3</w:t>
      </w:r>
      <w:r w:rsidRPr="00545127">
        <w:rPr>
          <w:kern w:val="2"/>
          <w:sz w:val="24"/>
          <w:szCs w:val="22"/>
        </w:rPr>
        <w:t>）长期应付款（全部为专项应付款）</w:t>
      </w:r>
      <w:r w:rsidRPr="00545127">
        <w:rPr>
          <w:kern w:val="2"/>
          <w:sz w:val="24"/>
          <w:szCs w:val="22"/>
        </w:rPr>
        <w:t>”</w:t>
      </w:r>
      <w:r w:rsidRPr="00545127">
        <w:rPr>
          <w:kern w:val="2"/>
          <w:sz w:val="24"/>
          <w:szCs w:val="22"/>
        </w:rPr>
        <w:t>补充披露长期应付款具体背景如下：</w:t>
      </w:r>
    </w:p>
    <w:p w14:paraId="3762A999" w14:textId="77777777" w:rsidR="00545127" w:rsidRPr="00545127" w:rsidRDefault="00545127" w:rsidP="00545127">
      <w:pPr>
        <w:spacing w:beforeLines="50" w:before="156" w:afterLines="50" w:after="156" w:line="360" w:lineRule="auto"/>
        <w:ind w:firstLineChars="200" w:firstLine="480"/>
        <w:rPr>
          <w:kern w:val="2"/>
          <w:sz w:val="24"/>
          <w:szCs w:val="22"/>
        </w:rPr>
      </w:pPr>
      <w:r w:rsidRPr="00545127">
        <w:rPr>
          <w:kern w:val="2"/>
          <w:sz w:val="24"/>
          <w:szCs w:val="22"/>
        </w:rPr>
        <w:t>“</w:t>
      </w:r>
      <w:r w:rsidRPr="00545127">
        <w:rPr>
          <w:kern w:val="2"/>
          <w:sz w:val="24"/>
          <w:szCs w:val="22"/>
        </w:rPr>
        <w:t>【待定稿】</w:t>
      </w:r>
      <w:r w:rsidRPr="00545127">
        <w:rPr>
          <w:kern w:val="2"/>
          <w:sz w:val="24"/>
          <w:szCs w:val="22"/>
        </w:rPr>
        <w:t>”</w:t>
      </w:r>
    </w:p>
    <w:p w14:paraId="5F1118B7" w14:textId="77777777" w:rsidR="00545127" w:rsidRPr="00545127" w:rsidRDefault="00545127" w:rsidP="00545127">
      <w:pPr>
        <w:autoSpaceDE w:val="0"/>
        <w:autoSpaceDN w:val="0"/>
        <w:adjustRightInd w:val="0"/>
        <w:snapToGrid w:val="0"/>
        <w:spacing w:beforeLines="50" w:before="156" w:afterLines="50" w:after="156" w:line="360" w:lineRule="auto"/>
        <w:ind w:firstLineChars="200" w:firstLine="482"/>
        <w:outlineLvl w:val="1"/>
        <w:rPr>
          <w:b/>
          <w:kern w:val="2"/>
          <w:sz w:val="24"/>
          <w:szCs w:val="22"/>
        </w:rPr>
      </w:pPr>
      <w:r w:rsidRPr="00545127">
        <w:rPr>
          <w:b/>
          <w:kern w:val="2"/>
          <w:sz w:val="24"/>
          <w:szCs w:val="22"/>
        </w:rPr>
        <w:t>【问题</w:t>
      </w:r>
      <w:r w:rsidRPr="00545127">
        <w:rPr>
          <w:b/>
          <w:kern w:val="2"/>
          <w:sz w:val="24"/>
          <w:szCs w:val="22"/>
        </w:rPr>
        <w:t>5</w:t>
      </w:r>
      <w:r w:rsidRPr="00545127">
        <w:rPr>
          <w:b/>
          <w:kern w:val="2"/>
          <w:sz w:val="24"/>
          <w:szCs w:val="22"/>
        </w:rPr>
        <w:t>】</w:t>
      </w:r>
      <w:r w:rsidRPr="00545127">
        <w:rPr>
          <w:b/>
          <w:kern w:val="2"/>
          <w:sz w:val="24"/>
          <w:szCs w:val="22"/>
        </w:rPr>
        <w:t>2019</w:t>
      </w:r>
      <w:r w:rsidRPr="00545127">
        <w:rPr>
          <w:b/>
          <w:kern w:val="2"/>
          <w:sz w:val="24"/>
          <w:szCs w:val="22"/>
        </w:rPr>
        <w:t>年一季度末，申请人其他流动资产中</w:t>
      </w:r>
      <w:r w:rsidRPr="00545127">
        <w:rPr>
          <w:b/>
          <w:kern w:val="2"/>
          <w:sz w:val="24"/>
          <w:szCs w:val="22"/>
        </w:rPr>
        <w:t>“</w:t>
      </w:r>
      <w:r w:rsidRPr="00545127">
        <w:rPr>
          <w:b/>
          <w:kern w:val="2"/>
          <w:sz w:val="24"/>
          <w:szCs w:val="22"/>
        </w:rPr>
        <w:t>其他</w:t>
      </w:r>
      <w:r w:rsidRPr="00545127">
        <w:rPr>
          <w:b/>
          <w:kern w:val="2"/>
          <w:sz w:val="24"/>
          <w:szCs w:val="22"/>
        </w:rPr>
        <w:t>”</w:t>
      </w:r>
      <w:r w:rsidRPr="00545127">
        <w:rPr>
          <w:b/>
          <w:kern w:val="2"/>
          <w:sz w:val="24"/>
          <w:szCs w:val="22"/>
        </w:rPr>
        <w:t>金额</w:t>
      </w:r>
      <w:r w:rsidRPr="00545127">
        <w:rPr>
          <w:b/>
          <w:kern w:val="2"/>
          <w:sz w:val="24"/>
          <w:szCs w:val="22"/>
        </w:rPr>
        <w:t>4807.64</w:t>
      </w:r>
      <w:r w:rsidRPr="00545127">
        <w:rPr>
          <w:b/>
          <w:kern w:val="2"/>
          <w:sz w:val="24"/>
          <w:szCs w:val="22"/>
        </w:rPr>
        <w:t>万元，请在配股说明书中披露</w:t>
      </w:r>
      <w:r w:rsidRPr="00545127">
        <w:rPr>
          <w:b/>
          <w:kern w:val="2"/>
          <w:sz w:val="24"/>
          <w:szCs w:val="22"/>
        </w:rPr>
        <w:t>“</w:t>
      </w:r>
      <w:r w:rsidRPr="00545127">
        <w:rPr>
          <w:b/>
          <w:kern w:val="2"/>
          <w:sz w:val="24"/>
          <w:szCs w:val="22"/>
        </w:rPr>
        <w:t>其他</w:t>
      </w:r>
      <w:r w:rsidRPr="00545127">
        <w:rPr>
          <w:b/>
          <w:kern w:val="2"/>
          <w:sz w:val="24"/>
          <w:szCs w:val="22"/>
        </w:rPr>
        <w:t>”</w:t>
      </w:r>
      <w:r w:rsidRPr="00545127">
        <w:rPr>
          <w:b/>
          <w:kern w:val="2"/>
          <w:sz w:val="24"/>
          <w:szCs w:val="22"/>
        </w:rPr>
        <w:t>相关情况，涉及的具体事项。请保荐机构及会计师核查并发表意见。</w:t>
      </w:r>
    </w:p>
    <w:p w14:paraId="2DEDFEEC" w14:textId="77777777" w:rsidR="00545127" w:rsidRPr="00545127" w:rsidRDefault="00545127" w:rsidP="00545127">
      <w:pPr>
        <w:spacing w:beforeLines="50" w:before="156" w:afterLines="50" w:after="156" w:line="360" w:lineRule="auto"/>
        <w:ind w:firstLineChars="200" w:firstLine="482"/>
        <w:rPr>
          <w:b/>
          <w:bCs/>
          <w:kern w:val="2"/>
          <w:sz w:val="24"/>
          <w:szCs w:val="22"/>
        </w:rPr>
      </w:pPr>
      <w:r w:rsidRPr="00545127">
        <w:rPr>
          <w:b/>
          <w:bCs/>
          <w:kern w:val="2"/>
          <w:sz w:val="24"/>
          <w:szCs w:val="22"/>
        </w:rPr>
        <w:t>【回复】</w:t>
      </w:r>
    </w:p>
    <w:p w14:paraId="1E59606E" w14:textId="77777777" w:rsidR="00545127" w:rsidRPr="00545127" w:rsidRDefault="00545127" w:rsidP="00545127">
      <w:pPr>
        <w:pStyle w:val="af4"/>
        <w:spacing w:beforeLines="50" w:before="156" w:afterLines="50" w:after="156"/>
        <w:ind w:firstLine="482"/>
        <w:rPr>
          <w:rFonts w:ascii="Times New Roman" w:hAnsi="Times New Roman"/>
          <w:b/>
        </w:rPr>
      </w:pPr>
      <w:r w:rsidRPr="00545127">
        <w:rPr>
          <w:rFonts w:ascii="Times New Roman" w:hAnsi="Times New Roman" w:hint="eastAsia"/>
          <w:b/>
        </w:rPr>
        <w:t>一、</w:t>
      </w:r>
      <w:r w:rsidRPr="00545127">
        <w:rPr>
          <w:rFonts w:ascii="Times New Roman" w:hAnsi="Times New Roman"/>
          <w:b/>
        </w:rPr>
        <w:t>情况说明</w:t>
      </w:r>
    </w:p>
    <w:p w14:paraId="65D51461" w14:textId="77777777" w:rsidR="00545127" w:rsidRPr="00545127" w:rsidRDefault="00545127" w:rsidP="00545127">
      <w:pPr>
        <w:widowControl/>
        <w:autoSpaceDE w:val="0"/>
        <w:autoSpaceDN w:val="0"/>
        <w:adjustRightInd w:val="0"/>
        <w:spacing w:beforeLines="50" w:before="156" w:afterLines="50" w:after="156" w:line="360" w:lineRule="auto"/>
        <w:ind w:firstLineChars="200" w:firstLine="482"/>
        <w:jc w:val="left"/>
        <w:rPr>
          <w:b/>
          <w:sz w:val="24"/>
        </w:rPr>
      </w:pPr>
      <w:commentRangeStart w:id="59"/>
      <w:r w:rsidRPr="00545127">
        <w:rPr>
          <w:b/>
          <w:sz w:val="24"/>
        </w:rPr>
        <w:t>（一）</w:t>
      </w:r>
      <w:r w:rsidRPr="00545127">
        <w:rPr>
          <w:b/>
          <w:sz w:val="24"/>
        </w:rPr>
        <w:t>2019</w:t>
      </w:r>
      <w:r w:rsidRPr="00545127">
        <w:rPr>
          <w:b/>
          <w:sz w:val="24"/>
        </w:rPr>
        <w:t>年</w:t>
      </w:r>
      <w:r w:rsidRPr="00545127">
        <w:rPr>
          <w:b/>
          <w:sz w:val="24"/>
        </w:rPr>
        <w:t>3</w:t>
      </w:r>
      <w:r w:rsidRPr="00545127">
        <w:rPr>
          <w:b/>
          <w:sz w:val="24"/>
        </w:rPr>
        <w:t>月末其他流动资产</w:t>
      </w:r>
      <w:r w:rsidRPr="00545127">
        <w:rPr>
          <w:b/>
          <w:sz w:val="24"/>
        </w:rPr>
        <w:t>——</w:t>
      </w:r>
      <w:r w:rsidRPr="00545127">
        <w:rPr>
          <w:b/>
          <w:sz w:val="24"/>
        </w:rPr>
        <w:t>其他涉及的具体事项</w:t>
      </w:r>
      <w:commentRangeEnd w:id="59"/>
      <w:r w:rsidRPr="00545127">
        <w:rPr>
          <w:b/>
        </w:rPr>
        <w:commentReference w:id="59"/>
      </w:r>
    </w:p>
    <w:p w14:paraId="3A7BC4D3" w14:textId="77777777" w:rsidR="00545127" w:rsidRPr="00545127" w:rsidRDefault="00545127" w:rsidP="00545127">
      <w:pPr>
        <w:widowControl/>
        <w:autoSpaceDE w:val="0"/>
        <w:autoSpaceDN w:val="0"/>
        <w:adjustRightInd w:val="0"/>
        <w:spacing w:beforeLines="50" w:before="156" w:afterLines="50" w:after="156" w:line="360" w:lineRule="auto"/>
        <w:ind w:firstLineChars="200" w:firstLine="480"/>
        <w:jc w:val="left"/>
        <w:rPr>
          <w:sz w:val="24"/>
        </w:rPr>
      </w:pPr>
      <w:r w:rsidRPr="00545127">
        <w:rPr>
          <w:sz w:val="24"/>
        </w:rPr>
        <w:t>截至</w:t>
      </w:r>
      <w:r w:rsidRPr="00545127">
        <w:rPr>
          <w:sz w:val="24"/>
        </w:rPr>
        <w:t>2019</w:t>
      </w:r>
      <w:r w:rsidRPr="00545127">
        <w:rPr>
          <w:sz w:val="24"/>
        </w:rPr>
        <w:t>年</w:t>
      </w:r>
      <w:r w:rsidRPr="00545127">
        <w:rPr>
          <w:sz w:val="24"/>
        </w:rPr>
        <w:t>3</w:t>
      </w:r>
      <w:r w:rsidRPr="00545127">
        <w:rPr>
          <w:sz w:val="24"/>
        </w:rPr>
        <w:t>月，公司合并口径列</w:t>
      </w:r>
      <w:proofErr w:type="gramStart"/>
      <w:r w:rsidRPr="00545127">
        <w:rPr>
          <w:sz w:val="24"/>
        </w:rPr>
        <w:t>报其他</w:t>
      </w:r>
      <w:proofErr w:type="gramEnd"/>
      <w:r w:rsidRPr="00545127">
        <w:rPr>
          <w:sz w:val="24"/>
        </w:rPr>
        <w:t>流动资产</w:t>
      </w:r>
      <w:r w:rsidRPr="00545127">
        <w:rPr>
          <w:sz w:val="24"/>
        </w:rPr>
        <w:t>46,482.88</w:t>
      </w:r>
      <w:r w:rsidRPr="00545127">
        <w:rPr>
          <w:sz w:val="24"/>
        </w:rPr>
        <w:t>万元，其中，计入</w:t>
      </w:r>
      <w:r w:rsidRPr="00545127">
        <w:rPr>
          <w:sz w:val="24"/>
        </w:rPr>
        <w:t>“</w:t>
      </w:r>
      <w:r w:rsidRPr="00545127">
        <w:rPr>
          <w:sz w:val="24"/>
        </w:rPr>
        <w:t>其他</w:t>
      </w:r>
      <w:r w:rsidRPr="00545127">
        <w:rPr>
          <w:sz w:val="24"/>
        </w:rPr>
        <w:t>”</w:t>
      </w:r>
      <w:r w:rsidRPr="00545127">
        <w:rPr>
          <w:sz w:val="24"/>
        </w:rPr>
        <w:t>的期末余额为</w:t>
      </w:r>
      <w:r w:rsidRPr="00545127">
        <w:rPr>
          <w:sz w:val="24"/>
        </w:rPr>
        <w:t>4,807.64</w:t>
      </w:r>
      <w:r w:rsidRPr="00545127">
        <w:rPr>
          <w:sz w:val="24"/>
        </w:rPr>
        <w:t>万元，占比【】</w:t>
      </w:r>
      <w:r w:rsidRPr="00545127">
        <w:rPr>
          <w:sz w:val="24"/>
        </w:rPr>
        <w:t>%</w:t>
      </w:r>
      <w:r w:rsidRPr="00545127">
        <w:rPr>
          <w:sz w:val="24"/>
        </w:rPr>
        <w:t>，为支付给员工的过节及冬季补贴费。该费用为公司每年春节期间发给员工的福利费，分三个月摊销，</w:t>
      </w:r>
      <w:r w:rsidRPr="00545127">
        <w:rPr>
          <w:sz w:val="24"/>
        </w:rPr>
        <w:t>2019</w:t>
      </w:r>
      <w:r w:rsidRPr="00545127">
        <w:rPr>
          <w:sz w:val="24"/>
        </w:rPr>
        <w:t>年</w:t>
      </w:r>
      <w:r w:rsidRPr="00545127">
        <w:rPr>
          <w:sz w:val="24"/>
        </w:rPr>
        <w:t>2</w:t>
      </w:r>
      <w:r w:rsidRPr="00545127">
        <w:rPr>
          <w:sz w:val="24"/>
        </w:rPr>
        <w:t>月共计发放【】万元，分三个月摊销，截至</w:t>
      </w:r>
      <w:r w:rsidRPr="00545127">
        <w:rPr>
          <w:sz w:val="24"/>
        </w:rPr>
        <w:t>2019</w:t>
      </w:r>
      <w:r w:rsidRPr="00545127">
        <w:rPr>
          <w:sz w:val="24"/>
        </w:rPr>
        <w:t>年</w:t>
      </w:r>
      <w:r w:rsidRPr="00545127">
        <w:rPr>
          <w:sz w:val="24"/>
        </w:rPr>
        <w:t>3</w:t>
      </w:r>
      <w:r w:rsidRPr="00545127">
        <w:rPr>
          <w:sz w:val="24"/>
        </w:rPr>
        <w:t>月末余额为【】万元。上述款项截至</w:t>
      </w:r>
      <w:r w:rsidRPr="00545127">
        <w:rPr>
          <w:sz w:val="24"/>
        </w:rPr>
        <w:t>2019</w:t>
      </w:r>
      <w:r w:rsidRPr="00545127">
        <w:rPr>
          <w:sz w:val="24"/>
        </w:rPr>
        <w:t>年</w:t>
      </w:r>
      <w:r w:rsidRPr="00545127">
        <w:rPr>
          <w:sz w:val="24"/>
        </w:rPr>
        <w:t>9</w:t>
      </w:r>
      <w:r w:rsidRPr="00545127">
        <w:rPr>
          <w:sz w:val="24"/>
        </w:rPr>
        <w:t>月末已无余额。</w:t>
      </w:r>
    </w:p>
    <w:p w14:paraId="393AA899" w14:textId="77777777" w:rsidR="00545127" w:rsidRPr="00545127" w:rsidRDefault="00545127" w:rsidP="00545127">
      <w:pPr>
        <w:widowControl/>
        <w:autoSpaceDE w:val="0"/>
        <w:autoSpaceDN w:val="0"/>
        <w:adjustRightInd w:val="0"/>
        <w:spacing w:beforeLines="50" w:before="156" w:afterLines="50" w:after="156" w:line="360" w:lineRule="auto"/>
        <w:ind w:firstLineChars="200" w:firstLine="482"/>
        <w:jc w:val="left"/>
        <w:rPr>
          <w:b/>
          <w:sz w:val="24"/>
          <w:szCs w:val="22"/>
        </w:rPr>
      </w:pPr>
      <w:r w:rsidRPr="00545127">
        <w:rPr>
          <w:b/>
          <w:sz w:val="24"/>
          <w:szCs w:val="22"/>
        </w:rPr>
        <w:t>（二）核查程序</w:t>
      </w:r>
    </w:p>
    <w:p w14:paraId="1A62B62C" w14:textId="77777777" w:rsidR="00545127" w:rsidRPr="00545127" w:rsidRDefault="00545127" w:rsidP="00545127">
      <w:pPr>
        <w:widowControl/>
        <w:autoSpaceDE w:val="0"/>
        <w:autoSpaceDN w:val="0"/>
        <w:adjustRightInd w:val="0"/>
        <w:spacing w:beforeLines="50" w:before="156" w:afterLines="50" w:after="156" w:line="360" w:lineRule="auto"/>
        <w:ind w:firstLineChars="200" w:firstLine="480"/>
        <w:jc w:val="left"/>
        <w:rPr>
          <w:sz w:val="24"/>
          <w:szCs w:val="22"/>
        </w:rPr>
      </w:pPr>
      <w:r w:rsidRPr="00545127">
        <w:rPr>
          <w:sz w:val="24"/>
          <w:szCs w:val="22"/>
        </w:rPr>
        <w:t>1</w:t>
      </w:r>
      <w:r w:rsidRPr="00545127">
        <w:rPr>
          <w:sz w:val="24"/>
          <w:szCs w:val="22"/>
        </w:rPr>
        <w:t>、访谈公司相关领导，了解员工过节费支付金额的确认依据、支付时点；访谈公司财务人员，了解员工过节费的会计处理，包括但不限于支付金额确认依据、摊销期限及依据、摊销方式及依据等；</w:t>
      </w:r>
    </w:p>
    <w:p w14:paraId="57F37F7D" w14:textId="77777777" w:rsidR="00545127" w:rsidRPr="00545127" w:rsidRDefault="00545127" w:rsidP="00545127">
      <w:pPr>
        <w:widowControl/>
        <w:autoSpaceDE w:val="0"/>
        <w:autoSpaceDN w:val="0"/>
        <w:adjustRightInd w:val="0"/>
        <w:spacing w:beforeLines="50" w:before="156" w:afterLines="50" w:after="156" w:line="360" w:lineRule="auto"/>
        <w:ind w:firstLineChars="200" w:firstLine="480"/>
        <w:jc w:val="left"/>
        <w:rPr>
          <w:sz w:val="24"/>
          <w:szCs w:val="22"/>
        </w:rPr>
      </w:pPr>
      <w:r w:rsidRPr="00545127">
        <w:rPr>
          <w:sz w:val="24"/>
          <w:szCs w:val="22"/>
        </w:rPr>
        <w:t>2</w:t>
      </w:r>
      <w:r w:rsidRPr="00545127">
        <w:rPr>
          <w:sz w:val="24"/>
          <w:szCs w:val="22"/>
        </w:rPr>
        <w:t>、取得</w:t>
      </w:r>
      <w:r w:rsidRPr="00545127">
        <w:rPr>
          <w:sz w:val="24"/>
          <w:szCs w:val="22"/>
        </w:rPr>
        <w:t>2019</w:t>
      </w:r>
      <w:r w:rsidRPr="00545127">
        <w:rPr>
          <w:sz w:val="24"/>
          <w:szCs w:val="22"/>
        </w:rPr>
        <w:t>年一季度员工过节费支出明细，与确认依据相对比，复核金额及发放是否符合规定；</w:t>
      </w:r>
    </w:p>
    <w:p w14:paraId="336EBF85" w14:textId="77777777" w:rsidR="00545127" w:rsidRPr="00545127" w:rsidRDefault="00545127" w:rsidP="00545127">
      <w:pPr>
        <w:widowControl/>
        <w:autoSpaceDE w:val="0"/>
        <w:autoSpaceDN w:val="0"/>
        <w:adjustRightInd w:val="0"/>
        <w:spacing w:beforeLines="50" w:before="156" w:afterLines="50" w:after="156" w:line="360" w:lineRule="auto"/>
        <w:ind w:firstLineChars="200" w:firstLine="480"/>
        <w:jc w:val="left"/>
        <w:rPr>
          <w:sz w:val="24"/>
          <w:szCs w:val="22"/>
        </w:rPr>
      </w:pPr>
      <w:r w:rsidRPr="00545127">
        <w:rPr>
          <w:sz w:val="24"/>
          <w:szCs w:val="22"/>
        </w:rPr>
        <w:t>3</w:t>
      </w:r>
      <w:r w:rsidRPr="00545127">
        <w:rPr>
          <w:sz w:val="24"/>
          <w:szCs w:val="22"/>
        </w:rPr>
        <w:t>、对过节</w:t>
      </w:r>
      <w:proofErr w:type="gramStart"/>
      <w:r w:rsidRPr="00545127">
        <w:rPr>
          <w:sz w:val="24"/>
          <w:szCs w:val="22"/>
        </w:rPr>
        <w:t>费执行</w:t>
      </w:r>
      <w:proofErr w:type="gramEnd"/>
      <w:r w:rsidRPr="00545127">
        <w:rPr>
          <w:sz w:val="24"/>
          <w:szCs w:val="22"/>
        </w:rPr>
        <w:t>穿行测试，获取记账凭证和银行转账凭证，涵盖计提至摊销结束，检查公司过节费计提、发放、摊销是否严格按制度执行。</w:t>
      </w:r>
    </w:p>
    <w:p w14:paraId="3AB61461" w14:textId="77777777" w:rsidR="00545127" w:rsidRPr="00545127" w:rsidRDefault="00545127" w:rsidP="00545127">
      <w:pPr>
        <w:spacing w:beforeLines="50" w:before="156" w:afterLines="50" w:after="156" w:line="360" w:lineRule="auto"/>
        <w:ind w:firstLineChars="200" w:firstLine="480"/>
        <w:rPr>
          <w:kern w:val="2"/>
          <w:sz w:val="24"/>
          <w:szCs w:val="22"/>
        </w:rPr>
      </w:pPr>
      <w:r w:rsidRPr="00545127">
        <w:rPr>
          <w:kern w:val="2"/>
          <w:sz w:val="24"/>
          <w:szCs w:val="22"/>
        </w:rPr>
        <w:t>经核查，保荐机构、会计师认为：公司</w:t>
      </w:r>
      <w:r w:rsidRPr="00545127">
        <w:rPr>
          <w:kern w:val="2"/>
          <w:sz w:val="24"/>
          <w:szCs w:val="22"/>
        </w:rPr>
        <w:t>2019</w:t>
      </w:r>
      <w:r w:rsidRPr="00545127">
        <w:rPr>
          <w:kern w:val="2"/>
          <w:sz w:val="24"/>
          <w:szCs w:val="22"/>
        </w:rPr>
        <w:t>年</w:t>
      </w:r>
      <w:r w:rsidRPr="00545127">
        <w:rPr>
          <w:kern w:val="2"/>
          <w:sz w:val="24"/>
          <w:szCs w:val="22"/>
        </w:rPr>
        <w:t>3</w:t>
      </w:r>
      <w:r w:rsidRPr="00545127">
        <w:rPr>
          <w:kern w:val="2"/>
          <w:sz w:val="24"/>
          <w:szCs w:val="22"/>
        </w:rPr>
        <w:t>月末其他流动资产中其他主要为员工过节费，员工过节费金额较高的原因是</w:t>
      </w:r>
      <w:r w:rsidRPr="00545127">
        <w:rPr>
          <w:kern w:val="2"/>
          <w:sz w:val="24"/>
          <w:szCs w:val="22"/>
          <w:highlight w:val="yellow"/>
        </w:rPr>
        <w:t>【】</w:t>
      </w:r>
      <w:r w:rsidRPr="00545127">
        <w:rPr>
          <w:kern w:val="2"/>
          <w:sz w:val="24"/>
          <w:szCs w:val="22"/>
        </w:rPr>
        <w:t>，整体保持在合理水平。公司通过向员工提供具有行业竞争力的薪酬福利体系以加强员工的稳定性，具有</w:t>
      </w:r>
      <w:r w:rsidRPr="00545127">
        <w:rPr>
          <w:kern w:val="2"/>
          <w:sz w:val="24"/>
          <w:szCs w:val="22"/>
        </w:rPr>
        <w:lastRenderedPageBreak/>
        <w:t>合理性；员工过节费严格按照公司【薪酬】制度计提和发放，公司内控制度健全并有效执行。</w:t>
      </w:r>
    </w:p>
    <w:p w14:paraId="76389684" w14:textId="77777777" w:rsidR="00545127" w:rsidRPr="00545127" w:rsidRDefault="00545127" w:rsidP="00545127">
      <w:pPr>
        <w:pStyle w:val="af4"/>
        <w:spacing w:beforeLines="50" w:before="156" w:afterLines="50" w:after="156"/>
        <w:ind w:firstLine="482"/>
        <w:rPr>
          <w:rFonts w:ascii="Times New Roman" w:hAnsi="Times New Roman"/>
          <w:b/>
        </w:rPr>
      </w:pPr>
      <w:r w:rsidRPr="00545127">
        <w:rPr>
          <w:rFonts w:ascii="Times New Roman" w:hAnsi="Times New Roman" w:hint="eastAsia"/>
          <w:b/>
        </w:rPr>
        <w:t>二、</w:t>
      </w:r>
      <w:r w:rsidRPr="00545127">
        <w:rPr>
          <w:rFonts w:ascii="Times New Roman" w:hAnsi="Times New Roman"/>
          <w:b/>
        </w:rPr>
        <w:t>补偿披露情况</w:t>
      </w:r>
    </w:p>
    <w:p w14:paraId="73F33884" w14:textId="77777777" w:rsidR="00545127" w:rsidRPr="00545127" w:rsidRDefault="00545127" w:rsidP="00545127">
      <w:pPr>
        <w:spacing w:beforeLines="50" w:before="156" w:afterLines="50" w:after="156" w:line="360" w:lineRule="auto"/>
        <w:ind w:firstLineChars="200" w:firstLine="480"/>
        <w:rPr>
          <w:kern w:val="2"/>
          <w:sz w:val="24"/>
          <w:szCs w:val="22"/>
        </w:rPr>
      </w:pPr>
      <w:r w:rsidRPr="00545127">
        <w:rPr>
          <w:kern w:val="2"/>
          <w:sz w:val="24"/>
          <w:szCs w:val="22"/>
        </w:rPr>
        <w:t>发行人已在《配股说明书》</w:t>
      </w:r>
      <w:r w:rsidRPr="00545127">
        <w:rPr>
          <w:kern w:val="2"/>
          <w:sz w:val="24"/>
          <w:szCs w:val="22"/>
        </w:rPr>
        <w:t>“</w:t>
      </w:r>
      <w:r w:rsidRPr="00545127">
        <w:rPr>
          <w:kern w:val="2"/>
          <w:sz w:val="24"/>
          <w:szCs w:val="22"/>
        </w:rPr>
        <w:t>第七节</w:t>
      </w:r>
      <w:r w:rsidRPr="00545127">
        <w:rPr>
          <w:kern w:val="2"/>
          <w:sz w:val="24"/>
          <w:szCs w:val="22"/>
        </w:rPr>
        <w:t xml:space="preserve"> </w:t>
      </w:r>
      <w:r w:rsidRPr="00545127">
        <w:rPr>
          <w:kern w:val="2"/>
          <w:sz w:val="24"/>
          <w:szCs w:val="22"/>
        </w:rPr>
        <w:t>管理层讨论与分析</w:t>
      </w:r>
      <w:r w:rsidRPr="00545127">
        <w:rPr>
          <w:kern w:val="2"/>
          <w:sz w:val="24"/>
          <w:szCs w:val="22"/>
        </w:rPr>
        <w:t>”</w:t>
      </w:r>
      <w:r w:rsidRPr="00545127">
        <w:rPr>
          <w:kern w:val="2"/>
          <w:sz w:val="24"/>
          <w:szCs w:val="22"/>
        </w:rPr>
        <w:t>之</w:t>
      </w:r>
      <w:r w:rsidRPr="00545127">
        <w:rPr>
          <w:kern w:val="2"/>
          <w:sz w:val="24"/>
          <w:szCs w:val="22"/>
        </w:rPr>
        <w:t>“</w:t>
      </w:r>
      <w:r w:rsidRPr="00545127">
        <w:rPr>
          <w:kern w:val="2"/>
          <w:sz w:val="24"/>
          <w:szCs w:val="22"/>
        </w:rPr>
        <w:t>一、财务状况分析</w:t>
      </w:r>
      <w:r w:rsidRPr="00545127">
        <w:rPr>
          <w:kern w:val="2"/>
          <w:sz w:val="24"/>
          <w:szCs w:val="22"/>
        </w:rPr>
        <w:t>”</w:t>
      </w:r>
      <w:r w:rsidRPr="00545127">
        <w:rPr>
          <w:kern w:val="2"/>
          <w:sz w:val="24"/>
          <w:szCs w:val="22"/>
        </w:rPr>
        <w:t>之</w:t>
      </w:r>
      <w:r w:rsidRPr="00545127">
        <w:rPr>
          <w:kern w:val="2"/>
          <w:sz w:val="24"/>
          <w:szCs w:val="22"/>
        </w:rPr>
        <w:t>“</w:t>
      </w:r>
      <w:r w:rsidRPr="00545127">
        <w:rPr>
          <w:kern w:val="2"/>
          <w:sz w:val="24"/>
          <w:szCs w:val="22"/>
        </w:rPr>
        <w:t>（一）主要资产分析</w:t>
      </w:r>
      <w:r w:rsidRPr="00545127">
        <w:rPr>
          <w:kern w:val="2"/>
          <w:sz w:val="24"/>
          <w:szCs w:val="22"/>
        </w:rPr>
        <w:t>”</w:t>
      </w:r>
      <w:r w:rsidRPr="00545127">
        <w:rPr>
          <w:kern w:val="2"/>
          <w:sz w:val="24"/>
          <w:szCs w:val="22"/>
        </w:rPr>
        <w:t>之</w:t>
      </w:r>
      <w:r w:rsidRPr="00545127">
        <w:rPr>
          <w:kern w:val="2"/>
          <w:sz w:val="24"/>
          <w:szCs w:val="22"/>
        </w:rPr>
        <w:t>“1</w:t>
      </w:r>
      <w:r w:rsidRPr="00545127">
        <w:rPr>
          <w:kern w:val="2"/>
          <w:sz w:val="24"/>
          <w:szCs w:val="22"/>
        </w:rPr>
        <w:t>、流动资产分析</w:t>
      </w:r>
      <w:r w:rsidRPr="00545127">
        <w:rPr>
          <w:kern w:val="2"/>
          <w:sz w:val="24"/>
          <w:szCs w:val="22"/>
        </w:rPr>
        <w:t>”</w:t>
      </w:r>
      <w:r w:rsidRPr="00545127">
        <w:rPr>
          <w:kern w:val="2"/>
          <w:sz w:val="24"/>
          <w:szCs w:val="22"/>
        </w:rPr>
        <w:t>之</w:t>
      </w:r>
      <w:r w:rsidRPr="00545127">
        <w:rPr>
          <w:kern w:val="2"/>
          <w:sz w:val="24"/>
          <w:szCs w:val="22"/>
        </w:rPr>
        <w:t>“</w:t>
      </w:r>
      <w:r w:rsidRPr="00545127">
        <w:rPr>
          <w:kern w:val="2"/>
          <w:sz w:val="24"/>
          <w:szCs w:val="22"/>
        </w:rPr>
        <w:t>（</w:t>
      </w:r>
      <w:r w:rsidRPr="00545127">
        <w:rPr>
          <w:kern w:val="2"/>
          <w:sz w:val="24"/>
          <w:szCs w:val="22"/>
        </w:rPr>
        <w:t>7</w:t>
      </w:r>
      <w:r w:rsidRPr="00545127">
        <w:rPr>
          <w:kern w:val="2"/>
          <w:sz w:val="24"/>
          <w:szCs w:val="22"/>
        </w:rPr>
        <w:t>）其他流动资产</w:t>
      </w:r>
      <w:r w:rsidRPr="00545127">
        <w:rPr>
          <w:kern w:val="2"/>
          <w:sz w:val="24"/>
          <w:szCs w:val="22"/>
        </w:rPr>
        <w:t>”</w:t>
      </w:r>
      <w:r w:rsidRPr="00545127">
        <w:rPr>
          <w:kern w:val="2"/>
          <w:sz w:val="24"/>
          <w:szCs w:val="22"/>
        </w:rPr>
        <w:t>补充披露其他流动资产相关情况及涉及事项如下：</w:t>
      </w:r>
    </w:p>
    <w:p w14:paraId="54CC15D0" w14:textId="77777777" w:rsidR="00545127" w:rsidRPr="00545127" w:rsidRDefault="00545127" w:rsidP="00545127">
      <w:pPr>
        <w:pStyle w:val="af4"/>
        <w:spacing w:beforeLines="50" w:before="156" w:afterLines="50" w:after="156"/>
        <w:rPr>
          <w:rFonts w:ascii="Times New Roman" w:hAnsi="Times New Roman"/>
          <w:szCs w:val="24"/>
        </w:rPr>
      </w:pPr>
      <w:r w:rsidRPr="00545127">
        <w:rPr>
          <w:rFonts w:ascii="Times New Roman" w:hAnsi="Times New Roman"/>
          <w:kern w:val="0"/>
          <w:szCs w:val="24"/>
        </w:rPr>
        <w:t>“</w:t>
      </w:r>
      <w:r w:rsidRPr="00545127">
        <w:rPr>
          <w:rFonts w:ascii="Times New Roman" w:hAnsi="Times New Roman"/>
          <w:kern w:val="0"/>
          <w:szCs w:val="24"/>
        </w:rPr>
        <w:t>【待定稿】</w:t>
      </w:r>
      <w:r w:rsidRPr="00545127">
        <w:rPr>
          <w:rFonts w:ascii="Times New Roman" w:hAnsi="Times New Roman"/>
          <w:kern w:val="0"/>
          <w:szCs w:val="24"/>
        </w:rPr>
        <w:t>”</w:t>
      </w:r>
    </w:p>
    <w:sectPr w:rsidR="00545127" w:rsidRPr="00545127">
      <w:headerReference w:type="default" r:id="rId1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U BY" w:date="2019-09-12T17:54:00Z" w:initials="DB">
    <w:p w14:paraId="66D0096B" w14:textId="77777777" w:rsidR="001146E4" w:rsidRDefault="001146E4" w:rsidP="000A4CAD">
      <w:pPr>
        <w:pStyle w:val="a3"/>
      </w:pPr>
      <w:r>
        <w:rPr>
          <w:rStyle w:val="af0"/>
        </w:rPr>
        <w:annotationRef/>
      </w:r>
      <w:r>
        <w:rPr>
          <w:rFonts w:hint="eastAsia"/>
        </w:rPr>
        <w:t>新增，此处是否楷体加粗？</w:t>
      </w:r>
    </w:p>
  </w:comment>
  <w:comment w:id="2" w:author="DU BY" w:date="2019-09-12T17:54:00Z" w:initials="DB">
    <w:p w14:paraId="5606490D" w14:textId="77777777" w:rsidR="001146E4" w:rsidRDefault="001146E4" w:rsidP="000A4CAD">
      <w:pPr>
        <w:pStyle w:val="a3"/>
      </w:pPr>
      <w:r>
        <w:rPr>
          <w:rStyle w:val="af0"/>
        </w:rPr>
        <w:annotationRef/>
      </w:r>
      <w:r>
        <w:rPr>
          <w:rFonts w:hint="eastAsia"/>
        </w:rPr>
        <w:t>措施及以下表述为初稿，待商定</w:t>
      </w:r>
    </w:p>
  </w:comment>
  <w:comment w:id="3" w:author="DU BY" w:date="2019-09-12T17:54:00Z" w:initials="DB">
    <w:p w14:paraId="4A2D693D" w14:textId="77777777" w:rsidR="001146E4" w:rsidRDefault="001146E4" w:rsidP="000A4CAD">
      <w:pPr>
        <w:pStyle w:val="a3"/>
      </w:pPr>
      <w:r>
        <w:rPr>
          <w:rStyle w:val="af0"/>
        </w:rPr>
        <w:annotationRef/>
      </w:r>
      <w:r>
        <w:rPr>
          <w:rFonts w:hint="eastAsia"/>
        </w:rPr>
        <w:t>待确认</w:t>
      </w:r>
    </w:p>
  </w:comment>
  <w:comment w:id="23" w:author="王威猛" w:date="2019-09-12T14:45:00Z" w:initials="wwm">
    <w:p w14:paraId="4B2B2A1E" w14:textId="77777777" w:rsidR="00DA2B09" w:rsidRDefault="00DA2B09" w:rsidP="00DA2B09">
      <w:pPr>
        <w:pStyle w:val="a3"/>
      </w:pPr>
      <w:r>
        <w:rPr>
          <w:rStyle w:val="af0"/>
        </w:rPr>
        <w:annotationRef/>
      </w:r>
    </w:p>
  </w:comment>
  <w:comment w:id="24" w:author="王威猛" w:date="2019-09-12T16:35:00Z" w:initials="wwm">
    <w:p w14:paraId="51FB9C63" w14:textId="77777777" w:rsidR="00DA2B09" w:rsidRDefault="00DA2B09" w:rsidP="00DA2B09">
      <w:pPr>
        <w:pStyle w:val="a3"/>
      </w:pPr>
      <w:r>
        <w:rPr>
          <w:rStyle w:val="af0"/>
        </w:rPr>
        <w:annotationRef/>
      </w:r>
      <w:r>
        <w:rPr>
          <w:rFonts w:hint="eastAsia"/>
        </w:rPr>
        <w:t>这块暂时没有列研发项目，建议就用文字表述，展开出去内容太多了。</w:t>
      </w:r>
    </w:p>
  </w:comment>
  <w:comment w:id="25" w:author="王威猛" w:date="2019-09-12T16:43:00Z" w:initials="wwm">
    <w:p w14:paraId="3CAB537D" w14:textId="77777777" w:rsidR="00DA2B09" w:rsidRDefault="00DA2B09" w:rsidP="00DA2B09">
      <w:pPr>
        <w:pStyle w:val="a3"/>
      </w:pPr>
      <w:r>
        <w:rPr>
          <w:rStyle w:val="af0"/>
        </w:rPr>
        <w:annotationRef/>
      </w:r>
      <w:r>
        <w:rPr>
          <w:rFonts w:hint="eastAsia"/>
        </w:rPr>
        <w:t>前次反馈</w:t>
      </w:r>
      <w:r>
        <w:rPr>
          <w:rFonts w:hint="eastAsia"/>
        </w:rPr>
        <w:t>2016</w:t>
      </w:r>
      <w:r>
        <w:rPr>
          <w:rFonts w:hint="eastAsia"/>
        </w:rPr>
        <w:t>年的研发费用拆不开，这次再提一下这个底稿吧，至少拆出薪酬，如果完全能按</w:t>
      </w:r>
      <w:r>
        <w:rPr>
          <w:rFonts w:hint="eastAsia"/>
        </w:rPr>
        <w:t>18</w:t>
      </w:r>
      <w:r>
        <w:rPr>
          <w:rFonts w:hint="eastAsia"/>
        </w:rPr>
        <w:t>年的打开，可以逐项分析。</w:t>
      </w:r>
    </w:p>
  </w:comment>
  <w:comment w:id="26" w:author="王威猛" w:date="2019-09-12T16:45:00Z" w:initials="wwm">
    <w:p w14:paraId="13AEADDE" w14:textId="77777777" w:rsidR="00DA2B09" w:rsidRDefault="00DA2B09" w:rsidP="00DA2B09">
      <w:pPr>
        <w:pStyle w:val="a3"/>
      </w:pPr>
      <w:r>
        <w:rPr>
          <w:rStyle w:val="af0"/>
        </w:rPr>
        <w:annotationRef/>
      </w:r>
      <w:r>
        <w:rPr>
          <w:rFonts w:hint="eastAsia"/>
        </w:rPr>
        <w:t>同行业对比的时候</w:t>
      </w:r>
      <w:proofErr w:type="gramStart"/>
      <w:r>
        <w:rPr>
          <w:rFonts w:hint="eastAsia"/>
        </w:rPr>
        <w:t>考虑仍</w:t>
      </w:r>
      <w:proofErr w:type="gramEnd"/>
      <w:r>
        <w:rPr>
          <w:rFonts w:hint="eastAsia"/>
        </w:rPr>
        <w:t>采用原五家可比公司还是把这个行业的公司全都列上，这两种比法都有。趋势上，应该不管怎么比都是趋势不同，不同也有不同的案例，再把主要因素说一遍就行了，或者较为笼统地说下别人的情况。</w:t>
      </w:r>
    </w:p>
  </w:comment>
  <w:comment w:id="27" w:author="王威猛" w:date="2019-09-12T17:08:00Z" w:initials="wwm">
    <w:p w14:paraId="2F50CDC1" w14:textId="77777777" w:rsidR="00DA2B09" w:rsidRDefault="00DA2B09" w:rsidP="00DA2B09">
      <w:pPr>
        <w:pStyle w:val="a3"/>
      </w:pPr>
      <w:r>
        <w:rPr>
          <w:rStyle w:val="af0"/>
        </w:rPr>
        <w:annotationRef/>
      </w:r>
      <w:r>
        <w:rPr>
          <w:rFonts w:hint="eastAsia"/>
        </w:rPr>
        <w:t>净利润的影响补充披露到各科目，</w:t>
      </w:r>
      <w:r>
        <w:rPr>
          <w:rFonts w:hint="eastAsia"/>
        </w:rPr>
        <w:t>C</w:t>
      </w:r>
      <w:r>
        <w:t>FO</w:t>
      </w:r>
      <w:r>
        <w:rPr>
          <w:rFonts w:hint="eastAsia"/>
        </w:rPr>
        <w:t>的影响全部补充披露到现金流分析的章节。</w:t>
      </w:r>
    </w:p>
  </w:comment>
  <w:comment w:id="28" w:author="王威猛" w:date="2019-09-12T15:26:00Z" w:initials="wwm">
    <w:p w14:paraId="49F2301E" w14:textId="77777777" w:rsidR="00DA2B09" w:rsidRDefault="00DA2B09" w:rsidP="00DA2B09">
      <w:pPr>
        <w:pStyle w:val="a3"/>
      </w:pPr>
      <w:r>
        <w:rPr>
          <w:rStyle w:val="af0"/>
        </w:rPr>
        <w:annotationRef/>
      </w:r>
      <w:r>
        <w:rPr>
          <w:rFonts w:hint="eastAsia"/>
        </w:rPr>
        <w:t>2018</w:t>
      </w:r>
      <w:r>
        <w:rPr>
          <w:rFonts w:hint="eastAsia"/>
        </w:rPr>
        <w:t>年，两家仍亏损，其中邛崃毛利为正，新</w:t>
      </w:r>
      <w:proofErr w:type="gramStart"/>
      <w:r>
        <w:rPr>
          <w:rFonts w:hint="eastAsia"/>
        </w:rPr>
        <w:t>迪</w:t>
      </w:r>
      <w:proofErr w:type="gramEnd"/>
      <w:r>
        <w:rPr>
          <w:rFonts w:hint="eastAsia"/>
        </w:rPr>
        <w:t>毛利微亏，公司未对</w:t>
      </w:r>
      <w:r>
        <w:rPr>
          <w:rFonts w:hint="eastAsia"/>
        </w:rPr>
        <w:t>2018</w:t>
      </w:r>
      <w:r>
        <w:rPr>
          <w:rFonts w:hint="eastAsia"/>
        </w:rPr>
        <w:t>年两家公司的长期资产做减值测试，建议询问</w:t>
      </w:r>
      <w:r>
        <w:rPr>
          <w:rFonts w:hint="eastAsia"/>
        </w:rPr>
        <w:t>K</w:t>
      </w:r>
      <w:r>
        <w:t>P</w:t>
      </w:r>
      <w:r>
        <w:rPr>
          <w:rFonts w:hint="eastAsia"/>
        </w:rPr>
        <w:t>年审判断不存在减值迹象的理由。</w:t>
      </w:r>
    </w:p>
  </w:comment>
  <w:comment w:id="29" w:author="王威猛" w:date="2019-09-12T17:07:00Z" w:initials="wwm">
    <w:p w14:paraId="6B2CC1EB" w14:textId="77777777" w:rsidR="00DA2B09" w:rsidRDefault="00DA2B09" w:rsidP="00DA2B09">
      <w:pPr>
        <w:pStyle w:val="a3"/>
      </w:pPr>
      <w:r>
        <w:rPr>
          <w:rStyle w:val="af0"/>
        </w:rPr>
        <w:annotationRef/>
      </w:r>
      <w:r>
        <w:rPr>
          <w:rFonts w:hint="eastAsia"/>
        </w:rPr>
        <w:t>此处下这个结论是否合适，存货的影响</w:t>
      </w:r>
      <w:r>
        <w:rPr>
          <w:rFonts w:hint="eastAsia"/>
        </w:rPr>
        <w:t>2018</w:t>
      </w:r>
      <w:r>
        <w:rPr>
          <w:rFonts w:hint="eastAsia"/>
        </w:rPr>
        <w:t>年末未消除。</w:t>
      </w:r>
    </w:p>
  </w:comment>
  <w:comment w:id="31" w:author="dz" w:date="2019-09-12T18:46:00Z" w:initials="dz">
    <w:p w14:paraId="2F18381A" w14:textId="77777777" w:rsidR="00B042FF" w:rsidRDefault="00B042FF">
      <w:pPr>
        <w:pStyle w:val="a3"/>
      </w:pPr>
      <w:r>
        <w:rPr>
          <w:rStyle w:val="af0"/>
        </w:rPr>
        <w:annotationRef/>
      </w:r>
      <w:r>
        <w:t>抗生素中间体</w:t>
      </w:r>
      <w:r>
        <w:rPr>
          <w:rFonts w:hint="eastAsia"/>
        </w:rPr>
        <w:t>及</w:t>
      </w:r>
      <w:r>
        <w:t>原料药</w:t>
      </w:r>
      <w:r>
        <w:rPr>
          <w:rFonts w:hint="eastAsia"/>
        </w:rPr>
        <w:t>收入</w:t>
      </w:r>
      <w:proofErr w:type="gramStart"/>
      <w:r>
        <w:rPr>
          <w:rFonts w:hint="eastAsia"/>
        </w:rPr>
        <w:t>占比较</w:t>
      </w:r>
      <w:proofErr w:type="gramEnd"/>
      <w:r>
        <w:rPr>
          <w:rFonts w:hint="eastAsia"/>
        </w:rPr>
        <w:t>高的目前只找到这一家公司</w:t>
      </w:r>
      <w:r w:rsidR="00D876DA">
        <w:rPr>
          <w:rFonts w:hint="eastAsia"/>
        </w:rPr>
        <w:t>，可比公司数据获取比较困难</w:t>
      </w:r>
    </w:p>
  </w:comment>
  <w:comment w:id="32" w:author="dz" w:date="2019-09-12T19:17:00Z" w:initials="dz">
    <w:p w14:paraId="4F2D0E4B" w14:textId="77777777" w:rsidR="00F306E4" w:rsidRDefault="00F306E4">
      <w:pPr>
        <w:pStyle w:val="a3"/>
      </w:pPr>
      <w:r>
        <w:rPr>
          <w:rStyle w:val="af0"/>
        </w:rPr>
        <w:annotationRef/>
      </w:r>
      <w:r>
        <w:rPr>
          <w:rFonts w:hint="eastAsia"/>
        </w:rPr>
        <w:t>按现有数据列示，产品细分数据获取后可替换该表格</w:t>
      </w:r>
    </w:p>
  </w:comment>
  <w:comment w:id="33" w:author="dz" w:date="2019-09-12T19:10:00Z" w:initials="dz">
    <w:p w14:paraId="0E8A2CB7" w14:textId="77777777" w:rsidR="002E3FB8" w:rsidRDefault="002E3FB8">
      <w:pPr>
        <w:pStyle w:val="a3"/>
      </w:pPr>
      <w:r>
        <w:rPr>
          <w:rStyle w:val="af0"/>
        </w:rPr>
        <w:annotationRef/>
      </w:r>
      <w:r>
        <w:rPr>
          <w:rFonts w:hint="eastAsia"/>
        </w:rPr>
        <w:t>待修改具体描述</w:t>
      </w:r>
    </w:p>
  </w:comment>
  <w:comment w:id="34" w:author="王威猛" w:date="2019-09-12T18:42:00Z" w:initials="wwm">
    <w:p w14:paraId="65E2174F" w14:textId="77777777" w:rsidR="009F61D5" w:rsidRDefault="009F61D5" w:rsidP="009F61D5">
      <w:pPr>
        <w:pStyle w:val="a3"/>
      </w:pPr>
      <w:r>
        <w:rPr>
          <w:rStyle w:val="af0"/>
        </w:rPr>
        <w:annotationRef/>
      </w:r>
      <w:r>
        <w:rPr>
          <w:rFonts w:hint="eastAsia"/>
        </w:rPr>
        <w:t>如果分板块，输液板块应该可以去比，问题也不大；非输液制剂板块可能会暴露公司毛利率大幅度低于同行业可比公司的问题以及“两票制”后毛利率大幅上升幅度过大的问题；抗生素中间体及原料药可比公司较少，数据的可获得性需要再看一下。</w:t>
      </w:r>
    </w:p>
    <w:p w14:paraId="2DA51FB2" w14:textId="77777777" w:rsidR="009F61D5" w:rsidRDefault="009F61D5" w:rsidP="009F61D5">
      <w:pPr>
        <w:pStyle w:val="a3"/>
      </w:pPr>
      <w:r>
        <w:rPr>
          <w:rFonts w:hint="eastAsia"/>
        </w:rPr>
        <w:t>建议是否可以直接粗暴地和原来的五家比。</w:t>
      </w:r>
    </w:p>
  </w:comment>
  <w:comment w:id="35" w:author="鲁玉璇" w:date="2019-09-12T19:30:00Z" w:initials="luyx">
    <w:p w14:paraId="32BDBC04" w14:textId="77777777" w:rsidR="00831BDE" w:rsidRDefault="00831BDE">
      <w:pPr>
        <w:pStyle w:val="a3"/>
      </w:pPr>
      <w:r>
        <w:rPr>
          <w:rStyle w:val="af0"/>
        </w:rPr>
        <w:annotationRef/>
      </w:r>
      <w:r>
        <w:t>待企业回复数据后一并更新</w:t>
      </w:r>
    </w:p>
  </w:comment>
  <w:comment w:id="52" w:author="DU BY" w:date="2019-09-12T18:08:00Z" w:initials="DB">
    <w:p w14:paraId="33E2C2D1" w14:textId="77777777" w:rsidR="001146E4" w:rsidRDefault="001146E4" w:rsidP="000054FD">
      <w:pPr>
        <w:pStyle w:val="a3"/>
      </w:pPr>
      <w:r>
        <w:rPr>
          <w:rStyle w:val="af0"/>
        </w:rPr>
        <w:annotationRef/>
      </w:r>
      <w:r>
        <w:rPr>
          <w:rFonts w:hint="eastAsia"/>
        </w:rPr>
        <w:t>远大智能非公开反馈回复中提及具体公告日期及编号，未提及披露地点</w:t>
      </w:r>
    </w:p>
  </w:comment>
  <w:comment w:id="53" w:author="dz" w:date="2019-09-12T18:45:00Z" w:initials="dz">
    <w:p w14:paraId="1D588BD8" w14:textId="77777777" w:rsidR="00D876DA" w:rsidRDefault="00D876DA">
      <w:pPr>
        <w:pStyle w:val="a3"/>
      </w:pPr>
      <w:r>
        <w:rPr>
          <w:rStyle w:val="af0"/>
        </w:rPr>
        <w:annotationRef/>
      </w:r>
      <w:r>
        <w:rPr>
          <w:rFonts w:hint="eastAsia"/>
        </w:rPr>
        <w:t>数据要重新获取确认一下</w:t>
      </w:r>
    </w:p>
  </w:comment>
  <w:comment w:id="54" w:author="CS" w:date="2019-09-12T18:48:00Z" w:initials="C">
    <w:p w14:paraId="68F98E9F" w14:textId="77777777" w:rsidR="00545127" w:rsidRDefault="00545127" w:rsidP="00545127">
      <w:pPr>
        <w:pStyle w:val="a3"/>
      </w:pPr>
      <w:r>
        <w:rPr>
          <w:rFonts w:hint="eastAsia"/>
        </w:rPr>
        <w:t>【公司提供】</w:t>
      </w:r>
    </w:p>
  </w:comment>
  <w:comment w:id="55" w:author="CS" w:date="2019-09-12T18:48:00Z" w:initials="C">
    <w:p w14:paraId="48E14998" w14:textId="77777777" w:rsidR="00545127" w:rsidRDefault="00545127" w:rsidP="00545127">
      <w:pPr>
        <w:pStyle w:val="a3"/>
      </w:pPr>
      <w:r>
        <w:rPr>
          <w:rFonts w:hint="eastAsia"/>
        </w:rPr>
        <w:t>【公司说明】实际仅收到补偿</w:t>
      </w:r>
      <w:r>
        <w:rPr>
          <w:rFonts w:hint="eastAsia"/>
        </w:rPr>
        <w:t>9450</w:t>
      </w:r>
      <w:r>
        <w:rPr>
          <w:rFonts w:hint="eastAsia"/>
        </w:rPr>
        <w:t>万元，说明差额原因</w:t>
      </w:r>
    </w:p>
  </w:comment>
  <w:comment w:id="56" w:author="CS" w:date="2019-09-12T18:48:00Z" w:initials="C">
    <w:p w14:paraId="05D13246" w14:textId="77777777" w:rsidR="00545127" w:rsidRDefault="00545127" w:rsidP="00545127">
      <w:pPr>
        <w:pStyle w:val="a3"/>
      </w:pPr>
      <w:r>
        <w:rPr>
          <w:rFonts w:hint="eastAsia"/>
        </w:rPr>
        <w:t>【公司说明】具体何种原因导致款项未到位</w:t>
      </w:r>
    </w:p>
  </w:comment>
  <w:comment w:id="57" w:author="CS" w:date="2019-09-12T18:48:00Z" w:initials="C">
    <w:p w14:paraId="45826A0A" w14:textId="77777777" w:rsidR="00545127" w:rsidRDefault="00545127" w:rsidP="00545127">
      <w:pPr>
        <w:pStyle w:val="a3"/>
      </w:pPr>
      <w:r>
        <w:rPr>
          <w:rFonts w:hint="eastAsia"/>
        </w:rPr>
        <w:t>【公司提供】</w:t>
      </w:r>
    </w:p>
  </w:comment>
  <w:comment w:id="58" w:author="CS" w:date="2019-09-12T18:48:00Z" w:initials="C">
    <w:p w14:paraId="372AEDD5" w14:textId="77777777" w:rsidR="00545127" w:rsidRDefault="00545127" w:rsidP="00545127">
      <w:pPr>
        <w:pStyle w:val="a3"/>
      </w:pPr>
      <w:r>
        <w:rPr>
          <w:rFonts w:hint="eastAsia"/>
        </w:rPr>
        <w:t>【公司提供】</w:t>
      </w:r>
    </w:p>
  </w:comment>
  <w:comment w:id="59" w:author="CS" w:date="2019-09-12T18:53:00Z" w:initials="C">
    <w:p w14:paraId="04F2C2F3" w14:textId="77777777" w:rsidR="00545127" w:rsidRDefault="00545127" w:rsidP="00545127">
      <w:pPr>
        <w:pStyle w:val="a3"/>
      </w:pPr>
      <w:r>
        <w:rPr>
          <w:rFonts w:hint="eastAsia"/>
        </w:rPr>
        <w:t>【公司说明】具体情况需与公司讨论</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D0096B" w15:done="0"/>
  <w15:commentEx w15:paraId="5606490D" w15:done="0"/>
  <w15:commentEx w15:paraId="4A2D693D" w15:done="0"/>
  <w15:commentEx w15:paraId="4B2B2A1E" w15:done="0"/>
  <w15:commentEx w15:paraId="51FB9C63" w15:done="0"/>
  <w15:commentEx w15:paraId="3CAB537D" w15:done="0"/>
  <w15:commentEx w15:paraId="13AEADDE" w15:done="0"/>
  <w15:commentEx w15:paraId="2F50CDC1" w15:done="0"/>
  <w15:commentEx w15:paraId="49F2301E" w15:done="0"/>
  <w15:commentEx w15:paraId="6B2CC1EB" w15:done="0"/>
  <w15:commentEx w15:paraId="2F18381A" w15:done="0"/>
  <w15:commentEx w15:paraId="4F2D0E4B" w15:done="0"/>
  <w15:commentEx w15:paraId="0E8A2CB7" w15:done="0"/>
  <w15:commentEx w15:paraId="2DA51FB2" w15:done="0"/>
  <w15:commentEx w15:paraId="32BDBC04" w15:done="0"/>
  <w15:commentEx w15:paraId="33E2C2D1" w15:done="0"/>
  <w15:commentEx w15:paraId="1D588BD8" w15:done="0"/>
  <w15:commentEx w15:paraId="68F98E9F" w15:done="0"/>
  <w15:commentEx w15:paraId="48E14998" w15:done="0"/>
  <w15:commentEx w15:paraId="05D13246" w15:done="0"/>
  <w15:commentEx w15:paraId="45826A0A" w15:done="0"/>
  <w15:commentEx w15:paraId="372AEDD5" w15:done="0"/>
  <w15:commentEx w15:paraId="04F2C2F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D0096B" w16cid:durableId="21251C05"/>
  <w16cid:commentId w16cid:paraId="5606490D" w16cid:durableId="21251C06"/>
  <w16cid:commentId w16cid:paraId="4A2D693D" w16cid:durableId="21251C07"/>
  <w16cid:commentId w16cid:paraId="4B2B2A1E" w16cid:durableId="2124D8A7"/>
  <w16cid:commentId w16cid:paraId="51FB9C63" w16cid:durableId="2124F24D"/>
  <w16cid:commentId w16cid:paraId="3CAB537D" w16cid:durableId="2124F422"/>
  <w16cid:commentId w16cid:paraId="13AEADDE" w16cid:durableId="2124F4AA"/>
  <w16cid:commentId w16cid:paraId="2F50CDC1" w16cid:durableId="2124FA2A"/>
  <w16cid:commentId w16cid:paraId="49F2301E" w16cid:durableId="2124E228"/>
  <w16cid:commentId w16cid:paraId="6B2CC1EB" w16cid:durableId="2124F9E4"/>
  <w16cid:commentId w16cid:paraId="2F18381A" w16cid:durableId="21251C08"/>
  <w16cid:commentId w16cid:paraId="4F2D0E4B" w16cid:durableId="21251C09"/>
  <w16cid:commentId w16cid:paraId="0E8A2CB7" w16cid:durableId="21251C0A"/>
  <w16cid:commentId w16cid:paraId="2DA51FB2" w16cid:durableId="21251C0B"/>
  <w16cid:commentId w16cid:paraId="32BDBC04" w16cid:durableId="21251C0C"/>
  <w16cid:commentId w16cid:paraId="33E2C2D1" w16cid:durableId="21251C0D"/>
  <w16cid:commentId w16cid:paraId="1D588BD8" w16cid:durableId="21251C0E"/>
  <w16cid:commentId w16cid:paraId="68F98E9F" w16cid:durableId="21251C0F"/>
  <w16cid:commentId w16cid:paraId="48E14998" w16cid:durableId="21251C10"/>
  <w16cid:commentId w16cid:paraId="05D13246" w16cid:durableId="21251C11"/>
  <w16cid:commentId w16cid:paraId="45826A0A" w16cid:durableId="21251C12"/>
  <w16cid:commentId w16cid:paraId="372AEDD5" w16cid:durableId="21251C13"/>
  <w16cid:commentId w16cid:paraId="04F2C2F3" w16cid:durableId="21251C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D397AF" w14:textId="77777777" w:rsidR="001B2ADC" w:rsidRDefault="001B2ADC" w:rsidP="00661578">
      <w:r>
        <w:separator/>
      </w:r>
    </w:p>
  </w:endnote>
  <w:endnote w:type="continuationSeparator" w:id="0">
    <w:p w14:paraId="3D4955CE" w14:textId="77777777" w:rsidR="001B2ADC" w:rsidRDefault="001B2ADC" w:rsidP="00661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A7A2EA" w14:textId="77777777" w:rsidR="001146E4" w:rsidRDefault="001146E4">
    <w:pPr>
      <w:pStyle w:val="a7"/>
      <w:jc w:val="center"/>
      <w:rPr>
        <w:sz w:val="21"/>
        <w:szCs w:val="21"/>
      </w:rPr>
    </w:pPr>
    <w:r>
      <w:rPr>
        <w:sz w:val="21"/>
        <w:szCs w:val="21"/>
      </w:rPr>
      <w:t>1-1-</w:t>
    </w:r>
    <w:r>
      <w:rPr>
        <w:sz w:val="21"/>
        <w:szCs w:val="21"/>
      </w:rPr>
      <w:fldChar w:fldCharType="begin"/>
    </w:r>
    <w:r>
      <w:rPr>
        <w:sz w:val="21"/>
        <w:szCs w:val="21"/>
      </w:rPr>
      <w:instrText>PAGE   \* MERGEFORMAT</w:instrText>
    </w:r>
    <w:r>
      <w:rPr>
        <w:sz w:val="21"/>
        <w:szCs w:val="21"/>
      </w:rPr>
      <w:fldChar w:fldCharType="separate"/>
    </w:r>
    <w:r w:rsidR="00831BDE" w:rsidRPr="00831BDE">
      <w:rPr>
        <w:noProof/>
        <w:sz w:val="21"/>
        <w:szCs w:val="21"/>
        <w:lang w:val="zh-CN"/>
      </w:rPr>
      <w:t>1</w:t>
    </w:r>
    <w:r>
      <w:rPr>
        <w:sz w:val="21"/>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3FA4EC" w14:textId="77777777" w:rsidR="001B2ADC" w:rsidRDefault="001B2ADC" w:rsidP="00661578">
      <w:r>
        <w:separator/>
      </w:r>
    </w:p>
  </w:footnote>
  <w:footnote w:type="continuationSeparator" w:id="0">
    <w:p w14:paraId="5A4E627B" w14:textId="77777777" w:rsidR="001B2ADC" w:rsidRDefault="001B2ADC" w:rsidP="006615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7CB67D" w14:textId="77777777" w:rsidR="001146E4" w:rsidRPr="00E21BD2" w:rsidRDefault="001146E4" w:rsidP="00E21BD2">
    <w:pPr>
      <w:pStyle w:val="a9"/>
      <w:pBdr>
        <w:bottom w:val="single" w:sz="4" w:space="0" w:color="auto"/>
      </w:pBdr>
      <w:jc w:val="both"/>
    </w:pPr>
    <w:r>
      <w:rPr>
        <w:rFonts w:hint="eastAsia"/>
      </w:rPr>
      <w:t>四川科伦药业股份有限公司</w:t>
    </w:r>
    <w:r>
      <w:t xml:space="preserve">                                                       </w:t>
    </w:r>
    <w:r>
      <w:rPr>
        <w:rFonts w:hint="eastAsia"/>
      </w:rPr>
      <w:t>反馈意见回复</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23BE89" w14:textId="77777777" w:rsidR="001146E4" w:rsidRPr="00E21BD2" w:rsidRDefault="001146E4" w:rsidP="00E21BD2">
    <w:pPr>
      <w:pStyle w:val="a9"/>
      <w:pBdr>
        <w:bottom w:val="single" w:sz="4" w:space="0" w:color="auto"/>
      </w:pBdr>
      <w:jc w:val="both"/>
    </w:pPr>
    <w:r>
      <w:rPr>
        <w:rFonts w:hint="eastAsia"/>
      </w:rPr>
      <w:t>四川科伦药业股份有限公司</w:t>
    </w:r>
    <w:r>
      <w:t xml:space="preserve">      </w:t>
    </w:r>
    <w:r>
      <w:rPr>
        <w:rFonts w:hint="eastAsia"/>
      </w:rPr>
      <w:t xml:space="preserve">                                                                </w:t>
    </w:r>
    <w:r>
      <w:t xml:space="preserve">                                                 </w:t>
    </w:r>
    <w:r>
      <w:rPr>
        <w:rFonts w:hint="eastAsia"/>
      </w:rPr>
      <w:t>反馈意见回复</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094B58" w14:textId="77777777" w:rsidR="001146E4" w:rsidRPr="00E21BD2" w:rsidRDefault="001146E4" w:rsidP="00E21BD2">
    <w:pPr>
      <w:pStyle w:val="a9"/>
      <w:pBdr>
        <w:bottom w:val="single" w:sz="4" w:space="0" w:color="auto"/>
      </w:pBdr>
      <w:jc w:val="both"/>
    </w:pPr>
    <w:r>
      <w:rPr>
        <w:rFonts w:hint="eastAsia"/>
      </w:rPr>
      <w:t>四川科伦药业股份有限公司</w:t>
    </w:r>
    <w:r>
      <w:t xml:space="preserve">                                                       </w:t>
    </w:r>
    <w:r>
      <w:rPr>
        <w:rFonts w:hint="eastAsia"/>
      </w:rPr>
      <w:t>反馈意见回复</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E7D44" w14:textId="77777777" w:rsidR="001146E4" w:rsidRPr="00281B30" w:rsidRDefault="00281B30" w:rsidP="00281B30">
    <w:pPr>
      <w:pStyle w:val="a9"/>
      <w:pBdr>
        <w:bottom w:val="single" w:sz="4" w:space="0" w:color="auto"/>
      </w:pBdr>
      <w:jc w:val="both"/>
    </w:pPr>
    <w:r>
      <w:rPr>
        <w:rFonts w:hint="eastAsia"/>
      </w:rPr>
      <w:t>四川科伦药业股份有限公司</w:t>
    </w:r>
    <w:r>
      <w:t xml:space="preserve">                  </w:t>
    </w:r>
    <w:r>
      <w:rPr>
        <w:rFonts w:hint="eastAsia"/>
      </w:rPr>
      <w:t xml:space="preserve">                                                                </w:t>
    </w:r>
    <w:r>
      <w:t xml:space="preserve">                                     </w:t>
    </w:r>
    <w:r>
      <w:rPr>
        <w:rFonts w:hint="eastAsia"/>
      </w:rPr>
      <w:t>反馈意见回复</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E9FDD" w14:textId="77777777" w:rsidR="00281B30" w:rsidRPr="00281B30" w:rsidRDefault="00281B30" w:rsidP="00281B30">
    <w:pPr>
      <w:pStyle w:val="a9"/>
      <w:pBdr>
        <w:bottom w:val="single" w:sz="4" w:space="0" w:color="auto"/>
      </w:pBdr>
      <w:jc w:val="both"/>
    </w:pPr>
    <w:r>
      <w:rPr>
        <w:rFonts w:hint="eastAsia"/>
      </w:rPr>
      <w:t>四川科伦药业股份有限公司</w:t>
    </w:r>
    <w:r>
      <w:t xml:space="preserve">                  </w:t>
    </w:r>
    <w:r>
      <w:rPr>
        <w:rFonts w:hint="eastAsia"/>
      </w:rPr>
      <w:t xml:space="preserve">          </w:t>
    </w:r>
    <w:r>
      <w:t xml:space="preserve">                            </w:t>
    </w:r>
    <w:r>
      <w:rPr>
        <w:rFonts w:hint="eastAsia"/>
      </w:rPr>
      <w:t>反馈意见回复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A94777C"/>
    <w:multiLevelType w:val="singleLevel"/>
    <w:tmpl w:val="9A94777C"/>
    <w:lvl w:ilvl="0">
      <w:start w:val="1"/>
      <w:numFmt w:val="chineseCounting"/>
      <w:suff w:val="nothing"/>
      <w:lvlText w:val="%1、"/>
      <w:lvlJc w:val="left"/>
      <w:rPr>
        <w:rFonts w:hint="eastAsia"/>
      </w:rPr>
    </w:lvl>
  </w:abstractNum>
  <w:abstractNum w:abstractNumId="1" w15:restartNumberingAfterBreak="0">
    <w:nsid w:val="A2ACC4C5"/>
    <w:multiLevelType w:val="singleLevel"/>
    <w:tmpl w:val="A2ACC4C5"/>
    <w:lvl w:ilvl="0">
      <w:start w:val="2"/>
      <w:numFmt w:val="decimal"/>
      <w:suff w:val="nothing"/>
      <w:lvlText w:val="%1、"/>
      <w:lvlJc w:val="left"/>
    </w:lvl>
  </w:abstractNum>
  <w:abstractNum w:abstractNumId="2" w15:restartNumberingAfterBreak="0">
    <w:nsid w:val="C76A9F7D"/>
    <w:multiLevelType w:val="singleLevel"/>
    <w:tmpl w:val="C76A9F7D"/>
    <w:lvl w:ilvl="0">
      <w:start w:val="1"/>
      <w:numFmt w:val="decimal"/>
      <w:suff w:val="nothing"/>
      <w:lvlText w:val="（%1）"/>
      <w:lvlJc w:val="left"/>
    </w:lvl>
  </w:abstractNum>
  <w:abstractNum w:abstractNumId="3" w15:restartNumberingAfterBreak="0">
    <w:nsid w:val="F29811C3"/>
    <w:multiLevelType w:val="singleLevel"/>
    <w:tmpl w:val="F29811C3"/>
    <w:lvl w:ilvl="0">
      <w:start w:val="1"/>
      <w:numFmt w:val="decimal"/>
      <w:suff w:val="nothing"/>
      <w:lvlText w:val="（%1）"/>
      <w:lvlJc w:val="left"/>
    </w:lvl>
  </w:abstractNum>
  <w:abstractNum w:abstractNumId="4" w15:restartNumberingAfterBreak="0">
    <w:nsid w:val="10DC0E1B"/>
    <w:multiLevelType w:val="hybridMultilevel"/>
    <w:tmpl w:val="F86A9986"/>
    <w:lvl w:ilvl="0" w:tplc="24A8B3B0">
      <w:start w:val="1"/>
      <w:numFmt w:val="decimal"/>
      <w:lvlText w:val="（%1）"/>
      <w:lvlJc w:val="left"/>
      <w:pPr>
        <w:ind w:left="1004" w:hanging="72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5" w15:restartNumberingAfterBreak="0">
    <w:nsid w:val="202D105B"/>
    <w:multiLevelType w:val="hybridMultilevel"/>
    <w:tmpl w:val="F86A9986"/>
    <w:lvl w:ilvl="0" w:tplc="24A8B3B0">
      <w:start w:val="1"/>
      <w:numFmt w:val="decimal"/>
      <w:lvlText w:val="（%1）"/>
      <w:lvlJc w:val="left"/>
      <w:pPr>
        <w:ind w:left="1200" w:hanging="720"/>
      </w:pPr>
      <w:rPr>
        <w:rFonts w:hint="default"/>
      </w:r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6" w15:restartNumberingAfterBreak="0">
    <w:nsid w:val="22F62D57"/>
    <w:multiLevelType w:val="singleLevel"/>
    <w:tmpl w:val="22F62D57"/>
    <w:lvl w:ilvl="0">
      <w:start w:val="1"/>
      <w:numFmt w:val="decimal"/>
      <w:suff w:val="nothing"/>
      <w:lvlText w:val="（%1）"/>
      <w:lvlJc w:val="left"/>
    </w:lvl>
  </w:abstractNum>
  <w:abstractNum w:abstractNumId="7" w15:restartNumberingAfterBreak="0">
    <w:nsid w:val="4D6B585E"/>
    <w:multiLevelType w:val="singleLevel"/>
    <w:tmpl w:val="4D6B585E"/>
    <w:lvl w:ilvl="0">
      <w:start w:val="1"/>
      <w:numFmt w:val="decimal"/>
      <w:suff w:val="nothing"/>
      <w:lvlText w:val="（%1）"/>
      <w:lvlJc w:val="left"/>
    </w:lvl>
  </w:abstractNum>
  <w:abstractNum w:abstractNumId="8" w15:restartNumberingAfterBreak="0">
    <w:nsid w:val="73B2A1E1"/>
    <w:multiLevelType w:val="singleLevel"/>
    <w:tmpl w:val="73B2A1E1"/>
    <w:lvl w:ilvl="0">
      <w:start w:val="1"/>
      <w:numFmt w:val="decimal"/>
      <w:suff w:val="nothing"/>
      <w:lvlText w:val="（%1）"/>
      <w:lvlJc w:val="left"/>
    </w:lvl>
  </w:abstractNum>
  <w:abstractNum w:abstractNumId="9" w15:restartNumberingAfterBreak="0">
    <w:nsid w:val="7F256FCB"/>
    <w:multiLevelType w:val="singleLevel"/>
    <w:tmpl w:val="7F256FCB"/>
    <w:lvl w:ilvl="0">
      <w:start w:val="1"/>
      <w:numFmt w:val="chineseCounting"/>
      <w:suff w:val="nothing"/>
      <w:lvlText w:val="%1、"/>
      <w:lvlJc w:val="left"/>
      <w:rPr>
        <w:rFonts w:hint="eastAsia"/>
      </w:rPr>
    </w:lvl>
  </w:abstractNum>
  <w:num w:numId="1">
    <w:abstractNumId w:val="4"/>
  </w:num>
  <w:num w:numId="2">
    <w:abstractNumId w:val="5"/>
  </w:num>
  <w:num w:numId="3">
    <w:abstractNumId w:val="9"/>
  </w:num>
  <w:num w:numId="4">
    <w:abstractNumId w:val="6"/>
  </w:num>
  <w:num w:numId="5">
    <w:abstractNumId w:val="7"/>
  </w:num>
  <w:num w:numId="6">
    <w:abstractNumId w:val="1"/>
  </w:num>
  <w:num w:numId="7">
    <w:abstractNumId w:val="2"/>
  </w:num>
  <w:num w:numId="8">
    <w:abstractNumId w:val="8"/>
  </w:num>
  <w:num w:numId="9">
    <w:abstractNumId w:val="3"/>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U BY">
    <w15:presenceInfo w15:providerId="Windows Live" w15:userId="4e3c526baf28a81f"/>
  </w15:person>
  <w15:person w15:author="王威猛">
    <w15:presenceInfo w15:providerId="None" w15:userId="王威猛"/>
  </w15:person>
  <w15:person w15:author="dz">
    <w15:presenceInfo w15:providerId="None" w15:userId="d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57AB"/>
    <w:rsid w:val="000054FD"/>
    <w:rsid w:val="000177B6"/>
    <w:rsid w:val="00017B21"/>
    <w:rsid w:val="0007732E"/>
    <w:rsid w:val="000A2230"/>
    <w:rsid w:val="000A4CAD"/>
    <w:rsid w:val="00100B97"/>
    <w:rsid w:val="001146E4"/>
    <w:rsid w:val="001148FD"/>
    <w:rsid w:val="001170FB"/>
    <w:rsid w:val="00121957"/>
    <w:rsid w:val="00136056"/>
    <w:rsid w:val="0018730A"/>
    <w:rsid w:val="001A31D7"/>
    <w:rsid w:val="001B2ADC"/>
    <w:rsid w:val="001F5E72"/>
    <w:rsid w:val="001F60C5"/>
    <w:rsid w:val="002145D1"/>
    <w:rsid w:val="00217A0D"/>
    <w:rsid w:val="00251E7D"/>
    <w:rsid w:val="0025454A"/>
    <w:rsid w:val="0025545E"/>
    <w:rsid w:val="0027518A"/>
    <w:rsid w:val="00281B30"/>
    <w:rsid w:val="00297EE1"/>
    <w:rsid w:val="002D75CE"/>
    <w:rsid w:val="002E3FB8"/>
    <w:rsid w:val="002F4C8F"/>
    <w:rsid w:val="003149A5"/>
    <w:rsid w:val="003655EF"/>
    <w:rsid w:val="00370EB1"/>
    <w:rsid w:val="003817B7"/>
    <w:rsid w:val="003925B4"/>
    <w:rsid w:val="003B1062"/>
    <w:rsid w:val="003D0934"/>
    <w:rsid w:val="003D1AB1"/>
    <w:rsid w:val="00407292"/>
    <w:rsid w:val="004123B0"/>
    <w:rsid w:val="004171A4"/>
    <w:rsid w:val="00452B24"/>
    <w:rsid w:val="00490374"/>
    <w:rsid w:val="00492E6E"/>
    <w:rsid w:val="00496DE4"/>
    <w:rsid w:val="004C2543"/>
    <w:rsid w:val="004C37CD"/>
    <w:rsid w:val="004D5D5D"/>
    <w:rsid w:val="004D6DC8"/>
    <w:rsid w:val="004E0382"/>
    <w:rsid w:val="004E7E01"/>
    <w:rsid w:val="0050630E"/>
    <w:rsid w:val="00511973"/>
    <w:rsid w:val="0052745A"/>
    <w:rsid w:val="005370D8"/>
    <w:rsid w:val="00545127"/>
    <w:rsid w:val="00562EEC"/>
    <w:rsid w:val="00564B70"/>
    <w:rsid w:val="00572D5D"/>
    <w:rsid w:val="005C18BD"/>
    <w:rsid w:val="005D5679"/>
    <w:rsid w:val="00607E41"/>
    <w:rsid w:val="00636061"/>
    <w:rsid w:val="0064790A"/>
    <w:rsid w:val="00661578"/>
    <w:rsid w:val="006628AA"/>
    <w:rsid w:val="00664651"/>
    <w:rsid w:val="00675FA4"/>
    <w:rsid w:val="00691A3F"/>
    <w:rsid w:val="006C215F"/>
    <w:rsid w:val="006E175D"/>
    <w:rsid w:val="007073E6"/>
    <w:rsid w:val="00743C2C"/>
    <w:rsid w:val="00763871"/>
    <w:rsid w:val="007824A4"/>
    <w:rsid w:val="007E11E0"/>
    <w:rsid w:val="008242DB"/>
    <w:rsid w:val="00831BDE"/>
    <w:rsid w:val="00836929"/>
    <w:rsid w:val="008400EE"/>
    <w:rsid w:val="00840E81"/>
    <w:rsid w:val="00873708"/>
    <w:rsid w:val="00883F74"/>
    <w:rsid w:val="008A710B"/>
    <w:rsid w:val="008B0178"/>
    <w:rsid w:val="008B3409"/>
    <w:rsid w:val="008D1233"/>
    <w:rsid w:val="00956B7F"/>
    <w:rsid w:val="009649E0"/>
    <w:rsid w:val="009A07F4"/>
    <w:rsid w:val="009F59AF"/>
    <w:rsid w:val="009F61D5"/>
    <w:rsid w:val="00A155FA"/>
    <w:rsid w:val="00A23911"/>
    <w:rsid w:val="00A376C2"/>
    <w:rsid w:val="00A4224D"/>
    <w:rsid w:val="00A56A9A"/>
    <w:rsid w:val="00A62AD5"/>
    <w:rsid w:val="00A7608F"/>
    <w:rsid w:val="00A847D1"/>
    <w:rsid w:val="00AC69CF"/>
    <w:rsid w:val="00AD3B74"/>
    <w:rsid w:val="00AD5A6E"/>
    <w:rsid w:val="00AE05C0"/>
    <w:rsid w:val="00AF5824"/>
    <w:rsid w:val="00B00D5B"/>
    <w:rsid w:val="00B042FF"/>
    <w:rsid w:val="00B25CE4"/>
    <w:rsid w:val="00B26669"/>
    <w:rsid w:val="00B32E60"/>
    <w:rsid w:val="00B44974"/>
    <w:rsid w:val="00B9547A"/>
    <w:rsid w:val="00B95600"/>
    <w:rsid w:val="00BA20B3"/>
    <w:rsid w:val="00BC68D1"/>
    <w:rsid w:val="00BE7435"/>
    <w:rsid w:val="00C33FC7"/>
    <w:rsid w:val="00C75786"/>
    <w:rsid w:val="00C841C5"/>
    <w:rsid w:val="00CA4E78"/>
    <w:rsid w:val="00CC0435"/>
    <w:rsid w:val="00CE5EEC"/>
    <w:rsid w:val="00CE6DD3"/>
    <w:rsid w:val="00CE751D"/>
    <w:rsid w:val="00D14633"/>
    <w:rsid w:val="00D40934"/>
    <w:rsid w:val="00D44DCA"/>
    <w:rsid w:val="00D876DA"/>
    <w:rsid w:val="00D91D74"/>
    <w:rsid w:val="00D92463"/>
    <w:rsid w:val="00DA2B09"/>
    <w:rsid w:val="00DB4AC3"/>
    <w:rsid w:val="00DE1166"/>
    <w:rsid w:val="00DE57AB"/>
    <w:rsid w:val="00DF14D7"/>
    <w:rsid w:val="00E06013"/>
    <w:rsid w:val="00E06324"/>
    <w:rsid w:val="00E21BD2"/>
    <w:rsid w:val="00E22009"/>
    <w:rsid w:val="00E36AF5"/>
    <w:rsid w:val="00E63E93"/>
    <w:rsid w:val="00E717B9"/>
    <w:rsid w:val="00E82CAE"/>
    <w:rsid w:val="00EB172A"/>
    <w:rsid w:val="00F306E4"/>
    <w:rsid w:val="00F372D6"/>
    <w:rsid w:val="00FC6FFD"/>
    <w:rsid w:val="00FC7F01"/>
    <w:rsid w:val="61647B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AD338F"/>
  <w15:docId w15:val="{23661B0F-49D5-4FF2-A785-898AFF6C3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Title"/>
    <w:next w:val="a"/>
    <w:link w:val="ac"/>
    <w:qFormat/>
    <w:pPr>
      <w:spacing w:beforeLines="100" w:before="100" w:afterLines="100" w:after="100"/>
      <w:jc w:val="center"/>
      <w:outlineLvl w:val="0"/>
    </w:pPr>
    <w:rPr>
      <w:rFonts w:ascii="Cambria" w:eastAsia="黑体" w:hAnsi="Cambria"/>
      <w:kern w:val="44"/>
      <w:sz w:val="36"/>
      <w:szCs w:val="32"/>
    </w:rPr>
  </w:style>
  <w:style w:type="paragraph" w:styleId="ad">
    <w:name w:val="annotation subject"/>
    <w:basedOn w:val="a3"/>
    <w:next w:val="a3"/>
    <w:link w:val="ae"/>
    <w:uiPriority w:val="99"/>
    <w:semiHidden/>
    <w:unhideWhenUsed/>
    <w:rPr>
      <w:b/>
      <w:bCs/>
    </w:rPr>
  </w:style>
  <w:style w:type="table" w:styleId="af">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annotation reference"/>
    <w:basedOn w:val="a0"/>
    <w:uiPriority w:val="99"/>
    <w:semiHidden/>
    <w:unhideWhenUsed/>
    <w:qFormat/>
    <w:rPr>
      <w:sz w:val="21"/>
      <w:szCs w:val="21"/>
    </w:rPr>
  </w:style>
  <w:style w:type="paragraph" w:customStyle="1" w:styleId="af1">
    <w:name w:val="标题二"/>
    <w:basedOn w:val="a"/>
    <w:link w:val="Char"/>
    <w:qFormat/>
    <w:pPr>
      <w:autoSpaceDE w:val="0"/>
      <w:autoSpaceDN w:val="0"/>
      <w:adjustRightInd w:val="0"/>
      <w:snapToGrid w:val="0"/>
      <w:spacing w:beforeLines="100" w:line="360" w:lineRule="auto"/>
      <w:outlineLvl w:val="1"/>
    </w:pPr>
    <w:rPr>
      <w:rFonts w:ascii="Calibri" w:eastAsia="黑体" w:hAnsi="Calibri"/>
      <w:bCs/>
      <w:sz w:val="30"/>
      <w:szCs w:val="30"/>
    </w:rPr>
  </w:style>
  <w:style w:type="character" w:customStyle="1" w:styleId="Char">
    <w:name w:val="标题二 Char"/>
    <w:link w:val="af1"/>
    <w:qFormat/>
    <w:rPr>
      <w:rFonts w:ascii="Calibri" w:eastAsia="黑体" w:hAnsi="Calibri"/>
      <w:bCs/>
      <w:sz w:val="30"/>
      <w:szCs w:val="30"/>
    </w:rPr>
  </w:style>
  <w:style w:type="paragraph" w:customStyle="1" w:styleId="af2">
    <w:name w:val="标题三"/>
    <w:basedOn w:val="a"/>
    <w:next w:val="af3"/>
    <w:link w:val="Char0"/>
    <w:qFormat/>
    <w:pPr>
      <w:autoSpaceDE w:val="0"/>
      <w:autoSpaceDN w:val="0"/>
      <w:adjustRightInd w:val="0"/>
      <w:snapToGrid w:val="0"/>
      <w:spacing w:beforeLines="50" w:line="360" w:lineRule="auto"/>
      <w:ind w:firstLineChars="200" w:firstLine="200"/>
      <w:outlineLvl w:val="2"/>
    </w:pPr>
    <w:rPr>
      <w:rFonts w:ascii="Calibri" w:hAnsi="Calibri"/>
      <w:b/>
      <w:kern w:val="2"/>
      <w:sz w:val="24"/>
      <w:szCs w:val="22"/>
    </w:rPr>
  </w:style>
  <w:style w:type="paragraph" w:customStyle="1" w:styleId="af3">
    <w:name w:val="标题四"/>
    <w:basedOn w:val="a"/>
    <w:link w:val="Char1"/>
    <w:qFormat/>
    <w:pPr>
      <w:autoSpaceDE w:val="0"/>
      <w:autoSpaceDN w:val="0"/>
      <w:adjustRightInd w:val="0"/>
      <w:snapToGrid w:val="0"/>
      <w:spacing w:beforeLines="50" w:before="50" w:line="360" w:lineRule="auto"/>
      <w:ind w:firstLineChars="200" w:firstLine="200"/>
    </w:pPr>
    <w:rPr>
      <w:b/>
      <w:kern w:val="2"/>
      <w:sz w:val="24"/>
      <w:szCs w:val="24"/>
    </w:rPr>
  </w:style>
  <w:style w:type="character" w:customStyle="1" w:styleId="Char0">
    <w:name w:val="标题三 Char"/>
    <w:link w:val="af2"/>
    <w:qFormat/>
    <w:rPr>
      <w:rFonts w:ascii="Calibri" w:hAnsi="Calibri"/>
      <w:b/>
      <w:kern w:val="2"/>
      <w:sz w:val="24"/>
      <w:szCs w:val="22"/>
    </w:rPr>
  </w:style>
  <w:style w:type="paragraph" w:customStyle="1" w:styleId="af4">
    <w:name w:val="招股书正文"/>
    <w:basedOn w:val="a"/>
    <w:link w:val="af5"/>
    <w:qFormat/>
    <w:pPr>
      <w:spacing w:line="360" w:lineRule="auto"/>
      <w:ind w:firstLineChars="200" w:firstLine="480"/>
    </w:pPr>
    <w:rPr>
      <w:rFonts w:ascii="Calibri" w:hAnsi="Calibri"/>
      <w:kern w:val="2"/>
      <w:sz w:val="24"/>
      <w:szCs w:val="22"/>
    </w:rPr>
  </w:style>
  <w:style w:type="character" w:customStyle="1" w:styleId="af5">
    <w:name w:val="招股书正文 字符"/>
    <w:basedOn w:val="a0"/>
    <w:link w:val="af4"/>
    <w:qFormat/>
    <w:rPr>
      <w:rFonts w:ascii="Calibri" w:hAnsi="Calibri"/>
      <w:kern w:val="2"/>
      <w:sz w:val="24"/>
      <w:szCs w:val="22"/>
    </w:rPr>
  </w:style>
  <w:style w:type="character" w:customStyle="1" w:styleId="Char1">
    <w:name w:val="标题四 Char"/>
    <w:link w:val="af3"/>
    <w:qFormat/>
    <w:rPr>
      <w:b/>
      <w:kern w:val="2"/>
      <w:sz w:val="24"/>
      <w:szCs w:val="24"/>
    </w:rPr>
  </w:style>
  <w:style w:type="paragraph" w:customStyle="1" w:styleId="af6">
    <w:name w:val="加大间隔正文"/>
    <w:basedOn w:val="af4"/>
    <w:link w:val="af7"/>
    <w:qFormat/>
    <w:pPr>
      <w:spacing w:beforeLines="50" w:before="50"/>
      <w:ind w:firstLine="200"/>
    </w:pPr>
  </w:style>
  <w:style w:type="character" w:customStyle="1" w:styleId="af7">
    <w:name w:val="加大间隔正文 字符"/>
    <w:basedOn w:val="af5"/>
    <w:link w:val="af6"/>
    <w:rPr>
      <w:rFonts w:ascii="Calibri" w:hAnsi="Calibri"/>
      <w:kern w:val="2"/>
      <w:sz w:val="24"/>
      <w:szCs w:val="22"/>
    </w:rPr>
  </w:style>
  <w:style w:type="paragraph" w:customStyle="1" w:styleId="-1">
    <w:name w:val="标题四-1"/>
    <w:basedOn w:val="a"/>
    <w:link w:val="-1Char"/>
    <w:qFormat/>
    <w:pPr>
      <w:spacing w:beforeLines="50" w:line="360" w:lineRule="auto"/>
      <w:ind w:firstLineChars="200" w:firstLine="482"/>
      <w:outlineLvl w:val="3"/>
    </w:pPr>
    <w:rPr>
      <w:b/>
      <w:kern w:val="2"/>
      <w:sz w:val="24"/>
      <w:szCs w:val="22"/>
    </w:rPr>
  </w:style>
  <w:style w:type="character" w:customStyle="1" w:styleId="-1Char">
    <w:name w:val="标题四-1 Char"/>
    <w:basedOn w:val="a0"/>
    <w:link w:val="-1"/>
    <w:qFormat/>
    <w:locked/>
    <w:rPr>
      <w:b/>
      <w:kern w:val="2"/>
      <w:sz w:val="24"/>
      <w:szCs w:val="22"/>
    </w:rPr>
  </w:style>
  <w:style w:type="character" w:customStyle="1" w:styleId="ac">
    <w:name w:val="标题 字符"/>
    <w:link w:val="ab"/>
    <w:rPr>
      <w:rFonts w:ascii="Cambria" w:eastAsia="黑体" w:hAnsi="Cambria"/>
      <w:kern w:val="44"/>
      <w:sz w:val="36"/>
      <w:szCs w:val="32"/>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rPr>
      <w:sz w:val="18"/>
      <w:szCs w:val="18"/>
    </w:rPr>
  </w:style>
  <w:style w:type="character" w:customStyle="1" w:styleId="a6">
    <w:name w:val="批注框文本 字符"/>
    <w:basedOn w:val="a0"/>
    <w:link w:val="a5"/>
    <w:uiPriority w:val="99"/>
    <w:semiHidden/>
    <w:qFormat/>
    <w:rPr>
      <w:sz w:val="18"/>
      <w:szCs w:val="18"/>
    </w:rPr>
  </w:style>
  <w:style w:type="table" w:customStyle="1" w:styleId="1">
    <w:name w:val="网格型1"/>
    <w:basedOn w:val="a1"/>
    <w:uiPriority w:val="39"/>
    <w:qFormat/>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4">
    <w:name w:val="批注文字 字符"/>
    <w:basedOn w:val="a0"/>
    <w:link w:val="a3"/>
    <w:uiPriority w:val="99"/>
    <w:semiHidden/>
    <w:qFormat/>
  </w:style>
  <w:style w:type="character" w:customStyle="1" w:styleId="ae">
    <w:name w:val="批注主题 字符"/>
    <w:basedOn w:val="a4"/>
    <w:link w:val="ad"/>
    <w:uiPriority w:val="99"/>
    <w:semiHidden/>
    <w:rPr>
      <w:b/>
      <w:bCs/>
    </w:rPr>
  </w:style>
  <w:style w:type="numbering" w:customStyle="1" w:styleId="10">
    <w:name w:val="无列表1"/>
    <w:next w:val="a2"/>
    <w:uiPriority w:val="99"/>
    <w:semiHidden/>
    <w:unhideWhenUsed/>
    <w:rsid w:val="001146E4"/>
  </w:style>
  <w:style w:type="paragraph" w:styleId="af8">
    <w:name w:val="List Paragraph"/>
    <w:basedOn w:val="a"/>
    <w:uiPriority w:val="99"/>
    <w:rsid w:val="001146E4"/>
    <w:pPr>
      <w:spacing w:after="160" w:line="259" w:lineRule="auto"/>
      <w:ind w:left="720"/>
      <w:contextualSpacing/>
    </w:pPr>
  </w:style>
  <w:style w:type="character" w:styleId="af9">
    <w:name w:val="Hyperlink"/>
    <w:basedOn w:val="a0"/>
    <w:uiPriority w:val="99"/>
    <w:semiHidden/>
    <w:unhideWhenUsed/>
    <w:rsid w:val="001146E4"/>
    <w:rPr>
      <w:color w:val="0000FF"/>
      <w:u w:val="single"/>
    </w:rPr>
  </w:style>
  <w:style w:type="character" w:styleId="afa">
    <w:name w:val="FollowedHyperlink"/>
    <w:basedOn w:val="a0"/>
    <w:uiPriority w:val="99"/>
    <w:semiHidden/>
    <w:unhideWhenUsed/>
    <w:rsid w:val="001146E4"/>
    <w:rPr>
      <w:color w:val="800080"/>
      <w:u w:val="single"/>
    </w:rPr>
  </w:style>
  <w:style w:type="paragraph" w:customStyle="1" w:styleId="font5">
    <w:name w:val="font5"/>
    <w:basedOn w:val="a"/>
    <w:rsid w:val="001146E4"/>
    <w:pPr>
      <w:widowControl/>
      <w:spacing w:before="100" w:beforeAutospacing="1" w:after="100" w:afterAutospacing="1"/>
      <w:jc w:val="left"/>
    </w:pPr>
    <w:rPr>
      <w:rFonts w:ascii="Calibri" w:eastAsia="Times New Roman" w:hAnsi="Calibri" w:cs="Calibri"/>
      <w:color w:val="000000"/>
      <w:lang w:val="en-GB"/>
    </w:rPr>
  </w:style>
  <w:style w:type="paragraph" w:customStyle="1" w:styleId="font6">
    <w:name w:val="font6"/>
    <w:basedOn w:val="a"/>
    <w:rsid w:val="001146E4"/>
    <w:pPr>
      <w:widowControl/>
      <w:spacing w:before="100" w:beforeAutospacing="1" w:after="100" w:afterAutospacing="1"/>
      <w:jc w:val="left"/>
    </w:pPr>
    <w:rPr>
      <w:rFonts w:eastAsia="Times New Roman"/>
      <w:color w:val="000000"/>
      <w:sz w:val="16"/>
      <w:szCs w:val="16"/>
      <w:lang w:val="en-GB"/>
    </w:rPr>
  </w:style>
  <w:style w:type="paragraph" w:customStyle="1" w:styleId="font7">
    <w:name w:val="font7"/>
    <w:basedOn w:val="a"/>
    <w:rsid w:val="001146E4"/>
    <w:pPr>
      <w:widowControl/>
      <w:spacing w:before="100" w:beforeAutospacing="1" w:after="100" w:afterAutospacing="1"/>
      <w:jc w:val="left"/>
    </w:pPr>
    <w:rPr>
      <w:rFonts w:ascii="宋体" w:hAnsi="宋体"/>
      <w:color w:val="000000"/>
      <w:lang w:val="en-GB"/>
    </w:rPr>
  </w:style>
  <w:style w:type="paragraph" w:customStyle="1" w:styleId="xl63">
    <w:name w:val="xl63"/>
    <w:basedOn w:val="a"/>
    <w:rsid w:val="001146E4"/>
    <w:pPr>
      <w:widowControl/>
      <w:spacing w:before="100" w:beforeAutospacing="1" w:after="100" w:afterAutospacing="1"/>
      <w:jc w:val="left"/>
      <w:textAlignment w:val="center"/>
    </w:pPr>
    <w:rPr>
      <w:rFonts w:ascii="宋体" w:hAnsi="宋体"/>
      <w:color w:val="000000"/>
      <w:lang w:val="en-GB"/>
    </w:rPr>
  </w:style>
  <w:style w:type="paragraph" w:customStyle="1" w:styleId="xl64">
    <w:name w:val="xl64"/>
    <w:basedOn w:val="a"/>
    <w:rsid w:val="001146E4"/>
    <w:pPr>
      <w:widowControl/>
      <w:spacing w:before="100" w:beforeAutospacing="1" w:after="100" w:afterAutospacing="1"/>
      <w:jc w:val="right"/>
      <w:textAlignment w:val="center"/>
    </w:pPr>
    <w:rPr>
      <w:rFonts w:eastAsia="Times New Roman"/>
      <w:color w:val="000000"/>
      <w:lang w:val="en-GB"/>
    </w:rPr>
  </w:style>
  <w:style w:type="paragraph" w:customStyle="1" w:styleId="xl65">
    <w:name w:val="xl65"/>
    <w:basedOn w:val="a"/>
    <w:rsid w:val="001146E4"/>
    <w:pPr>
      <w:widowControl/>
      <w:spacing w:before="100" w:beforeAutospacing="1" w:after="100" w:afterAutospacing="1"/>
      <w:textAlignment w:val="center"/>
    </w:pPr>
    <w:rPr>
      <w:rFonts w:eastAsia="Times New Roman"/>
      <w:sz w:val="16"/>
      <w:szCs w:val="16"/>
      <w:lang w:val="en-GB"/>
    </w:rPr>
  </w:style>
  <w:style w:type="paragraph" w:customStyle="1" w:styleId="xl66">
    <w:name w:val="xl66"/>
    <w:basedOn w:val="a"/>
    <w:rsid w:val="001146E4"/>
    <w:pPr>
      <w:widowControl/>
      <w:spacing w:before="100" w:beforeAutospacing="1" w:after="100" w:afterAutospacing="1"/>
      <w:textAlignment w:val="center"/>
    </w:pPr>
    <w:rPr>
      <w:rFonts w:ascii="Arial" w:eastAsia="Times New Roman" w:hAnsi="Arial" w:cs="Arial"/>
      <w:color w:val="000000"/>
      <w:sz w:val="16"/>
      <w:szCs w:val="16"/>
      <w:lang w:val="en-GB"/>
    </w:rPr>
  </w:style>
  <w:style w:type="paragraph" w:customStyle="1" w:styleId="xl67">
    <w:name w:val="xl67"/>
    <w:basedOn w:val="a"/>
    <w:rsid w:val="001146E4"/>
    <w:pPr>
      <w:widowControl/>
      <w:spacing w:before="100" w:beforeAutospacing="1" w:after="100" w:afterAutospacing="1"/>
      <w:jc w:val="center"/>
      <w:textAlignment w:val="center"/>
    </w:pPr>
    <w:rPr>
      <w:rFonts w:ascii="宋体" w:hAnsi="宋体"/>
      <w:color w:val="000000"/>
      <w:lang w:val="en-GB"/>
    </w:rPr>
  </w:style>
  <w:style w:type="paragraph" w:customStyle="1" w:styleId="xl68">
    <w:name w:val="xl68"/>
    <w:basedOn w:val="a"/>
    <w:rsid w:val="001146E4"/>
    <w:pPr>
      <w:widowControl/>
      <w:spacing w:before="100" w:beforeAutospacing="1" w:after="100" w:afterAutospacing="1"/>
      <w:jc w:val="center"/>
      <w:textAlignment w:val="center"/>
    </w:pPr>
    <w:rPr>
      <w:rFonts w:eastAsia="Times New Roman"/>
      <w:color w:val="000000"/>
      <w:lang w:val="en-GB"/>
    </w:rPr>
  </w:style>
  <w:style w:type="paragraph" w:customStyle="1" w:styleId="xl69">
    <w:name w:val="xl69"/>
    <w:basedOn w:val="a"/>
    <w:rsid w:val="001146E4"/>
    <w:pPr>
      <w:widowControl/>
      <w:spacing w:before="100" w:beforeAutospacing="1" w:after="100" w:afterAutospacing="1"/>
      <w:jc w:val="center"/>
    </w:pPr>
    <w:rPr>
      <w:rFonts w:eastAsia="Times New Roman"/>
      <w:sz w:val="24"/>
      <w:szCs w:val="24"/>
      <w:lang w:val="en-GB"/>
    </w:rPr>
  </w:style>
  <w:style w:type="paragraph" w:customStyle="1" w:styleId="xl70">
    <w:name w:val="xl70"/>
    <w:basedOn w:val="a"/>
    <w:rsid w:val="001146E4"/>
    <w:pPr>
      <w:widowControl/>
      <w:shd w:val="clear" w:color="000000" w:fill="FFFF00"/>
      <w:spacing w:before="100" w:beforeAutospacing="1" w:after="100" w:afterAutospacing="1"/>
      <w:jc w:val="center"/>
      <w:textAlignment w:val="center"/>
    </w:pPr>
    <w:rPr>
      <w:rFonts w:eastAsia="Times New Roman"/>
      <w:color w:val="000000"/>
      <w:lang w:val="en-GB"/>
    </w:rPr>
  </w:style>
  <w:style w:type="paragraph" w:customStyle="1" w:styleId="xl71">
    <w:name w:val="xl71"/>
    <w:basedOn w:val="a"/>
    <w:rsid w:val="001146E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等线" w:eastAsia="等线" w:hAnsi="等线"/>
      <w:color w:val="000000"/>
      <w:lang w:val="en-GB"/>
    </w:rPr>
  </w:style>
  <w:style w:type="paragraph" w:customStyle="1" w:styleId="xl72">
    <w:name w:val="xl72"/>
    <w:basedOn w:val="a"/>
    <w:rsid w:val="001146E4"/>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b/>
      <w:bCs/>
      <w:lang w:val="en-GB"/>
    </w:rPr>
  </w:style>
  <w:style w:type="paragraph" w:customStyle="1" w:styleId="xl73">
    <w:name w:val="xl73"/>
    <w:basedOn w:val="a"/>
    <w:rsid w:val="001146E4"/>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b/>
      <w:bCs/>
      <w:lang w:val="en-GB"/>
    </w:rPr>
  </w:style>
  <w:style w:type="paragraph" w:customStyle="1" w:styleId="xl74">
    <w:name w:val="xl74"/>
    <w:basedOn w:val="a"/>
    <w:rsid w:val="001146E4"/>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eastAsia="Times New Roman"/>
      <w:color w:val="000000"/>
      <w:lang w:val="en-GB"/>
    </w:rPr>
  </w:style>
  <w:style w:type="paragraph" w:customStyle="1" w:styleId="xl75">
    <w:name w:val="xl75"/>
    <w:basedOn w:val="a"/>
    <w:rsid w:val="001146E4"/>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olor w:val="000000"/>
      <w:lang w:val="en-GB"/>
    </w:rPr>
  </w:style>
  <w:style w:type="paragraph" w:customStyle="1" w:styleId="xl76">
    <w:name w:val="xl76"/>
    <w:basedOn w:val="a"/>
    <w:rsid w:val="001146E4"/>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rFonts w:eastAsia="Times New Roman"/>
      <w:color w:val="000000"/>
      <w:lang w:val="en-GB"/>
    </w:rPr>
  </w:style>
  <w:style w:type="paragraph" w:customStyle="1" w:styleId="xl77">
    <w:name w:val="xl77"/>
    <w:basedOn w:val="a"/>
    <w:rsid w:val="001146E4"/>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olor w:val="000000"/>
      <w:lang w:val="en-GB"/>
    </w:rPr>
  </w:style>
  <w:style w:type="paragraph" w:customStyle="1" w:styleId="xl78">
    <w:name w:val="xl78"/>
    <w:basedOn w:val="a"/>
    <w:rsid w:val="001146E4"/>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olor w:val="000000"/>
      <w:lang w:val="en-GB"/>
    </w:rPr>
  </w:style>
  <w:style w:type="paragraph" w:customStyle="1" w:styleId="xl79">
    <w:name w:val="xl79"/>
    <w:basedOn w:val="a"/>
    <w:rsid w:val="001146E4"/>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right"/>
      <w:textAlignment w:val="center"/>
    </w:pPr>
    <w:rPr>
      <w:rFonts w:eastAsia="Times New Roman"/>
      <w:color w:val="000000"/>
      <w:lang w:val="en-GB"/>
    </w:rPr>
  </w:style>
  <w:style w:type="paragraph" w:customStyle="1" w:styleId="xl80">
    <w:name w:val="xl80"/>
    <w:basedOn w:val="a"/>
    <w:rsid w:val="001146E4"/>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rFonts w:ascii="宋体" w:hAnsi="宋体"/>
      <w:color w:val="000000"/>
      <w:lang w:val="en-GB"/>
    </w:rPr>
  </w:style>
  <w:style w:type="paragraph" w:customStyle="1" w:styleId="xl81">
    <w:name w:val="xl81"/>
    <w:basedOn w:val="a"/>
    <w:rsid w:val="001146E4"/>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textAlignment w:val="center"/>
    </w:pPr>
    <w:rPr>
      <w:rFonts w:eastAsia="Times New Roman"/>
      <w:color w:val="000000"/>
      <w:lang w:val="en-GB"/>
    </w:rPr>
  </w:style>
  <w:style w:type="paragraph" w:customStyle="1" w:styleId="xl82">
    <w:name w:val="xl82"/>
    <w:basedOn w:val="a"/>
    <w:rsid w:val="001146E4"/>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09925">
      <w:bodyDiv w:val="1"/>
      <w:marLeft w:val="0"/>
      <w:marRight w:val="0"/>
      <w:marTop w:val="0"/>
      <w:marBottom w:val="0"/>
      <w:divBdr>
        <w:top w:val="none" w:sz="0" w:space="0" w:color="auto"/>
        <w:left w:val="none" w:sz="0" w:space="0" w:color="auto"/>
        <w:bottom w:val="none" w:sz="0" w:space="0" w:color="auto"/>
        <w:right w:val="none" w:sz="0" w:space="0" w:color="auto"/>
      </w:divBdr>
    </w:div>
    <w:div w:id="375398433">
      <w:bodyDiv w:val="1"/>
      <w:marLeft w:val="0"/>
      <w:marRight w:val="0"/>
      <w:marTop w:val="0"/>
      <w:marBottom w:val="0"/>
      <w:divBdr>
        <w:top w:val="none" w:sz="0" w:space="0" w:color="auto"/>
        <w:left w:val="none" w:sz="0" w:space="0" w:color="auto"/>
        <w:bottom w:val="none" w:sz="0" w:space="0" w:color="auto"/>
        <w:right w:val="none" w:sz="0" w:space="0" w:color="auto"/>
      </w:divBdr>
    </w:div>
    <w:div w:id="13045778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footer" Target="footer1.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0F67604-7BB3-4CDF-A368-72F75D936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TotalTime>
  <Pages>1</Pages>
  <Words>10191</Words>
  <Characters>58093</Characters>
  <Application>Microsoft Office Word</Application>
  <DocSecurity>0</DocSecurity>
  <Lines>484</Lines>
  <Paragraphs>136</Paragraphs>
  <ScaleCrop>false</ScaleCrop>
  <Company/>
  <LinksUpToDate>false</LinksUpToDate>
  <CharactersWithSpaces>68148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 BY</dc:creator>
  <cp:lastModifiedBy>DU BY</cp:lastModifiedBy>
  <cp:revision>34</cp:revision>
  <dcterms:created xsi:type="dcterms:W3CDTF">2019-09-12T02:37:00Z</dcterms:created>
  <dcterms:modified xsi:type="dcterms:W3CDTF">2019-09-12T11:49:00Z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