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波源理论 v5：质子电荷分布与电形状因子的双组分模型（10 源硬核 + 指数尾壳层）</w:t>
      </w:r>
    </w:p>
    <w:p>
      <w:pPr>
        <w:spacing w:after="240"/>
        <w:ind w:firstLine="0"/>
        <w:jc w:val="center"/>
      </w:pPr>
      <w:r>
        <w:rPr>
          <w:rFonts w:ascii="楷体" w:hAnsi="楷体"/>
          <w:sz w:val="24"/>
        </w:rPr>
        <w:t>作者：葛文星 ｜ 框架：波源理论（发散型驻波场） ｜ 生成日期：2026-10-01</w:t>
      </w:r>
    </w:p>
    <w:p>
      <w:r>
        <w:t>一句话结论：从 v4 自洽几何（10 源位置 + f₀=1.28×10²³ Hz）出发，把质子电荷分布建为「10 源点核 + 指数尾壳层」双组分，其电形状因子 G_E(Q²) 与实测偶极基线（Mainz/PRad）RMS 偏差 1.7%、几乎无偏。指数壳 e^(−r/a) 的 3D 傅里叶变换恰为偶极形式 1/(1+a²q²)²，这是质电荷形近偶极的几何根源。同时诚实报告：①“短路发电机→磁箍缩”机制经数值检验不改善偶极贴合（已证伪）；②壳层权重 wc、衰减长 a 为拟合参数，非框架导出。</w:t>
      </w:r>
    </w:p>
    <w:p>
      <w:pPr>
        <w:pStyle w:val="Heading1"/>
      </w:pPr>
      <w:r>
        <w:t>1 引言与任务</w:t>
      </w:r>
    </w:p>
    <w:p>
      <w:r>
        <w:t>v4 已锁定 10 源几何与频率基座（f₀=1.28×10²³ Hz，rms 电荷半径锚定 0.8407 fm）。本稿目标是把“10 源结构 → 电荷分布 → 电形状因子 G_E(Q²)”这一链路做到底，并与真实实验数据（以偶极 G_SD=1/(1+Q²/0.71)² 为实测基线）做数值对标。</w:t>
      </w:r>
    </w:p>
    <w:p>
      <w:r>
        <w:t>10 源空间结构（v4/ch15 锁定）：四方反棱柱 8 顶点 + 上下轴端 2 源。8 反棱柱源球面半径 r_a=0.493 fm（ρ=0.424、z=±0.252 fm）；2 轴源 r_b=0.676 fm（自转轴，自旋快）。源电荷均分，每源携带 Q/10。</w:t>
      </w:r>
    </w:p>
    <w:p>
      <w:pPr>
        <w:pStyle w:val="Heading1"/>
      </w:pPr>
      <w:r>
        <w:t>2 双组分模型设定</w:t>
      </w:r>
    </w:p>
    <w:p>
      <w:r>
        <w:t>把电荷分布分成两部分：①硬核（10 源点电荷）——电荷集中在 10 个波源（无宽度点源，权重 wc），“硬”指点状、不弥散；②指数尾壳层——围绕源点的光滑指数云 ρ(r)∝e^(−r/a)（权重 1−wc），提供光滑长尾。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</w:rPr>
        <w:t>G_E(Q) = wc·S(Q) + (1−wc)·F_shell(Q)</w:t>
      </w:r>
    </w:p>
    <w:p>
      <w:pPr>
        <w:pStyle w:val="Heading1"/>
      </w:pPr>
      <w:r>
        <w:t>3 公式推导</w:t>
      </w:r>
    </w:p>
    <w:p>
      <w:pPr>
        <w:pStyle w:val="Heading2"/>
      </w:pPr>
      <w:r>
        <w:t>3.1 硬核（10 源点源）形状因子</w:t>
      </w:r>
    </w:p>
    <w:p>
      <w:r>
        <w:t>球贝塞尔 j₀(x)=sin x/x。10 源（8 源在 r_a、2 源在 r_b）的源核形状因子：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</w:rPr>
        <w:t>S(Q) = [8·j₀(Q·r_a) + 2·j₀(Q·r_b)] / 10，Q 以 fm⁻¹ 计</w:t>
      </w:r>
    </w:p>
    <w:p>
      <w:pPr>
        <w:pStyle w:val="Heading2"/>
      </w:pPr>
      <w:r>
        <w:t>3.2 指数尾壳层形状因子（关键）</w:t>
      </w:r>
    </w:p>
    <w:p>
      <w:r>
        <w:t>3D 归一指数密度 ρ(r)=e^(−r/a)/(8πa³)（满足 ∫ρ·4πr²dr=1）的傅里叶变换：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</w:rPr>
        <w:t>F_shell(q) = 1 / (1 + a²q²)²</w:t>
      </w:r>
    </w:p>
    <w:p>
      <w:r>
        <w:t>即指数密度 → 偶极形状因子。这正是质电荷形近偶极的几何根源：质子电荷密度呈指数型尖峰（中心最密 + 长尾），而非高斯型。</w:t>
      </w:r>
    </w:p>
    <w:p>
      <w:pPr>
        <w:pStyle w:val="Heading2"/>
      </w:pPr>
      <w:r>
        <w:t>3.3 双组分形状因子与均方半径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</w:rPr>
        <w:t>G_E(Q) = wc·[8j₀(Qr_a)+2j₀(Qr_b)]/10 + (1−wc)·1/(1+a²q²)²</w:t>
      </w:r>
    </w:p>
    <w:p>
      <w:r>
        <w:t>均方半径（指数壳 ⟨r²⟩_shell=12a²）：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</w:rPr>
        <w:t>⟨r²⟩ = wc·(8r_a²+2r_b²)/10 + (1−wc)·12a²，r_rms = √⟨r²⟩</w:t>
      </w:r>
    </w:p>
    <w:p>
      <w:r>
        <w:t>源项 (8r_a²+2r_b²)/10 = 0.2858 fm²。</w:t>
      </w:r>
    </w:p>
    <w:p>
      <w:pPr>
        <w:pStyle w:val="Heading2"/>
      </w:pPr>
      <w:r>
        <w:t>3.4 实测基线</w:t>
      </w:r>
    </w:p>
    <w:p>
      <w:r>
        <w:t>偶极 G_SD(Q²)=1/(1+Q²/0.71)²（Q² 以 GeV² 计），作为 Mainz/PRad 数据的拟合基线。换算 Q²=(0.1973·q)²。</w:t>
      </w:r>
    </w:p>
    <w:p>
      <w:pPr>
        <w:pStyle w:val="Heading1"/>
      </w:pPr>
      <w:r>
        <w:t>4 数值校验（对标实测偶极）</w:t>
      </w:r>
    </w:p>
    <w:p>
      <w:r>
        <w:t>在 Q²∈[0.02, 1.0] GeV² 网格上最小化对偶极的相对 RMS 偏差，rms 半径自由漂移。</w:t>
      </w:r>
    </w:p>
    <w:p>
      <w:pPr>
        <w:pStyle w:val="Heading2"/>
      </w:pPr>
      <w:r>
        <w:t>4.1 自由拟合最优解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/>
        </w:rPr>
        <w:t>wc = 0.10，a = 0.240 fm，r_rms = 0.807 fm，RMS = 1.7%，bias = −0.4%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Q² (GeV²)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模型 G_E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偶极 G_SD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相对偏差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0.9466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0.9460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+0.1%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0.05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0.8743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0.8727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+0.2%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0.10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0.7712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0.7683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+0.4%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0.20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0.6133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0.6087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0.40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0.4134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0.4091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+1.0%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0.60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0.2947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0.2937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+0.3%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0.80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0.2174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0.2211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−1.7%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1.00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0.1639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0.1724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−4.9%</w:t>
            </w:r>
          </w:p>
        </w:tc>
      </w:tr>
    </w:tbl>
    <w:p/>
    <w:p>
      <w:pPr>
        <w:pStyle w:val="Heading2"/>
      </w:pPr>
      <w:r>
        <w:t>4.2 与各模型对比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模型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RMS 偏差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Q²=1.0 偏差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rms (fm)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单高斯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38%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−83%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0.8407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高斯壳 + 硬核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8.4%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−25%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0.8407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指数尾壳 + 硬核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1.7%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−4.9%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0.807</w:t>
            </w:r>
          </w:p>
        </w:tc>
      </w:tr>
    </w:tbl>
    <w:p/>
    <w:p>
      <w:pPr>
        <w:pStyle w:val="Heading2"/>
      </w:pPr>
      <w:r>
        <w:t>4.3 rms 锚定口径</w:t>
      </w:r>
    </w:p>
    <w:p>
      <w:r>
        <w:t>若强制 rms=0.8407（PDG），最优退化为纯指数（wc→0、a=0.243 fm），RMS=5.8%。自由拟合允许 rms 漂至 0.807 fm（介于 PRad 0.831 与 PDG 0.8407 之间），贴合显著更好。两种口径并存，如实标注。</w:t>
      </w:r>
    </w:p>
    <w:p>
      <w:pPr>
        <w:pStyle w:val="Heading1"/>
      </w:pPr>
      <w:r>
        <w:t>5 磁箍缩机制检验（负面结果，已证伪）</w:t>
      </w:r>
    </w:p>
    <w:p>
      <w:r>
        <w:t>用户提出“轴源自转快 → 短路发电机 → 磁压箍缩 → 弥补电荷问题”。按三步数值检验。</w:t>
      </w:r>
    </w:p>
    <w:p>
      <w:pPr>
        <w:pStyle w:val="Heading2"/>
      </w:pPr>
      <w:r>
        <w:t>5.1 B 场（Biot-Savart）</w:t>
      </w:r>
    </w:p>
    <w:p>
      <w:r>
        <w:t>2 轴源：对齐偶极（±0.676 fm），赤道面轴向场 B_z = −2m(3z_ax²+R²)/R⁵，中心最大。8 轨道源：两电流环（z=±0.252 fm、ρ=0.424 fm）的 Biot-Savart 轴向场，源环处最大。磁压 P_B(r)=B²/2μ₀ 归一化：中心 0.81、r≈0.2–0.3 降至 0.11、r≈0.6 峰值 1.0、向外衰减——非单调（中心峰 + 源环峰）。</w:t>
      </w:r>
    </w:p>
    <w:p>
      <w:pPr>
        <w:pStyle w:val="Heading2"/>
      </w:pPr>
      <w:r>
        <w:t>5.2 磁压重塑电荷密度</w:t>
      </w:r>
    </w:p>
    <w:p>
      <w:r>
        <w:t>ρ(r)→ρ(r)(1+k·P_B(r))，重算 G_E 对偶极 RMS 偏差，扫描 k：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磁压强度 k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RMS 偏差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判定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0（无磁压）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8.4%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双组分基线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−1（排斥方向最优）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8.0%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提升 &lt;0.5%，噪声级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+0.5 ~ +25（箍缩方向）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8.9% ~ 30.6%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Times New Roman" w:hAnsi="Times New Roman"/>
                <w:sz w:val="21"/>
              </w:rPr>
              <w:t>越压越差</w:t>
            </w:r>
          </w:p>
        </w:tc>
      </w:tr>
    </w:tbl>
    <w:p/>
    <w:p>
      <w:pPr>
        <w:pStyle w:val="Heading2"/>
      </w:pPr>
      <w:r>
        <w:t>5.3 理想光滑 B 场（回应用户“10²³ Hz 光滑”论）</w:t>
      </w:r>
    </w:p>
    <w:p>
      <w:r>
        <w:t>螺线管（内部均匀、外沿光滑衰减）：最优 k=0 → 8.4%，无净再分布。光滑中心单调峰 e^(−r/0.5)：最优 k=0.5 → 8.4%，无提升。</w:t>
      </w:r>
    </w:p>
    <w:p>
      <w:r>
        <w:t>结论：无论 B 场结构化还是理想光滑，磁压再分布均不改善偶极贴合。原因：双组分模型（wc、a）已是这 2 个自由参数下的最优拟合，磁压是第 3 个旋钮，任何再分布只扰动离开最优。“短路发电机→磁箍缩→弥补电荷”路径经数值证伪，与频率无关。</w:t>
      </w:r>
    </w:p>
    <w:p>
      <w:pPr>
        <w:pStyle w:val="Heading1"/>
      </w:pPr>
      <w:r>
        <w:t>6 讨论与诚实开放项</w:t>
      </w:r>
    </w:p>
    <w:p>
      <w:r>
        <w:t>①对理论的喜：指数壳 e^(−r/0.24 fm) 几乎逐点命中实验，确认质子电荷密度为指数型尖峰 + 长尾（这正是偶极的物理对应）。②对理论的忧：最优拟合中硬核权重仅 wc=0.10——数据要的是光滑指数云主导、10 源只是 10% 微扰，与“电荷主要集中波源”的图景存在张力，需正面面对。</w:t>
      </w:r>
    </w:p>
    <w:p>
      <w:r>
        <w:t>③开放项：wc、a 为拟合参数，非框架第一性导出；指数衰减长 a=0.24 fm 远小于框架尺度（d=1.17、λ₀/2=0.93、腔 0.67 fm），电荷衰减长为何如此短，框架暂无法解释；rms 口径（0.807 vs 0.8407）两种并存。</w:t>
      </w:r>
    </w:p>
    <w:p>
      <w:r>
        <w:t>④引用（真实可核验）：PRad Xiong 2019, Nature 575,147（0.831(7)(12)）；Mainz A1 Bernauer（0.879(8)）；PDG 质子电荷半径 0.8407 fm；偶极基线与 PRad Δ(G_E−G_SD) 结构见 arXiv:2308.14950。</w:t>
      </w:r>
    </w:p>
    <w:p>
      <w:pPr>
        <w:pStyle w:val="Heading1"/>
      </w:pPr>
      <w:r>
        <w:t>7 结论</w:t>
      </w:r>
    </w:p>
    <w:p>
      <w:r>
        <w:t>质子电形状因子可用「10 源硬核 + 指数尾壳层」双组分模型以 1.7% RMS 再现实测偶极，远优于单高斯（38%）与高斯壳（8.4%）。指数壳与偶极同构是质电荷形近偶极的几何根源。磁箍缩机制经数值检验不成立。当前模型是与实验逐点一致的参数化再现，尚非第一性预言——wc、a 的来源是开放项。</w:t>
      </w:r>
    </w:p>
    <w:p>
      <w:pPr>
        <w:ind w:firstLine="0"/>
        <w:jc w:val="center"/>
      </w:pPr>
      <w:r>
        <w:rPr>
          <w:rFonts w:ascii="宋体" w:hAnsi="宋体"/>
          <w:sz w:val="21"/>
        </w:rPr>
        <w:t>本稿为波源理论形式化推导文档，忠实提取理论框架与数值结果，不构成对理论真伪的判定。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Times New Roman" w:hAnsi="Times New Roman" w:cs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