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5" name="image1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VISIÓN</w:t>
      </w:r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4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b w:val="1"/>
          <w:sz w:val="32"/>
          <w:szCs w:val="32"/>
        </w:rPr>
      </w:pPr>
      <w:bookmarkStart w:colFirst="0" w:colLast="0" w:name="_heading=h.4kbhun4zwvjl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17 DE SEPTIEMBRE DEL 2019</w:t>
        <w:tab/>
        <w:tab/>
        <w:tab/>
        <w:tab/>
        <w:tab/>
        <w:t xml:space="preserve">  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sz w:val="24"/>
          <w:szCs w:val="24"/>
          <w:rtl w:val="0"/>
        </w:rPr>
        <w:t xml:space="preserve">Ser reconocida a nivel nacional e internacional como la empresa desarrolladora de software de gestión de servicios vehiculares número uno del mundo, por la calidad del servicio brindado y por los resultados obtenidos en los clientes.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F2C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3pQQkreTx3o49gPVa1wXCjLtbw==">AMUW2mXnAlauhLG5AZPcrnjTJ3fiVhNVtFLKoHuairIsGomG4mjSTm8vivJg/IcFW0i3/fPr8QZnQh3lElAo7dH574LQ81Xi/mD60vrvERBKK8pukP1itEHKhlPyD47ywp1B/sOPJ3Lp0rbZWFxDfV0cwTuPUpeyvBQTex/Un4TEWAwC4AXZExQ=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2019-05-04T08:24:00Z</dcterms:created>
  <dc:creator>Estefano</dc:creator>
</cp:coreProperties>
</file>