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Next w:val="0"/>
        <w:keepLines w:val="0"/>
        <w:spacing w:after="0" w:before="0" w:line="240" w:lineRule="auto"/>
        <w:ind w:firstLine="0"/>
        <w:rPr>
          <w:rFonts w:ascii="Oswald" w:cs="Oswald" w:eastAsia="Oswald" w:hAnsi="Oswald"/>
          <w:b w:val="0"/>
          <w:color w:val="424242"/>
        </w:rPr>
      </w:pPr>
      <w:bookmarkStart w:colFirst="0" w:colLast="0" w:name="_lntg56ljm653" w:id="0"/>
      <w:bookmarkEnd w:id="0"/>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2105025</wp:posOffset>
            </wp:positionH>
            <wp:positionV relativeFrom="paragraph">
              <wp:posOffset>0</wp:posOffset>
            </wp:positionV>
            <wp:extent cx="1519238" cy="779096"/>
            <wp:effectExtent b="0" l="0" r="0" t="0"/>
            <wp:wrapSquare wrapText="bothSides" distB="0" distT="0" distL="0" distR="0"/>
            <wp:docPr descr="https://lh6.googleusercontent.com/4VoQdJUfAndKVua2nQo8BlyUnFcDIcpz5J85La3J6HVaLzFID-K0kzmRxZsqUgsLFLwxwoEGUl_M1k0yGy2PXRA6vvIZSvwOU7hHV3v5H3xUgKPwTYclhEvCsxFSaQ" id="1" name="image1.jpg"/>
            <a:graphic>
              <a:graphicData uri="http://schemas.openxmlformats.org/drawingml/2006/picture">
                <pic:pic>
                  <pic:nvPicPr>
                    <pic:cNvPr descr="https://lh6.googleusercontent.com/4VoQdJUfAndKVua2nQo8BlyUnFcDIcpz5J85La3J6HVaLzFID-K0kzmRxZsqUgsLFLwxwoEGUl_M1k0yGy2PXRA6vvIZSvwOU7hHV3v5H3xUgKPwTYclhEvCsxFSaQ" id="0" name="image1.jpg"/>
                    <pic:cNvPicPr preferRelativeResize="0"/>
                  </pic:nvPicPr>
                  <pic:blipFill>
                    <a:blip r:embed="rId6"/>
                    <a:srcRect b="0" l="0" r="0" t="0"/>
                    <a:stretch>
                      <a:fillRect/>
                    </a:stretch>
                  </pic:blipFill>
                  <pic:spPr>
                    <a:xfrm>
                      <a:off x="0" y="0"/>
                      <a:ext cx="1519238" cy="779096"/>
                    </a:xfrm>
                    <a:prstGeom prst="rect"/>
                    <a:ln/>
                  </pic:spPr>
                </pic:pic>
              </a:graphicData>
            </a:graphic>
          </wp:anchor>
        </w:drawing>
      </w:r>
    </w:p>
    <w:p w:rsidR="00000000" w:rsidDel="00000000" w:rsidP="00000000" w:rsidRDefault="00000000" w:rsidRPr="00000000" w14:paraId="00000002">
      <w:pPr>
        <w:pStyle w:val="Title"/>
        <w:keepNext w:val="0"/>
        <w:keepLines w:val="0"/>
        <w:spacing w:after="0" w:before="0" w:line="240" w:lineRule="auto"/>
        <w:ind w:firstLine="0"/>
        <w:rPr>
          <w:rFonts w:ascii="Oswald" w:cs="Oswald" w:eastAsia="Oswald" w:hAnsi="Oswald"/>
          <w:b w:val="0"/>
          <w:color w:val="424242"/>
        </w:rPr>
      </w:pPr>
      <w:bookmarkStart w:colFirst="0" w:colLast="0" w:name="_7d1dejk0l9h1" w:id="1"/>
      <w:bookmarkEnd w:id="1"/>
      <w:r w:rsidDel="00000000" w:rsidR="00000000" w:rsidRPr="00000000">
        <w:rPr>
          <w:rtl w:val="0"/>
        </w:rPr>
      </w:r>
    </w:p>
    <w:p w:rsidR="00000000" w:rsidDel="00000000" w:rsidP="00000000" w:rsidRDefault="00000000" w:rsidRPr="00000000" w14:paraId="00000003">
      <w:pPr>
        <w:pStyle w:val="Title"/>
        <w:keepNext w:val="0"/>
        <w:keepLines w:val="0"/>
        <w:spacing w:after="0" w:before="0" w:line="240" w:lineRule="auto"/>
        <w:ind w:firstLine="0"/>
        <w:rPr>
          <w:rFonts w:ascii="Oswald" w:cs="Oswald" w:eastAsia="Oswald" w:hAnsi="Oswald"/>
          <w:b w:val="0"/>
          <w:color w:val="666666"/>
        </w:rPr>
      </w:pPr>
      <w:bookmarkStart w:colFirst="0" w:colLast="0" w:name="_oc5ccyoxrc8x" w:id="2"/>
      <w:bookmarkEnd w:id="2"/>
      <w:r w:rsidDel="00000000" w:rsidR="00000000" w:rsidRPr="00000000">
        <w:rPr>
          <w:rFonts w:ascii="Oswald" w:cs="Oswald" w:eastAsia="Oswald" w:hAnsi="Oswald"/>
          <w:b w:val="0"/>
          <w:color w:val="424242"/>
          <w:rtl w:val="0"/>
        </w:rPr>
        <w:t xml:space="preserve">INFORME DE REVISIÓN SQA</w:t>
      </w:r>
      <w:r w:rsidDel="00000000" w:rsidR="00000000" w:rsidRPr="00000000">
        <w:rPr>
          <w:rtl w:val="0"/>
        </w:rPr>
      </w:r>
    </w:p>
    <w:p w:rsidR="00000000" w:rsidDel="00000000" w:rsidP="00000000" w:rsidRDefault="00000000" w:rsidRPr="00000000" w14:paraId="00000004">
      <w:pPr>
        <w:spacing w:after="0" w:line="360" w:lineRule="auto"/>
        <w:ind w:firstLine="0"/>
        <w:rPr>
          <w:rFonts w:ascii="Source Code Pro" w:cs="Source Code Pro" w:eastAsia="Source Code Pro" w:hAnsi="Source Code Pro"/>
          <w:color w:val="424242"/>
          <w:sz w:val="20"/>
          <w:szCs w:val="20"/>
        </w:rPr>
      </w:pPr>
      <w:r w:rsidDel="00000000" w:rsidR="00000000" w:rsidRPr="00000000">
        <w:rPr>
          <w:rFonts w:ascii="Source Code Pro" w:cs="Source Code Pro" w:eastAsia="Source Code Pro" w:hAnsi="Source Code Pro"/>
          <w:color w:val="424242"/>
          <w:sz w:val="20"/>
          <w:szCs w:val="20"/>
        </w:rPr>
        <w:drawing>
          <wp:inline distB="114300" distT="114300" distL="114300" distR="114300">
            <wp:extent cx="5612130" cy="50800"/>
            <wp:effectExtent b="0" l="0" r="0" t="0"/>
            <wp:docPr descr="línea horizontal" id="2" name="image2.png"/>
            <a:graphic>
              <a:graphicData uri="http://schemas.openxmlformats.org/drawingml/2006/picture">
                <pic:pic>
                  <pic:nvPicPr>
                    <pic:cNvPr descr="línea horizontal" id="0" name="image2.png"/>
                    <pic:cNvPicPr preferRelativeResize="0"/>
                  </pic:nvPicPr>
                  <pic:blipFill>
                    <a:blip r:embed="rId7"/>
                    <a:srcRect b="0" l="0" r="0" t="0"/>
                    <a:stretch>
                      <a:fillRect/>
                    </a:stretch>
                  </pic:blipFill>
                  <pic:spPr>
                    <a:xfrm>
                      <a:off x="0" y="0"/>
                      <a:ext cx="5612130" cy="508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Style w:val="Subtitle"/>
        <w:keepNext w:val="0"/>
        <w:keepLines w:val="0"/>
        <w:spacing w:after="0" w:before="120" w:line="360" w:lineRule="auto"/>
        <w:ind w:firstLine="0"/>
        <w:rPr/>
      </w:pPr>
      <w:bookmarkStart w:colFirst="0" w:colLast="0" w:name="_vp13ly4iium8" w:id="3"/>
      <w:bookmarkEnd w:id="3"/>
      <w:r w:rsidDel="00000000" w:rsidR="00000000" w:rsidRPr="00000000">
        <w:rPr>
          <w:rFonts w:ascii="Source Code Pro" w:cs="Source Code Pro" w:eastAsia="Source Code Pro" w:hAnsi="Source Code Pro"/>
          <w:b w:val="1"/>
          <w:i w:val="0"/>
          <w:color w:val="38761d"/>
          <w:sz w:val="22"/>
          <w:szCs w:val="22"/>
          <w:rtl w:val="0"/>
        </w:rPr>
        <w:t xml:space="preserve">25 DE SEPTIEMBRE DEL 2019</w:t>
        <w:tab/>
        <w:tab/>
        <w:tab/>
        <w:tab/>
        <w:tab/>
        <w:t xml:space="preserve">    REVISIÓN: 1.0</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numPr>
          <w:ilvl w:val="0"/>
          <w:numId w:val="1"/>
        </w:numPr>
        <w:ind w:left="720" w:hanging="360"/>
        <w:rPr>
          <w:b w:val="1"/>
        </w:rPr>
      </w:pPr>
      <w:r w:rsidDel="00000000" w:rsidR="00000000" w:rsidRPr="00000000">
        <w:rPr>
          <w:b w:val="1"/>
          <w:rtl w:val="0"/>
        </w:rPr>
        <w:t xml:space="preserve">PROPÓSITO:</w:t>
      </w:r>
    </w:p>
    <w:p w:rsidR="00000000" w:rsidDel="00000000" w:rsidP="00000000" w:rsidRDefault="00000000" w:rsidRPr="00000000" w14:paraId="00000008">
      <w:pPr>
        <w:spacing w:line="360" w:lineRule="auto"/>
        <w:ind w:left="720" w:firstLine="0"/>
        <w:jc w:val="both"/>
        <w:rPr>
          <w:i w:val="1"/>
          <w:sz w:val="28"/>
          <w:szCs w:val="28"/>
        </w:rPr>
      </w:pPr>
      <w:r w:rsidDel="00000000" w:rsidR="00000000" w:rsidRPr="00000000">
        <w:rPr>
          <w:i w:val="1"/>
          <w:sz w:val="28"/>
          <w:szCs w:val="28"/>
          <w:rtl w:val="0"/>
        </w:rPr>
        <w:t xml:space="preserve">El propósito de este Plan de Aseguramiento de la Calidad del Software (SQA) es establecer los objetivos, procesos y responsabilidades requeridos para implementar funciones efectivas de aseguramiento de la calidad para el proyecto.</w:t>
      </w:r>
      <w:r w:rsidDel="00000000" w:rsidR="00000000" w:rsidRPr="00000000">
        <w:rPr>
          <w:rtl w:val="0"/>
        </w:rPr>
      </w:r>
    </w:p>
    <w:p w:rsidR="00000000" w:rsidDel="00000000" w:rsidP="00000000" w:rsidRDefault="00000000" w:rsidRPr="00000000" w14:paraId="00000009">
      <w:pPr>
        <w:numPr>
          <w:ilvl w:val="0"/>
          <w:numId w:val="1"/>
        </w:numPr>
        <w:ind w:left="720" w:hanging="360"/>
        <w:rPr>
          <w:u w:val="none"/>
        </w:rPr>
      </w:pPr>
      <w:r w:rsidDel="00000000" w:rsidR="00000000" w:rsidRPr="00000000">
        <w:rPr>
          <w:b w:val="1"/>
          <w:rtl w:val="0"/>
        </w:rPr>
        <w:t xml:space="preserve">ALCANCE:</w:t>
      </w:r>
      <w:r w:rsidDel="00000000" w:rsidR="00000000" w:rsidRPr="00000000">
        <w:rPr>
          <w:rtl w:val="0"/>
        </w:rPr>
      </w:r>
    </w:p>
    <w:p w:rsidR="00000000" w:rsidDel="00000000" w:rsidP="00000000" w:rsidRDefault="00000000" w:rsidRPr="00000000" w14:paraId="0000000A">
      <w:pPr>
        <w:spacing w:line="360" w:lineRule="auto"/>
        <w:ind w:left="720" w:firstLine="0"/>
        <w:jc w:val="both"/>
        <w:rPr/>
      </w:pPr>
      <w:r w:rsidDel="00000000" w:rsidR="00000000" w:rsidRPr="00000000">
        <w:rPr>
          <w:i w:val="1"/>
          <w:sz w:val="28"/>
          <w:szCs w:val="28"/>
          <w:rtl w:val="0"/>
        </w:rPr>
        <w:t xml:space="preserve">Este plan cubre las actividades de SQA a lo largo de las fases, identificar fases, por ejemplo, formulación e implementación del proyecto.</w:t>
      </w:r>
      <w:r w:rsidDel="00000000" w:rsidR="00000000" w:rsidRPr="00000000">
        <w:rPr>
          <w:rtl w:val="0"/>
        </w:rPr>
      </w:r>
    </w:p>
    <w:p w:rsidR="00000000" w:rsidDel="00000000" w:rsidP="00000000" w:rsidRDefault="00000000" w:rsidRPr="00000000" w14:paraId="0000000B">
      <w:pPr>
        <w:numPr>
          <w:ilvl w:val="0"/>
          <w:numId w:val="1"/>
        </w:numPr>
        <w:ind w:left="720" w:hanging="360"/>
        <w:rPr>
          <w:u w:val="none"/>
        </w:rPr>
      </w:pPr>
      <w:r w:rsidDel="00000000" w:rsidR="00000000" w:rsidRPr="00000000">
        <w:rPr>
          <w:b w:val="1"/>
          <w:rtl w:val="0"/>
        </w:rPr>
        <w:t xml:space="preserve">METAS Y EXPECTATIVAS DE CALIDAD:</w:t>
      </w:r>
      <w:r w:rsidDel="00000000" w:rsidR="00000000" w:rsidRPr="00000000">
        <w:rPr>
          <w:rtl w:val="0"/>
        </w:rPr>
      </w:r>
    </w:p>
    <w:p w:rsidR="00000000" w:rsidDel="00000000" w:rsidP="00000000" w:rsidRDefault="00000000" w:rsidRPr="00000000" w14:paraId="0000000C">
      <w:pPr>
        <w:spacing w:line="360" w:lineRule="auto"/>
        <w:ind w:left="720" w:firstLine="0"/>
        <w:jc w:val="both"/>
        <w:rPr/>
      </w:pPr>
      <w:r w:rsidDel="00000000" w:rsidR="00000000" w:rsidRPr="00000000">
        <w:rPr>
          <w:i w:val="1"/>
          <w:sz w:val="28"/>
          <w:szCs w:val="28"/>
          <w:rtl w:val="0"/>
        </w:rPr>
        <w:t xml:space="preserve">Enumere y defina los objetivos de calidad relacionados con este proyecto. Estos objetivos afectarán las acciones de calidad que se tomen. Esencialmente, los objetivos de calidad se refieren a los requisitos de calidad para el producto.</w:t>
      </w:r>
      <w:r w:rsidDel="00000000" w:rsidR="00000000" w:rsidRPr="00000000">
        <w:rPr>
          <w:rtl w:val="0"/>
        </w:rPr>
      </w:r>
    </w:p>
    <w:p w:rsidR="00000000" w:rsidDel="00000000" w:rsidP="00000000" w:rsidRDefault="00000000" w:rsidRPr="00000000" w14:paraId="0000000D">
      <w:pPr>
        <w:numPr>
          <w:ilvl w:val="0"/>
          <w:numId w:val="1"/>
        </w:numPr>
        <w:ind w:left="720" w:hanging="360"/>
        <w:rPr>
          <w:u w:val="none"/>
        </w:rPr>
      </w:pPr>
      <w:r w:rsidDel="00000000" w:rsidR="00000000" w:rsidRPr="00000000">
        <w:rPr>
          <w:b w:val="1"/>
          <w:rtl w:val="0"/>
        </w:rPr>
        <w:t xml:space="preserve">REVISIONES DE SOFTWARE:</w:t>
      </w:r>
      <w:r w:rsidDel="00000000" w:rsidR="00000000" w:rsidRPr="00000000">
        <w:rPr>
          <w:rtl w:val="0"/>
        </w:rPr>
      </w:r>
    </w:p>
    <w:p w:rsidR="00000000" w:rsidDel="00000000" w:rsidP="00000000" w:rsidRDefault="00000000" w:rsidRPr="00000000" w14:paraId="0000000E">
      <w:pPr>
        <w:spacing w:line="360" w:lineRule="auto"/>
        <w:ind w:left="720" w:firstLine="0"/>
        <w:jc w:val="both"/>
        <w:rPr/>
      </w:pPr>
      <w:r w:rsidDel="00000000" w:rsidR="00000000" w:rsidRPr="00000000">
        <w:rPr>
          <w:i w:val="1"/>
          <w:sz w:val="28"/>
          <w:szCs w:val="28"/>
          <w:rtl w:val="0"/>
        </w:rPr>
        <w:t xml:space="preserve">Esta sección identifica el número y tipo de revisiones y revisiones de ingeniería de pares que se realizarán.</w:t>
      </w:r>
      <w:r w:rsidDel="00000000" w:rsidR="00000000" w:rsidRPr="00000000">
        <w:rPr>
          <w:rtl w:val="0"/>
        </w:rPr>
      </w:r>
    </w:p>
    <w:p w:rsidR="00000000" w:rsidDel="00000000" w:rsidP="00000000" w:rsidRDefault="00000000" w:rsidRPr="00000000" w14:paraId="0000000F">
      <w:pPr>
        <w:numPr>
          <w:ilvl w:val="0"/>
          <w:numId w:val="1"/>
        </w:numPr>
        <w:ind w:left="720" w:hanging="360"/>
        <w:rPr>
          <w:u w:val="none"/>
        </w:rPr>
      </w:pPr>
      <w:r w:rsidDel="00000000" w:rsidR="00000000" w:rsidRPr="00000000">
        <w:rPr>
          <w:b w:val="1"/>
          <w:rtl w:val="0"/>
        </w:rPr>
        <w:t xml:space="preserve">TEST:</w:t>
      </w:r>
      <w:r w:rsidDel="00000000" w:rsidR="00000000" w:rsidRPr="00000000">
        <w:rPr>
          <w:rtl w:val="0"/>
        </w:rPr>
      </w:r>
    </w:p>
    <w:p w:rsidR="00000000" w:rsidDel="00000000" w:rsidP="00000000" w:rsidRDefault="00000000" w:rsidRPr="00000000" w14:paraId="00000010">
      <w:pPr>
        <w:spacing w:line="360" w:lineRule="auto"/>
        <w:ind w:left="720" w:firstLine="0"/>
        <w:jc w:val="both"/>
        <w:rPr/>
      </w:pPr>
      <w:r w:rsidDel="00000000" w:rsidR="00000000" w:rsidRPr="00000000">
        <w:rPr>
          <w:i w:val="1"/>
          <w:sz w:val="28"/>
          <w:szCs w:val="28"/>
          <w:rtl w:val="0"/>
        </w:rPr>
        <w:t xml:space="preserve">Esta sección define los tipos de pruebas y el alcance de las actividades de prueba para este desarrollo de software. Las pruebas incluirán tanto pruebas de desarrollo como pruebas de nivel de aceptación. Para cada tipo, se definirá el alcance de la prueba, así como las partes responsables.</w:t>
      </w:r>
      <w:r w:rsidDel="00000000" w:rsidR="00000000" w:rsidRPr="00000000">
        <w:rPr>
          <w:rtl w:val="0"/>
        </w:rPr>
      </w:r>
    </w:p>
    <w:p w:rsidR="00000000" w:rsidDel="00000000" w:rsidP="00000000" w:rsidRDefault="00000000" w:rsidRPr="00000000" w14:paraId="00000011">
      <w:pPr>
        <w:numPr>
          <w:ilvl w:val="0"/>
          <w:numId w:val="1"/>
        </w:numPr>
        <w:ind w:left="720" w:hanging="360"/>
        <w:rPr>
          <w:u w:val="none"/>
        </w:rPr>
      </w:pPr>
      <w:r w:rsidDel="00000000" w:rsidR="00000000" w:rsidRPr="00000000">
        <w:rPr>
          <w:b w:val="1"/>
          <w:rtl w:val="0"/>
        </w:rPr>
        <w:t xml:space="preserve">INFORME DE PROBLEMAS Y MEDIDAS CORRECTIVAS:</w:t>
      </w:r>
      <w:r w:rsidDel="00000000" w:rsidR="00000000" w:rsidRPr="00000000">
        <w:rPr>
          <w:rtl w:val="0"/>
        </w:rPr>
      </w:r>
    </w:p>
    <w:p w:rsidR="00000000" w:rsidDel="00000000" w:rsidP="00000000" w:rsidRDefault="00000000" w:rsidRPr="00000000" w14:paraId="00000012">
      <w:pPr>
        <w:spacing w:line="360" w:lineRule="auto"/>
        <w:ind w:left="720" w:firstLine="0"/>
        <w:jc w:val="both"/>
        <w:rPr/>
      </w:pPr>
      <w:r w:rsidDel="00000000" w:rsidR="00000000" w:rsidRPr="00000000">
        <w:rPr>
          <w:i w:val="1"/>
          <w:sz w:val="28"/>
          <w:szCs w:val="28"/>
          <w:rtl w:val="0"/>
        </w:rPr>
        <w:t xml:space="preserve">Esta sección define el proceso de notificación de problemas y el procedimiento de acción correctiva que se utilizará.</w:t>
      </w:r>
      <w:r w:rsidDel="00000000" w:rsidR="00000000" w:rsidRPr="00000000">
        <w:rPr>
          <w:rtl w:val="0"/>
        </w:rPr>
      </w:r>
    </w:p>
    <w:p w:rsidR="00000000" w:rsidDel="00000000" w:rsidP="00000000" w:rsidRDefault="00000000" w:rsidRPr="00000000" w14:paraId="00000013">
      <w:pPr>
        <w:numPr>
          <w:ilvl w:val="0"/>
          <w:numId w:val="1"/>
        </w:numPr>
        <w:ind w:left="720" w:hanging="360"/>
        <w:rPr>
          <w:u w:val="none"/>
        </w:rPr>
      </w:pPr>
      <w:r w:rsidDel="00000000" w:rsidR="00000000" w:rsidRPr="00000000">
        <w:rPr>
          <w:b w:val="1"/>
          <w:rtl w:val="0"/>
        </w:rPr>
        <w:t xml:space="preserve">HERRAMIENTAS, TÉCNICAS Y METODOLOGÍAS:</w:t>
      </w:r>
      <w:r w:rsidDel="00000000" w:rsidR="00000000" w:rsidRPr="00000000">
        <w:rPr>
          <w:rtl w:val="0"/>
        </w:rPr>
      </w:r>
    </w:p>
    <w:p w:rsidR="00000000" w:rsidDel="00000000" w:rsidP="00000000" w:rsidRDefault="00000000" w:rsidRPr="00000000" w14:paraId="00000014">
      <w:pPr>
        <w:spacing w:line="360" w:lineRule="auto"/>
        <w:ind w:left="720" w:firstLine="0"/>
        <w:jc w:val="both"/>
        <w:rPr/>
      </w:pPr>
      <w:r w:rsidDel="00000000" w:rsidR="00000000" w:rsidRPr="00000000">
        <w:rPr>
          <w:i w:val="1"/>
          <w:sz w:val="28"/>
          <w:szCs w:val="28"/>
          <w:rtl w:val="0"/>
        </w:rPr>
        <w:t xml:space="preserve"> El objetivo es enumerar qué herramientas se utilizarán para actividades de calidad. Idealmente, esta es una tabla que define la herramienta, el propósito y cualquier información de versiones aplicable.</w:t>
      </w:r>
      <w:r w:rsidDel="00000000" w:rsidR="00000000" w:rsidRPr="00000000">
        <w:rPr>
          <w:rtl w:val="0"/>
        </w:rPr>
      </w:r>
    </w:p>
    <w:p w:rsidR="00000000" w:rsidDel="00000000" w:rsidP="00000000" w:rsidRDefault="00000000" w:rsidRPr="00000000" w14:paraId="00000015">
      <w:pPr>
        <w:numPr>
          <w:ilvl w:val="0"/>
          <w:numId w:val="1"/>
        </w:numPr>
        <w:ind w:left="720" w:hanging="360"/>
        <w:rPr>
          <w:u w:val="none"/>
        </w:rPr>
      </w:pPr>
      <w:r w:rsidDel="00000000" w:rsidR="00000000" w:rsidRPr="00000000">
        <w:rPr>
          <w:b w:val="1"/>
          <w:rtl w:val="0"/>
        </w:rPr>
        <w:t xml:space="preserve">GESTIÓN DE CONFIGURACIÓN:</w:t>
      </w:r>
      <w:r w:rsidDel="00000000" w:rsidR="00000000" w:rsidRPr="00000000">
        <w:rPr>
          <w:rtl w:val="0"/>
        </w:rPr>
      </w:r>
    </w:p>
    <w:p w:rsidR="00000000" w:rsidDel="00000000" w:rsidP="00000000" w:rsidRDefault="00000000" w:rsidRPr="00000000" w14:paraId="00000016">
      <w:pPr>
        <w:spacing w:line="360" w:lineRule="auto"/>
        <w:ind w:left="720" w:firstLine="0"/>
        <w:jc w:val="both"/>
        <w:rPr>
          <w:i w:val="1"/>
          <w:sz w:val="28"/>
          <w:szCs w:val="28"/>
        </w:rPr>
      </w:pPr>
      <w:r w:rsidDel="00000000" w:rsidR="00000000" w:rsidRPr="00000000">
        <w:rPr>
          <w:i w:val="1"/>
          <w:sz w:val="28"/>
          <w:szCs w:val="28"/>
          <w:rtl w:val="0"/>
        </w:rPr>
        <w:t xml:space="preserve">Esta sección define sus herramientas y procedimientos de administración de configuración. ¿Cómo maneja los cambios en su proyecto, como el desplazamiento del alcance o las modificaciones de SRS? ¿Cuál es el formato de su CCB? ¿Cómo se garantizará la integridad de su archivo cuando se lance el software? ¿Quién es responsable de las auditorías de gestión de configuración?</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sectPr>
      <w:pgSz w:h="16834" w:w="11909"/>
      <w:pgMar w:bottom="1440" w:top="850.3937007874016"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Source Code Pr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swald">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s"/>
      </w:rPr>
    </w:rPrDefault>
    <w:pPrDefault>
      <w:pPr>
        <w:spacing w:after="160" w:line="480" w:lineRule="auto"/>
        <w:ind w:firstLine="284"/>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SourceCodePro-regular.ttf"/><Relationship Id="rId2" Type="http://schemas.openxmlformats.org/officeDocument/2006/relationships/font" Target="fonts/SourceCodePro-bold.ttf"/><Relationship Id="rId3" Type="http://schemas.openxmlformats.org/officeDocument/2006/relationships/font" Target="fonts/SourceCodePro-italic.ttf"/><Relationship Id="rId4" Type="http://schemas.openxmlformats.org/officeDocument/2006/relationships/font" Target="fonts/SourceCodePro-boldItalic.ttf"/><Relationship Id="rId5" Type="http://schemas.openxmlformats.org/officeDocument/2006/relationships/font" Target="fonts/Oswald-regular.ttf"/><Relationship Id="rId6" Type="http://schemas.openxmlformats.org/officeDocument/2006/relationships/font" Target="fonts/Oswal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