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FA1C03">
      <w:pPr>
        <w:ind w:firstLine="110" w:firstLineChars="50"/>
        <w:rPr>
          <w:b/>
          <w:bCs/>
        </w:rPr>
      </w:pPr>
      <w:bookmarkStart w:id="0" w:name="_GoBack"/>
      <w:bookmarkEnd w:id="0"/>
      <w:r>
        <w:rPr>
          <w:b/>
          <w:bCs/>
        </w:rPr>
        <w:t>Scenario:</w:t>
      </w:r>
    </w:p>
    <w:p w14:paraId="77118C8F">
      <w:r>
        <w:t xml:space="preserve">A new </w:t>
      </w:r>
      <w:r>
        <w:rPr>
          <w:b/>
          <w:bCs/>
        </w:rPr>
        <w:t>Potentiometric Titrator</w:t>
      </w:r>
      <w:r>
        <w:t xml:space="preserve"> (Metrohm)is being implemented in the </w:t>
      </w:r>
      <w:r>
        <w:rPr>
          <w:b/>
          <w:bCs/>
        </w:rPr>
        <w:t>QC lab</w:t>
      </w:r>
      <w:r>
        <w:t>, and you are asked to:</w:t>
      </w:r>
    </w:p>
    <w:p w14:paraId="774A323F">
      <w:pPr>
        <w:numPr>
          <w:ilvl w:val="0"/>
          <w:numId w:val="1"/>
        </w:numPr>
      </w:pPr>
      <w:r>
        <w:t>Collect requirements from all relevant stakeholders</w:t>
      </w:r>
    </w:p>
    <w:p w14:paraId="74769518">
      <w:pPr>
        <w:numPr>
          <w:ilvl w:val="0"/>
          <w:numId w:val="1"/>
        </w:numPr>
      </w:pPr>
      <w:r>
        <w:t xml:space="preserve">Prepare a </w:t>
      </w:r>
      <w:r>
        <w:rPr>
          <w:b/>
          <w:bCs/>
        </w:rPr>
        <w:t>realistic, system-specific URS</w:t>
      </w:r>
    </w:p>
    <w:p w14:paraId="04429D74">
      <w:pPr>
        <w:numPr>
          <w:ilvl w:val="0"/>
          <w:numId w:val="1"/>
        </w:numPr>
      </w:pPr>
      <w:r>
        <w:t xml:space="preserve">Plan integration with </w:t>
      </w:r>
      <w:r>
        <w:rPr>
          <w:b/>
          <w:bCs/>
        </w:rPr>
        <w:t>LIMS</w:t>
      </w:r>
    </w:p>
    <w:p w14:paraId="0A9F15A1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0D7498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📋</w:t>
      </w:r>
      <w:r>
        <w:rPr>
          <w:b/>
          <w:bCs/>
        </w:rPr>
        <w:t xml:space="preserve"> Step 1: Requirement Collection — By Department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2"/>
        <w:gridCol w:w="6904"/>
      </w:tblGrid>
      <w:tr w14:paraId="28E8EB6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33E9A0C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</w:tcPr>
          <w:p w14:paraId="73A8AC5A">
            <w:pPr>
              <w:rPr>
                <w:b/>
                <w:bCs/>
              </w:rPr>
            </w:pPr>
            <w:r>
              <w:rPr>
                <w:b/>
                <w:bCs/>
              </w:rPr>
              <w:t>Collected Requirements for Potentiometry System</w:t>
            </w:r>
          </w:p>
        </w:tc>
      </w:tr>
      <w:tr w14:paraId="2F5DCD7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A9BF895">
            <w:r>
              <w:rPr>
                <w:b/>
                <w:bCs/>
              </w:rPr>
              <w:t>QC (Quality Control)</w:t>
            </w:r>
          </w:p>
        </w:tc>
        <w:tc>
          <w:tcPr>
            <w:tcW w:w="0" w:type="auto"/>
            <w:vAlign w:val="center"/>
          </w:tcPr>
          <w:p w14:paraId="1C9C3303">
            <w:r>
              <w:t xml:space="preserve">- Perform automatic titration for assay and standardization (e.g., HCl, NaOH) </w:t>
            </w:r>
            <w:r>
              <w:br w:type="textWrapping"/>
            </w:r>
            <w:r>
              <w:t xml:space="preserve">- Store test results securely </w:t>
            </w:r>
            <w:r>
              <w:br w:type="textWrapping"/>
            </w:r>
            <w:r>
              <w:t xml:space="preserve">- pH and conductivity measurement options </w:t>
            </w:r>
            <w:r>
              <w:br w:type="textWrapping"/>
            </w:r>
            <w:r>
              <w:t xml:space="preserve">- Generate titration report with sample ID </w:t>
            </w:r>
            <w:r>
              <w:br w:type="textWrapping"/>
            </w:r>
            <w:r>
              <w:t xml:space="preserve">- Transfer results to LIMS automatically </w:t>
            </w:r>
            <w:r>
              <w:br w:type="textWrapping"/>
            </w:r>
            <w:r>
              <w:t>- Multiple methods for different sample types</w:t>
            </w:r>
          </w:p>
        </w:tc>
      </w:tr>
      <w:tr w14:paraId="4A1B5DC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CA0EE41">
            <w:r>
              <w:rPr>
                <w:b/>
                <w:bCs/>
              </w:rPr>
              <w:t>QA (Quality Assurance)</w:t>
            </w:r>
          </w:p>
        </w:tc>
        <w:tc>
          <w:tcPr>
            <w:tcW w:w="0" w:type="auto"/>
            <w:vAlign w:val="center"/>
          </w:tcPr>
          <w:p w14:paraId="04E11626">
            <w:r>
              <w:t xml:space="preserve">- Lock results once reviewed </w:t>
            </w:r>
            <w:r>
              <w:br w:type="textWrapping"/>
            </w:r>
            <w:r>
              <w:t xml:space="preserve">- Review &amp; approval workflow (electronic or manual) </w:t>
            </w:r>
            <w:r>
              <w:br w:type="textWrapping"/>
            </w:r>
            <w:r>
              <w:t xml:space="preserve">- Audit trail for data changes </w:t>
            </w:r>
            <w:r>
              <w:br w:type="textWrapping"/>
            </w:r>
            <w:r>
              <w:t>- 21 CFR Part 11 compliant electronic signatures</w:t>
            </w:r>
          </w:p>
        </w:tc>
      </w:tr>
      <w:tr w14:paraId="71DB8D3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6EABC46">
            <w:r>
              <w:rPr>
                <w:b/>
                <w:bCs/>
              </w:rPr>
              <w:t>IT</w:t>
            </w:r>
          </w:p>
        </w:tc>
        <w:tc>
          <w:tcPr>
            <w:tcW w:w="0" w:type="auto"/>
            <w:vAlign w:val="center"/>
          </w:tcPr>
          <w:p w14:paraId="46457663">
            <w:r>
              <w:t xml:space="preserve">- Integration with LIMS server </w:t>
            </w:r>
            <w:r>
              <w:br w:type="textWrapping"/>
            </w:r>
            <w:r>
              <w:t xml:space="preserve">- Secure login (user/password) </w:t>
            </w:r>
            <w:r>
              <w:br w:type="textWrapping"/>
            </w:r>
            <w:r>
              <w:t xml:space="preserve">- Daily backup of results </w:t>
            </w:r>
            <w:r>
              <w:br w:type="textWrapping"/>
            </w:r>
            <w:r>
              <w:t xml:space="preserve">- Disaster recovery plan </w:t>
            </w:r>
            <w:r>
              <w:br w:type="textWrapping"/>
            </w:r>
            <w:r>
              <w:t>- Network folder for exported results</w:t>
            </w:r>
          </w:p>
        </w:tc>
      </w:tr>
      <w:tr w14:paraId="04AD2EB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EC4EA8C">
            <w:r>
              <w:rPr>
                <w:b/>
                <w:bCs/>
              </w:rPr>
              <w:t>RA (Regulatory Affairs)</w:t>
            </w:r>
          </w:p>
        </w:tc>
        <w:tc>
          <w:tcPr>
            <w:tcW w:w="0" w:type="auto"/>
            <w:vAlign w:val="center"/>
          </w:tcPr>
          <w:p w14:paraId="3366AAA4">
            <w:r>
              <w:t xml:space="preserve">- Data integrity compliance (ALCOA+) </w:t>
            </w:r>
            <w:r>
              <w:br w:type="textWrapping"/>
            </w:r>
            <w:r>
              <w:t xml:space="preserve">- Retention of results for 5–10 years </w:t>
            </w:r>
            <w:r>
              <w:br w:type="textWrapping"/>
            </w:r>
            <w:r>
              <w:t>- Traceability of test decisions</w:t>
            </w:r>
          </w:p>
        </w:tc>
      </w:tr>
      <w:tr w14:paraId="361CEED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2E70EB6">
            <w:r>
              <w:rPr>
                <w:b/>
                <w:bCs/>
              </w:rPr>
              <w:t>Validation/CSV Team</w:t>
            </w:r>
          </w:p>
        </w:tc>
        <w:tc>
          <w:tcPr>
            <w:tcW w:w="0" w:type="auto"/>
            <w:vAlign w:val="center"/>
          </w:tcPr>
          <w:p w14:paraId="752C0DDE">
            <w:r>
              <w:t xml:space="preserve">- System must be validated as GAMP 5 Category 4 </w:t>
            </w:r>
            <w:r>
              <w:br w:type="textWrapping"/>
            </w:r>
            <w:r>
              <w:t xml:space="preserve">- IQ/OQ/PQ must be performed </w:t>
            </w:r>
            <w:r>
              <w:br w:type="textWrapping"/>
            </w:r>
            <w:r>
              <w:t xml:space="preserve">- Audit trail must be testable </w:t>
            </w:r>
            <w:r>
              <w:br w:type="textWrapping"/>
            </w:r>
            <w:r>
              <w:t>- Data mapping document for LIMS interface</w:t>
            </w:r>
          </w:p>
        </w:tc>
      </w:tr>
    </w:tbl>
    <w:p w14:paraId="503D5E95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746A45"/>
    <w:multiLevelType w:val="multilevel"/>
    <w:tmpl w:val="31746A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46"/>
    <w:rsid w:val="00014946"/>
    <w:rsid w:val="002F258B"/>
    <w:rsid w:val="00492529"/>
    <w:rsid w:val="00520747"/>
    <w:rsid w:val="009F754C"/>
    <w:rsid w:val="00A21F2D"/>
    <w:rsid w:val="00C060CF"/>
    <w:rsid w:val="00C67B48"/>
    <w:rsid w:val="00F9275A"/>
    <w:rsid w:val="25BD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194</Words>
  <Characters>1110</Characters>
  <Lines>9</Lines>
  <Paragraphs>2</Paragraphs>
  <TotalTime>103</TotalTime>
  <ScaleCrop>false</ScaleCrop>
  <LinksUpToDate>false</LinksUpToDate>
  <CharactersWithSpaces>1302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2025-06-16T15:56:00Z</dcterms:created>
  <dc:creator>Manibabu Katakatla</dc:creator>
  <cp:lastModifiedBy>Manda Babi</cp:lastModifiedBy>
  <dcterms:modified xsi:type="dcterms:W3CDTF">2025-06-18T09:04:05Z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B608685EE3A24569B7FEF75B79CF81E0_12</vt:lpwstr>
  </property>
</Properties>
</file>