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基于-ai-智能体的康养系统-原型设计说明书"/>
    <w:p>
      <w:pPr>
        <w:pStyle w:val="Heading1"/>
      </w:pPr>
      <w:r>
        <w:t xml:space="preserve">基于 AI 智能体的康养系统 · 原型设计说明书</w:t>
      </w:r>
    </w:p>
    <w:p>
      <w:pPr>
        <w:pStyle w:val="BlockText"/>
      </w:pPr>
      <w:r>
        <w:t xml:space="preserve">文档版本：v1.0（待评审）</w:t>
      </w:r>
      <w:r>
        <w:t xml:space="preserve"> </w:t>
      </w:r>
      <w:r>
        <w:t xml:space="preserve">编写日期：2026-09-08</w:t>
      </w:r>
      <w:r>
        <w:t xml:space="preserve"> </w:t>
      </w:r>
      <w:r>
        <w:t xml:space="preserve">上游文档：需求分析说明书 v1.0（122 条 FR）、界面清单 v1.0（38 个界面）</w:t>
      </w:r>
      <w:r>
        <w:t xml:space="preserve"> </w:t>
      </w:r>
      <w:r>
        <w:t xml:space="preserve">用途：2026-09-11 原型评审</w:t>
      </w:r>
    </w:p>
    <w:p>
      <w:r>
        <w:pict>
          <v:rect style="width:0;height:1.5pt" o:hralign="center" o:hrstd="t" o:hr="t"/>
        </w:pict>
      </w:r>
    </w:p>
    <w:bookmarkStart w:id="21" w:name="文档信息"/>
    <w:p>
      <w:pPr>
        <w:pStyle w:val="Heading2"/>
      </w:pPr>
      <w:r>
        <w:t xml:space="preserve">0. 文档信息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 AI 智能体的智能康养系统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v1.0（待评审）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编写日期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指导教师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吴剑光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原型工具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+ CSS 高保真静态原型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个（核心 29 + 选配 9），本说明书展示其中 5 个代表性界面</w:t>
            </w:r>
          </w:p>
        </w:tc>
      </w:tr>
    </w:tbl>
    <w:bookmarkStart w:id="20" w:name="修订记录"/>
    <w:p>
      <w:pPr>
        <w:pStyle w:val="Heading3"/>
      </w:pPr>
      <w:r>
        <w:t xml:space="preserve">修订记录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【组员名单】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首版，输出 5 个代表性界面高保真原型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原型概述"/>
    <w:p>
      <w:pPr>
        <w:pStyle w:val="Heading2"/>
      </w:pPr>
      <w:r>
        <w:t xml:space="preserve">1. 原型概述</w:t>
      </w:r>
    </w:p>
    <w:bookmarkStart w:id="22" w:name="展示范围"/>
    <w:p>
      <w:pPr>
        <w:pStyle w:val="Heading3"/>
      </w:pPr>
      <w:r>
        <w:t xml:space="preserve">1.1 展示范围</w:t>
      </w:r>
    </w:p>
    <w:p>
      <w:pPr>
        <w:pStyle w:val="FirstParagraph"/>
      </w:pPr>
      <w:r>
        <w:t xml:space="preserve">本项目共规划 38 个界面（核心 29 个、选配 9 个），完整清单见《界面清单_康养系统_v1.0.md》。受评审篇幅限制，本说明书选取</w:t>
      </w:r>
      <w:r>
        <w:rPr>
          <w:b/>
          <w:bCs/>
        </w:rPr>
        <w:t xml:space="preserve">最能体现系统差异化价值的 5 个代表性界面</w:t>
      </w:r>
      <w:r>
        <w:t xml:space="preserve">进行高保真原型展示：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选取理由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老人端首页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老年用户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体现适老化设计核心诉求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健康咨询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老年用户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系统技术核心，AI 智能体主入口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预警通知中心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护工 / 家属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体现”主动式”预警与处理闭环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护工端老人列表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护工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体现多老人状态管理与优先级排序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预警规则配置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体现阈值配置化设计（非硬编码）</w:t>
            </w:r>
          </w:p>
        </w:tc>
      </w:tr>
    </w:tbl>
    <w:bookmarkEnd w:id="22"/>
    <w:bookmarkStart w:id="23" w:name="设计原则"/>
    <w:p>
      <w:pPr>
        <w:pStyle w:val="Heading3"/>
      </w:pPr>
      <w:r>
        <w:t xml:space="preserve">1.2 设计原则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适老化优先</w:t>
      </w:r>
      <w:r>
        <w:t xml:space="preserve">：面向老年用户的界面默认字号 ≥18px、主按钮高度 ≥48px、文字与背景对比度达标、主功能操作路径 ≤3 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状态可视化</w:t>
      </w:r>
      <w:r>
        <w:t xml:space="preserve">：健康状态、风险等级一律采用颜色编码（绿=正常、橙=关注/轻度、红=异常/高风险），并辅以文字标注，不依赖颜色单一通道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可信可控</w:t>
      </w:r>
      <w:r>
        <w:t xml:space="preserve">：AI 相关界面必须展示意图路由结果、安全等级，并固定免责声明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配置不写死</w:t>
      </w:r>
      <w:r>
        <w:t xml:space="preserve">：阈值、指标范围等业务参数一律由后台配置下发，界面不内置常量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视觉体系统一</w:t>
      </w:r>
      <w:r>
        <w:t xml:space="preserve">：沿用 Element Plus 设计语言（主色 #409EFF、圆角 8px、卡片式布局），保证三个角色端视觉一致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5" w:name="界面原型"/>
    <w:p>
      <w:pPr>
        <w:pStyle w:val="Heading2"/>
      </w:pPr>
      <w:r>
        <w:t xml:space="preserve">2. 界面原型</w:t>
      </w:r>
    </w:p>
    <w:bookmarkStart w:id="28" w:name="p1-老人端首页核心p0"/>
    <w:p>
      <w:pPr>
        <w:pStyle w:val="Heading3"/>
      </w:pPr>
      <w:r>
        <w:t xml:space="preserve">2.1 P1 老人端首页（【核心】P0）</w:t>
      </w:r>
    </w:p>
    <w:p>
      <w:pPr>
        <w:pStyle w:val="FirstParagraph"/>
      </w:pPr>
      <w:r>
        <w:rPr>
          <w:b/>
          <w:bCs/>
        </w:rPr>
        <w:t xml:space="preserve">对应需求</w:t>
      </w:r>
      <w:r>
        <w:t xml:space="preserve">：FR-ELDER-001</w:t>
      </w:r>
      <w:r>
        <w:rPr>
          <w:vertAlign w:val="subscript"/>
        </w:rPr>
        <w:t xml:space="preserve">005、FR-ELDER-009</w:t>
      </w:r>
      <w:r>
        <w:t xml:space="preserve">011、FR-HEALTH-002、FR-ALERT-005</w:t>
      </w:r>
    </w:p>
    <w:p>
      <w:pPr>
        <w:pStyle w:val="CaptionedFigure"/>
      </w:pPr>
      <w:r>
        <w:drawing>
          <wp:inline>
            <wp:extent cx="5334000" cy="4938117"/>
            <wp:effectExtent b="0" l="0" r="0" t="0"/>
            <wp:docPr descr="图 2-1 老人端首页" title="" id="26" name="Picture"/>
            <a:graphic>
              <a:graphicData uri="http://schemas.openxmlformats.org/drawingml/2006/picture">
                <pic:pic>
                  <pic:nvPicPr>
                    <pic:cNvPr descr="界面原型/效果图_P1_老人端首页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8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2-1 老人端首页</w:t>
      </w:r>
    </w:p>
    <w:p>
      <w:pPr>
        <w:pStyle w:val="BodyText"/>
      </w:pPr>
      <w:r>
        <w:rPr>
          <w:b/>
          <w:bCs/>
        </w:rPr>
        <w:t xml:space="preserve">界面构成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顶部问候区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姓名、年龄、慢病标签、当日测量进度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建立身份确认与使用信心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今日健康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血压、心率、血糖、睡眠四项指标卡片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数值字号 38px，状态色标签区分正常与异常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快捷服务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健康咨询、录入健康指标、查看我的预警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三个大按钮，主按钮高度 120px；预警按钮带未处理数量角标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今日提醒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用药、测量、运动提醒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降低老人记忆负担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免责声明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底部固定提示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满足合规要求</w:t>
            </w:r>
          </w:p>
        </w:tc>
      </w:tr>
    </w:tbl>
    <w:p>
      <w:pPr>
        <w:pStyle w:val="BodyText"/>
      </w:pPr>
      <w:r>
        <w:rPr>
          <w:b/>
          <w:bCs/>
        </w:rPr>
        <w:t xml:space="preserve">设计说明</w:t>
      </w:r>
    </w:p>
    <w:p>
      <w:pPr>
        <w:pStyle w:val="Compact"/>
        <w:numPr>
          <w:ilvl w:val="0"/>
          <w:numId w:val="1002"/>
        </w:numPr>
      </w:pPr>
      <w:r>
        <w:t xml:space="preserve">字号基线提升至 20px、数值 38px，显著高于常规 Web 界面，符合老年用户视力特点</w:t>
      </w:r>
    </w:p>
    <w:p>
      <w:pPr>
        <w:pStyle w:val="Compact"/>
        <w:numPr>
          <w:ilvl w:val="0"/>
          <w:numId w:val="1002"/>
        </w:numPr>
      </w:pPr>
      <w:r>
        <w:t xml:space="preserve">主操作按钮采用 120px 高度与高饱和底色，</w:t>
      </w:r>
      <w:r>
        <w:t xml:space="preserve">“</w:t>
      </w:r>
      <w:r>
        <w:t xml:space="preserve">问 AI 健康助手</w:t>
      </w:r>
      <w:r>
        <w:t xml:space="preserve">”</w:t>
      </w:r>
      <w:r>
        <w:t xml:space="preserve">占据最大面积，引导核心功能使用</w:t>
      </w:r>
    </w:p>
    <w:p>
      <w:pPr>
        <w:pStyle w:val="Compact"/>
        <w:numPr>
          <w:ilvl w:val="0"/>
          <w:numId w:val="1002"/>
        </w:numPr>
      </w:pPr>
      <w:r>
        <w:t xml:space="preserve">预警入口设置红色数字角标，实现”主动提醒”而非被动查询</w:t>
      </w:r>
    </w:p>
    <w:p>
      <w:pPr>
        <w:pStyle w:val="Compact"/>
        <w:numPr>
          <w:ilvl w:val="0"/>
          <w:numId w:val="1002"/>
        </w:numPr>
      </w:pPr>
      <w:r>
        <w:t xml:space="preserve">顶部提供”字体放大”</w:t>
      </w:r>
      <w:r>
        <w:t xml:space="preserve">“</w:t>
      </w:r>
      <w:r>
        <w:t xml:space="preserve">朗读</w:t>
      </w:r>
      <w:r>
        <w:t xml:space="preserve">”</w:t>
      </w:r>
      <w:r>
        <w:t xml:space="preserve">两个全局适老化开关入口</w:t>
      </w:r>
    </w:p>
    <w:p>
      <w:r>
        <w:pict>
          <v:rect style="width:0;height:1.5pt" o:hralign="center" o:hrstd="t" o:hr="t"/>
        </w:pict>
      </w:r>
    </w:p>
    <w:bookmarkEnd w:id="28"/>
    <w:bookmarkStart w:id="32" w:name="p2-ai-健康咨询核心p0"/>
    <w:p>
      <w:pPr>
        <w:pStyle w:val="Heading3"/>
      </w:pPr>
      <w:r>
        <w:t xml:space="preserve">2.2 P2 AI 健康咨询（【核心】P0）</w:t>
      </w:r>
    </w:p>
    <w:p>
      <w:pPr>
        <w:pStyle w:val="FirstParagraph"/>
      </w:pPr>
      <w:r>
        <w:rPr>
          <w:b/>
          <w:bCs/>
        </w:rPr>
        <w:t xml:space="preserve">对应需求</w:t>
      </w:r>
      <w:r>
        <w:t xml:space="preserve">：FR-AI-001~009、FR-AI-011、FR-AI-014、FR-ALERT-004</w:t>
      </w:r>
    </w:p>
    <w:p>
      <w:pPr>
        <w:pStyle w:val="CaptionedFigure"/>
      </w:pPr>
      <w:r>
        <w:drawing>
          <wp:inline>
            <wp:extent cx="5334000" cy="4317206"/>
            <wp:effectExtent b="0" l="0" r="0" t="0"/>
            <wp:docPr descr="图 2-2 AI 健康咨询" title="" id="30" name="Picture"/>
            <a:graphic>
              <a:graphicData uri="http://schemas.openxmlformats.org/drawingml/2006/picture">
                <pic:pic>
                  <pic:nvPicPr>
                    <pic:cNvPr descr="界面原型/效果图_P2_AI健康咨询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7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2-2 AI 健康咨询</w:t>
      </w:r>
    </w:p>
    <w:p>
      <w:pPr>
        <w:pStyle w:val="BodyText"/>
      </w:pPr>
      <w:r>
        <w:rPr>
          <w:b/>
          <w:bCs/>
        </w:rPr>
        <w:t xml:space="preserve">界面构成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会话侧栏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历史咨询记录列表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按时间倒序，支持新建咨询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档案摘要条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老人姓名、年龄、病史、近期指标均值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 AI 提供个性化上下文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意图路由标识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识别结果与路由目标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展示系统内部决策过程，增强可信度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对话区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用户提问与 AI 回答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回答分点编号、长句分段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引用来源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命中的知识库条目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检索结果可追溯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预设问题按钮、输入框、语音输入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预设问题解决老人打字困难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免责声明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底部固定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明确不构成医疗诊断</w:t>
            </w:r>
          </w:p>
        </w:tc>
      </w:tr>
    </w:tbl>
    <w:p>
      <w:pPr>
        <w:pStyle w:val="BodyText"/>
      </w:pPr>
      <w:r>
        <w:rPr>
          <w:b/>
          <w:bCs/>
        </w:rPr>
        <w:t xml:space="preserve">设计说明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展示意图路由结果</w:t>
      </w:r>
      <w:r>
        <w:t xml:space="preserve">是本界面的关键设计：顶部明确标注”意图识别：异常 → 路由至 Risk Agent”，使评审者直观理解多 Agent 编排机制，而非黑盒问答</w:t>
      </w:r>
    </w:p>
    <w:p>
      <w:pPr>
        <w:pStyle w:val="Compact"/>
        <w:numPr>
          <w:ilvl w:val="0"/>
          <w:numId w:val="1003"/>
        </w:numPr>
      </w:pPr>
      <w:r>
        <w:t xml:space="preserve">AI 回答采用”1 / 2 / 3”编号分点，避免长段落，适配老年用户阅读习惯</w:t>
      </w:r>
    </w:p>
    <w:p>
      <w:pPr>
        <w:pStyle w:val="Compact"/>
        <w:numPr>
          <w:ilvl w:val="0"/>
          <w:numId w:val="1003"/>
        </w:numPr>
      </w:pPr>
      <w:r>
        <w:t xml:space="preserve">回答中嵌入 L3 安全等级标识，异常场景自动追加”已触发预警并通知家属”提示，体现咨询与预警联动</w:t>
      </w:r>
    </w:p>
    <w:p>
      <w:pPr>
        <w:pStyle w:val="Compact"/>
        <w:numPr>
          <w:ilvl w:val="0"/>
          <w:numId w:val="1003"/>
        </w:numPr>
      </w:pPr>
      <w:r>
        <w:t xml:space="preserve">回答末尾标注知识来源条目，实现 RAG 检索结果可追溯，降低幻觉质疑</w:t>
      </w:r>
    </w:p>
    <w:p>
      <w:r>
        <w:pict>
          <v:rect style="width:0;height:1.5pt" o:hralign="center" o:hrstd="t" o:hr="t"/>
        </w:pict>
      </w:r>
    </w:p>
    <w:bookmarkEnd w:id="32"/>
    <w:bookmarkStart w:id="36" w:name="p3-预警通知中心核心p0"/>
    <w:p>
      <w:pPr>
        <w:pStyle w:val="Heading3"/>
      </w:pPr>
      <w:r>
        <w:t xml:space="preserve">2.3 P3 预警通知中心（【核心】P0）</w:t>
      </w:r>
    </w:p>
    <w:p>
      <w:pPr>
        <w:pStyle w:val="FirstParagraph"/>
      </w:pPr>
      <w:r>
        <w:rPr>
          <w:b/>
          <w:bCs/>
        </w:rPr>
        <w:t xml:space="preserve">对应需求</w:t>
      </w:r>
      <w:r>
        <w:t xml:space="preserve">：FR-ALERT-001</w:t>
      </w:r>
      <w:r>
        <w:rPr>
          <w:vertAlign w:val="subscript"/>
        </w:rPr>
        <w:t xml:space="preserve">012、FR-CARE-004</w:t>
      </w:r>
      <w:r>
        <w:t xml:space="preserve">005、FR-FAMILY-007~008</w:t>
      </w:r>
    </w:p>
    <w:p>
      <w:pPr>
        <w:pStyle w:val="CaptionedFigure"/>
      </w:pPr>
      <w:r>
        <w:drawing>
          <wp:inline>
            <wp:extent cx="5334000" cy="5400675"/>
            <wp:effectExtent b="0" l="0" r="0" t="0"/>
            <wp:docPr descr="图 2-3 预警通知中心" title="" id="34" name="Picture"/>
            <a:graphic>
              <a:graphicData uri="http://schemas.openxmlformats.org/drawingml/2006/picture">
                <pic:pic>
                  <pic:nvPicPr>
                    <pic:cNvPr descr="界面原型/效果图_P3_预警通知中心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0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2-3 预警通知中心</w:t>
      </w:r>
    </w:p>
    <w:p>
      <w:pPr>
        <w:pStyle w:val="BodyText"/>
      </w:pPr>
      <w:r>
        <w:rPr>
          <w:b/>
          <w:bCs/>
        </w:rPr>
        <w:t xml:space="preserve">界面构成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统计卡片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待处理、高风险、今日新增、已处理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一眼掌握预警总量与结构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分类筛选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 / 待处理 / 高风险 / 已处理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支持快速定位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预警列表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四级风险预警条目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左侧色条区分风险等级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预警摘要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结合历史趋势的个性化分析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区别于机械告警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处理操作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立即处理、查看详情、查看处理记录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支撑状态流转闭环</w:t>
            </w:r>
          </w:p>
        </w:tc>
      </w:tr>
    </w:tbl>
    <w:p>
      <w:pPr>
        <w:pStyle w:val="BodyText"/>
      </w:pPr>
      <w:r>
        <w:rPr>
          <w:b/>
          <w:bCs/>
        </w:rPr>
        <w:t xml:space="preserve">设计说明</w:t>
      </w:r>
    </w:p>
    <w:p>
      <w:pPr>
        <w:pStyle w:val="Compact"/>
        <w:numPr>
          <w:ilvl w:val="0"/>
          <w:numId w:val="1004"/>
        </w:numPr>
      </w:pPr>
      <w:r>
        <w:t xml:space="preserve">风险等级采用四级色标（轻度橙 / 较高红 / 高风险深红），同时以文字标签标注，</w:t>
      </w:r>
      <w:r>
        <w:rPr>
          <w:b/>
          <w:bCs/>
        </w:rPr>
        <w:t xml:space="preserve">不依赖颜色单一通道</w:t>
      </w:r>
      <w:r>
        <w:t xml:space="preserve">识别</w:t>
      </w:r>
    </w:p>
    <w:p>
      <w:pPr>
        <w:pStyle w:val="Compact"/>
        <w:numPr>
          <w:ilvl w:val="0"/>
          <w:numId w:val="1004"/>
        </w:numPr>
      </w:pPr>
      <w:r>
        <w:t xml:space="preserve">每条预警附</w:t>
      </w:r>
      <w:r>
        <w:t xml:space="preserve"> </w:t>
      </w:r>
      <w:r>
        <w:rPr>
          <w:b/>
          <w:bCs/>
        </w:rPr>
        <w:t xml:space="preserve">AI 预警摘要</w:t>
      </w:r>
      <w:r>
        <w:t xml:space="preserve">，结合近 3 天趋势、病史、服药记录生成个性化分析，这是”主动式健康管理”区别于普通阈值告警的核心体现</w:t>
      </w:r>
    </w:p>
    <w:p>
      <w:pPr>
        <w:pStyle w:val="Compact"/>
        <w:numPr>
          <w:ilvl w:val="0"/>
          <w:numId w:val="1004"/>
        </w:numPr>
      </w:pPr>
      <w:r>
        <w:t xml:space="preserve">预警来源可区分”数据入库自动触发”与”AI 咨询环节识别触发”，体现两条预警触发路径</w:t>
      </w:r>
    </w:p>
    <w:p>
      <w:pPr>
        <w:pStyle w:val="Compact"/>
        <w:numPr>
          <w:ilvl w:val="0"/>
          <w:numId w:val="1004"/>
        </w:numPr>
      </w:pPr>
      <w:r>
        <w:t xml:space="preserve">已处理条目降低透明度并展示处理人与处理结论，实现留痕可追溯</w:t>
      </w:r>
    </w:p>
    <w:p>
      <w:r>
        <w:pict>
          <v:rect style="width:0;height:1.5pt" o:hralign="center" o:hrstd="t" o:hr="t"/>
        </w:pict>
      </w:r>
    </w:p>
    <w:bookmarkEnd w:id="36"/>
    <w:bookmarkStart w:id="40" w:name="p4-护工端老人列表核心p0"/>
    <w:p>
      <w:pPr>
        <w:pStyle w:val="Heading3"/>
      </w:pPr>
      <w:r>
        <w:t xml:space="preserve">2.4 P4 护工端老人列表（【核心】P0）</w:t>
      </w:r>
    </w:p>
    <w:p>
      <w:pPr>
        <w:pStyle w:val="FirstParagraph"/>
      </w:pPr>
      <w:r>
        <w:rPr>
          <w:b/>
          <w:bCs/>
        </w:rPr>
        <w:t xml:space="preserve">对应需求</w:t>
      </w:r>
      <w:r>
        <w:t xml:space="preserve">：FR-CARE-001</w:t>
      </w:r>
      <w:r>
        <w:rPr>
          <w:vertAlign w:val="subscript"/>
        </w:rPr>
        <w:t xml:space="preserve">004、FR-CARE-007</w:t>
      </w:r>
      <w:r>
        <w:t xml:space="preserve">010</w:t>
      </w:r>
    </w:p>
    <w:p>
      <w:pPr>
        <w:pStyle w:val="CaptionedFigure"/>
      </w:pPr>
      <w:r>
        <w:drawing>
          <wp:inline>
            <wp:extent cx="5334000" cy="5054798"/>
            <wp:effectExtent b="0" l="0" r="0" t="0"/>
            <wp:docPr descr="图 2-4 护工端老人列表" title="" id="38" name="Picture"/>
            <a:graphic>
              <a:graphicData uri="http://schemas.openxmlformats.org/drawingml/2006/picture">
                <pic:pic>
                  <pic:nvPicPr>
                    <pic:cNvPr descr="界面原型/效果图_P4_护工端老人列表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4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2-4 护工端老人列表</w:t>
      </w:r>
    </w:p>
    <w:p>
      <w:pPr>
        <w:pStyle w:val="BodyText"/>
      </w:pPr>
      <w:r>
        <w:rPr>
          <w:b/>
          <w:bCs/>
        </w:rPr>
        <w:t xml:space="preserve">界面构成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统计概览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 2、关注 3、正常 7、今日待办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量化负责老人的整体健康状况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姓名/手机号搜索、状态筛选、排序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支持异常优先排序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老人列表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头像、姓名、年龄、住址、核心指标、预警数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一行掌握一位老人全貌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处理预警 / 查看档案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按状态动态切换主操作</w:t>
            </w:r>
          </w:p>
        </w:tc>
      </w:tr>
    </w:tbl>
    <w:p>
      <w:pPr>
        <w:pStyle w:val="BodyText"/>
      </w:pPr>
      <w:r>
        <w:rPr>
          <w:b/>
          <w:bCs/>
        </w:rPr>
        <w:t xml:space="preserve">设计说明</w:t>
      </w:r>
    </w:p>
    <w:p>
      <w:pPr>
        <w:pStyle w:val="Compact"/>
        <w:numPr>
          <w:ilvl w:val="0"/>
          <w:numId w:val="1005"/>
        </w:numPr>
      </w:pPr>
      <w:r>
        <w:t xml:space="preserve">列表默认按</w:t>
      </w:r>
      <w:r>
        <w:rPr>
          <w:b/>
          <w:bCs/>
        </w:rPr>
        <w:t xml:space="preserve">异常优先</w:t>
      </w:r>
      <w:r>
        <w:t xml:space="preserve">排序，异常行以浅红底色置顶，确保护工打开即见最高优先级事项</w:t>
      </w:r>
    </w:p>
    <w:p>
      <w:pPr>
        <w:pStyle w:val="Compact"/>
        <w:numPr>
          <w:ilvl w:val="0"/>
          <w:numId w:val="1005"/>
        </w:numPr>
      </w:pPr>
      <w:r>
        <w:t xml:space="preserve">状态列采用圆点 + 文字标签，异常指标数值以红色加粗显示，实现”扫视即得”</w:t>
      </w:r>
    </w:p>
    <w:p>
      <w:pPr>
        <w:pStyle w:val="Compact"/>
        <w:numPr>
          <w:ilvl w:val="0"/>
          <w:numId w:val="1005"/>
        </w:numPr>
      </w:pPr>
      <w:r>
        <w:t xml:space="preserve">未处理预警数以红色药丸标签呈现，为 0 时置灰，避免视觉噪音</w:t>
      </w:r>
    </w:p>
    <w:p>
      <w:pPr>
        <w:pStyle w:val="Compact"/>
        <w:numPr>
          <w:ilvl w:val="0"/>
          <w:numId w:val="1005"/>
        </w:numPr>
      </w:pPr>
      <w:r>
        <w:t xml:space="preserve">操作按钮随状态动态变化（有预警时显示”处理预警”，否则显示”查看档案”），减少无效点击</w:t>
      </w:r>
    </w:p>
    <w:p>
      <w:r>
        <w:pict>
          <v:rect style="width:0;height:1.5pt" o:hralign="center" o:hrstd="t" o:hr="t"/>
        </w:pict>
      </w:r>
    </w:p>
    <w:bookmarkEnd w:id="40"/>
    <w:bookmarkStart w:id="44" w:name="p5-预警规则配置核心p0"/>
    <w:p>
      <w:pPr>
        <w:pStyle w:val="Heading3"/>
      </w:pPr>
      <w:r>
        <w:t xml:space="preserve">2.5 P5 预警规则配置（【核心】P0）</w:t>
      </w:r>
    </w:p>
    <w:p>
      <w:pPr>
        <w:pStyle w:val="FirstParagraph"/>
      </w:pPr>
      <w:r>
        <w:rPr>
          <w:b/>
          <w:bCs/>
        </w:rPr>
        <w:t xml:space="preserve">对应需求</w:t>
      </w:r>
      <w:r>
        <w:t xml:space="preserve">：FR-ADMIN-004、FR-ADMIN-005、FR-ADMIN-009、FR-ADMIN-010、FR-ALERT-002</w:t>
      </w:r>
    </w:p>
    <w:p>
      <w:pPr>
        <w:pStyle w:val="CaptionedFigure"/>
      </w:pPr>
      <w:r>
        <w:drawing>
          <wp:inline>
            <wp:extent cx="5334000" cy="4833937"/>
            <wp:effectExtent b="0" l="0" r="0" t="0"/>
            <wp:docPr descr="图 2-5 预警规则配置" title="" id="42" name="Picture"/>
            <a:graphic>
              <a:graphicData uri="http://schemas.openxmlformats.org/drawingml/2006/picture">
                <pic:pic>
                  <pic:nvPicPr>
                    <pic:cNvPr descr="界面原型/效果图_P5_管理员预警规则配置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3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2-5 预警规则配置</w:t>
      </w:r>
    </w:p>
    <w:p>
      <w:pPr>
        <w:pStyle w:val="BodyText"/>
      </w:pPr>
      <w:r>
        <w:rPr>
          <w:b/>
          <w:bCs/>
        </w:rPr>
        <w:t xml:space="preserve">界面构成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配置提示条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说明配置存储位置与生效方式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明确配置化设计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阈值表格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指标、单位、四级阈值区间、适用人群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一表呈现全部规则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 / 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支持单条规则灵活启停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编辑、启用/停用、新增、恢复默认、导出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支撑规则全生命周期管理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配置化说明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设计要点文字说明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供评审核对</w:t>
            </w:r>
          </w:p>
        </w:tc>
      </w:tr>
    </w:tbl>
    <w:p>
      <w:pPr>
        <w:pStyle w:val="BodyText"/>
      </w:pPr>
      <w:r>
        <w:rPr>
          <w:b/>
          <w:bCs/>
        </w:rPr>
        <w:t xml:space="preserve">设计说明</w:t>
      </w:r>
    </w:p>
    <w:p>
      <w:pPr>
        <w:pStyle w:val="Compact"/>
        <w:numPr>
          <w:ilvl w:val="0"/>
          <w:numId w:val="1006"/>
        </w:numPr>
      </w:pPr>
      <w:r>
        <w:t xml:space="preserve">四级阈值以</w:t>
      </w:r>
      <w:r>
        <w:rPr>
          <w:b/>
          <w:bCs/>
        </w:rPr>
        <w:t xml:space="preserve">分色单元格</w:t>
      </w:r>
      <w:r>
        <w:t xml:space="preserve">横向排列（正常绿、轻度橙、较高红、高风险深红），规则结构一目了然</w:t>
      </w:r>
    </w:p>
    <w:p>
      <w:pPr>
        <w:pStyle w:val="Compact"/>
        <w:numPr>
          <w:ilvl w:val="0"/>
          <w:numId w:val="1006"/>
        </w:numPr>
      </w:pPr>
      <w:r>
        <w:t xml:space="preserve">页面顶部显著提示”所有阈值均存储于 sys_config 配置表，未在代码中硬编码；修改保存后即时生效”，直接回应设计评审关注点</w:t>
      </w:r>
    </w:p>
    <w:p>
      <w:pPr>
        <w:pStyle w:val="Compact"/>
        <w:numPr>
          <w:ilvl w:val="0"/>
          <w:numId w:val="1006"/>
        </w:numPr>
      </w:pPr>
      <w:r>
        <w:t xml:space="preserve">支持按适用人群差异化配置，为后续扩展（如按年龄段、慢病类型设定不同阈值）预留结构</w:t>
      </w:r>
    </w:p>
    <w:p>
      <w:pPr>
        <w:pStyle w:val="Compact"/>
        <w:numPr>
          <w:ilvl w:val="0"/>
          <w:numId w:val="1006"/>
        </w:numPr>
      </w:pPr>
      <w:r>
        <w:t xml:space="preserve">提供”恢复默认”与”导出配置”，便于演示环境重置与配置备份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全局设计约定"/>
    <w:p>
      <w:pPr>
        <w:pStyle w:val="Heading2"/>
      </w:pPr>
      <w:r>
        <w:t xml:space="preserve">3. 全局设计约定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约定项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#409EFF（Element Plus 默认蓝）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正常/成功 #67C23A、警告 #E6A23C、危险 #F56C6C、高风险深红 #C03639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 8px、按钮 6px、老人端大按钮 12~14px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常规端 14px；老人端 20px 起，数值 38px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常规 ≥32px 高；老人端主按钮 ≥120px 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免责声明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 AI 相关界面底部固定”内容仅供参考，不构成医疗诊断”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响应式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本期 Web 优先，适配手机浏览器，不做原生 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待确认事项"/>
    <w:p>
      <w:pPr>
        <w:pStyle w:val="Heading2"/>
      </w:pPr>
      <w:r>
        <w:t xml:space="preserve">4. 待确认事项</w:t>
      </w:r>
    </w:p>
    <w:p>
      <w:pPr>
        <w:pStyle w:val="Compact"/>
        <w:numPr>
          <w:ilvl w:val="0"/>
          <w:numId w:val="1007"/>
        </w:numPr>
      </w:pPr>
      <w:r>
        <w:t xml:space="preserve">原型工具最终选型（Axure / 墨刀 / Figma）是否需要在评审前统一？当前为 HTML 静态高保真原型</w:t>
      </w:r>
    </w:p>
    <w:p>
      <w:pPr>
        <w:pStyle w:val="Compact"/>
        <w:numPr>
          <w:ilvl w:val="0"/>
          <w:numId w:val="1007"/>
        </w:numPr>
      </w:pPr>
      <w:r>
        <w:t xml:space="preserve">老人端是否需要单独输出大字体版本（更大字号）用于可用性演示？</w:t>
      </w:r>
    </w:p>
    <w:p>
      <w:pPr>
        <w:pStyle w:val="Compact"/>
        <w:numPr>
          <w:ilvl w:val="0"/>
          <w:numId w:val="1007"/>
        </w:numPr>
      </w:pPr>
      <w:r>
        <w:t xml:space="preserve">预警详情采用独立页面还是抽屉组件？（当前按独立页面规划）</w:t>
      </w:r>
    </w:p>
    <w:p>
      <w:pPr>
        <w:pStyle w:val="Compact"/>
        <w:numPr>
          <w:ilvl w:val="0"/>
          <w:numId w:val="1007"/>
        </w:numPr>
      </w:pPr>
      <w:r>
        <w:t xml:space="preserve">是否需要补充登录页、家属端首页、统计报表三个界面的原型？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本说明书中的界面原型为静态高保真效果图，仅用于评审确认信息架构与视觉方向；实际开发以需求分析与概要设计文档为准。</w:t>
      </w:r>
      <w:r>
        <w:t xml:space="preserve"> </w:t>
      </w:r>
      <w:r>
        <w:t xml:space="preserve">原型源文件（HTML + CSS）位于</w:t>
      </w:r>
      <w:r>
        <w:t xml:space="preserve"> </w:t>
      </w:r>
      <w:r>
        <w:rPr>
          <w:rStyle w:val="VerbatimChar"/>
        </w:rPr>
        <w:t xml:space="preserve">02.需求分析/界面原型/</w:t>
      </w:r>
      <w:r>
        <w:t xml:space="preserve"> </w:t>
      </w:r>
      <w:r>
        <w:t xml:space="preserve">目录，修改后重新生成图片即可同步更新本文档。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2026-09-08T09:19:12Z</dcterms:created>
  <dcterms:modified xsi:type="dcterms:W3CDTF">2026-09-08T09:19:12Z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