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康养系统养老院业务验收记录"/>
    <w:p>
      <w:pPr>
        <w:pStyle w:val="Heading1"/>
      </w:pPr>
      <w:r>
        <w:t xml:space="preserve">康养系统养老院业务验收记录</w:t>
      </w:r>
    </w:p>
    <w:p>
      <w:pPr>
        <w:pStyle w:val="FirstParagraph"/>
      </w:pPr>
      <w:r>
        <w:t xml:space="preserve">日期 2026-10-13，范围为用户确认的 B 档扩展。主动问询、个人词条、可读建议、个体健康阈值，以及生活工单、活动报名、呼叫、设备借还和护工任务台已实现。本记录区分代码测试、隔离 MySQL 业务验收、真实 Chrome 联调与本机原库升级，不将规则建议或测试替身写成真实模型成功。</w:t>
      </w:r>
    </w:p>
    <w:bookmarkStart w:id="20" w:name="已执行验证"/>
    <w:p>
      <w:pPr>
        <w:pStyle w:val="Heading2"/>
      </w:pPr>
      <w:r>
        <w:t xml:space="preserve">已执行验证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验证项目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后端全部测试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项通过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隔离 SQLite，包含原业务与 AI 回归、新问询、阈值、服务及迁移守卫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 SQLite 接口验收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项通过，8 项跳过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跳过项需 MySQL 行锁及事务快照，随后均在临时 MySQL 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接口验收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项通过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8.0.42，随机临时库，用后删除；不重置现有库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档浏览器主流程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项通过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本机 Chrome、独立 SQLite，模型 Key 为空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档浏览器管理流程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项通过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新用户、授权、词条补录、活动状态、设备维护、类别及超时配置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当前页面及原医疗流程回归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项通过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导航完整可见、建议最新单卡、工作人员只读私人聊天，以及异常录入至家属处理与图表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前端最终构建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使用本机 bundled Node，Vite 编译成功，包体大小仍有提示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后端依赖检查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pip check</w:t>
            </w:r>
            <w:r>
              <w:t xml:space="preserve"> </w:t>
            </w:r>
            <w:r>
              <w:t xml:space="preserve">无损坏依赖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本机 MySQL 增量迁移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 15 表加 14 表，29 表映射一致；重复执行不新增重复表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原有数据保留核对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以迁移前压缩备份逐行比较，15 表原有 34 行内容均保持一致</w:t>
            </w:r>
          </w:p>
        </w:tc>
      </w:tr>
    </w:tbl>
    <w:bookmarkEnd w:id="20"/>
    <w:bookmarkStart w:id="21" w:name="关键行为与并发"/>
    <w:p>
      <w:pPr>
        <w:pStyle w:val="Heading2"/>
      </w:pPr>
      <w:r>
        <w:t xml:space="preserve">关键行为与并发</w:t>
      </w:r>
    </w:p>
    <w:p>
      <w:pPr>
        <w:pStyle w:val="FirstParagraph"/>
      </w:pPr>
      <w:r>
        <w:t xml:space="preserve">首次问询按档案与模板唯一，逐题回答、跳过、刷新续答、确认前不形成事实。词条支持确认后补充、修改、撤销及版本留痕；来源消息不能跨档案引用。过期短期词条不进入当前建议。建议四分区展示，动作只预填，用户提交后才创建业务申请。</w:t>
      </w:r>
    </w:p>
    <w:p>
      <w:pPr>
        <w:pStyle w:val="BodyText"/>
      </w:pPr>
      <w:r>
        <w:t xml:space="preserve">个体阈值待审核不生效，审核后仅影响指定档案的后续录入。测试验证同一指标值在两份档案使用各自配置，可产生不同等级；历史趋势与预警保持原检测快照，删除测量后预警证据仍保留。撤销负责关系的护工不能再提交或让旧申请获得批准。</w:t>
      </w:r>
    </w:p>
    <w:p>
      <w:pPr>
        <w:pStyle w:val="BodyText"/>
      </w:pPr>
      <w:r>
        <w:t xml:space="preserve">MySQL 并发验收包含：同一预警处理只留一份结果、重复绑定只留一份申请、首次问询只创建一个实例、最后一个活动名额不超员、最后一件设备不超借、同一服务工单只接单一次。另验证已经建立旧查询快照的事务，在阈值审核或绑定撤销之后，写入路径仍读取当前生效规则与当前授权关系。</w:t>
      </w:r>
    </w:p>
    <w:p>
      <w:pPr>
        <w:pStyle w:val="BodyText"/>
      </w:pPr>
      <w:r>
        <w:t xml:space="preserve">生活工单完成须填实际结果，通知已读不改变工单状态。呼叫不等待模型，也不依赖健康授权；重复点击复用未完成呼叫，无负责护工立即升级管理员。活动取消通知参与者并取消待出席报名，出席历史保留；名额取消后释放。设备库存不足时接单与出库整体回滚，重复归还不重复增加库存，损坏件不进入可用数量。</w:t>
      </w:r>
    </w:p>
    <w:p>
      <w:pPr>
        <w:pStyle w:val="BodyText"/>
      </w:pPr>
      <w:r>
        <w:t xml:space="preserve">浏览器共四十四项检查实际执行了四角色页面和写操作，并检查无权限、网络失败及没有健康授权的新老人呼叫。三组页面运行错误列表均为空。最终版本复测异常录入、家属新通知、原阈值快照、处理留痕、趋势与统计 ECharts；管理员导航完整可见，建议默认展示最新一张、历史版本可选择，截图在无过渡遮罩和提示叠加的稳定状态采集。</w:t>
      </w:r>
    </w:p>
    <w:bookmarkEnd w:id="21"/>
    <w:bookmarkStart w:id="22" w:name="原库迁移与交付保留"/>
    <w:p>
      <w:pPr>
        <w:pStyle w:val="Heading2"/>
      </w:pPr>
      <w:r>
        <w:t xml:space="preserve">原库迁移与交付保留</w:t>
      </w:r>
    </w:p>
    <w:p>
      <w:pPr>
        <w:pStyle w:val="FirstParagraph"/>
      </w:pPr>
      <w:r>
        <w:t xml:space="preserve">迁移使用</w:t>
      </w:r>
      <w:r>
        <w:t xml:space="preserve"> </w:t>
      </w:r>
      <w:r>
        <w:rPr>
          <w:rStyle w:val="VerbatimChar"/>
        </w:rPr>
        <w:t xml:space="preserve">scripts/migrate_v2.py</w:t>
      </w:r>
      <w:r>
        <w:t xml:space="preserve">，先备份到后端忽略目录</w:t>
      </w:r>
      <w:r>
        <w:t xml:space="preserve"> </w:t>
      </w:r>
      <w:r>
        <w:rPr>
          <w:rStyle w:val="VerbatimChar"/>
        </w:rPr>
        <w:t xml:space="preserve">config.local.migration-backup</w:t>
      </w:r>
      <w:r>
        <w:t xml:space="preserve">，再只创建缺少的扩展表。目前扩展表共十五张；原表未修改或重建。非演示初始化追加服务目录、呼叫超时、记录新鲜度及摘要请求额度配置，不覆盖既有配置，不在真实库生成演示业务记录。</w:t>
      </w:r>
    </w:p>
    <w:p>
      <w:pPr>
        <w:pStyle w:val="BodyText"/>
      </w:pPr>
      <w:r>
        <w:t xml:space="preserve">早期首次迁移使用第一次备份逐行核对原十五张表的三十四行，</w:t>
      </w:r>
      <w:r>
        <w:rPr>
          <w:rStyle w:val="VerbatimChar"/>
        </w:rPr>
        <w:t xml:space="preserve">sys_config</w:t>
      </w:r>
      <w:r>
        <w:t xml:space="preserve"> </w:t>
      </w:r>
      <w:r>
        <w:t xml:space="preserve">当时从十六行增加为十七行。2026-10-14 后续迁移前再次备份；本轮未新增表，仅追加三个可选摘要额度配置，既有业务数据保留。当前元数据共三十表。迁移守卫另验证完整结构通过、缺少问询唯一键拒绝。</w:t>
      </w:r>
    </w:p>
    <w:p>
      <w:pPr>
        <w:pStyle w:val="BodyText"/>
      </w:pPr>
      <w:r>
        <w:t xml:space="preserve">已有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未修改，真实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、密码和 Key 不进入源码；原先用户已修改的《概要设计说明书 v2.0 模板版》保留，本轮没有编辑。没有提交或推送 Git。新的设计、运行与验收文档提供 Markdown 和 Word 双份。</w:t>
      </w:r>
    </w:p>
    <w:bookmarkEnd w:id="22"/>
    <w:bookmarkStart w:id="23" w:name="可复现证据"/>
    <w:p>
      <w:pPr>
        <w:pStyle w:val="Heading2"/>
      </w:pPr>
      <w:r>
        <w:t xml:space="preserve">可复现证据</w:t>
      </w:r>
    </w:p>
    <w:p>
      <w:pPr>
        <w:pStyle w:val="FirstParagraph"/>
      </w:pPr>
      <w:r>
        <w:t xml:space="preserve">后端测试位于</w:t>
      </w:r>
      <w:r>
        <w:t xml:space="preserve"> </w:t>
      </w:r>
      <w:r>
        <w:rPr>
          <w:rStyle w:val="VerbatimChar"/>
        </w:rPr>
        <w:t xml:space="preserve">04.编码/后端/tests</w:t>
      </w:r>
      <w:r>
        <w:t xml:space="preserve">。独立接口验收为本目录</w:t>
      </w:r>
      <w:r>
        <w:t xml:space="preserve"> </w:t>
      </w:r>
      <w:r>
        <w:rPr>
          <w:rStyle w:val="VerbatimChar"/>
        </w:rPr>
        <w:t xml:space="preserve">test_acceptance.py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test_v2_acceptance.py</w:t>
      </w:r>
      <w:r>
        <w:t xml:space="preserve">，MySQL 入口为</w:t>
      </w:r>
      <w:r>
        <w:t xml:space="preserve"> </w:t>
      </w:r>
      <w:r>
        <w:rPr>
          <w:rStyle w:val="VerbatimChar"/>
        </w:rPr>
        <w:t xml:space="preserve">verify_mysql.py --run-tests</w:t>
      </w:r>
      <w:r>
        <w:t xml:space="preserve">。浏览器脚本位于</w:t>
      </w:r>
      <w:r>
        <w:t xml:space="preserve"> </w:t>
      </w:r>
      <w:r>
        <w:rPr>
          <w:rStyle w:val="VerbatimChar"/>
        </w:rPr>
        <w:t xml:space="preserve">前端浏览器</w:t>
      </w:r>
      <w:r>
        <w:t xml:space="preserve">，JSON 和截图位于其</w:t>
      </w:r>
      <w:r>
        <w:t xml:space="preserve"> </w:t>
      </w:r>
      <w:r>
        <w:rPr>
          <w:rStyle w:val="VerbatimChar"/>
        </w:rPr>
        <w:t xml:space="preserve">config.local.b-qa</w:t>
      </w:r>
      <w:r>
        <w:t xml:space="preserve"> </w:t>
      </w:r>
      <w:r>
        <w:t xml:space="preserve">目录；结果为</w:t>
      </w:r>
      <w:r>
        <w:t xml:space="preserve"> </w:t>
      </w:r>
      <w:r>
        <w:rPr>
          <w:rStyle w:val="VerbatimChar"/>
        </w:rPr>
        <w:t xml:space="preserve">b-expansion-results.json</w:t>
      </w:r>
      <w:r>
        <w:t xml:space="preserve">、</w:t>
      </w:r>
      <w:r>
        <w:rPr>
          <w:rStyle w:val="VerbatimChar"/>
        </w:rPr>
        <w:t xml:space="preserve">b-management-results.json</w:t>
      </w:r>
      <w:r>
        <w:t xml:space="preserve">、</w:t>
      </w:r>
      <w:r>
        <w:rPr>
          <w:rStyle w:val="VerbatimChar"/>
        </w:rPr>
        <w:t xml:space="preserve">b-final-regression-results.json</w:t>
      </w:r>
      <w:r>
        <w:t xml:space="preserve">，测试仅针对独立演示库。</w:t>
      </w:r>
    </w:p>
    <w:p>
      <w:pPr>
        <w:pStyle w:val="BodyText"/>
      </w:pPr>
      <w:r>
        <w:t xml:space="preserve">运行步骤见</w:t>
      </w:r>
      <w:r>
        <w:t xml:space="preserve"> </w:t>
      </w:r>
      <w:r>
        <w:rPr>
          <w:rStyle w:val="VerbatimChar"/>
        </w:rPr>
        <w:t xml:space="preserve">04.编码/运行说明_康养系统_v2.0.md</w:t>
      </w:r>
      <w:r>
        <w:t xml:space="preserve">；数据库评审 SQL 为</w:t>
      </w:r>
      <w:r>
        <w:t xml:space="preserve"> </w:t>
      </w:r>
      <w:r>
        <w:rPr>
          <w:rStyle w:val="VerbatimChar"/>
        </w:rPr>
        <w:t xml:space="preserve">04.编码/数据库/migrations/002_养老院业务扩展.sql</w:t>
      </w:r>
      <w:r>
        <w:t xml:space="preserve">。应用启动仍不自动重建或清空 MySQL，其他成员先执行显式迁移后启动。</w:t>
      </w:r>
    </w:p>
    <w:bookmarkEnd w:id="23"/>
    <w:bookmarkStart w:id="24" w:name="验证限制"/>
    <w:p>
      <w:pPr>
        <w:pStyle w:val="Heading2"/>
      </w:pPr>
      <w:r>
        <w:t xml:space="preserve">验证限制</w:t>
      </w:r>
    </w:p>
    <w:p>
      <w:pPr>
        <w:pStyle w:val="FirstParagraph"/>
      </w:pPr>
      <w:r>
        <w:t xml:space="preserve">早期验收时模型 Key 未配置；用户后续已填写后端配置。2026-10-14 本轮使用当前配置完成一次不含个人资料的实际模型连通性测试，返回有效文本。真实模型多轮质量、医学安全性及持续调用成本仍未完整验收；回归测试使用明确的测试替身。哈希 Embedding 仍属于词形检索，真实语义模型未安装验收。</w:t>
      </w:r>
    </w:p>
    <w:p>
      <w:pPr>
        <w:pStyle w:val="BodyText"/>
      </w:pPr>
      <w:r>
        <w:t xml:space="preserve">原 MySQL 的部分默认健康阈值缺少低值覆盖，本轮保留原配置；录入未覆盖值会明确返回配置错误，管理员需根据院方确认的规则补齐。个体阈值流程不能替代医护判断。</w:t>
      </w:r>
    </w:p>
    <w:p>
      <w:pPr>
        <w:pStyle w:val="BodyText"/>
      </w:pPr>
      <w:r>
        <w:t xml:space="preserve">【选配】入住床位、完整排班、费用财务、硬件呼叫按钮、短信及电话外呼、损坏设备维修后恢复库存、完整临床知识库均未列为本轮完成项。本轮实现用户列举的生活服务闭环和可扩展目录，不宣称已经穷尽养老院全部业务需求。</w:t>
      </w:r>
    </w:p>
    <w:bookmarkEnd w:id="24"/>
    <w:bookmarkStart w:id="25" w:name="角色与逻辑修复回归"/>
    <w:p>
      <w:pPr>
        <w:pStyle w:val="Heading2"/>
      </w:pPr>
      <w:r>
        <w:t xml:space="preserve">2026-10-14 角色与逻辑修复回归</w:t>
      </w:r>
    </w:p>
    <w:p>
      <w:pPr>
        <w:pStyle w:val="FirstParagraph"/>
      </w:pPr>
      <w:r>
        <w:t xml:space="preserve">已修复家属反馈关闭预警、异步建议串档、紧急咨询否定/历史/知识询问误报警、通知对象误述、跨录入人删除、词条来源误述、默认阈值覆盖缺漏、无数据显示正常、启动复用丢失进程身份等问题。家属反馈保持预警阶段，工作人员确认解决；指标改为带原因的作废审计并排除当前分析；默认/个体阈值统一校验。</w:t>
      </w:r>
    </w:p>
    <w:p>
      <w:pPr>
        <w:pStyle w:val="BodyText"/>
      </w:pPr>
      <w:r>
        <w:t xml:space="preserve">验证：后端 118 项通过（73.45 秒）；最后的建议文案调整再验证问询与逻辑回归 21 项通过（11.12 秒）；前端原函数延迟响应回归 6 项通过；生产构建通过。独立临时 MySQL 验收 32 项通过（56.08 秒），测试库清理完毕。正式 MySQL 原十五表行数在新增审计表前后保持，迁移前已备份，当前三十表结构匹配。启动在隔离端口完成冷启动、重复启动保留编号、代理配对、停止及端口释放验证；正常 8000/5173 与演示 8001/5174 已加载相同源码版本。</w:t>
      </w:r>
    </w:p>
    <w:p>
      <w:pPr>
        <w:pStyle w:val="BodyText"/>
      </w:pPr>
      <w:r>
        <w:t xml:space="preserve">验证边界：异步页面场景采用实际 Vue 函数模拟，未计作完整浏览器人工操作验收；未验证真实模型回答质量。Word 为 Markdown 转换版，本轮检查结构和新增文字，未执行逐页视觉验收。</w:t>
      </w:r>
    </w:p>
    <w:bookmarkEnd w:id="25"/>
    <w:bookmarkStart w:id="26" w:name="继续完善功能边界"/>
    <w:p>
      <w:pPr>
        <w:pStyle w:val="Heading2"/>
      </w:pPr>
      <w:r>
        <w:t xml:space="preserve">2026-10-14 继续完善功能边界</w:t>
      </w:r>
    </w:p>
    <w:p>
      <w:pPr>
        <w:pStyle w:val="FirstParagraph"/>
      </w:pPr>
      <w:r>
        <w:t xml:space="preserve">本轮增加症状对象归属、历史风险区分、档案未结业务检查、服务和阈值表单防串档、健康录入一致性校验、敏感账号二次验证、词条锁顺序及建议返回后权限检查。无管理员可接收的呼叫不会描述为已升级成功。摘要采用持久预算和重试间隔；测量在生成期间作废会丢弃旧分析，原预警仍需人工核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验证范围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后端全部测试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项通过，81.98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独立临时 MySQL 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项通过，64.45 秒；测试库已删除，原库未被测试写入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前端实际函数回归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项通过，包含原 AI 6 项及本轮服务、录入、阈值和账号 16 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生产构建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成功，12.87 秒；保留已有较大资源包提示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模型连通性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成功，一次不含个人资料或健康数据的请求；不代表质量验收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 8000/5173、演示 8001/5174，直接接口及代理均匹配当前源码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正式库追加配置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先备份，未新建表，仅追加三个摘要配置；原业务数据保留</w:t>
            </w:r>
          </w:p>
        </w:tc>
      </w:tr>
    </w:tbl>
    <w:p>
      <w:pPr>
        <w:pStyle w:val="BodyText"/>
      </w:pPr>
      <w:r>
        <w:t xml:space="preserve">MySQL 验证了旧快照不能绕过档案删除检查、不同预警不能同时抢占一个剩余额度、模型返回后已解绑的家属不能保存建议，以及模型期间作废测量后不能发布旧摘要。代码证据为后端</w:t>
      </w:r>
      <w:r>
        <w:t xml:space="preserve"> </w:t>
      </w:r>
      <w:r>
        <w:rPr>
          <w:rStyle w:val="VerbatimChar"/>
        </w:rPr>
        <w:t xml:space="preserve">tests/test_workflow_boundaries.py</w:t>
      </w:r>
      <w:r>
        <w:t xml:space="preserve">、独立</w:t>
      </w:r>
      <w:r>
        <w:t xml:space="preserve"> </w:t>
      </w:r>
      <w:r>
        <w:rPr>
          <w:rStyle w:val="VerbatimChar"/>
        </w:rPr>
        <w:t xml:space="preserve">test_boundary_acceptance.py</w:t>
      </w:r>
      <w:r>
        <w:t xml:space="preserve"> </w:t>
      </w:r>
      <w:r>
        <w:t xml:space="preserve">及前端</w:t>
      </w:r>
      <w:r>
        <w:t xml:space="preserve"> </w:t>
      </w:r>
      <w:r>
        <w:rPr>
          <w:rStyle w:val="VerbatimChar"/>
        </w:rPr>
        <w:t xml:space="preserve">workflow-state-regression.cjs</w:t>
      </w:r>
      <w:r>
        <w:t xml:space="preserve">。</w:t>
      </w:r>
    </w:p>
    <w:p>
      <w:pPr>
        <w:pStyle w:val="BodyText"/>
      </w:pPr>
      <w:r>
        <w:t xml:space="preserve">本轮未重新执行全部浏览器视觉验收，也未将模型连通成功当作医疗建议质量已验证。Word 同步版本检查内容结构，逐页视觉验收仍未完成。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2026-10-14T14:21:14Z</dcterms:created>
  <dcterms:modified xsi:type="dcterms:W3CDTF">2026-10-14T14:21:14Z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