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85E7D" w14:textId="29B6DE8C" w:rsidR="006C3FF0" w:rsidRDefault="00502B7C">
      <w:pP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3. D</w:t>
      </w:r>
      <w:r>
        <w:rPr>
          <w:rFonts w:ascii="Times New Roman" w:hAnsi="Times New Roman" w:cs="Times New Roman" w:hint="eastAsia"/>
          <w:b/>
          <w:bCs/>
          <w:sz w:val="28"/>
          <w:szCs w:val="28"/>
        </w:rPr>
        <w:t>ocking</w:t>
      </w:r>
      <w:r>
        <w:rPr>
          <w:rFonts w:ascii="Times New Roman" w:hAnsi="Times New Roman" w:cs="Times New Roman"/>
          <w:b/>
          <w:bCs/>
          <w:sz w:val="28"/>
          <w:szCs w:val="28"/>
        </w:rPr>
        <w:t xml:space="preserve"> parameters</w:t>
      </w:r>
    </w:p>
    <w:p w14:paraId="6784711B" w14:textId="577FA9AD" w:rsidR="00502B7C" w:rsidRDefault="00502B7C" w:rsidP="005F2FF5">
      <w:pPr>
        <w:snapToGrid w:val="0"/>
        <w:spacing w:line="360" w:lineRule="auto"/>
        <w:ind w:firstLineChars="200" w:firstLine="420"/>
        <w:rPr>
          <w:rFonts w:ascii="Times New Roman" w:hAnsi="Times New Roman" w:cs="Times New Roman"/>
          <w:szCs w:val="21"/>
        </w:rPr>
      </w:pPr>
      <w:r w:rsidRPr="005F2FF5">
        <w:rPr>
          <w:rFonts w:ascii="Times New Roman" w:hAnsi="Times New Roman" w:cs="Times New Roman" w:hint="eastAsia"/>
          <w:szCs w:val="21"/>
        </w:rPr>
        <w:t>I</w:t>
      </w:r>
      <w:r w:rsidRPr="005F2FF5">
        <w:rPr>
          <w:rFonts w:ascii="Times New Roman" w:hAnsi="Times New Roman" w:cs="Times New Roman"/>
          <w:szCs w:val="21"/>
        </w:rPr>
        <w:t xml:space="preserve">n this module, you need to </w:t>
      </w:r>
      <w:r w:rsidR="005F2FF5" w:rsidRPr="005F2FF5">
        <w:rPr>
          <w:rFonts w:ascii="Times New Roman" w:hAnsi="Times New Roman" w:cs="Times New Roman"/>
          <w:szCs w:val="21"/>
        </w:rPr>
        <w:t>set the docking parameters, the most important of which is the docking region. Only by setting the docking box properly can the ligand be docked to the true binding site in the protein.</w:t>
      </w:r>
      <w:r w:rsidR="005F2FF5">
        <w:rPr>
          <w:rFonts w:ascii="Times New Roman" w:hAnsi="Times New Roman" w:cs="Times New Roman"/>
          <w:szCs w:val="21"/>
        </w:rPr>
        <w:t xml:space="preserve"> </w:t>
      </w:r>
      <w:r w:rsidR="00814D78">
        <w:rPr>
          <w:rFonts w:ascii="Times New Roman" w:hAnsi="Times New Roman" w:cs="Times New Roman"/>
          <w:szCs w:val="21"/>
        </w:rPr>
        <w:t>For batch docking tasks, docking parameters can be set in batches automatically.</w:t>
      </w:r>
    </w:p>
    <w:p w14:paraId="4C672ABA" w14:textId="62037DAF" w:rsidR="005F2FF5" w:rsidRPr="00814D78" w:rsidRDefault="005F2FF5" w:rsidP="00814D78">
      <w:pPr>
        <w:pStyle w:val="a7"/>
        <w:numPr>
          <w:ilvl w:val="0"/>
          <w:numId w:val="6"/>
        </w:numPr>
        <w:snapToGrid w:val="0"/>
        <w:spacing w:line="360" w:lineRule="auto"/>
        <w:ind w:firstLineChars="0"/>
        <w:rPr>
          <w:rFonts w:ascii="Times New Roman" w:hAnsi="Times New Roman" w:cs="Times New Roman"/>
          <w:szCs w:val="21"/>
        </w:rPr>
      </w:pPr>
      <w:r w:rsidRPr="00814D78">
        <w:rPr>
          <w:rFonts w:ascii="Times New Roman" w:hAnsi="Times New Roman" w:cs="Times New Roman"/>
          <w:szCs w:val="21"/>
        </w:rPr>
        <w:t>Click "Choose saving directory" to set where the config files containing all the docking parameters will be saved.</w:t>
      </w:r>
    </w:p>
    <w:p w14:paraId="434C5270" w14:textId="583687DA" w:rsidR="00814D78" w:rsidRDefault="00814D78" w:rsidP="00814D78">
      <w:pPr>
        <w:pStyle w:val="a7"/>
        <w:numPr>
          <w:ilvl w:val="0"/>
          <w:numId w:val="6"/>
        </w:numPr>
        <w:snapToGrid w:val="0"/>
        <w:spacing w:line="360" w:lineRule="auto"/>
        <w:ind w:firstLineChars="0"/>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elect a kind of generation mode for the docking box.</w:t>
      </w:r>
    </w:p>
    <w:p w14:paraId="3F06A1A5" w14:textId="756F250C" w:rsidR="00814D78" w:rsidRDefault="00814D78" w:rsidP="00814D78">
      <w:pPr>
        <w:pStyle w:val="a7"/>
        <w:numPr>
          <w:ilvl w:val="0"/>
          <w:numId w:val="6"/>
        </w:numPr>
        <w:snapToGrid w:val="0"/>
        <w:spacing w:line="360" w:lineRule="auto"/>
        <w:ind w:firstLineChars="0"/>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et other docking parameters.</w:t>
      </w:r>
    </w:p>
    <w:p w14:paraId="77906990" w14:textId="55E6C1D2" w:rsidR="00814D78" w:rsidRDefault="00814D78" w:rsidP="00814D78">
      <w:pPr>
        <w:pStyle w:val="a7"/>
        <w:numPr>
          <w:ilvl w:val="0"/>
          <w:numId w:val="6"/>
        </w:numPr>
        <w:snapToGrid w:val="0"/>
        <w:spacing w:line="360" w:lineRule="auto"/>
        <w:ind w:firstLineChars="0"/>
        <w:rPr>
          <w:rFonts w:ascii="Times New Roman" w:hAnsi="Times New Roman" w:cs="Times New Roman"/>
          <w:szCs w:val="21"/>
        </w:rPr>
      </w:pPr>
      <w:r>
        <w:rPr>
          <w:rFonts w:ascii="Times New Roman" w:hAnsi="Times New Roman" w:cs="Times New Roman" w:hint="eastAsia"/>
          <w:szCs w:val="21"/>
        </w:rPr>
        <w:t>E</w:t>
      </w:r>
      <w:r>
        <w:rPr>
          <w:rFonts w:ascii="Times New Roman" w:hAnsi="Times New Roman" w:cs="Times New Roman"/>
          <w:szCs w:val="21"/>
        </w:rPr>
        <w:t>nter some necessary contents in the corresponding module 3.1~3.4 according to the selected generation mode.</w:t>
      </w:r>
    </w:p>
    <w:p w14:paraId="10A67B1F" w14:textId="12146737" w:rsidR="00814D78" w:rsidRPr="00814D78" w:rsidRDefault="00814D78" w:rsidP="00814D78">
      <w:pPr>
        <w:pStyle w:val="a7"/>
        <w:numPr>
          <w:ilvl w:val="0"/>
          <w:numId w:val="6"/>
        </w:numPr>
        <w:snapToGrid w:val="0"/>
        <w:spacing w:line="360" w:lineRule="auto"/>
        <w:ind w:firstLineChars="0"/>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 xml:space="preserve">lick </w:t>
      </w:r>
      <w:r w:rsidRPr="00814D78">
        <w:rPr>
          <w:rFonts w:ascii="Times New Roman" w:hAnsi="Times New Roman" w:cs="Times New Roman"/>
          <w:szCs w:val="21"/>
        </w:rPr>
        <w:t>"</w:t>
      </w:r>
      <w:r>
        <w:rPr>
          <w:rFonts w:ascii="Times New Roman" w:hAnsi="Times New Roman" w:cs="Times New Roman"/>
          <w:szCs w:val="21"/>
        </w:rPr>
        <w:t>Generate config files</w:t>
      </w:r>
      <w:r w:rsidRPr="00814D78">
        <w:rPr>
          <w:rFonts w:ascii="Times New Roman" w:hAnsi="Times New Roman" w:cs="Times New Roman"/>
          <w:szCs w:val="21"/>
        </w:rPr>
        <w:t>"</w:t>
      </w:r>
      <w:r>
        <w:rPr>
          <w:rFonts w:ascii="Times New Roman" w:hAnsi="Times New Roman" w:cs="Times New Roman"/>
          <w:szCs w:val="21"/>
        </w:rPr>
        <w:t>.</w:t>
      </w:r>
    </w:p>
    <w:p w14:paraId="7190126E" w14:textId="5F823F81" w:rsidR="00D459FA" w:rsidRDefault="00814D78">
      <w:pPr>
        <w:rPr>
          <w:rFonts w:ascii="Times New Roman" w:hAnsi="Times New Roman" w:cs="Times New Roman"/>
          <w:b/>
          <w:bCs/>
          <w:i/>
          <w:iCs/>
          <w:sz w:val="24"/>
          <w:szCs w:val="24"/>
        </w:rPr>
      </w:pPr>
      <w:r>
        <w:rPr>
          <w:rFonts w:ascii="Times New Roman" w:hAnsi="Times New Roman" w:cs="Times New Roman"/>
          <w:b/>
          <w:bCs/>
          <w:i/>
          <w:iCs/>
          <w:sz w:val="24"/>
          <w:szCs w:val="24"/>
        </w:rPr>
        <w:t>3</w:t>
      </w:r>
      <w:r w:rsidR="00D459FA" w:rsidRPr="00D459FA">
        <w:rPr>
          <w:rFonts w:ascii="Times New Roman" w:hAnsi="Times New Roman" w:cs="Times New Roman"/>
          <w:b/>
          <w:bCs/>
          <w:i/>
          <w:iCs/>
          <w:sz w:val="24"/>
          <w:szCs w:val="24"/>
        </w:rPr>
        <w:t xml:space="preserve">.1 </w:t>
      </w:r>
      <w:r>
        <w:rPr>
          <w:rFonts w:ascii="Times New Roman" w:hAnsi="Times New Roman" w:cs="Times New Roman"/>
          <w:b/>
          <w:bCs/>
          <w:i/>
          <w:iCs/>
          <w:sz w:val="24"/>
          <w:szCs w:val="24"/>
        </w:rPr>
        <w:t>Analogy docking</w:t>
      </w:r>
    </w:p>
    <w:p w14:paraId="06A54E92" w14:textId="2103496E" w:rsidR="00814D78" w:rsidRDefault="002F3135" w:rsidP="00814D78">
      <w:pPr>
        <w:snapToGrid w:val="0"/>
        <w:spacing w:line="360" w:lineRule="auto"/>
        <w:ind w:firstLineChars="200" w:firstLine="420"/>
        <w:rPr>
          <w:rFonts w:ascii="Times New Roman" w:hAnsi="Times New Roman" w:cs="Times New Roman"/>
          <w:szCs w:val="21"/>
        </w:rPr>
      </w:pPr>
      <w:r>
        <w:rPr>
          <w:rFonts w:ascii="Times New Roman" w:hAnsi="Times New Roman" w:cs="Times New Roman"/>
          <w:szCs w:val="21"/>
        </w:rPr>
        <w:t>Dock</w:t>
      </w:r>
      <w:r w:rsidR="00AD3A46">
        <w:rPr>
          <w:rFonts w:ascii="Times New Roman" w:hAnsi="Times New Roman" w:cs="Times New Roman"/>
          <w:szCs w:val="21"/>
        </w:rPr>
        <w:t xml:space="preserve"> your ligands </w:t>
      </w:r>
      <w:r w:rsidR="00585FFC">
        <w:rPr>
          <w:rFonts w:ascii="Times New Roman" w:hAnsi="Times New Roman" w:cs="Times New Roman"/>
          <w:szCs w:val="21"/>
        </w:rPr>
        <w:t>at</w:t>
      </w:r>
      <w:r w:rsidR="00AD3A46">
        <w:rPr>
          <w:rFonts w:ascii="Times New Roman" w:hAnsi="Times New Roman" w:cs="Times New Roman"/>
          <w:szCs w:val="21"/>
        </w:rPr>
        <w:t xml:space="preserve"> the position of the co-crystal ligand in the protein. Usually, these ligands should have similar binding mechanism</w:t>
      </w:r>
      <w:r w:rsidR="00EA7756">
        <w:rPr>
          <w:rFonts w:ascii="Times New Roman" w:hAnsi="Times New Roman" w:cs="Times New Roman"/>
          <w:szCs w:val="21"/>
        </w:rPr>
        <w:t>s</w:t>
      </w:r>
      <w:r w:rsidR="00AD3A46">
        <w:rPr>
          <w:rFonts w:ascii="Times New Roman" w:hAnsi="Times New Roman" w:cs="Times New Roman"/>
          <w:szCs w:val="21"/>
        </w:rPr>
        <w:t xml:space="preserve">, such as they are both small molecule inhibitors of a protein target, or you want to screen for competitive inhibitors of the co-crystal substrate in the protein. Of course, it’s also </w:t>
      </w:r>
      <w:r w:rsidR="00585FFC">
        <w:rPr>
          <w:rFonts w:ascii="Times New Roman" w:hAnsi="Times New Roman" w:cs="Times New Roman"/>
          <w:szCs w:val="21"/>
        </w:rPr>
        <w:t xml:space="preserve">proper </w:t>
      </w:r>
      <w:r w:rsidR="00AD3A46">
        <w:rPr>
          <w:rFonts w:ascii="Times New Roman" w:hAnsi="Times New Roman" w:cs="Times New Roman"/>
          <w:szCs w:val="21"/>
        </w:rPr>
        <w:t xml:space="preserve">if you just want to redock the </w:t>
      </w:r>
      <w:r w:rsidR="00585FFC">
        <w:rPr>
          <w:rFonts w:ascii="Times New Roman" w:hAnsi="Times New Roman" w:cs="Times New Roman"/>
          <w:szCs w:val="21"/>
        </w:rPr>
        <w:t xml:space="preserve">co-crystal </w:t>
      </w:r>
      <w:r w:rsidR="00AD3A46">
        <w:rPr>
          <w:rFonts w:ascii="Times New Roman" w:hAnsi="Times New Roman" w:cs="Times New Roman"/>
          <w:szCs w:val="21"/>
        </w:rPr>
        <w:t xml:space="preserve">ligand </w:t>
      </w:r>
      <w:r w:rsidR="00585FFC">
        <w:rPr>
          <w:rFonts w:ascii="Times New Roman" w:hAnsi="Times New Roman" w:cs="Times New Roman"/>
          <w:szCs w:val="21"/>
        </w:rPr>
        <w:t>at</w:t>
      </w:r>
      <w:r w:rsidR="00AD3A46">
        <w:rPr>
          <w:rFonts w:ascii="Times New Roman" w:hAnsi="Times New Roman" w:cs="Times New Roman"/>
          <w:szCs w:val="21"/>
        </w:rPr>
        <w:t xml:space="preserve"> its original position…</w:t>
      </w:r>
    </w:p>
    <w:p w14:paraId="57E01FDA" w14:textId="057EB662" w:rsidR="00585FFC" w:rsidRDefault="00585FFC" w:rsidP="00814D78">
      <w:pPr>
        <w:snapToGrid w:val="0"/>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 xml:space="preserve">he box size will be set to 4.5 times the co-crystal ligand’s </w:t>
      </w:r>
      <w:proofErr w:type="spellStart"/>
      <w:r w:rsidRPr="00585FFC">
        <w:rPr>
          <w:rFonts w:ascii="Times New Roman" w:hAnsi="Times New Roman" w:cs="Times New Roman"/>
          <w:i/>
          <w:szCs w:val="21"/>
        </w:rPr>
        <w:t>R</w:t>
      </w:r>
      <w:r>
        <w:rPr>
          <w:rFonts w:ascii="Times New Roman" w:hAnsi="Times New Roman" w:cs="Times New Roman"/>
          <w:szCs w:val="21"/>
        </w:rPr>
        <w:t>g</w:t>
      </w:r>
      <w:proofErr w:type="spellEnd"/>
      <w:r>
        <w:rPr>
          <w:rFonts w:ascii="Times New Roman" w:hAnsi="Times New Roman" w:cs="Times New Roman"/>
          <w:szCs w:val="21"/>
        </w:rPr>
        <w:t xml:space="preserve"> and the box center will be set to </w:t>
      </w:r>
      <w:r w:rsidRPr="00585FFC">
        <w:rPr>
          <w:rFonts w:ascii="Times New Roman" w:hAnsi="Times New Roman" w:cs="Times New Roman"/>
          <w:szCs w:val="21"/>
        </w:rPr>
        <w:t>the geometric center of</w:t>
      </w:r>
      <w:r>
        <w:rPr>
          <w:rFonts w:ascii="Times New Roman" w:hAnsi="Times New Roman" w:cs="Times New Roman"/>
          <w:szCs w:val="21"/>
        </w:rPr>
        <w:t xml:space="preserve"> the co-crystal ligand. For more information about these docking parameters, please see our research paper.</w:t>
      </w:r>
    </w:p>
    <w:p w14:paraId="692787AB" w14:textId="2A450FF5" w:rsidR="003A0547" w:rsidRPr="003A0547" w:rsidRDefault="003A0547" w:rsidP="003A0547">
      <w:pPr>
        <w:pStyle w:val="a7"/>
        <w:snapToGrid w:val="0"/>
        <w:spacing w:line="360" w:lineRule="auto"/>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f you want to set the center of the docking box according to the co-crystal ligand but set the box size according to your ligands so that the box size matches your ligands each time you dock, please check the option “Universal docking protocol with Vina” in module 4 before you decide to perform your docking task.</w:t>
      </w:r>
    </w:p>
    <w:p w14:paraId="0EC3F3CF" w14:textId="2218C5DD" w:rsidR="00814D78" w:rsidRPr="0017426A" w:rsidRDefault="00814D78" w:rsidP="0017426A">
      <w:pPr>
        <w:pStyle w:val="a7"/>
        <w:numPr>
          <w:ilvl w:val="0"/>
          <w:numId w:val="10"/>
        </w:numPr>
        <w:snapToGrid w:val="0"/>
        <w:spacing w:line="360" w:lineRule="auto"/>
        <w:ind w:left="0" w:firstLine="420"/>
        <w:rPr>
          <w:rFonts w:ascii="Times New Roman" w:hAnsi="Times New Roman" w:cs="Times New Roman"/>
          <w:szCs w:val="21"/>
        </w:rPr>
      </w:pPr>
      <w:r w:rsidRPr="0017426A">
        <w:rPr>
          <w:rFonts w:ascii="Times New Roman" w:hAnsi="Times New Roman" w:cs="Times New Roman" w:hint="eastAsia"/>
          <w:szCs w:val="21"/>
        </w:rPr>
        <w:t>Click</w:t>
      </w:r>
      <w:r w:rsidRPr="0017426A">
        <w:rPr>
          <w:rFonts w:ascii="Times New Roman" w:hAnsi="Times New Roman" w:cs="Times New Roman"/>
          <w:szCs w:val="21"/>
        </w:rPr>
        <w:t xml:space="preserve"> "Choose </w:t>
      </w:r>
      <w:r w:rsidR="00585FFC" w:rsidRPr="0017426A">
        <w:rPr>
          <w:rFonts w:ascii="Times New Roman" w:hAnsi="Times New Roman" w:cs="Times New Roman"/>
          <w:szCs w:val="21"/>
        </w:rPr>
        <w:t xml:space="preserve">crystal ligands </w:t>
      </w:r>
      <w:r w:rsidRPr="0017426A">
        <w:rPr>
          <w:rFonts w:ascii="Times New Roman" w:hAnsi="Times New Roman" w:cs="Times New Roman"/>
          <w:szCs w:val="21"/>
        </w:rPr>
        <w:t xml:space="preserve">directory" to set </w:t>
      </w:r>
      <w:r w:rsidR="00585FFC" w:rsidRPr="0017426A">
        <w:rPr>
          <w:rFonts w:ascii="Times New Roman" w:hAnsi="Times New Roman" w:cs="Times New Roman"/>
          <w:szCs w:val="21"/>
        </w:rPr>
        <w:t xml:space="preserve">where the co-crystal ligands </w:t>
      </w:r>
      <w:r w:rsidR="001C2CF0" w:rsidRPr="0017426A">
        <w:rPr>
          <w:rFonts w:ascii="Times New Roman" w:hAnsi="Times New Roman" w:cs="Times New Roman"/>
          <w:szCs w:val="21"/>
        </w:rPr>
        <w:t xml:space="preserve">split from the receptor </w:t>
      </w:r>
      <w:proofErr w:type="gramStart"/>
      <w:r w:rsidR="001C2CF0" w:rsidRPr="0017426A">
        <w:rPr>
          <w:rFonts w:ascii="Times New Roman" w:hAnsi="Times New Roman" w:cs="Times New Roman"/>
          <w:szCs w:val="21"/>
        </w:rPr>
        <w:t>(</w:t>
      </w:r>
      <w:r w:rsidR="001C2CF0" w:rsidRPr="0017426A">
        <w:rPr>
          <w:rFonts w:ascii="Times New Roman" w:hAnsi="Times New Roman" w:cs="Times New Roman"/>
          <w:i/>
          <w:szCs w:val="21"/>
        </w:rPr>
        <w:t>.</w:t>
      </w:r>
      <w:proofErr w:type="spellStart"/>
      <w:r w:rsidR="001C2CF0" w:rsidRPr="0017426A">
        <w:rPr>
          <w:rFonts w:ascii="Times New Roman" w:hAnsi="Times New Roman" w:cs="Times New Roman"/>
          <w:i/>
          <w:szCs w:val="21"/>
        </w:rPr>
        <w:t>pdbqt</w:t>
      </w:r>
      <w:proofErr w:type="spellEnd"/>
      <w:proofErr w:type="gramEnd"/>
      <w:r w:rsidR="001C2CF0" w:rsidRPr="0017426A">
        <w:rPr>
          <w:rFonts w:ascii="Times New Roman" w:hAnsi="Times New Roman" w:cs="Times New Roman"/>
          <w:szCs w:val="21"/>
        </w:rPr>
        <w:t xml:space="preserve">) </w:t>
      </w:r>
      <w:r w:rsidR="00585FFC" w:rsidRPr="0017426A">
        <w:rPr>
          <w:rFonts w:ascii="Times New Roman" w:hAnsi="Times New Roman" w:cs="Times New Roman"/>
          <w:szCs w:val="21"/>
        </w:rPr>
        <w:t>are located</w:t>
      </w:r>
      <w:r w:rsidR="001C2CF0" w:rsidRPr="0017426A">
        <w:rPr>
          <w:rFonts w:ascii="Times New Roman" w:hAnsi="Times New Roman" w:cs="Times New Roman"/>
          <w:szCs w:val="21"/>
        </w:rPr>
        <w:t xml:space="preserve">. To obtain these co-crystal ligands, open the crystal structure of the ligand-receptor complex in any visualization software, save the ligand separately, and convert it into </w:t>
      </w:r>
      <w:proofErr w:type="spellStart"/>
      <w:r w:rsidR="001C2CF0" w:rsidRPr="0017426A">
        <w:rPr>
          <w:rFonts w:ascii="Times New Roman" w:hAnsi="Times New Roman" w:cs="Times New Roman"/>
          <w:i/>
          <w:szCs w:val="21"/>
        </w:rPr>
        <w:t>pdbqt</w:t>
      </w:r>
      <w:proofErr w:type="spellEnd"/>
      <w:r w:rsidR="001C2CF0" w:rsidRPr="0017426A">
        <w:rPr>
          <w:rFonts w:ascii="Times New Roman" w:hAnsi="Times New Roman" w:cs="Times New Roman"/>
          <w:szCs w:val="21"/>
        </w:rPr>
        <w:t xml:space="preserve"> format.</w:t>
      </w:r>
    </w:p>
    <w:p w14:paraId="768BB58D" w14:textId="6BE6D02D" w:rsidR="00280EE2" w:rsidRDefault="00814D78" w:rsidP="00280EE2">
      <w:pPr>
        <w:rPr>
          <w:rFonts w:ascii="Times New Roman" w:hAnsi="Times New Roman" w:cs="Times New Roman"/>
          <w:b/>
          <w:bCs/>
          <w:i/>
          <w:iCs/>
          <w:sz w:val="24"/>
          <w:szCs w:val="24"/>
        </w:rPr>
      </w:pPr>
      <w:r>
        <w:rPr>
          <w:rFonts w:ascii="Times New Roman" w:hAnsi="Times New Roman" w:cs="Times New Roman"/>
          <w:b/>
          <w:bCs/>
          <w:i/>
          <w:iCs/>
          <w:sz w:val="24"/>
          <w:szCs w:val="24"/>
        </w:rPr>
        <w:t>3</w:t>
      </w:r>
      <w:r w:rsidR="00280EE2" w:rsidRPr="00280EE2">
        <w:rPr>
          <w:rFonts w:ascii="Times New Roman" w:hAnsi="Times New Roman" w:cs="Times New Roman"/>
          <w:b/>
          <w:bCs/>
          <w:i/>
          <w:iCs/>
          <w:sz w:val="24"/>
          <w:szCs w:val="24"/>
        </w:rPr>
        <w:t xml:space="preserve">.2 </w:t>
      </w:r>
      <w:r>
        <w:rPr>
          <w:rFonts w:ascii="Times New Roman" w:hAnsi="Times New Roman" w:cs="Times New Roman"/>
          <w:b/>
          <w:bCs/>
          <w:i/>
          <w:iCs/>
          <w:sz w:val="24"/>
          <w:szCs w:val="24"/>
        </w:rPr>
        <w:t>Blind docking</w:t>
      </w:r>
    </w:p>
    <w:p w14:paraId="546FB450" w14:textId="04BB37AC" w:rsidR="0017426A" w:rsidRPr="00814D78" w:rsidRDefault="00EA7756" w:rsidP="0017426A">
      <w:pPr>
        <w:snapToGrid w:val="0"/>
        <w:spacing w:line="360" w:lineRule="auto"/>
        <w:ind w:firstLineChars="200" w:firstLine="420"/>
        <w:rPr>
          <w:rFonts w:ascii="Times New Roman" w:hAnsi="Times New Roman" w:cs="Times New Roman"/>
          <w:szCs w:val="21"/>
        </w:rPr>
      </w:pPr>
      <w:r>
        <w:rPr>
          <w:rFonts w:ascii="Times New Roman" w:hAnsi="Times New Roman" w:cs="Times New Roman"/>
          <w:szCs w:val="21"/>
        </w:rPr>
        <w:t xml:space="preserve">If you don’t know the true binding site in the protein, the blind docking method can be used. </w:t>
      </w:r>
      <w:r w:rsidRPr="0017426A">
        <w:rPr>
          <w:rFonts w:ascii="Times New Roman" w:hAnsi="Times New Roman" w:cs="Times New Roman"/>
          <w:b/>
          <w:szCs w:val="21"/>
        </w:rPr>
        <w:t xml:space="preserve">But note that the accuracy of the blind docking method is low, it often leads to false-positive results. </w:t>
      </w:r>
      <w:r w:rsidR="009E65C5">
        <w:rPr>
          <w:rFonts w:ascii="Times New Roman" w:hAnsi="Times New Roman" w:cs="Times New Roman"/>
          <w:b/>
          <w:szCs w:val="21"/>
        </w:rPr>
        <w:t xml:space="preserve">It means that the ligand was not docked to the true binding site. </w:t>
      </w:r>
      <w:r w:rsidRPr="0017426A">
        <w:rPr>
          <w:rFonts w:ascii="Times New Roman" w:hAnsi="Times New Roman" w:cs="Times New Roman"/>
          <w:b/>
          <w:szCs w:val="21"/>
        </w:rPr>
        <w:t>The results from blind docking are not supposed to be used as scientific bases.</w:t>
      </w:r>
      <w:r>
        <w:rPr>
          <w:rFonts w:ascii="Times New Roman" w:hAnsi="Times New Roman" w:cs="Times New Roman"/>
          <w:szCs w:val="21"/>
        </w:rPr>
        <w:t xml:space="preserve"> This method is usually used in </w:t>
      </w:r>
      <w:r w:rsidR="007D4383">
        <w:rPr>
          <w:rFonts w:ascii="Times New Roman" w:hAnsi="Times New Roman" w:cs="Times New Roman"/>
          <w:szCs w:val="21"/>
        </w:rPr>
        <w:t xml:space="preserve">the </w:t>
      </w:r>
      <w:r>
        <w:rPr>
          <w:rFonts w:ascii="Times New Roman" w:hAnsi="Times New Roman" w:cs="Times New Roman"/>
          <w:szCs w:val="21"/>
        </w:rPr>
        <w:t>Network Pharmacology researches</w:t>
      </w:r>
      <w:r w:rsidR="0017426A">
        <w:rPr>
          <w:rFonts w:ascii="Times New Roman" w:hAnsi="Times New Roman" w:cs="Times New Roman"/>
          <w:szCs w:val="21"/>
        </w:rPr>
        <w:t>, although it is not appropriate.</w:t>
      </w:r>
      <w:r w:rsidR="0017426A">
        <w:rPr>
          <w:rFonts w:ascii="Times New Roman" w:hAnsi="Times New Roman" w:cs="Times New Roman" w:hint="eastAsia"/>
          <w:szCs w:val="21"/>
        </w:rPr>
        <w:t xml:space="preserve"> U</w:t>
      </w:r>
      <w:r w:rsidR="0017426A">
        <w:rPr>
          <w:rFonts w:ascii="Times New Roman" w:hAnsi="Times New Roman" w:cs="Times New Roman"/>
          <w:szCs w:val="21"/>
        </w:rPr>
        <w:t>sing the blind docking method, the docking box will be set to cover the whole protein.</w:t>
      </w:r>
    </w:p>
    <w:p w14:paraId="0F9296D3" w14:textId="27D818AA" w:rsidR="00FF06AD" w:rsidRPr="0017426A" w:rsidRDefault="00FF06AD" w:rsidP="0017426A">
      <w:pPr>
        <w:pStyle w:val="a7"/>
        <w:numPr>
          <w:ilvl w:val="0"/>
          <w:numId w:val="8"/>
        </w:numPr>
        <w:snapToGrid w:val="0"/>
        <w:spacing w:line="360" w:lineRule="auto"/>
        <w:ind w:left="0" w:firstLine="420"/>
        <w:rPr>
          <w:rFonts w:ascii="Times New Roman" w:hAnsi="Times New Roman" w:cs="Times New Roman"/>
          <w:szCs w:val="21"/>
        </w:rPr>
      </w:pPr>
      <w:r w:rsidRPr="0017426A">
        <w:rPr>
          <w:rFonts w:ascii="Times New Roman" w:hAnsi="Times New Roman" w:cs="Times New Roman" w:hint="eastAsia"/>
          <w:szCs w:val="21"/>
        </w:rPr>
        <w:t>Click</w:t>
      </w:r>
      <w:r w:rsidRPr="0017426A">
        <w:rPr>
          <w:rFonts w:ascii="Times New Roman" w:hAnsi="Times New Roman" w:cs="Times New Roman"/>
          <w:szCs w:val="21"/>
        </w:rPr>
        <w:t xml:space="preserve"> "Choose </w:t>
      </w:r>
      <w:r w:rsidR="0017426A">
        <w:rPr>
          <w:rFonts w:ascii="Times New Roman" w:hAnsi="Times New Roman" w:cs="Times New Roman" w:hint="eastAsia"/>
          <w:szCs w:val="21"/>
        </w:rPr>
        <w:t>docking</w:t>
      </w:r>
      <w:r w:rsidR="0017426A">
        <w:rPr>
          <w:rFonts w:ascii="Times New Roman" w:hAnsi="Times New Roman" w:cs="Times New Roman"/>
          <w:szCs w:val="21"/>
        </w:rPr>
        <w:t xml:space="preserve"> </w:t>
      </w:r>
      <w:r w:rsidR="0017426A">
        <w:rPr>
          <w:rFonts w:ascii="Times New Roman" w:hAnsi="Times New Roman" w:cs="Times New Roman" w:hint="eastAsia"/>
          <w:szCs w:val="21"/>
        </w:rPr>
        <w:t>receptors</w:t>
      </w:r>
      <w:r w:rsidRPr="0017426A">
        <w:rPr>
          <w:rFonts w:ascii="Times New Roman" w:hAnsi="Times New Roman" w:cs="Times New Roman"/>
          <w:szCs w:val="21"/>
        </w:rPr>
        <w:t xml:space="preserve"> directory" to set </w:t>
      </w:r>
      <w:r w:rsidR="0017426A">
        <w:rPr>
          <w:rFonts w:ascii="Times New Roman" w:hAnsi="Times New Roman" w:cs="Times New Roman"/>
          <w:szCs w:val="21"/>
        </w:rPr>
        <w:t xml:space="preserve">where the docking receptors are located (e.g. the saving directory in module 1.2). </w:t>
      </w:r>
      <w:r w:rsidR="0017426A" w:rsidRPr="0017426A">
        <w:rPr>
          <w:rFonts w:ascii="Times New Roman" w:hAnsi="Times New Roman" w:cs="Times New Roman"/>
          <w:b/>
          <w:szCs w:val="21"/>
        </w:rPr>
        <w:t xml:space="preserve">Note that only the docking receptors in </w:t>
      </w:r>
      <w:proofErr w:type="spellStart"/>
      <w:r w:rsidR="0017426A" w:rsidRPr="0017426A">
        <w:rPr>
          <w:rFonts w:ascii="Times New Roman" w:hAnsi="Times New Roman" w:cs="Times New Roman"/>
          <w:b/>
          <w:i/>
          <w:szCs w:val="21"/>
        </w:rPr>
        <w:t>pdbqt</w:t>
      </w:r>
      <w:proofErr w:type="spellEnd"/>
      <w:r w:rsidR="0017426A" w:rsidRPr="0017426A">
        <w:rPr>
          <w:rFonts w:ascii="Times New Roman" w:hAnsi="Times New Roman" w:cs="Times New Roman"/>
          <w:b/>
          <w:szCs w:val="21"/>
        </w:rPr>
        <w:t xml:space="preserve"> format </w:t>
      </w:r>
      <w:r w:rsidR="0017426A" w:rsidRPr="0017426A">
        <w:rPr>
          <w:rFonts w:ascii="Times New Roman" w:hAnsi="Times New Roman" w:cs="Times New Roman"/>
          <w:b/>
          <w:szCs w:val="21"/>
        </w:rPr>
        <w:lastRenderedPageBreak/>
        <w:t>can be recognized. These receptors should be prepared in advance</w:t>
      </w:r>
      <w:r w:rsidR="007D4383">
        <w:rPr>
          <w:rFonts w:ascii="Times New Roman" w:hAnsi="Times New Roman" w:cs="Times New Roman"/>
          <w:b/>
          <w:szCs w:val="21"/>
        </w:rPr>
        <w:t>.</w:t>
      </w:r>
    </w:p>
    <w:p w14:paraId="54060522" w14:textId="446B3BA9" w:rsidR="007948C6" w:rsidRDefault="0075157D" w:rsidP="0017426A">
      <w:pPr>
        <w:pStyle w:val="a7"/>
        <w:numPr>
          <w:ilvl w:val="0"/>
          <w:numId w:val="8"/>
        </w:numPr>
        <w:snapToGrid w:val="0"/>
        <w:spacing w:line="360" w:lineRule="auto"/>
        <w:ind w:left="0" w:firstLine="420"/>
        <w:rPr>
          <w:rFonts w:ascii="Times New Roman" w:hAnsi="Times New Roman" w:cs="Times New Roman"/>
          <w:szCs w:val="21"/>
        </w:rPr>
      </w:pPr>
      <w:r>
        <w:rPr>
          <w:rFonts w:ascii="Times New Roman" w:hAnsi="Times New Roman" w:cs="Times New Roman"/>
          <w:szCs w:val="21"/>
        </w:rPr>
        <w:t xml:space="preserve">You can increase the box size </w:t>
      </w:r>
      <w:r w:rsidR="007D4383">
        <w:rPr>
          <w:rFonts w:ascii="Times New Roman" w:hAnsi="Times New Roman" w:cs="Times New Roman"/>
          <w:szCs w:val="21"/>
        </w:rPr>
        <w:t>to provide more space for the torsion of the ligands which bind to the protein surface, but not too much, as the blind docking box is already very large!</w:t>
      </w:r>
    </w:p>
    <w:p w14:paraId="61C4E9C3" w14:textId="01F4ABF5" w:rsidR="007D4383" w:rsidRPr="00814D78" w:rsidRDefault="007D4383" w:rsidP="00D040BB">
      <w:pPr>
        <w:pStyle w:val="a7"/>
        <w:snapToGrid w:val="0"/>
        <w:spacing w:line="360" w:lineRule="auto"/>
        <w:rPr>
          <w:rFonts w:ascii="Times New Roman" w:hAnsi="Times New Roman" w:cs="Times New Roman"/>
          <w:szCs w:val="21"/>
        </w:rPr>
      </w:pPr>
      <w:r>
        <w:rPr>
          <w:rFonts w:ascii="Times New Roman" w:hAnsi="Times New Roman" w:cs="Times New Roman" w:hint="eastAsia"/>
          <w:szCs w:val="21"/>
        </w:rPr>
        <w:t>W</w:t>
      </w:r>
      <w:r>
        <w:rPr>
          <w:rFonts w:ascii="Times New Roman" w:hAnsi="Times New Roman" w:cs="Times New Roman"/>
          <w:szCs w:val="21"/>
        </w:rPr>
        <w:t xml:space="preserve">hen the </w:t>
      </w:r>
      <w:r w:rsidR="00D040BB">
        <w:rPr>
          <w:rFonts w:ascii="Times New Roman" w:hAnsi="Times New Roman" w:cs="Times New Roman"/>
          <w:szCs w:val="21"/>
        </w:rPr>
        <w:t>s</w:t>
      </w:r>
      <w:r w:rsidR="00D040BB" w:rsidRPr="00D040BB">
        <w:rPr>
          <w:rFonts w:ascii="Times New Roman" w:hAnsi="Times New Roman" w:cs="Times New Roman"/>
          <w:szCs w:val="21"/>
        </w:rPr>
        <w:t xml:space="preserve">earch space volume is greater than 27000 </w:t>
      </w:r>
      <w:r w:rsidR="00D040BB" w:rsidRPr="005B3D98">
        <w:rPr>
          <w:rFonts w:ascii="Times New Roman" w:hAnsi="Times New Roman" w:cs="Times New Roman" w:hint="eastAsia"/>
          <w:szCs w:val="21"/>
        </w:rPr>
        <w:t>Å</w:t>
      </w:r>
      <w:r w:rsidR="00D040BB" w:rsidRPr="00D040BB">
        <w:rPr>
          <w:rFonts w:ascii="Times New Roman" w:hAnsi="Times New Roman" w:cs="Times New Roman"/>
          <w:szCs w:val="21"/>
          <w:vertAlign w:val="superscript"/>
        </w:rPr>
        <w:t>3</w:t>
      </w:r>
      <w:r w:rsidR="00D040BB" w:rsidRPr="00D040BB">
        <w:rPr>
          <w:rFonts w:ascii="Times New Roman" w:hAnsi="Times New Roman" w:cs="Times New Roman"/>
          <w:szCs w:val="21"/>
        </w:rPr>
        <w:t xml:space="preserve">, a </w:t>
      </w:r>
      <w:r w:rsidR="00D040BB">
        <w:rPr>
          <w:rFonts w:ascii="Times New Roman" w:hAnsi="Times New Roman" w:cs="Times New Roman"/>
          <w:szCs w:val="21"/>
        </w:rPr>
        <w:t xml:space="preserve">warning will be given at the beginning of docking. The time costs of docking will increase significantly. If the blind docking method is selected, ignore </w:t>
      </w:r>
      <w:r w:rsidR="00D040BB">
        <w:rPr>
          <w:rFonts w:ascii="Times New Roman" w:hAnsi="Times New Roman" w:cs="Times New Roman" w:hint="eastAsia"/>
          <w:szCs w:val="21"/>
        </w:rPr>
        <w:t>this</w:t>
      </w:r>
      <w:r w:rsidR="00D040BB">
        <w:rPr>
          <w:rFonts w:ascii="Times New Roman" w:hAnsi="Times New Roman" w:cs="Times New Roman"/>
          <w:szCs w:val="21"/>
        </w:rPr>
        <w:t xml:space="preserve"> warning. </w:t>
      </w:r>
      <w:r w:rsidR="00D040BB" w:rsidRPr="003A0547">
        <w:rPr>
          <w:rFonts w:ascii="Times New Roman" w:hAnsi="Times New Roman" w:cs="Times New Roman"/>
          <w:b/>
          <w:szCs w:val="21"/>
        </w:rPr>
        <w:t xml:space="preserve">When the search space volume is greater than 1000000 </w:t>
      </w:r>
      <w:r w:rsidR="00D040BB" w:rsidRPr="003A0547">
        <w:rPr>
          <w:rFonts w:ascii="Times New Roman" w:hAnsi="Times New Roman" w:cs="Times New Roman" w:hint="eastAsia"/>
          <w:b/>
          <w:szCs w:val="21"/>
        </w:rPr>
        <w:t>Å</w:t>
      </w:r>
      <w:r w:rsidR="00D040BB" w:rsidRPr="003A0547">
        <w:rPr>
          <w:rFonts w:ascii="Times New Roman" w:hAnsi="Times New Roman" w:cs="Times New Roman"/>
          <w:b/>
          <w:szCs w:val="21"/>
          <w:vertAlign w:val="superscript"/>
        </w:rPr>
        <w:t>3</w:t>
      </w:r>
      <w:r w:rsidR="00D040BB" w:rsidRPr="003A0547">
        <w:rPr>
          <w:rFonts w:ascii="Times New Roman" w:hAnsi="Times New Roman" w:cs="Times New Roman"/>
          <w:b/>
          <w:szCs w:val="21"/>
        </w:rPr>
        <w:t xml:space="preserve">, the docking may fail. Please reduce the </w:t>
      </w:r>
      <w:r w:rsidR="00AA7263" w:rsidRPr="003A0547">
        <w:rPr>
          <w:rFonts w:ascii="Times New Roman" w:hAnsi="Times New Roman" w:cs="Times New Roman"/>
          <w:b/>
          <w:szCs w:val="21"/>
        </w:rPr>
        <w:t>box size appropriately</w:t>
      </w:r>
      <w:r w:rsidR="00AA7263">
        <w:rPr>
          <w:rFonts w:ascii="Times New Roman" w:hAnsi="Times New Roman" w:cs="Times New Roman"/>
          <w:szCs w:val="21"/>
        </w:rPr>
        <w:t>.</w:t>
      </w:r>
    </w:p>
    <w:p w14:paraId="2E9ED0BB" w14:textId="0D7C7674" w:rsidR="00814D78" w:rsidRPr="00BE2FC2" w:rsidRDefault="00814D78" w:rsidP="00BE2FC2">
      <w:pPr>
        <w:pStyle w:val="a7"/>
        <w:numPr>
          <w:ilvl w:val="1"/>
          <w:numId w:val="13"/>
        </w:numPr>
        <w:ind w:firstLineChars="0"/>
        <w:rPr>
          <w:rFonts w:ascii="Times New Roman" w:hAnsi="Times New Roman" w:cs="Times New Roman"/>
          <w:b/>
          <w:bCs/>
          <w:i/>
          <w:iCs/>
          <w:sz w:val="24"/>
          <w:szCs w:val="24"/>
        </w:rPr>
      </w:pPr>
      <w:r w:rsidRPr="00BE2FC2">
        <w:rPr>
          <w:rFonts w:ascii="Times New Roman" w:hAnsi="Times New Roman" w:cs="Times New Roman"/>
          <w:b/>
          <w:bCs/>
          <w:i/>
          <w:iCs/>
          <w:sz w:val="24"/>
          <w:szCs w:val="24"/>
        </w:rPr>
        <w:t>Key residues docking</w:t>
      </w:r>
    </w:p>
    <w:p w14:paraId="3B822171" w14:textId="0D012327" w:rsidR="003A0547" w:rsidRDefault="00BE2FC2" w:rsidP="00BE2FC2">
      <w:pPr>
        <w:pStyle w:val="a7"/>
        <w:snapToGrid w:val="0"/>
        <w:spacing w:line="360" w:lineRule="auto"/>
        <w:rPr>
          <w:rFonts w:ascii="Times New Roman" w:hAnsi="Times New Roman" w:cs="Times New Roman"/>
          <w:szCs w:val="21"/>
        </w:rPr>
      </w:pPr>
      <w:r>
        <w:rPr>
          <w:rFonts w:ascii="Times New Roman" w:hAnsi="Times New Roman" w:cs="Times New Roman"/>
          <w:szCs w:val="21"/>
        </w:rPr>
        <w:t>The binding site is usually well</w:t>
      </w:r>
      <w:r w:rsidR="005C6927">
        <w:rPr>
          <w:rFonts w:ascii="Times New Roman" w:hAnsi="Times New Roman" w:cs="Times New Roman"/>
          <w:szCs w:val="21"/>
        </w:rPr>
        <w:t>-</w:t>
      </w:r>
      <w:r>
        <w:rPr>
          <w:rFonts w:ascii="Times New Roman" w:hAnsi="Times New Roman" w:cs="Times New Roman"/>
          <w:szCs w:val="21"/>
        </w:rPr>
        <w:t xml:space="preserve">defined by the binding residues or functional residues. If it’s specific, the docking box can be determined by these key residues. In this case, the box center </w:t>
      </w:r>
      <w:r w:rsidRPr="00BE2FC2">
        <w:rPr>
          <w:rFonts w:ascii="Times New Roman" w:hAnsi="Times New Roman" w:cs="Times New Roman"/>
          <w:szCs w:val="21"/>
        </w:rPr>
        <w:t>will be set to the geometric center of</w:t>
      </w:r>
      <w:r>
        <w:rPr>
          <w:rFonts w:ascii="Times New Roman" w:hAnsi="Times New Roman" w:cs="Times New Roman"/>
          <w:szCs w:val="21"/>
        </w:rPr>
        <w:t xml:space="preserve"> these residues. The box size needs to be set by users.</w:t>
      </w:r>
      <w:r w:rsidR="003A0547">
        <w:rPr>
          <w:rFonts w:ascii="Times New Roman" w:hAnsi="Times New Roman" w:cs="Times New Roman"/>
          <w:szCs w:val="21"/>
        </w:rPr>
        <w:t xml:space="preserve"> </w:t>
      </w:r>
    </w:p>
    <w:p w14:paraId="5EE30707" w14:textId="18C3EDC2" w:rsidR="0016212E" w:rsidRDefault="0016212E" w:rsidP="0016212E">
      <w:pPr>
        <w:pStyle w:val="a7"/>
        <w:numPr>
          <w:ilvl w:val="0"/>
          <w:numId w:val="14"/>
        </w:numPr>
        <w:snapToGrid w:val="0"/>
        <w:spacing w:line="360" w:lineRule="auto"/>
        <w:ind w:left="0" w:firstLine="420"/>
        <w:rPr>
          <w:rFonts w:ascii="Times New Roman" w:hAnsi="Times New Roman" w:cs="Times New Roman"/>
          <w:b/>
          <w:szCs w:val="21"/>
        </w:rPr>
      </w:pPr>
      <w:r w:rsidRPr="0016212E">
        <w:rPr>
          <w:rFonts w:ascii="Times New Roman" w:hAnsi="Times New Roman" w:cs="Times New Roman"/>
          <w:szCs w:val="21"/>
        </w:rPr>
        <w:t>Click "Choose docking receptors directory" to set where the docking receptors are located (e.g. the saving directory in module 1.2)</w:t>
      </w:r>
      <w:r>
        <w:rPr>
          <w:rFonts w:ascii="Times New Roman" w:hAnsi="Times New Roman" w:cs="Times New Roman"/>
          <w:szCs w:val="21"/>
        </w:rPr>
        <w:t>.</w:t>
      </w:r>
      <w:r w:rsidRPr="0016212E">
        <w:t xml:space="preserve"> </w:t>
      </w:r>
      <w:r w:rsidRPr="0016212E">
        <w:rPr>
          <w:rFonts w:ascii="Times New Roman" w:hAnsi="Times New Roman" w:cs="Times New Roman"/>
          <w:b/>
          <w:szCs w:val="21"/>
        </w:rPr>
        <w:t xml:space="preserve">Note that only the docking receptors in </w:t>
      </w:r>
      <w:proofErr w:type="spellStart"/>
      <w:r w:rsidRPr="0016212E">
        <w:rPr>
          <w:rFonts w:ascii="Times New Roman" w:hAnsi="Times New Roman" w:cs="Times New Roman"/>
          <w:b/>
          <w:szCs w:val="21"/>
        </w:rPr>
        <w:t>pdbqt</w:t>
      </w:r>
      <w:proofErr w:type="spellEnd"/>
      <w:r w:rsidRPr="0016212E">
        <w:rPr>
          <w:rFonts w:ascii="Times New Roman" w:hAnsi="Times New Roman" w:cs="Times New Roman"/>
          <w:b/>
          <w:szCs w:val="21"/>
        </w:rPr>
        <w:t xml:space="preserve"> format can be recognized.</w:t>
      </w:r>
    </w:p>
    <w:p w14:paraId="23052E0A" w14:textId="7EAD5316" w:rsidR="0016212E" w:rsidRDefault="0016212E" w:rsidP="0016212E">
      <w:pPr>
        <w:pStyle w:val="a7"/>
        <w:numPr>
          <w:ilvl w:val="0"/>
          <w:numId w:val="14"/>
        </w:numPr>
        <w:snapToGrid w:val="0"/>
        <w:spacing w:line="360" w:lineRule="auto"/>
        <w:ind w:left="0" w:firstLine="420"/>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 xml:space="preserve">et the box size. </w:t>
      </w:r>
      <w:r w:rsidRPr="0016212E">
        <w:rPr>
          <w:rFonts w:ascii="Times New Roman" w:hAnsi="Times New Roman" w:cs="Times New Roman"/>
          <w:szCs w:val="21"/>
        </w:rPr>
        <w:t xml:space="preserve">If it’s difficult for you to choose an appropriate box size, you can check the option “Universal docking protocol with Vina” in module 4 before you decide to perform your docking task. The box size will be determined by the </w:t>
      </w:r>
      <w:proofErr w:type="spellStart"/>
      <w:r w:rsidRPr="0016212E">
        <w:rPr>
          <w:rFonts w:ascii="Times New Roman" w:hAnsi="Times New Roman" w:cs="Times New Roman"/>
          <w:szCs w:val="21"/>
        </w:rPr>
        <w:t>Rg</w:t>
      </w:r>
      <w:proofErr w:type="spellEnd"/>
      <w:r w:rsidRPr="0016212E">
        <w:rPr>
          <w:rFonts w:ascii="Times New Roman" w:hAnsi="Times New Roman" w:cs="Times New Roman"/>
          <w:szCs w:val="21"/>
        </w:rPr>
        <w:t xml:space="preserve"> of your ligands automatically.</w:t>
      </w:r>
    </w:p>
    <w:p w14:paraId="5A596F99" w14:textId="1BF24AEB" w:rsidR="0016212E" w:rsidRDefault="0016212E" w:rsidP="0016212E">
      <w:pPr>
        <w:pStyle w:val="a7"/>
        <w:numPr>
          <w:ilvl w:val="0"/>
          <w:numId w:val="14"/>
        </w:numPr>
        <w:snapToGrid w:val="0"/>
        <w:spacing w:line="360" w:lineRule="auto"/>
        <w:ind w:left="0" w:firstLine="420"/>
        <w:rPr>
          <w:rFonts w:ascii="Times New Roman" w:hAnsi="Times New Roman" w:cs="Times New Roman"/>
          <w:szCs w:val="21"/>
        </w:rPr>
      </w:pPr>
      <w:r>
        <w:rPr>
          <w:rFonts w:ascii="Times New Roman" w:hAnsi="Times New Roman" w:cs="Times New Roman"/>
          <w:szCs w:val="21"/>
        </w:rPr>
        <w:t>After you c</w:t>
      </w:r>
      <w:r w:rsidRPr="0016212E">
        <w:rPr>
          <w:rFonts w:ascii="Times New Roman" w:hAnsi="Times New Roman" w:cs="Times New Roman"/>
          <w:szCs w:val="21"/>
        </w:rPr>
        <w:t xml:space="preserve">lick </w:t>
      </w:r>
      <w:r>
        <w:rPr>
          <w:rFonts w:ascii="Times New Roman" w:hAnsi="Times New Roman" w:cs="Times New Roman"/>
          <w:szCs w:val="21"/>
        </w:rPr>
        <w:t xml:space="preserve">the </w:t>
      </w:r>
      <w:r w:rsidRPr="0016212E">
        <w:rPr>
          <w:rFonts w:ascii="Times New Roman" w:hAnsi="Times New Roman" w:cs="Times New Roman"/>
          <w:szCs w:val="21"/>
        </w:rPr>
        <w:t>"</w:t>
      </w:r>
      <w:r>
        <w:rPr>
          <w:rFonts w:ascii="Times New Roman" w:hAnsi="Times New Roman" w:cs="Times New Roman"/>
          <w:szCs w:val="21"/>
        </w:rPr>
        <w:t>Generate config files</w:t>
      </w:r>
      <w:r w:rsidRPr="0016212E">
        <w:rPr>
          <w:rFonts w:ascii="Times New Roman" w:hAnsi="Times New Roman" w:cs="Times New Roman"/>
          <w:szCs w:val="21"/>
        </w:rPr>
        <w:t>"</w:t>
      </w:r>
      <w:r>
        <w:rPr>
          <w:rFonts w:ascii="Times New Roman" w:hAnsi="Times New Roman" w:cs="Times New Roman"/>
          <w:szCs w:val="21"/>
        </w:rPr>
        <w:t xml:space="preserve"> button, the current receptor will be shown on the interface.</w:t>
      </w:r>
      <w:r w:rsidR="000B3DC6">
        <w:rPr>
          <w:rFonts w:ascii="Times New Roman" w:hAnsi="Times New Roman" w:cs="Times New Roman"/>
          <w:szCs w:val="21"/>
        </w:rPr>
        <w:t xml:space="preserve"> </w:t>
      </w:r>
      <w:r w:rsidR="00994E52">
        <w:rPr>
          <w:rFonts w:ascii="Times New Roman" w:hAnsi="Times New Roman" w:cs="Times New Roman"/>
          <w:szCs w:val="21"/>
        </w:rPr>
        <w:t>Now y</w:t>
      </w:r>
      <w:r w:rsidR="000B3DC6">
        <w:rPr>
          <w:rFonts w:ascii="Times New Roman" w:hAnsi="Times New Roman" w:cs="Times New Roman"/>
          <w:szCs w:val="21"/>
        </w:rPr>
        <w:t>ou need to enter the key residue inf</w:t>
      </w:r>
      <w:r w:rsidR="00994E52">
        <w:rPr>
          <w:rFonts w:ascii="Times New Roman" w:hAnsi="Times New Roman" w:cs="Times New Roman"/>
          <w:szCs w:val="21"/>
        </w:rPr>
        <w:t>or</w:t>
      </w:r>
      <w:r w:rsidR="000B3DC6">
        <w:rPr>
          <w:rFonts w:ascii="Times New Roman" w:hAnsi="Times New Roman" w:cs="Times New Roman"/>
          <w:szCs w:val="21"/>
        </w:rPr>
        <w:t>mation</w:t>
      </w:r>
      <w:r w:rsidR="00994E52">
        <w:rPr>
          <w:rFonts w:ascii="Times New Roman" w:hAnsi="Times New Roman" w:cs="Times New Roman"/>
          <w:szCs w:val="21"/>
        </w:rPr>
        <w:t xml:space="preserve">. </w:t>
      </w:r>
      <w:r w:rsidR="00994E52" w:rsidRPr="00994E52">
        <w:rPr>
          <w:rFonts w:ascii="Times New Roman" w:hAnsi="Times New Roman" w:cs="Times New Roman"/>
          <w:b/>
          <w:szCs w:val="21"/>
        </w:rPr>
        <w:t>Please don’t enter more than 20 residues for a protein. The length of a single chain for a protein cannot be more than 1000</w:t>
      </w:r>
      <w:r w:rsidR="00994E52">
        <w:rPr>
          <w:rFonts w:ascii="Times New Roman" w:hAnsi="Times New Roman" w:cs="Times New Roman"/>
          <w:szCs w:val="21"/>
        </w:rPr>
        <w:t>.</w:t>
      </w:r>
    </w:p>
    <w:p w14:paraId="3930D76A" w14:textId="6DFA1897" w:rsidR="00994E52" w:rsidRDefault="00994E52" w:rsidP="00994E52">
      <w:pPr>
        <w:pStyle w:val="a7"/>
        <w:snapToGrid w:val="0"/>
        <w:spacing w:line="360" w:lineRule="auto"/>
        <w:ind w:left="420" w:firstLineChars="0" w:firstLine="0"/>
        <w:rPr>
          <w:rFonts w:ascii="Times New Roman" w:hAnsi="Times New Roman" w:cs="Times New Roman"/>
          <w:szCs w:val="21"/>
        </w:rPr>
      </w:pPr>
      <w:r>
        <w:rPr>
          <w:rFonts w:ascii="Times New Roman" w:hAnsi="Times New Roman" w:cs="Times New Roman" w:hint="eastAsia"/>
          <w:szCs w:val="21"/>
        </w:rPr>
        <w:t>I</w:t>
      </w:r>
      <w:r>
        <w:rPr>
          <w:rFonts w:ascii="Times New Roman" w:hAnsi="Times New Roman" w:cs="Times New Roman"/>
          <w:szCs w:val="21"/>
        </w:rPr>
        <w:t>nput format:</w:t>
      </w:r>
    </w:p>
    <w:p w14:paraId="2E8E4F65" w14:textId="0A6B8338" w:rsidR="00994E52" w:rsidRDefault="00460B73" w:rsidP="00994E52">
      <w:pPr>
        <w:pStyle w:val="a7"/>
        <w:snapToGrid w:val="0"/>
        <w:spacing w:line="360" w:lineRule="auto"/>
        <w:ind w:left="420" w:firstLineChars="0" w:firstLine="0"/>
        <w:rPr>
          <w:rFonts w:ascii="Times New Roman" w:hAnsi="Times New Roman" w:cs="Times New Roman"/>
          <w:szCs w:val="21"/>
        </w:rPr>
      </w:pPr>
      <w:r>
        <w:rPr>
          <w:rFonts w:ascii="Times New Roman" w:hAnsi="Times New Roman" w:cs="Times New Roman"/>
          <w:szCs w:val="21"/>
        </w:rPr>
        <w:t>C</w:t>
      </w:r>
      <w:r w:rsidR="00994E52">
        <w:rPr>
          <w:rFonts w:ascii="Times New Roman" w:hAnsi="Times New Roman" w:cs="Times New Roman"/>
          <w:szCs w:val="21"/>
        </w:rPr>
        <w:t xml:space="preserve">apital letter of the chain in which key residues are located, </w:t>
      </w:r>
      <w:r w:rsidR="00994E52" w:rsidRPr="00460B73">
        <w:rPr>
          <w:rFonts w:ascii="Times New Roman" w:hAnsi="Times New Roman" w:cs="Times New Roman"/>
          <w:i/>
          <w:szCs w:val="21"/>
        </w:rPr>
        <w:t>colon</w:t>
      </w:r>
      <w:r w:rsidR="00994E52">
        <w:rPr>
          <w:rFonts w:ascii="Times New Roman" w:hAnsi="Times New Roman" w:cs="Times New Roman"/>
          <w:szCs w:val="21"/>
        </w:rPr>
        <w:t xml:space="preserve">, index of a residue, </w:t>
      </w:r>
      <w:r w:rsidR="00ED4B6B">
        <w:rPr>
          <w:rFonts w:ascii="Times New Roman" w:hAnsi="Times New Roman" w:cs="Times New Roman"/>
          <w:i/>
          <w:szCs w:val="21"/>
        </w:rPr>
        <w:t>underscore</w:t>
      </w:r>
      <w:r w:rsidR="00994E52">
        <w:rPr>
          <w:rFonts w:ascii="Times New Roman" w:hAnsi="Times New Roman" w:cs="Times New Roman"/>
          <w:szCs w:val="21"/>
        </w:rPr>
        <w:t xml:space="preserve">, index of </w:t>
      </w:r>
      <w:r w:rsidR="005C6927">
        <w:rPr>
          <w:rFonts w:ascii="Times New Roman" w:hAnsi="Times New Roman" w:cs="Times New Roman"/>
          <w:szCs w:val="21"/>
        </w:rPr>
        <w:t xml:space="preserve">the </w:t>
      </w:r>
      <w:r w:rsidR="00994E52">
        <w:rPr>
          <w:rFonts w:ascii="Times New Roman" w:hAnsi="Times New Roman" w:cs="Times New Roman"/>
          <w:szCs w:val="21"/>
        </w:rPr>
        <w:t>next residue, …</w:t>
      </w:r>
      <w:r w:rsidR="008A75DE">
        <w:rPr>
          <w:rFonts w:ascii="Times New Roman" w:hAnsi="Times New Roman" w:cs="Times New Roman"/>
          <w:szCs w:val="21"/>
        </w:rPr>
        <w:t xml:space="preserve">, </w:t>
      </w:r>
      <w:r w:rsidR="008A75DE" w:rsidRPr="00460B73">
        <w:rPr>
          <w:rFonts w:ascii="Times New Roman" w:hAnsi="Times New Roman" w:cs="Times New Roman"/>
          <w:i/>
          <w:szCs w:val="21"/>
        </w:rPr>
        <w:t>comma</w:t>
      </w:r>
      <w:r w:rsidR="008A75DE">
        <w:rPr>
          <w:rFonts w:ascii="Times New Roman" w:hAnsi="Times New Roman" w:cs="Times New Roman"/>
          <w:szCs w:val="21"/>
        </w:rPr>
        <w:t xml:space="preserve">, capital letter of the next chain, </w:t>
      </w:r>
      <w:r w:rsidR="008A75DE" w:rsidRPr="00460B73">
        <w:rPr>
          <w:rFonts w:ascii="Times New Roman" w:hAnsi="Times New Roman" w:cs="Times New Roman"/>
          <w:i/>
          <w:szCs w:val="21"/>
        </w:rPr>
        <w:t>colon</w:t>
      </w:r>
      <w:r w:rsidR="008A75DE" w:rsidRPr="008A75DE">
        <w:rPr>
          <w:rFonts w:ascii="Times New Roman" w:hAnsi="Times New Roman" w:cs="Times New Roman"/>
          <w:szCs w:val="21"/>
        </w:rPr>
        <w:t xml:space="preserve">, index of a residue, </w:t>
      </w:r>
      <w:r w:rsidR="00ED4B6B">
        <w:rPr>
          <w:rFonts w:ascii="Times New Roman" w:hAnsi="Times New Roman" w:cs="Times New Roman"/>
          <w:i/>
          <w:szCs w:val="21"/>
        </w:rPr>
        <w:t>underscore</w:t>
      </w:r>
      <w:r w:rsidR="008A75DE" w:rsidRPr="008A75DE">
        <w:rPr>
          <w:rFonts w:ascii="Times New Roman" w:hAnsi="Times New Roman" w:cs="Times New Roman"/>
          <w:szCs w:val="21"/>
        </w:rPr>
        <w:t xml:space="preserve">, index of </w:t>
      </w:r>
      <w:r w:rsidR="005C6927">
        <w:rPr>
          <w:rFonts w:ascii="Times New Roman" w:hAnsi="Times New Roman" w:cs="Times New Roman"/>
          <w:szCs w:val="21"/>
        </w:rPr>
        <w:t xml:space="preserve">the </w:t>
      </w:r>
      <w:r w:rsidR="008A75DE" w:rsidRPr="008A75DE">
        <w:rPr>
          <w:rFonts w:ascii="Times New Roman" w:hAnsi="Times New Roman" w:cs="Times New Roman"/>
          <w:szCs w:val="21"/>
        </w:rPr>
        <w:t>next residue, …</w:t>
      </w:r>
    </w:p>
    <w:p w14:paraId="3DB5A6A6" w14:textId="012AA443" w:rsidR="008A75DE" w:rsidRDefault="008A75DE" w:rsidP="00994E52">
      <w:pPr>
        <w:pStyle w:val="a7"/>
        <w:snapToGrid w:val="0"/>
        <w:spacing w:line="360" w:lineRule="auto"/>
        <w:ind w:left="420" w:firstLineChars="0" w:firstLine="0"/>
        <w:rPr>
          <w:rFonts w:ascii="Times New Roman" w:hAnsi="Times New Roman" w:cs="Times New Roman"/>
          <w:szCs w:val="21"/>
        </w:rPr>
      </w:pPr>
      <w:r>
        <w:rPr>
          <w:rFonts w:ascii="Times New Roman" w:hAnsi="Times New Roman" w:cs="Times New Roman" w:hint="eastAsia"/>
          <w:szCs w:val="21"/>
        </w:rPr>
        <w:t>S</w:t>
      </w:r>
      <w:r>
        <w:rPr>
          <w:rFonts w:ascii="Times New Roman" w:hAnsi="Times New Roman" w:cs="Times New Roman"/>
          <w:szCs w:val="21"/>
        </w:rPr>
        <w:t>ome examples:</w:t>
      </w:r>
    </w:p>
    <w:p w14:paraId="5673BD9F" w14:textId="77777777" w:rsidR="008A75DE" w:rsidRPr="008A75DE" w:rsidRDefault="008A75DE" w:rsidP="008A75DE">
      <w:pPr>
        <w:snapToGrid w:val="0"/>
        <w:spacing w:line="360" w:lineRule="auto"/>
        <w:ind w:firstLine="420"/>
        <w:rPr>
          <w:rFonts w:ascii="Times New Roman" w:hAnsi="Times New Roman" w:cs="Times New Roman"/>
          <w:szCs w:val="21"/>
        </w:rPr>
      </w:pPr>
      <w:r w:rsidRPr="008A75DE">
        <w:rPr>
          <w:rFonts w:ascii="Times New Roman" w:hAnsi="Times New Roman" w:cs="Times New Roman"/>
          <w:szCs w:val="21"/>
        </w:rPr>
        <w:t>A:19_20_21</w:t>
      </w:r>
    </w:p>
    <w:p w14:paraId="5BEC4A9F" w14:textId="40161244" w:rsidR="008A75DE" w:rsidRDefault="008A75DE" w:rsidP="008A75DE">
      <w:pPr>
        <w:pStyle w:val="a7"/>
        <w:snapToGrid w:val="0"/>
        <w:spacing w:line="360" w:lineRule="auto"/>
        <w:ind w:left="420" w:firstLineChars="0" w:firstLine="0"/>
        <w:rPr>
          <w:rFonts w:ascii="Times New Roman" w:hAnsi="Times New Roman" w:cs="Times New Roman"/>
          <w:szCs w:val="21"/>
        </w:rPr>
      </w:pPr>
      <w:r w:rsidRPr="008A75DE">
        <w:rPr>
          <w:rFonts w:ascii="Times New Roman" w:hAnsi="Times New Roman" w:cs="Times New Roman"/>
          <w:szCs w:val="21"/>
        </w:rPr>
        <w:t>A:78_89_</w:t>
      </w:r>
      <w:proofErr w:type="gramStart"/>
      <w:r w:rsidRPr="008A75DE">
        <w:rPr>
          <w:rFonts w:ascii="Times New Roman" w:hAnsi="Times New Roman" w:cs="Times New Roman"/>
          <w:szCs w:val="21"/>
        </w:rPr>
        <w:t>109,B</w:t>
      </w:r>
      <w:proofErr w:type="gramEnd"/>
      <w:r w:rsidRPr="008A75DE">
        <w:rPr>
          <w:rFonts w:ascii="Times New Roman" w:hAnsi="Times New Roman" w:cs="Times New Roman"/>
          <w:szCs w:val="21"/>
        </w:rPr>
        <w:t>:99</w:t>
      </w:r>
    </w:p>
    <w:p w14:paraId="29C77EAA" w14:textId="77556697" w:rsidR="008A75DE" w:rsidRPr="00FF7823" w:rsidRDefault="008A75DE" w:rsidP="008A75DE">
      <w:pPr>
        <w:pStyle w:val="a7"/>
        <w:snapToGrid w:val="0"/>
        <w:spacing w:line="360" w:lineRule="auto"/>
        <w:rPr>
          <w:rFonts w:ascii="Times New Roman" w:hAnsi="Times New Roman" w:cs="Times New Roman"/>
          <w:szCs w:val="21"/>
        </w:rPr>
      </w:pPr>
      <w:r>
        <w:rPr>
          <w:rFonts w:ascii="Times New Roman" w:hAnsi="Times New Roman" w:cs="Times New Roman" w:hint="eastAsia"/>
          <w:szCs w:val="21"/>
        </w:rPr>
        <w:t>T</w:t>
      </w:r>
      <w:r>
        <w:rPr>
          <w:rFonts w:ascii="Times New Roman" w:hAnsi="Times New Roman" w:cs="Times New Roman"/>
          <w:szCs w:val="21"/>
        </w:rPr>
        <w:t>he next receptor will be selected when you click “OK”. Enter the key residue information until the binding sites of all the receptors are defined.</w:t>
      </w:r>
    </w:p>
    <w:p w14:paraId="1D0FFD9A" w14:textId="2EC259DB" w:rsidR="00814D78" w:rsidRDefault="00814D78" w:rsidP="00814D78">
      <w:pPr>
        <w:rPr>
          <w:rFonts w:ascii="Times New Roman" w:hAnsi="Times New Roman" w:cs="Times New Roman"/>
          <w:b/>
          <w:bCs/>
          <w:i/>
          <w:iCs/>
          <w:sz w:val="24"/>
          <w:szCs w:val="24"/>
        </w:rPr>
      </w:pPr>
      <w:r w:rsidRPr="00814D78">
        <w:rPr>
          <w:rFonts w:ascii="Times New Roman" w:hAnsi="Times New Roman" w:cs="Times New Roman" w:hint="eastAsia"/>
          <w:b/>
          <w:bCs/>
          <w:i/>
          <w:iCs/>
          <w:sz w:val="24"/>
          <w:szCs w:val="24"/>
        </w:rPr>
        <w:t>3</w:t>
      </w:r>
      <w:r w:rsidRPr="00814D78">
        <w:rPr>
          <w:rFonts w:ascii="Times New Roman" w:hAnsi="Times New Roman" w:cs="Times New Roman"/>
          <w:b/>
          <w:bCs/>
          <w:i/>
          <w:iCs/>
          <w:sz w:val="24"/>
          <w:szCs w:val="24"/>
        </w:rPr>
        <w:t>.4 Custom</w:t>
      </w:r>
    </w:p>
    <w:p w14:paraId="70FDEC17" w14:textId="31DC6E6D" w:rsidR="00814D78" w:rsidRPr="005B3D98" w:rsidRDefault="00146A1F" w:rsidP="005B3D98">
      <w:pPr>
        <w:pStyle w:val="a7"/>
        <w:snapToGrid w:val="0"/>
        <w:spacing w:line="360" w:lineRule="auto"/>
        <w:rPr>
          <w:rFonts w:ascii="Times New Roman" w:hAnsi="Times New Roman" w:cs="Times New Roman"/>
          <w:szCs w:val="21"/>
        </w:rPr>
      </w:pPr>
      <w:r w:rsidRPr="005B3D98">
        <w:rPr>
          <w:rFonts w:ascii="Times New Roman" w:hAnsi="Times New Roman" w:cs="Times New Roman" w:hint="eastAsia"/>
          <w:szCs w:val="21"/>
        </w:rPr>
        <w:t>C</w:t>
      </w:r>
      <w:r w:rsidRPr="005B3D98">
        <w:rPr>
          <w:rFonts w:ascii="Times New Roman" w:hAnsi="Times New Roman" w:cs="Times New Roman"/>
          <w:szCs w:val="21"/>
        </w:rPr>
        <w:t>ustomize the size</w:t>
      </w:r>
      <w:r w:rsidR="005B3D98" w:rsidRPr="005B3D98">
        <w:rPr>
          <w:rFonts w:ascii="Times New Roman" w:hAnsi="Times New Roman" w:cs="Times New Roman"/>
          <w:szCs w:val="21"/>
        </w:rPr>
        <w:t xml:space="preserve"> (</w:t>
      </w:r>
      <w:r w:rsidR="005B3D98" w:rsidRPr="005B3D98">
        <w:rPr>
          <w:rFonts w:ascii="Times New Roman" w:hAnsi="Times New Roman" w:cs="Times New Roman" w:hint="eastAsia"/>
          <w:szCs w:val="21"/>
        </w:rPr>
        <w:t>Å</w:t>
      </w:r>
      <w:r w:rsidR="005B3D98" w:rsidRPr="005B3D98">
        <w:rPr>
          <w:rFonts w:ascii="Times New Roman" w:hAnsi="Times New Roman" w:cs="Times New Roman"/>
          <w:szCs w:val="21"/>
        </w:rPr>
        <w:t>) and position of the docking box</w:t>
      </w:r>
      <w:r w:rsidR="005B3D98">
        <w:rPr>
          <w:rFonts w:ascii="Times New Roman" w:hAnsi="Times New Roman" w:cs="Times New Roman"/>
          <w:szCs w:val="21"/>
        </w:rPr>
        <w:t xml:space="preserve"> to suit your needs. </w:t>
      </w:r>
      <w:r w:rsidR="005B3D98" w:rsidRPr="005B3D98">
        <w:rPr>
          <w:rFonts w:ascii="Times New Roman" w:hAnsi="Times New Roman" w:cs="Times New Roman"/>
          <w:b/>
          <w:szCs w:val="21"/>
        </w:rPr>
        <w:t>Note that if the size and center of the docking box ha</w:t>
      </w:r>
      <w:r w:rsidR="001C2CF0">
        <w:rPr>
          <w:rFonts w:ascii="Times New Roman" w:hAnsi="Times New Roman" w:cs="Times New Roman"/>
          <w:b/>
          <w:szCs w:val="21"/>
        </w:rPr>
        <w:t>ve</w:t>
      </w:r>
      <w:r w:rsidR="005B3D98" w:rsidRPr="005B3D98">
        <w:rPr>
          <w:rFonts w:ascii="Times New Roman" w:hAnsi="Times New Roman" w:cs="Times New Roman"/>
          <w:b/>
          <w:szCs w:val="21"/>
        </w:rPr>
        <w:t xml:space="preserve"> been determined using </w:t>
      </w:r>
      <w:proofErr w:type="spellStart"/>
      <w:r w:rsidR="005B3D98" w:rsidRPr="005B3D98">
        <w:rPr>
          <w:rFonts w:ascii="Times New Roman" w:hAnsi="Times New Roman" w:cs="Times New Roman"/>
          <w:b/>
          <w:szCs w:val="21"/>
        </w:rPr>
        <w:t>AutodockTools</w:t>
      </w:r>
      <w:proofErr w:type="spellEnd"/>
      <w:r w:rsidR="005B3D98" w:rsidRPr="005B3D98">
        <w:rPr>
          <w:rFonts w:ascii="Times New Roman" w:hAnsi="Times New Roman" w:cs="Times New Roman"/>
          <w:b/>
          <w:szCs w:val="21"/>
        </w:rPr>
        <w:t xml:space="preserve"> by visualization in advance, remember to convert those </w:t>
      </w:r>
      <w:r w:rsidR="005B3D98">
        <w:rPr>
          <w:rFonts w:ascii="Times New Roman" w:hAnsi="Times New Roman" w:cs="Times New Roman"/>
          <w:b/>
          <w:szCs w:val="21"/>
        </w:rPr>
        <w:t>in</w:t>
      </w:r>
      <w:r w:rsidR="005B3D98" w:rsidRPr="005B3D98">
        <w:rPr>
          <w:rFonts w:ascii="Times New Roman" w:hAnsi="Times New Roman" w:cs="Times New Roman"/>
          <w:b/>
          <w:szCs w:val="21"/>
        </w:rPr>
        <w:t>to the docking parameters for V</w:t>
      </w:r>
      <w:r w:rsidR="005B3D98" w:rsidRPr="00AE0FFE">
        <w:rPr>
          <w:rFonts w:ascii="Times New Roman" w:hAnsi="Times New Roman" w:cs="Times New Roman"/>
          <w:b/>
          <w:szCs w:val="21"/>
        </w:rPr>
        <w:t xml:space="preserve">ina. In </w:t>
      </w:r>
      <w:proofErr w:type="spellStart"/>
      <w:r w:rsidR="005B3D98" w:rsidRPr="00AE0FFE">
        <w:rPr>
          <w:rFonts w:ascii="Times New Roman" w:hAnsi="Times New Roman" w:cs="Times New Roman"/>
          <w:b/>
          <w:szCs w:val="21"/>
        </w:rPr>
        <w:t>AutodockTools</w:t>
      </w:r>
      <w:proofErr w:type="spellEnd"/>
      <w:r w:rsidR="005B3D98" w:rsidRPr="00AE0FFE">
        <w:rPr>
          <w:rFonts w:ascii="Times New Roman" w:hAnsi="Times New Roman" w:cs="Times New Roman"/>
          <w:b/>
          <w:szCs w:val="21"/>
        </w:rPr>
        <w:t>, the box size is determined by the number of grid points and grid spacing while it is set directly in Vina.</w:t>
      </w:r>
    </w:p>
    <w:p w14:paraId="0D16D93E" w14:textId="2889F477" w:rsidR="00BD451E" w:rsidRPr="007948C6" w:rsidRDefault="00BD451E" w:rsidP="00BD451E">
      <w:pPr>
        <w:snapToGrid w:val="0"/>
        <w:spacing w:line="360" w:lineRule="auto"/>
        <w:rPr>
          <w:rFonts w:ascii="Times New Roman" w:hAnsi="Times New Roman" w:cs="Times New Roman"/>
          <w:szCs w:val="21"/>
        </w:rPr>
      </w:pPr>
    </w:p>
    <w:p w14:paraId="06FAA619" w14:textId="77777777" w:rsidR="002B3DC5" w:rsidRDefault="002B3DC5">
      <w:pPr>
        <w:widowControl/>
        <w:jc w:val="left"/>
        <w:rPr>
          <w:rFonts w:ascii="Times New Roman" w:hAnsi="Times New Roman" w:cs="Times New Roman"/>
          <w:b/>
          <w:bCs/>
          <w:sz w:val="28"/>
          <w:szCs w:val="28"/>
        </w:rPr>
      </w:pPr>
      <w:r>
        <w:rPr>
          <w:rFonts w:ascii="Times New Roman" w:hAnsi="Times New Roman" w:cs="Times New Roman"/>
          <w:b/>
          <w:bCs/>
          <w:sz w:val="28"/>
          <w:szCs w:val="28"/>
        </w:rPr>
        <w:br w:type="page"/>
      </w:r>
    </w:p>
    <w:p w14:paraId="4F743300" w14:textId="6DEC61D9" w:rsidR="00BD451E" w:rsidRDefault="00AA1BA9" w:rsidP="00BD451E">
      <w:pPr>
        <w:rPr>
          <w:rFonts w:ascii="Times New Roman" w:hAnsi="Times New Roman" w:cs="Times New Roman"/>
          <w:b/>
          <w:bCs/>
          <w:sz w:val="28"/>
          <w:szCs w:val="28"/>
        </w:rPr>
      </w:pPr>
      <w:r>
        <w:rPr>
          <w:rFonts w:ascii="Times New Roman" w:hAnsi="Times New Roman" w:cs="Times New Roman"/>
          <w:b/>
          <w:bCs/>
          <w:sz w:val="28"/>
          <w:szCs w:val="28"/>
        </w:rPr>
        <w:lastRenderedPageBreak/>
        <w:t>3</w:t>
      </w:r>
      <w:r w:rsidR="006814AC">
        <w:rPr>
          <w:rFonts w:ascii="Times New Roman" w:hAnsi="Times New Roman" w:cs="Times New Roman"/>
          <w:b/>
          <w:bCs/>
          <w:sz w:val="28"/>
          <w:szCs w:val="28"/>
        </w:rPr>
        <w:t>.</w:t>
      </w:r>
      <w:r w:rsidR="00EE082F">
        <w:rPr>
          <w:rFonts w:ascii="Times New Roman" w:hAnsi="Times New Roman" w:cs="Times New Roman"/>
          <w:b/>
          <w:bCs/>
          <w:sz w:val="28"/>
          <w:szCs w:val="28"/>
        </w:rPr>
        <w:t xml:space="preserve"> </w:t>
      </w:r>
      <w:r>
        <w:rPr>
          <w:rFonts w:ascii="Times New Roman" w:hAnsi="Times New Roman" w:cs="Times New Roman" w:hint="eastAsia"/>
          <w:b/>
          <w:bCs/>
          <w:sz w:val="28"/>
          <w:szCs w:val="28"/>
        </w:rPr>
        <w:t>对接参数</w:t>
      </w:r>
    </w:p>
    <w:p w14:paraId="2072A198" w14:textId="7D01DE62" w:rsidR="00AA1BA9" w:rsidRDefault="00AA1BA9" w:rsidP="00C10E74">
      <w:pPr>
        <w:snapToGrid w:val="0"/>
        <w:spacing w:line="360" w:lineRule="auto"/>
        <w:ind w:firstLineChars="200" w:firstLine="420"/>
        <w:rPr>
          <w:rFonts w:ascii="Times New Roman" w:hAnsi="Times New Roman" w:cs="Times New Roman"/>
          <w:szCs w:val="21"/>
        </w:rPr>
      </w:pPr>
      <w:r w:rsidRPr="00C10E74">
        <w:rPr>
          <w:rFonts w:ascii="Times New Roman" w:hAnsi="Times New Roman" w:cs="Times New Roman"/>
          <w:szCs w:val="21"/>
        </w:rPr>
        <w:t>在这一模块中，需要设置对接参数，其中最重要的就是对接区域。只有正确设置对接盒子，配体才能被对接到蛋白质的实际结合位点。</w:t>
      </w:r>
      <w:r w:rsidR="00C10E74" w:rsidRPr="00C10E74">
        <w:rPr>
          <w:rFonts w:ascii="Times New Roman" w:hAnsi="Times New Roman" w:cs="Times New Roman"/>
          <w:szCs w:val="21"/>
        </w:rPr>
        <w:t>对接参数可以被批量设置。</w:t>
      </w:r>
    </w:p>
    <w:p w14:paraId="4BBD61A4" w14:textId="0F59047F" w:rsidR="00C10E74" w:rsidRPr="00C10E74" w:rsidRDefault="00C10E74" w:rsidP="00C10E74">
      <w:pPr>
        <w:pStyle w:val="a7"/>
        <w:numPr>
          <w:ilvl w:val="0"/>
          <w:numId w:val="7"/>
        </w:numPr>
        <w:snapToGrid w:val="0"/>
        <w:spacing w:line="360" w:lineRule="auto"/>
        <w:ind w:firstLineChars="0"/>
        <w:rPr>
          <w:rFonts w:ascii="Times New Roman" w:hAnsi="Times New Roman" w:cs="Times New Roman"/>
          <w:szCs w:val="21"/>
        </w:rPr>
      </w:pPr>
      <w:r w:rsidRPr="00C10E74">
        <w:rPr>
          <w:rFonts w:ascii="Times New Roman" w:hAnsi="Times New Roman" w:cs="Times New Roman" w:hint="eastAsia"/>
          <w:szCs w:val="21"/>
        </w:rPr>
        <w:t>点击“选择保存路径”，设定包含对接参数的配置文件保存位置。</w:t>
      </w:r>
    </w:p>
    <w:p w14:paraId="1476098C" w14:textId="42914ED0" w:rsidR="00C10E74" w:rsidRDefault="00C10E74" w:rsidP="00C10E74">
      <w:pPr>
        <w:pStyle w:val="a7"/>
        <w:numPr>
          <w:ilvl w:val="0"/>
          <w:numId w:val="7"/>
        </w:numPr>
        <w:snapToGrid w:val="0"/>
        <w:spacing w:line="360" w:lineRule="auto"/>
        <w:ind w:firstLineChars="0"/>
        <w:rPr>
          <w:rFonts w:ascii="Times New Roman" w:hAnsi="Times New Roman" w:cs="Times New Roman"/>
          <w:szCs w:val="21"/>
        </w:rPr>
      </w:pPr>
      <w:r>
        <w:rPr>
          <w:rFonts w:ascii="Times New Roman" w:hAnsi="Times New Roman" w:cs="Times New Roman" w:hint="eastAsia"/>
          <w:szCs w:val="21"/>
        </w:rPr>
        <w:t>选择一种对接盒子的生成模式。</w:t>
      </w:r>
    </w:p>
    <w:p w14:paraId="5B8949F1" w14:textId="5F3A59E3" w:rsidR="00C10E74" w:rsidRDefault="00C10E74" w:rsidP="00C10E74">
      <w:pPr>
        <w:pStyle w:val="a7"/>
        <w:numPr>
          <w:ilvl w:val="0"/>
          <w:numId w:val="7"/>
        </w:numPr>
        <w:snapToGrid w:val="0"/>
        <w:spacing w:line="360" w:lineRule="auto"/>
        <w:ind w:firstLineChars="0"/>
        <w:rPr>
          <w:rFonts w:ascii="Times New Roman" w:hAnsi="Times New Roman" w:cs="Times New Roman"/>
          <w:szCs w:val="21"/>
        </w:rPr>
      </w:pPr>
      <w:r>
        <w:rPr>
          <w:rFonts w:ascii="Times New Roman" w:hAnsi="Times New Roman" w:cs="Times New Roman" w:hint="eastAsia"/>
          <w:szCs w:val="21"/>
        </w:rPr>
        <w:t>设置额外参数。</w:t>
      </w:r>
    </w:p>
    <w:p w14:paraId="5C973207" w14:textId="3D7D724B" w:rsidR="00C10E74" w:rsidRDefault="00C10E74" w:rsidP="00C10E74">
      <w:pPr>
        <w:pStyle w:val="a7"/>
        <w:numPr>
          <w:ilvl w:val="0"/>
          <w:numId w:val="7"/>
        </w:numPr>
        <w:snapToGrid w:val="0"/>
        <w:spacing w:line="360" w:lineRule="auto"/>
        <w:ind w:firstLineChars="0"/>
        <w:rPr>
          <w:rFonts w:ascii="Times New Roman" w:hAnsi="Times New Roman" w:cs="Times New Roman"/>
          <w:szCs w:val="21"/>
        </w:rPr>
      </w:pPr>
      <w:r>
        <w:rPr>
          <w:rFonts w:ascii="Times New Roman" w:hAnsi="Times New Roman" w:cs="Times New Roman" w:hint="eastAsia"/>
          <w:szCs w:val="21"/>
        </w:rPr>
        <w:t>根据选择的生成模式，在相应的子模块中输入必要内容。</w:t>
      </w:r>
    </w:p>
    <w:p w14:paraId="10967EEA" w14:textId="3857F771" w:rsidR="00C10E74" w:rsidRPr="00C10E74" w:rsidRDefault="00C10E74" w:rsidP="00C10E74">
      <w:pPr>
        <w:pStyle w:val="a7"/>
        <w:numPr>
          <w:ilvl w:val="0"/>
          <w:numId w:val="7"/>
        </w:numPr>
        <w:snapToGrid w:val="0"/>
        <w:spacing w:line="360" w:lineRule="auto"/>
        <w:ind w:firstLineChars="0"/>
        <w:rPr>
          <w:rFonts w:ascii="Times New Roman" w:hAnsi="Times New Roman" w:cs="Times New Roman"/>
          <w:szCs w:val="21"/>
        </w:rPr>
      </w:pPr>
      <w:r>
        <w:rPr>
          <w:rFonts w:ascii="Times New Roman" w:hAnsi="Times New Roman" w:cs="Times New Roman" w:hint="eastAsia"/>
          <w:szCs w:val="21"/>
        </w:rPr>
        <w:t>点击“生成配置文件”。</w:t>
      </w:r>
    </w:p>
    <w:p w14:paraId="565238B6" w14:textId="28F14755" w:rsidR="00BD451E" w:rsidRPr="00BD451E" w:rsidRDefault="00C10E74" w:rsidP="00BD451E">
      <w:pPr>
        <w:rPr>
          <w:rFonts w:ascii="Times New Roman" w:hAnsi="Times New Roman" w:cs="Times New Roman"/>
          <w:b/>
          <w:bCs/>
          <w:i/>
          <w:iCs/>
          <w:sz w:val="24"/>
          <w:szCs w:val="24"/>
        </w:rPr>
      </w:pPr>
      <w:r>
        <w:rPr>
          <w:rFonts w:ascii="Times New Roman" w:hAnsi="Times New Roman" w:cs="Times New Roman"/>
          <w:b/>
          <w:bCs/>
          <w:i/>
          <w:iCs/>
          <w:sz w:val="24"/>
          <w:szCs w:val="24"/>
        </w:rPr>
        <w:t>3</w:t>
      </w:r>
      <w:r w:rsidR="00BD451E" w:rsidRPr="00BD451E">
        <w:rPr>
          <w:rFonts w:ascii="Times New Roman" w:hAnsi="Times New Roman" w:cs="Times New Roman"/>
          <w:b/>
          <w:bCs/>
          <w:i/>
          <w:iCs/>
          <w:sz w:val="24"/>
          <w:szCs w:val="24"/>
        </w:rPr>
        <w:t>.1</w:t>
      </w:r>
      <w:r>
        <w:rPr>
          <w:rFonts w:ascii="Times New Roman" w:hAnsi="Times New Roman" w:cs="Times New Roman" w:hint="eastAsia"/>
          <w:b/>
          <w:bCs/>
          <w:i/>
          <w:iCs/>
          <w:sz w:val="24"/>
          <w:szCs w:val="24"/>
        </w:rPr>
        <w:t>类比对接</w:t>
      </w:r>
    </w:p>
    <w:p w14:paraId="3C036556" w14:textId="6832BB4B" w:rsidR="00286A79" w:rsidRDefault="00784D29" w:rsidP="00490BCA">
      <w:pPr>
        <w:pStyle w:val="a7"/>
        <w:snapToGrid w:val="0"/>
        <w:spacing w:line="360" w:lineRule="auto"/>
        <w:rPr>
          <w:rFonts w:ascii="Times New Roman" w:hAnsi="Times New Roman" w:cs="Times New Roman"/>
          <w:szCs w:val="21"/>
        </w:rPr>
      </w:pPr>
      <w:r>
        <w:rPr>
          <w:rFonts w:ascii="Times New Roman" w:hAnsi="Times New Roman" w:cs="Times New Roman" w:hint="eastAsia"/>
          <w:szCs w:val="21"/>
        </w:rPr>
        <w:t>将你的配体对接到</w:t>
      </w:r>
      <w:r w:rsidR="009E65C5">
        <w:rPr>
          <w:rFonts w:ascii="Times New Roman" w:hAnsi="Times New Roman" w:cs="Times New Roman" w:hint="eastAsia"/>
          <w:szCs w:val="21"/>
        </w:rPr>
        <w:t>蛋白质中共</w:t>
      </w:r>
      <w:proofErr w:type="gramStart"/>
      <w:r w:rsidR="009E65C5">
        <w:rPr>
          <w:rFonts w:ascii="Times New Roman" w:hAnsi="Times New Roman" w:cs="Times New Roman" w:hint="eastAsia"/>
          <w:szCs w:val="21"/>
        </w:rPr>
        <w:t>晶</w:t>
      </w:r>
      <w:proofErr w:type="gramEnd"/>
      <w:r w:rsidR="009E65C5">
        <w:rPr>
          <w:rFonts w:ascii="Times New Roman" w:hAnsi="Times New Roman" w:cs="Times New Roman" w:hint="eastAsia"/>
          <w:szCs w:val="21"/>
        </w:rPr>
        <w:t>配体的位置。通常这些配体应该有类似的结合机制，如他们都是蛋白质靶点的小分子抑制剂，或者要对接的配体是共晶底物的竞争性抑制剂。当然，如果你只是想把共晶配体重新对接到原来的位置，使用此方法是最好的。</w:t>
      </w:r>
    </w:p>
    <w:p w14:paraId="35647F4D" w14:textId="6217C38B" w:rsidR="009E65C5" w:rsidRDefault="009E65C5" w:rsidP="00490BCA">
      <w:pPr>
        <w:pStyle w:val="a7"/>
        <w:snapToGrid w:val="0"/>
        <w:spacing w:line="360" w:lineRule="auto"/>
        <w:rPr>
          <w:rFonts w:ascii="Times New Roman" w:hAnsi="Times New Roman" w:cs="Times New Roman"/>
          <w:szCs w:val="21"/>
        </w:rPr>
      </w:pPr>
      <w:r>
        <w:rPr>
          <w:rFonts w:ascii="Times New Roman" w:hAnsi="Times New Roman" w:cs="Times New Roman" w:hint="eastAsia"/>
          <w:szCs w:val="21"/>
        </w:rPr>
        <w:t>对接盒子的大小会被设置为共晶配体回转半径的</w:t>
      </w:r>
      <w:r>
        <w:rPr>
          <w:rFonts w:ascii="Times New Roman" w:hAnsi="Times New Roman" w:cs="Times New Roman" w:hint="eastAsia"/>
          <w:szCs w:val="21"/>
        </w:rPr>
        <w:t>4</w:t>
      </w:r>
      <w:r>
        <w:rPr>
          <w:rFonts w:ascii="Times New Roman" w:hAnsi="Times New Roman" w:cs="Times New Roman"/>
          <w:szCs w:val="21"/>
        </w:rPr>
        <w:t>.5</w:t>
      </w:r>
      <w:r>
        <w:rPr>
          <w:rFonts w:ascii="Times New Roman" w:hAnsi="Times New Roman" w:cs="Times New Roman" w:hint="eastAsia"/>
          <w:szCs w:val="21"/>
        </w:rPr>
        <w:t>倍，盒子中心会被设置为共晶配体的几何中心。关于这些参数的选择，请参考我们的研究论文。</w:t>
      </w:r>
    </w:p>
    <w:p w14:paraId="2AE5F671" w14:textId="5CE47BF9" w:rsidR="009E65C5" w:rsidRDefault="009E65C5" w:rsidP="009E65C5">
      <w:pPr>
        <w:pStyle w:val="a7"/>
        <w:numPr>
          <w:ilvl w:val="0"/>
          <w:numId w:val="11"/>
        </w:numPr>
        <w:snapToGrid w:val="0"/>
        <w:spacing w:line="360" w:lineRule="auto"/>
        <w:ind w:left="0" w:firstLine="420"/>
        <w:rPr>
          <w:rFonts w:ascii="Times New Roman" w:hAnsi="Times New Roman" w:cs="Times New Roman"/>
          <w:szCs w:val="21"/>
        </w:rPr>
      </w:pPr>
      <w:r>
        <w:rPr>
          <w:rFonts w:ascii="Times New Roman" w:hAnsi="Times New Roman" w:cs="Times New Roman" w:hint="eastAsia"/>
          <w:szCs w:val="21"/>
        </w:rPr>
        <w:t>点击“选择对接受体所在路径”来设置单独的共晶配体</w:t>
      </w:r>
      <w:r>
        <w:rPr>
          <w:rFonts w:ascii="Times New Roman" w:hAnsi="Times New Roman" w:cs="Times New Roman" w:hint="eastAsia"/>
          <w:szCs w:val="21"/>
        </w:rPr>
        <w:t>(</w:t>
      </w:r>
      <w:r w:rsidRPr="009E65C5">
        <w:rPr>
          <w:rFonts w:ascii="Times New Roman" w:hAnsi="Times New Roman" w:cs="Times New Roman"/>
          <w:i/>
          <w:szCs w:val="21"/>
        </w:rPr>
        <w:t>.</w:t>
      </w:r>
      <w:proofErr w:type="spellStart"/>
      <w:r w:rsidRPr="009E65C5">
        <w:rPr>
          <w:rFonts w:ascii="Times New Roman" w:hAnsi="Times New Roman" w:cs="Times New Roman"/>
          <w:i/>
          <w:szCs w:val="21"/>
        </w:rPr>
        <w:t>pdbqt</w:t>
      </w:r>
      <w:proofErr w:type="spellEnd"/>
      <w:r>
        <w:rPr>
          <w:rFonts w:ascii="Times New Roman" w:hAnsi="Times New Roman" w:cs="Times New Roman"/>
          <w:szCs w:val="21"/>
        </w:rPr>
        <w:t>)</w:t>
      </w:r>
      <w:r>
        <w:rPr>
          <w:rFonts w:ascii="Times New Roman" w:hAnsi="Times New Roman" w:cs="Times New Roman" w:hint="eastAsia"/>
          <w:szCs w:val="21"/>
        </w:rPr>
        <w:t>所在位置。可以通过如下方式获得这些配体：在任意可视化软件中打开配受体晶体结构，将其中的配体单独保存，并转化为</w:t>
      </w:r>
      <w:proofErr w:type="spellStart"/>
      <w:r>
        <w:rPr>
          <w:rFonts w:ascii="Times New Roman" w:hAnsi="Times New Roman" w:cs="Times New Roman" w:hint="eastAsia"/>
          <w:szCs w:val="21"/>
        </w:rPr>
        <w:t>p</w:t>
      </w:r>
      <w:r>
        <w:rPr>
          <w:rFonts w:ascii="Times New Roman" w:hAnsi="Times New Roman" w:cs="Times New Roman"/>
          <w:szCs w:val="21"/>
        </w:rPr>
        <w:t>dbqt</w:t>
      </w:r>
      <w:proofErr w:type="spellEnd"/>
      <w:r>
        <w:rPr>
          <w:rFonts w:ascii="Times New Roman" w:hAnsi="Times New Roman" w:cs="Times New Roman" w:hint="eastAsia"/>
          <w:szCs w:val="21"/>
        </w:rPr>
        <w:t>格式。</w:t>
      </w:r>
    </w:p>
    <w:p w14:paraId="10D88149" w14:textId="41D79403" w:rsidR="009E65C5" w:rsidRPr="009E65C5" w:rsidRDefault="009E65C5" w:rsidP="009E65C5">
      <w:pPr>
        <w:snapToGrid w:val="0"/>
        <w:spacing w:line="360" w:lineRule="auto"/>
        <w:ind w:firstLineChars="200" w:firstLine="420"/>
        <w:rPr>
          <w:rFonts w:ascii="Times New Roman" w:hAnsi="Times New Roman" w:cs="Times New Roman"/>
          <w:szCs w:val="21"/>
        </w:rPr>
      </w:pPr>
      <w:r>
        <w:rPr>
          <w:rFonts w:ascii="Times New Roman" w:hAnsi="Times New Roman" w:cs="Times New Roman" w:hint="eastAsia"/>
          <w:szCs w:val="21"/>
        </w:rPr>
        <w:t>如果你想根据共晶配体的位置设置对接盒子中心，但根据要对接的配体设置盒子大小，以便每次对接时，盒子都能够匹配对接配体，您可以在进行对接前勾选模块</w:t>
      </w:r>
      <w:r>
        <w:rPr>
          <w:rFonts w:ascii="Times New Roman" w:hAnsi="Times New Roman" w:cs="Times New Roman" w:hint="eastAsia"/>
          <w:szCs w:val="21"/>
        </w:rPr>
        <w:t>4</w:t>
      </w:r>
      <w:r>
        <w:rPr>
          <w:rFonts w:ascii="Times New Roman" w:hAnsi="Times New Roman" w:cs="Times New Roman" w:hint="eastAsia"/>
          <w:szCs w:val="21"/>
        </w:rPr>
        <w:t>中的“蛋白质</w:t>
      </w:r>
      <w:r>
        <w:rPr>
          <w:rFonts w:ascii="Times New Roman" w:hAnsi="Times New Roman" w:cs="Times New Roman" w:hint="eastAsia"/>
          <w:szCs w:val="21"/>
        </w:rPr>
        <w:t>-</w:t>
      </w:r>
      <w:r>
        <w:rPr>
          <w:rFonts w:ascii="Times New Roman" w:hAnsi="Times New Roman" w:cs="Times New Roman" w:hint="eastAsia"/>
          <w:szCs w:val="21"/>
        </w:rPr>
        <w:t>小分子半柔性对接通用方案”。</w:t>
      </w:r>
    </w:p>
    <w:p w14:paraId="41924D1C" w14:textId="763CA361" w:rsidR="001B1D0C" w:rsidRDefault="00C10E74" w:rsidP="001B1D0C">
      <w:pPr>
        <w:rPr>
          <w:rFonts w:ascii="Times New Roman" w:hAnsi="Times New Roman" w:cs="Times New Roman"/>
          <w:b/>
          <w:bCs/>
          <w:i/>
          <w:iCs/>
          <w:sz w:val="24"/>
          <w:szCs w:val="24"/>
        </w:rPr>
      </w:pPr>
      <w:r>
        <w:rPr>
          <w:rFonts w:ascii="Times New Roman" w:hAnsi="Times New Roman" w:cs="Times New Roman"/>
          <w:b/>
          <w:bCs/>
          <w:i/>
          <w:iCs/>
          <w:sz w:val="24"/>
          <w:szCs w:val="24"/>
        </w:rPr>
        <w:t>3</w:t>
      </w:r>
      <w:r w:rsidR="001B1D0C" w:rsidRPr="001B1D0C">
        <w:rPr>
          <w:rFonts w:ascii="Times New Roman" w:hAnsi="Times New Roman" w:cs="Times New Roman"/>
          <w:b/>
          <w:bCs/>
          <w:i/>
          <w:iCs/>
          <w:sz w:val="24"/>
          <w:szCs w:val="24"/>
        </w:rPr>
        <w:t>.2</w:t>
      </w:r>
      <w:r>
        <w:rPr>
          <w:rFonts w:ascii="Times New Roman" w:hAnsi="Times New Roman" w:cs="Times New Roman" w:hint="eastAsia"/>
          <w:b/>
          <w:bCs/>
          <w:i/>
          <w:iCs/>
          <w:sz w:val="24"/>
          <w:szCs w:val="24"/>
        </w:rPr>
        <w:t>盲对接</w:t>
      </w:r>
    </w:p>
    <w:p w14:paraId="0C2442BD" w14:textId="5BCCE670" w:rsidR="00C10E74" w:rsidRPr="005920AD" w:rsidRDefault="009E65C5" w:rsidP="00C10E74">
      <w:pPr>
        <w:pStyle w:val="a7"/>
        <w:snapToGrid w:val="0"/>
        <w:spacing w:line="360" w:lineRule="auto"/>
        <w:rPr>
          <w:rFonts w:ascii="Times New Roman" w:hAnsi="Times New Roman" w:cs="Times New Roman"/>
          <w:szCs w:val="21"/>
        </w:rPr>
      </w:pPr>
      <w:r w:rsidRPr="005920AD">
        <w:rPr>
          <w:rFonts w:ascii="Times New Roman" w:hAnsi="Times New Roman" w:cs="Times New Roman"/>
          <w:szCs w:val="21"/>
        </w:rPr>
        <w:t>如果不知道蛋白质中真正的结合位点，可以使用</w:t>
      </w:r>
      <w:proofErr w:type="gramStart"/>
      <w:r w:rsidRPr="005920AD">
        <w:rPr>
          <w:rFonts w:ascii="Times New Roman" w:hAnsi="Times New Roman" w:cs="Times New Roman"/>
          <w:szCs w:val="21"/>
        </w:rPr>
        <w:t>盲</w:t>
      </w:r>
      <w:proofErr w:type="gramEnd"/>
      <w:r w:rsidRPr="005920AD">
        <w:rPr>
          <w:rFonts w:ascii="Times New Roman" w:hAnsi="Times New Roman" w:cs="Times New Roman"/>
          <w:szCs w:val="21"/>
        </w:rPr>
        <w:t>对接方法。但</w:t>
      </w:r>
      <w:r w:rsidRPr="005920AD">
        <w:rPr>
          <w:rFonts w:ascii="Times New Roman" w:hAnsi="Times New Roman" w:cs="Times New Roman"/>
          <w:b/>
          <w:szCs w:val="21"/>
        </w:rPr>
        <w:t>盲对接方法的准确性很低，经常导致假阳性的结果，即配体没有被对接到实际的结合位点</w:t>
      </w:r>
      <w:r w:rsidR="005920AD" w:rsidRPr="005920AD">
        <w:rPr>
          <w:rFonts w:ascii="Times New Roman" w:hAnsi="Times New Roman" w:cs="Times New Roman"/>
          <w:b/>
          <w:szCs w:val="21"/>
        </w:rPr>
        <w:t>，因此</w:t>
      </w:r>
      <w:r w:rsidRPr="005920AD">
        <w:rPr>
          <w:rFonts w:ascii="Times New Roman" w:hAnsi="Times New Roman" w:cs="Times New Roman"/>
          <w:b/>
          <w:szCs w:val="21"/>
        </w:rPr>
        <w:t>结果不应作为科学依据。</w:t>
      </w:r>
      <w:proofErr w:type="gramStart"/>
      <w:r w:rsidRPr="005920AD">
        <w:rPr>
          <w:rFonts w:ascii="Times New Roman" w:hAnsi="Times New Roman" w:cs="Times New Roman"/>
          <w:szCs w:val="21"/>
        </w:rPr>
        <w:t>盲</w:t>
      </w:r>
      <w:proofErr w:type="gramEnd"/>
      <w:r w:rsidRPr="005920AD">
        <w:rPr>
          <w:rFonts w:ascii="Times New Roman" w:hAnsi="Times New Roman" w:cs="Times New Roman"/>
          <w:szCs w:val="21"/>
        </w:rPr>
        <w:t>对接通常用于网络药理学的验证工作中，尽管这并不合适。</w:t>
      </w:r>
      <w:proofErr w:type="gramStart"/>
      <w:r w:rsidRPr="005920AD">
        <w:rPr>
          <w:rFonts w:ascii="Times New Roman" w:hAnsi="Times New Roman" w:cs="Times New Roman"/>
          <w:szCs w:val="21"/>
        </w:rPr>
        <w:t>盲</w:t>
      </w:r>
      <w:proofErr w:type="gramEnd"/>
      <w:r w:rsidRPr="005920AD">
        <w:rPr>
          <w:rFonts w:ascii="Times New Roman" w:hAnsi="Times New Roman" w:cs="Times New Roman"/>
          <w:szCs w:val="21"/>
        </w:rPr>
        <w:t>对接的对接盒子会包裹整个蛋白质空间。</w:t>
      </w:r>
    </w:p>
    <w:p w14:paraId="5EB136BE" w14:textId="48A75C37" w:rsidR="005920AD" w:rsidRPr="005920AD" w:rsidRDefault="005920AD" w:rsidP="005920AD">
      <w:pPr>
        <w:pStyle w:val="a7"/>
        <w:numPr>
          <w:ilvl w:val="0"/>
          <w:numId w:val="12"/>
        </w:numPr>
        <w:snapToGrid w:val="0"/>
        <w:spacing w:line="360" w:lineRule="auto"/>
        <w:ind w:left="0" w:firstLine="420"/>
        <w:rPr>
          <w:rFonts w:ascii="Times New Roman" w:hAnsi="Times New Roman" w:cs="Times New Roman"/>
          <w:szCs w:val="21"/>
        </w:rPr>
      </w:pPr>
      <w:r w:rsidRPr="005920AD">
        <w:rPr>
          <w:rFonts w:ascii="Times New Roman" w:hAnsi="Times New Roman" w:cs="Times New Roman"/>
          <w:szCs w:val="21"/>
        </w:rPr>
        <w:t>点击</w:t>
      </w:r>
      <w:r w:rsidRPr="005920AD">
        <w:rPr>
          <w:rFonts w:ascii="Times New Roman" w:hAnsi="Times New Roman" w:cs="Times New Roman"/>
          <w:szCs w:val="21"/>
        </w:rPr>
        <w:t>“</w:t>
      </w:r>
      <w:r w:rsidRPr="005920AD">
        <w:rPr>
          <w:rFonts w:ascii="Times New Roman" w:hAnsi="Times New Roman" w:cs="Times New Roman"/>
          <w:szCs w:val="21"/>
        </w:rPr>
        <w:t>选择对接受体所在路径</w:t>
      </w:r>
      <w:r w:rsidRPr="005920AD">
        <w:rPr>
          <w:rFonts w:ascii="Times New Roman" w:hAnsi="Times New Roman" w:cs="Times New Roman"/>
          <w:szCs w:val="21"/>
        </w:rPr>
        <w:t>”</w:t>
      </w:r>
      <w:r w:rsidRPr="005920AD">
        <w:rPr>
          <w:rFonts w:ascii="Times New Roman" w:hAnsi="Times New Roman" w:cs="Times New Roman"/>
          <w:szCs w:val="21"/>
        </w:rPr>
        <w:t>来设置对接受体所在位置</w:t>
      </w:r>
      <w:r w:rsidRPr="005920AD">
        <w:rPr>
          <w:rFonts w:ascii="Times New Roman" w:hAnsi="Times New Roman" w:cs="Times New Roman"/>
          <w:szCs w:val="21"/>
        </w:rPr>
        <w:t>(</w:t>
      </w:r>
      <w:r w:rsidRPr="005920AD">
        <w:rPr>
          <w:rFonts w:ascii="Times New Roman" w:hAnsi="Times New Roman" w:cs="Times New Roman"/>
          <w:szCs w:val="21"/>
        </w:rPr>
        <w:t>如模块</w:t>
      </w:r>
      <w:r w:rsidRPr="005920AD">
        <w:rPr>
          <w:rFonts w:ascii="Times New Roman" w:hAnsi="Times New Roman" w:cs="Times New Roman"/>
          <w:szCs w:val="21"/>
        </w:rPr>
        <w:t>1.2</w:t>
      </w:r>
      <w:r w:rsidRPr="005920AD">
        <w:rPr>
          <w:rFonts w:ascii="Times New Roman" w:hAnsi="Times New Roman" w:cs="Times New Roman"/>
          <w:szCs w:val="21"/>
        </w:rPr>
        <w:t>中的受体结构保存路径</w:t>
      </w:r>
      <w:r w:rsidRPr="005920AD">
        <w:rPr>
          <w:rFonts w:ascii="Times New Roman" w:hAnsi="Times New Roman" w:cs="Times New Roman"/>
          <w:szCs w:val="21"/>
        </w:rPr>
        <w:t>)</w:t>
      </w:r>
      <w:r w:rsidRPr="005920AD">
        <w:rPr>
          <w:rFonts w:ascii="Times New Roman" w:hAnsi="Times New Roman" w:cs="Times New Roman"/>
          <w:szCs w:val="21"/>
        </w:rPr>
        <w:t>。</w:t>
      </w:r>
      <w:r w:rsidRPr="00146968">
        <w:rPr>
          <w:rFonts w:ascii="Times New Roman" w:hAnsi="Times New Roman" w:cs="Times New Roman"/>
          <w:b/>
          <w:szCs w:val="21"/>
        </w:rPr>
        <w:t>受体应被提前准备以去除无关杂质，并转化为</w:t>
      </w:r>
      <w:proofErr w:type="spellStart"/>
      <w:r w:rsidRPr="00146968">
        <w:rPr>
          <w:rFonts w:ascii="Times New Roman" w:hAnsi="Times New Roman" w:cs="Times New Roman"/>
          <w:b/>
          <w:i/>
          <w:szCs w:val="21"/>
        </w:rPr>
        <w:t>pdbqt</w:t>
      </w:r>
      <w:proofErr w:type="spellEnd"/>
      <w:r w:rsidRPr="00146968">
        <w:rPr>
          <w:rFonts w:ascii="Times New Roman" w:hAnsi="Times New Roman" w:cs="Times New Roman"/>
          <w:b/>
          <w:szCs w:val="21"/>
        </w:rPr>
        <w:t>格式</w:t>
      </w:r>
      <w:r w:rsidRPr="005920AD">
        <w:rPr>
          <w:rFonts w:ascii="Times New Roman" w:hAnsi="Times New Roman" w:cs="Times New Roman"/>
          <w:szCs w:val="21"/>
        </w:rPr>
        <w:t>。</w:t>
      </w:r>
    </w:p>
    <w:p w14:paraId="49010EF3" w14:textId="038A0F01" w:rsidR="005920AD" w:rsidRPr="005920AD" w:rsidRDefault="005920AD" w:rsidP="005920AD">
      <w:pPr>
        <w:pStyle w:val="a7"/>
        <w:numPr>
          <w:ilvl w:val="0"/>
          <w:numId w:val="12"/>
        </w:numPr>
        <w:snapToGrid w:val="0"/>
        <w:spacing w:line="360" w:lineRule="auto"/>
        <w:ind w:left="0" w:firstLine="420"/>
        <w:rPr>
          <w:rFonts w:ascii="Times New Roman" w:hAnsi="Times New Roman" w:cs="Times New Roman"/>
          <w:szCs w:val="21"/>
        </w:rPr>
      </w:pPr>
      <w:r w:rsidRPr="005920AD">
        <w:rPr>
          <w:rFonts w:ascii="Times New Roman" w:hAnsi="Times New Roman" w:cs="Times New Roman"/>
          <w:szCs w:val="21"/>
        </w:rPr>
        <w:t>可以进一步增加盒子的大小，以为结合在蛋白质表面的配体的扭转提供更多空间，但不能太多，因为盲目对接的盒子已经很大了</w:t>
      </w:r>
      <w:r w:rsidRPr="005920AD">
        <w:rPr>
          <w:rFonts w:ascii="Times New Roman" w:hAnsi="Times New Roman" w:cs="Times New Roman"/>
          <w:szCs w:val="21"/>
        </w:rPr>
        <w:t>!</w:t>
      </w:r>
    </w:p>
    <w:p w14:paraId="626E4233" w14:textId="18487EB1" w:rsidR="005920AD" w:rsidRPr="005920AD" w:rsidRDefault="005920AD" w:rsidP="005920AD">
      <w:pPr>
        <w:pStyle w:val="a7"/>
        <w:snapToGrid w:val="0"/>
        <w:spacing w:line="360" w:lineRule="auto"/>
        <w:rPr>
          <w:rFonts w:ascii="Times New Roman" w:hAnsi="Times New Roman" w:cs="Times New Roman"/>
          <w:b/>
          <w:szCs w:val="21"/>
        </w:rPr>
      </w:pPr>
      <w:r w:rsidRPr="005920AD">
        <w:rPr>
          <w:rFonts w:ascii="Times New Roman" w:hAnsi="Times New Roman" w:cs="Times New Roman"/>
          <w:b/>
          <w:szCs w:val="21"/>
        </w:rPr>
        <w:t>当搜索空间大于</w:t>
      </w:r>
      <w:r w:rsidRPr="005920AD">
        <w:rPr>
          <w:rFonts w:ascii="Times New Roman" w:hAnsi="Times New Roman" w:cs="Times New Roman"/>
          <w:b/>
          <w:szCs w:val="21"/>
        </w:rPr>
        <w:t>27000 Å</w:t>
      </w:r>
      <w:r w:rsidRPr="005920AD">
        <w:rPr>
          <w:rFonts w:ascii="Times New Roman" w:hAnsi="Times New Roman" w:cs="Times New Roman"/>
          <w:b/>
          <w:szCs w:val="21"/>
          <w:vertAlign w:val="superscript"/>
        </w:rPr>
        <w:t>3</w:t>
      </w:r>
      <w:r w:rsidRPr="005920AD">
        <w:rPr>
          <w:rFonts w:ascii="Times New Roman" w:hAnsi="Times New Roman" w:cs="Times New Roman"/>
          <w:b/>
          <w:szCs w:val="21"/>
        </w:rPr>
        <w:t>时，在对接开始时将会出现警告。此时对接时间将大大增加。如果选择</w:t>
      </w:r>
      <w:proofErr w:type="gramStart"/>
      <w:r w:rsidRPr="005920AD">
        <w:rPr>
          <w:rFonts w:ascii="Times New Roman" w:hAnsi="Times New Roman" w:cs="Times New Roman"/>
          <w:b/>
          <w:szCs w:val="21"/>
        </w:rPr>
        <w:t>盲</w:t>
      </w:r>
      <w:proofErr w:type="gramEnd"/>
      <w:r w:rsidRPr="005920AD">
        <w:rPr>
          <w:rFonts w:ascii="Times New Roman" w:hAnsi="Times New Roman" w:cs="Times New Roman"/>
          <w:b/>
          <w:szCs w:val="21"/>
        </w:rPr>
        <w:t>对接方法，请忽略此警告。当搜索空间体积大于</w:t>
      </w:r>
      <w:r w:rsidRPr="005920AD">
        <w:rPr>
          <w:rFonts w:ascii="Times New Roman" w:hAnsi="Times New Roman" w:cs="Times New Roman"/>
          <w:b/>
          <w:szCs w:val="21"/>
        </w:rPr>
        <w:t>1000000 Å</w:t>
      </w:r>
      <w:r w:rsidRPr="005920AD">
        <w:rPr>
          <w:rFonts w:ascii="Times New Roman" w:hAnsi="Times New Roman" w:cs="Times New Roman"/>
          <w:b/>
          <w:szCs w:val="21"/>
          <w:vertAlign w:val="superscript"/>
        </w:rPr>
        <w:t>3</w:t>
      </w:r>
      <w:r w:rsidRPr="005920AD">
        <w:rPr>
          <w:rFonts w:ascii="Times New Roman" w:hAnsi="Times New Roman" w:cs="Times New Roman"/>
          <w:b/>
          <w:szCs w:val="21"/>
        </w:rPr>
        <w:t>时，对接可能会失</w:t>
      </w:r>
      <w:r w:rsidRPr="005920AD">
        <w:rPr>
          <w:rFonts w:ascii="Times New Roman" w:hAnsi="Times New Roman" w:cs="Times New Roman"/>
          <w:b/>
          <w:szCs w:val="21"/>
        </w:rPr>
        <w:lastRenderedPageBreak/>
        <w:t>败，</w:t>
      </w:r>
      <w:proofErr w:type="gramStart"/>
      <w:r w:rsidRPr="005920AD">
        <w:rPr>
          <w:rFonts w:ascii="Times New Roman" w:hAnsi="Times New Roman" w:cs="Times New Roman"/>
          <w:b/>
          <w:szCs w:val="21"/>
        </w:rPr>
        <w:t>请适当</w:t>
      </w:r>
      <w:proofErr w:type="gramEnd"/>
      <w:r w:rsidRPr="005920AD">
        <w:rPr>
          <w:rFonts w:ascii="Times New Roman" w:hAnsi="Times New Roman" w:cs="Times New Roman"/>
          <w:b/>
          <w:szCs w:val="21"/>
        </w:rPr>
        <w:t>减少盒子大小。</w:t>
      </w:r>
    </w:p>
    <w:p w14:paraId="65AA1674" w14:textId="731018B7" w:rsidR="00C10E74" w:rsidRDefault="00C10E74" w:rsidP="00C10E74">
      <w:pPr>
        <w:rPr>
          <w:rFonts w:ascii="Times New Roman" w:hAnsi="Times New Roman" w:cs="Times New Roman"/>
          <w:b/>
          <w:bCs/>
          <w:i/>
          <w:iCs/>
          <w:sz w:val="24"/>
          <w:szCs w:val="24"/>
        </w:rPr>
      </w:pPr>
      <w:r>
        <w:rPr>
          <w:rFonts w:ascii="Times New Roman" w:hAnsi="Times New Roman" w:cs="Times New Roman"/>
          <w:b/>
          <w:bCs/>
          <w:i/>
          <w:iCs/>
          <w:sz w:val="24"/>
          <w:szCs w:val="24"/>
        </w:rPr>
        <w:t>3</w:t>
      </w:r>
      <w:r w:rsidRPr="001B1D0C">
        <w:rPr>
          <w:rFonts w:ascii="Times New Roman" w:hAnsi="Times New Roman" w:cs="Times New Roman"/>
          <w:b/>
          <w:bCs/>
          <w:i/>
          <w:iCs/>
          <w:sz w:val="24"/>
          <w:szCs w:val="24"/>
        </w:rPr>
        <w:t>.</w:t>
      </w:r>
      <w:r>
        <w:rPr>
          <w:rFonts w:ascii="Times New Roman" w:hAnsi="Times New Roman" w:cs="Times New Roman"/>
          <w:b/>
          <w:bCs/>
          <w:i/>
          <w:iCs/>
          <w:sz w:val="24"/>
          <w:szCs w:val="24"/>
        </w:rPr>
        <w:t>3</w:t>
      </w:r>
      <w:r>
        <w:rPr>
          <w:rFonts w:ascii="Times New Roman" w:hAnsi="Times New Roman" w:cs="Times New Roman" w:hint="eastAsia"/>
          <w:b/>
          <w:bCs/>
          <w:i/>
          <w:iCs/>
          <w:sz w:val="24"/>
          <w:szCs w:val="24"/>
        </w:rPr>
        <w:t>关键残基对接</w:t>
      </w:r>
    </w:p>
    <w:p w14:paraId="492C504F" w14:textId="2D3E4576" w:rsidR="00C10E74" w:rsidRPr="00146968" w:rsidRDefault="005C6927" w:rsidP="00C10E74">
      <w:pPr>
        <w:snapToGrid w:val="0"/>
        <w:spacing w:line="360" w:lineRule="auto"/>
        <w:ind w:firstLineChars="200" w:firstLine="420"/>
        <w:rPr>
          <w:rFonts w:ascii="Times New Roman" w:hAnsi="Times New Roman" w:cs="Times New Roman"/>
          <w:szCs w:val="21"/>
        </w:rPr>
      </w:pPr>
      <w:r w:rsidRPr="00146968">
        <w:rPr>
          <w:rFonts w:ascii="Times New Roman" w:hAnsi="Times New Roman" w:cs="Times New Roman"/>
          <w:szCs w:val="21"/>
        </w:rPr>
        <w:t>结合位点通常由配体结合残基或蛋白质的功能性残基定义。</w:t>
      </w:r>
      <w:r w:rsidR="009F5BF5" w:rsidRPr="00146968">
        <w:rPr>
          <w:rFonts w:ascii="Times New Roman" w:hAnsi="Times New Roman" w:cs="Times New Roman"/>
          <w:szCs w:val="21"/>
        </w:rPr>
        <w:t>如果结合位点是明确的，对接盒子可以由这些残基确定。此时，对接盒子中心为这些残基的几何中心，对接盒子大小需要用户定义。</w:t>
      </w:r>
    </w:p>
    <w:p w14:paraId="4411BD51" w14:textId="22A41E7C" w:rsidR="00C10E74" w:rsidRPr="00146968" w:rsidRDefault="00C10E74" w:rsidP="00C10E74">
      <w:pPr>
        <w:pStyle w:val="a7"/>
        <w:numPr>
          <w:ilvl w:val="0"/>
          <w:numId w:val="3"/>
        </w:numPr>
        <w:snapToGrid w:val="0"/>
        <w:spacing w:line="360" w:lineRule="auto"/>
        <w:ind w:left="0" w:firstLine="420"/>
        <w:rPr>
          <w:rFonts w:ascii="Times New Roman" w:hAnsi="Times New Roman" w:cs="Times New Roman"/>
          <w:szCs w:val="21"/>
        </w:rPr>
      </w:pPr>
      <w:r w:rsidRPr="00146968">
        <w:rPr>
          <w:rFonts w:ascii="Times New Roman" w:hAnsi="Times New Roman" w:cs="Times New Roman"/>
          <w:szCs w:val="21"/>
        </w:rPr>
        <w:t>点击</w:t>
      </w:r>
      <w:r w:rsidRPr="00146968">
        <w:rPr>
          <w:rFonts w:ascii="Times New Roman" w:hAnsi="Times New Roman" w:cs="Times New Roman"/>
          <w:szCs w:val="21"/>
        </w:rPr>
        <w:t>“</w:t>
      </w:r>
      <w:r w:rsidR="00146968" w:rsidRPr="00146968">
        <w:rPr>
          <w:rFonts w:ascii="Times New Roman" w:hAnsi="Times New Roman" w:cs="Times New Roman"/>
          <w:szCs w:val="21"/>
        </w:rPr>
        <w:t>选择对接受体所在路径</w:t>
      </w:r>
      <w:r w:rsidRPr="00146968">
        <w:rPr>
          <w:rFonts w:ascii="Times New Roman" w:hAnsi="Times New Roman" w:cs="Times New Roman"/>
          <w:szCs w:val="21"/>
        </w:rPr>
        <w:t>”</w:t>
      </w:r>
      <w:r w:rsidR="00146968" w:rsidRPr="00146968">
        <w:rPr>
          <w:rFonts w:ascii="Times New Roman" w:hAnsi="Times New Roman" w:cs="Times New Roman"/>
        </w:rPr>
        <w:t xml:space="preserve"> </w:t>
      </w:r>
      <w:r w:rsidR="00146968" w:rsidRPr="00146968">
        <w:rPr>
          <w:rFonts w:ascii="Times New Roman" w:hAnsi="Times New Roman" w:cs="Times New Roman"/>
          <w:szCs w:val="21"/>
        </w:rPr>
        <w:t>来设置对接受体所在位置</w:t>
      </w:r>
      <w:r w:rsidR="00146968" w:rsidRPr="00146968">
        <w:rPr>
          <w:rFonts w:ascii="Times New Roman" w:hAnsi="Times New Roman" w:cs="Times New Roman"/>
          <w:szCs w:val="21"/>
        </w:rPr>
        <w:t>(</w:t>
      </w:r>
      <w:r w:rsidR="00146968" w:rsidRPr="00146968">
        <w:rPr>
          <w:rFonts w:ascii="Times New Roman" w:hAnsi="Times New Roman" w:cs="Times New Roman"/>
          <w:szCs w:val="21"/>
        </w:rPr>
        <w:t>如模块</w:t>
      </w:r>
      <w:r w:rsidR="00146968" w:rsidRPr="00146968">
        <w:rPr>
          <w:rFonts w:ascii="Times New Roman" w:hAnsi="Times New Roman" w:cs="Times New Roman"/>
          <w:szCs w:val="21"/>
        </w:rPr>
        <w:t>1.2</w:t>
      </w:r>
      <w:r w:rsidR="00146968" w:rsidRPr="00146968">
        <w:rPr>
          <w:rFonts w:ascii="Times New Roman" w:hAnsi="Times New Roman" w:cs="Times New Roman"/>
          <w:szCs w:val="21"/>
        </w:rPr>
        <w:t>中的受体结构保存路径</w:t>
      </w:r>
      <w:r w:rsidR="00146968" w:rsidRPr="00146968">
        <w:rPr>
          <w:rFonts w:ascii="Times New Roman" w:hAnsi="Times New Roman" w:cs="Times New Roman"/>
          <w:szCs w:val="21"/>
        </w:rPr>
        <w:t>)</w:t>
      </w:r>
      <w:r w:rsidR="00146968" w:rsidRPr="00146968">
        <w:rPr>
          <w:rFonts w:ascii="Times New Roman" w:hAnsi="Times New Roman" w:cs="Times New Roman"/>
          <w:szCs w:val="21"/>
        </w:rPr>
        <w:t>。</w:t>
      </w:r>
      <w:r w:rsidR="00146968" w:rsidRPr="00146968">
        <w:rPr>
          <w:rFonts w:ascii="Times New Roman" w:hAnsi="Times New Roman" w:cs="Times New Roman"/>
          <w:b/>
          <w:szCs w:val="21"/>
        </w:rPr>
        <w:t>受体应为</w:t>
      </w:r>
      <w:proofErr w:type="spellStart"/>
      <w:r w:rsidR="00146968" w:rsidRPr="00146968">
        <w:rPr>
          <w:rFonts w:ascii="Times New Roman" w:hAnsi="Times New Roman" w:cs="Times New Roman"/>
          <w:b/>
          <w:i/>
          <w:szCs w:val="21"/>
        </w:rPr>
        <w:t>pdbqt</w:t>
      </w:r>
      <w:proofErr w:type="spellEnd"/>
      <w:r w:rsidR="00146968" w:rsidRPr="00146968">
        <w:rPr>
          <w:rFonts w:ascii="Times New Roman" w:hAnsi="Times New Roman" w:cs="Times New Roman"/>
          <w:b/>
          <w:szCs w:val="21"/>
        </w:rPr>
        <w:t>格式。</w:t>
      </w:r>
    </w:p>
    <w:p w14:paraId="7798A55D" w14:textId="6AB54ADC" w:rsidR="00C10E74" w:rsidRPr="00146968" w:rsidRDefault="00146968" w:rsidP="00C10E74">
      <w:pPr>
        <w:pStyle w:val="a7"/>
        <w:numPr>
          <w:ilvl w:val="0"/>
          <w:numId w:val="3"/>
        </w:numPr>
        <w:snapToGrid w:val="0"/>
        <w:spacing w:line="360" w:lineRule="auto"/>
        <w:ind w:left="0" w:firstLine="420"/>
        <w:rPr>
          <w:rFonts w:ascii="Times New Roman" w:hAnsi="Times New Roman" w:cs="Times New Roman"/>
          <w:szCs w:val="21"/>
        </w:rPr>
      </w:pPr>
      <w:r w:rsidRPr="00146968">
        <w:rPr>
          <w:rFonts w:ascii="Times New Roman" w:hAnsi="Times New Roman" w:cs="Times New Roman"/>
          <w:szCs w:val="21"/>
        </w:rPr>
        <w:t>设置对接盒子大小。如果您不清楚合适的尺寸，您可以在进行对接前勾选模块</w:t>
      </w:r>
      <w:r w:rsidRPr="00146968">
        <w:rPr>
          <w:rFonts w:ascii="Times New Roman" w:hAnsi="Times New Roman" w:cs="Times New Roman"/>
          <w:szCs w:val="21"/>
        </w:rPr>
        <w:t>4</w:t>
      </w:r>
      <w:r w:rsidRPr="00146968">
        <w:rPr>
          <w:rFonts w:ascii="Times New Roman" w:hAnsi="Times New Roman" w:cs="Times New Roman"/>
          <w:szCs w:val="21"/>
        </w:rPr>
        <w:t>中的</w:t>
      </w:r>
      <w:r w:rsidRPr="00146968">
        <w:rPr>
          <w:rFonts w:ascii="Times New Roman" w:hAnsi="Times New Roman" w:cs="Times New Roman"/>
          <w:szCs w:val="21"/>
        </w:rPr>
        <w:t>“</w:t>
      </w:r>
      <w:r w:rsidRPr="00146968">
        <w:rPr>
          <w:rFonts w:ascii="Times New Roman" w:hAnsi="Times New Roman" w:cs="Times New Roman"/>
          <w:szCs w:val="21"/>
        </w:rPr>
        <w:t>蛋白质</w:t>
      </w:r>
      <w:r w:rsidRPr="00146968">
        <w:rPr>
          <w:rFonts w:ascii="Times New Roman" w:hAnsi="Times New Roman" w:cs="Times New Roman"/>
          <w:szCs w:val="21"/>
        </w:rPr>
        <w:t>-</w:t>
      </w:r>
      <w:r w:rsidRPr="00146968">
        <w:rPr>
          <w:rFonts w:ascii="Times New Roman" w:hAnsi="Times New Roman" w:cs="Times New Roman"/>
          <w:szCs w:val="21"/>
        </w:rPr>
        <w:t>小分子半柔性对接通用方案</w:t>
      </w:r>
      <w:r w:rsidRPr="00146968">
        <w:rPr>
          <w:rFonts w:ascii="Times New Roman" w:hAnsi="Times New Roman" w:cs="Times New Roman"/>
          <w:szCs w:val="21"/>
        </w:rPr>
        <w:t>”</w:t>
      </w:r>
      <w:r w:rsidRPr="00146968">
        <w:rPr>
          <w:rFonts w:ascii="Times New Roman" w:hAnsi="Times New Roman" w:cs="Times New Roman"/>
          <w:szCs w:val="21"/>
        </w:rPr>
        <w:t>，盒子大小将会由配体回转半径自动计算。</w:t>
      </w:r>
    </w:p>
    <w:p w14:paraId="360CD1EE" w14:textId="0FAE3693" w:rsidR="00C10E74" w:rsidRPr="00146968" w:rsidRDefault="00C10E74" w:rsidP="00C10E74">
      <w:pPr>
        <w:pStyle w:val="a7"/>
        <w:numPr>
          <w:ilvl w:val="0"/>
          <w:numId w:val="3"/>
        </w:numPr>
        <w:snapToGrid w:val="0"/>
        <w:spacing w:line="360" w:lineRule="auto"/>
        <w:ind w:left="0" w:firstLine="420"/>
        <w:rPr>
          <w:rFonts w:ascii="Times New Roman" w:hAnsi="Times New Roman" w:cs="Times New Roman"/>
          <w:szCs w:val="21"/>
        </w:rPr>
      </w:pPr>
      <w:r w:rsidRPr="00146968">
        <w:rPr>
          <w:rFonts w:ascii="Times New Roman" w:hAnsi="Times New Roman" w:cs="Times New Roman"/>
          <w:szCs w:val="21"/>
        </w:rPr>
        <w:t>点击</w:t>
      </w:r>
      <w:r w:rsidRPr="00146968">
        <w:rPr>
          <w:rFonts w:ascii="Times New Roman" w:hAnsi="Times New Roman" w:cs="Times New Roman"/>
          <w:szCs w:val="21"/>
        </w:rPr>
        <w:t>“</w:t>
      </w:r>
      <w:r w:rsidR="00146968" w:rsidRPr="00146968">
        <w:rPr>
          <w:rFonts w:ascii="Times New Roman" w:hAnsi="Times New Roman" w:cs="Times New Roman"/>
          <w:szCs w:val="21"/>
        </w:rPr>
        <w:t>生成配置文件</w:t>
      </w:r>
      <w:r w:rsidRPr="00146968">
        <w:rPr>
          <w:rFonts w:ascii="Times New Roman" w:hAnsi="Times New Roman" w:cs="Times New Roman"/>
          <w:szCs w:val="21"/>
        </w:rPr>
        <w:t>”</w:t>
      </w:r>
      <w:r w:rsidR="00146968" w:rsidRPr="00146968">
        <w:rPr>
          <w:rFonts w:ascii="Times New Roman" w:hAnsi="Times New Roman" w:cs="Times New Roman"/>
          <w:szCs w:val="21"/>
        </w:rPr>
        <w:t>后，当前受体会显示在界面上，此时需要输入关键残基信息。</w:t>
      </w:r>
      <w:r w:rsidR="00146968" w:rsidRPr="00146968">
        <w:rPr>
          <w:rFonts w:ascii="Times New Roman" w:hAnsi="Times New Roman" w:cs="Times New Roman"/>
          <w:b/>
          <w:szCs w:val="21"/>
        </w:rPr>
        <w:t>一个蛋白最多输入</w:t>
      </w:r>
      <w:r w:rsidR="00146968" w:rsidRPr="00146968">
        <w:rPr>
          <w:rFonts w:ascii="Times New Roman" w:hAnsi="Times New Roman" w:cs="Times New Roman"/>
          <w:b/>
          <w:szCs w:val="21"/>
        </w:rPr>
        <w:t>20</w:t>
      </w:r>
      <w:r w:rsidR="00146968" w:rsidRPr="00146968">
        <w:rPr>
          <w:rFonts w:ascii="Times New Roman" w:hAnsi="Times New Roman" w:cs="Times New Roman"/>
          <w:b/>
          <w:szCs w:val="21"/>
        </w:rPr>
        <w:t>个关键残基，且无法用于单链长度超过</w:t>
      </w:r>
      <w:r w:rsidR="00146968" w:rsidRPr="00146968">
        <w:rPr>
          <w:rFonts w:ascii="Times New Roman" w:hAnsi="Times New Roman" w:cs="Times New Roman"/>
          <w:b/>
          <w:szCs w:val="21"/>
        </w:rPr>
        <w:t>1000</w:t>
      </w:r>
      <w:r w:rsidR="00146968" w:rsidRPr="00146968">
        <w:rPr>
          <w:rFonts w:ascii="Times New Roman" w:hAnsi="Times New Roman" w:cs="Times New Roman"/>
          <w:b/>
          <w:szCs w:val="21"/>
        </w:rPr>
        <w:t>的蛋白质</w:t>
      </w:r>
      <w:r w:rsidR="00146968" w:rsidRPr="00146968">
        <w:rPr>
          <w:rFonts w:ascii="Times New Roman" w:hAnsi="Times New Roman" w:cs="Times New Roman"/>
          <w:szCs w:val="21"/>
        </w:rPr>
        <w:t>。</w:t>
      </w:r>
    </w:p>
    <w:p w14:paraId="29705F53" w14:textId="53E4B16F" w:rsidR="00146968" w:rsidRPr="00146968" w:rsidRDefault="00146968" w:rsidP="00146968">
      <w:pPr>
        <w:pStyle w:val="a7"/>
        <w:snapToGrid w:val="0"/>
        <w:spacing w:line="360" w:lineRule="auto"/>
        <w:ind w:left="420" w:firstLineChars="0" w:firstLine="0"/>
        <w:rPr>
          <w:rFonts w:ascii="Times New Roman" w:hAnsi="Times New Roman" w:cs="Times New Roman"/>
          <w:szCs w:val="21"/>
        </w:rPr>
      </w:pPr>
      <w:r w:rsidRPr="00146968">
        <w:rPr>
          <w:rFonts w:ascii="Times New Roman" w:hAnsi="Times New Roman" w:cs="Times New Roman"/>
          <w:szCs w:val="21"/>
        </w:rPr>
        <w:t>输入格式：</w:t>
      </w:r>
    </w:p>
    <w:p w14:paraId="72A32027" w14:textId="71B951F9" w:rsidR="00146968" w:rsidRPr="00146968" w:rsidRDefault="00146968" w:rsidP="00146968">
      <w:pPr>
        <w:pStyle w:val="a7"/>
        <w:snapToGrid w:val="0"/>
        <w:spacing w:line="360" w:lineRule="auto"/>
        <w:ind w:left="420" w:firstLineChars="0" w:firstLine="0"/>
        <w:rPr>
          <w:rFonts w:ascii="Times New Roman" w:hAnsi="Times New Roman" w:cs="Times New Roman"/>
          <w:szCs w:val="21"/>
        </w:rPr>
      </w:pPr>
      <w:r w:rsidRPr="00146968">
        <w:rPr>
          <w:rFonts w:ascii="Times New Roman" w:hAnsi="Times New Roman" w:cs="Times New Roman"/>
          <w:szCs w:val="21"/>
        </w:rPr>
        <w:t>关键残基所在链的大写字母，英文冒号，残基序号，英文下划线，下一个残基的序号，</w:t>
      </w:r>
      <w:r w:rsidRPr="00146968">
        <w:rPr>
          <w:rFonts w:ascii="Times New Roman" w:hAnsi="Times New Roman" w:cs="Times New Roman"/>
          <w:szCs w:val="21"/>
        </w:rPr>
        <w:t>.</w:t>
      </w:r>
      <w:proofErr w:type="gramStart"/>
      <w:r w:rsidRPr="00146968">
        <w:rPr>
          <w:rFonts w:ascii="Times New Roman" w:hAnsi="Times New Roman" w:cs="Times New Roman"/>
          <w:szCs w:val="21"/>
        </w:rPr>
        <w:t>..</w:t>
      </w:r>
      <w:proofErr w:type="gramEnd"/>
      <w:r w:rsidRPr="00146968">
        <w:rPr>
          <w:rFonts w:ascii="Times New Roman" w:hAnsi="Times New Roman" w:cs="Times New Roman"/>
          <w:szCs w:val="21"/>
        </w:rPr>
        <w:t>，英文逗号，下一个链的大写字母，英文冒号，残基序号，英文下划线，下一个残基的序号，</w:t>
      </w:r>
      <w:r w:rsidRPr="00146968">
        <w:rPr>
          <w:rFonts w:ascii="Times New Roman" w:hAnsi="Times New Roman" w:cs="Times New Roman"/>
          <w:szCs w:val="21"/>
        </w:rPr>
        <w:t>...</w:t>
      </w:r>
    </w:p>
    <w:p w14:paraId="77156EED" w14:textId="2FB8BEA3" w:rsidR="00146968" w:rsidRPr="00146968" w:rsidRDefault="00146968" w:rsidP="00146968">
      <w:pPr>
        <w:snapToGrid w:val="0"/>
        <w:spacing w:line="360" w:lineRule="auto"/>
        <w:ind w:firstLine="420"/>
        <w:rPr>
          <w:rFonts w:ascii="Times New Roman" w:hAnsi="Times New Roman" w:cs="Times New Roman"/>
          <w:szCs w:val="21"/>
        </w:rPr>
      </w:pPr>
      <w:r w:rsidRPr="00146968">
        <w:rPr>
          <w:rFonts w:ascii="Times New Roman" w:hAnsi="Times New Roman" w:cs="Times New Roman"/>
          <w:szCs w:val="21"/>
        </w:rPr>
        <w:t>几个例子：</w:t>
      </w:r>
    </w:p>
    <w:p w14:paraId="0C4D768F" w14:textId="77777777" w:rsidR="00146968" w:rsidRPr="00146968" w:rsidRDefault="00146968" w:rsidP="00146968">
      <w:pPr>
        <w:snapToGrid w:val="0"/>
        <w:spacing w:line="360" w:lineRule="auto"/>
        <w:ind w:firstLine="420"/>
        <w:rPr>
          <w:rFonts w:ascii="Times New Roman" w:hAnsi="Times New Roman" w:cs="Times New Roman"/>
          <w:szCs w:val="21"/>
        </w:rPr>
      </w:pPr>
      <w:r w:rsidRPr="00146968">
        <w:rPr>
          <w:rFonts w:ascii="Times New Roman" w:hAnsi="Times New Roman" w:cs="Times New Roman"/>
          <w:szCs w:val="21"/>
        </w:rPr>
        <w:t>A:19_20_21</w:t>
      </w:r>
    </w:p>
    <w:p w14:paraId="0777BF20" w14:textId="12C9F430" w:rsidR="00146968" w:rsidRPr="00146968" w:rsidRDefault="00146968" w:rsidP="00146968">
      <w:pPr>
        <w:pStyle w:val="a7"/>
        <w:snapToGrid w:val="0"/>
        <w:spacing w:line="360" w:lineRule="auto"/>
        <w:ind w:left="420" w:firstLineChars="0" w:firstLine="0"/>
        <w:rPr>
          <w:rFonts w:ascii="Times New Roman" w:hAnsi="Times New Roman" w:cs="Times New Roman"/>
          <w:szCs w:val="21"/>
        </w:rPr>
      </w:pPr>
      <w:r w:rsidRPr="00146968">
        <w:rPr>
          <w:rFonts w:ascii="Times New Roman" w:hAnsi="Times New Roman" w:cs="Times New Roman"/>
          <w:szCs w:val="21"/>
        </w:rPr>
        <w:t>A:78_89_</w:t>
      </w:r>
      <w:proofErr w:type="gramStart"/>
      <w:r w:rsidRPr="00146968">
        <w:rPr>
          <w:rFonts w:ascii="Times New Roman" w:hAnsi="Times New Roman" w:cs="Times New Roman"/>
          <w:szCs w:val="21"/>
        </w:rPr>
        <w:t>109,B</w:t>
      </w:r>
      <w:proofErr w:type="gramEnd"/>
      <w:r w:rsidRPr="00146968">
        <w:rPr>
          <w:rFonts w:ascii="Times New Roman" w:hAnsi="Times New Roman" w:cs="Times New Roman"/>
          <w:szCs w:val="21"/>
        </w:rPr>
        <w:t>:99</w:t>
      </w:r>
    </w:p>
    <w:p w14:paraId="008B983E" w14:textId="0C0E6F1B" w:rsidR="00C10E74" w:rsidRPr="00146968" w:rsidRDefault="00146968" w:rsidP="00C10E74">
      <w:pPr>
        <w:pStyle w:val="a7"/>
        <w:snapToGrid w:val="0"/>
        <w:spacing w:line="360" w:lineRule="auto"/>
        <w:rPr>
          <w:rFonts w:ascii="Times New Roman" w:hAnsi="Times New Roman" w:cs="Times New Roman"/>
          <w:szCs w:val="21"/>
        </w:rPr>
      </w:pPr>
      <w:r w:rsidRPr="00146968">
        <w:rPr>
          <w:rFonts w:ascii="Times New Roman" w:hAnsi="Times New Roman" w:cs="Times New Roman"/>
          <w:szCs w:val="21"/>
        </w:rPr>
        <w:t>点击</w:t>
      </w:r>
      <w:r w:rsidRPr="00146968">
        <w:rPr>
          <w:rFonts w:ascii="Times New Roman" w:hAnsi="Times New Roman" w:cs="Times New Roman"/>
          <w:szCs w:val="21"/>
        </w:rPr>
        <w:t>“OK”</w:t>
      </w:r>
      <w:r w:rsidRPr="00146968">
        <w:rPr>
          <w:rFonts w:ascii="Times New Roman" w:hAnsi="Times New Roman" w:cs="Times New Roman"/>
          <w:szCs w:val="21"/>
        </w:rPr>
        <w:t>进入下一个受体的残基设定，直到所有受体的结合位点都被设定完成。</w:t>
      </w:r>
    </w:p>
    <w:p w14:paraId="19224BF1" w14:textId="6BA8842A" w:rsidR="00C10E74" w:rsidRDefault="00C10E74" w:rsidP="00C10E74">
      <w:pPr>
        <w:rPr>
          <w:rFonts w:ascii="Times New Roman" w:hAnsi="Times New Roman" w:cs="Times New Roman"/>
          <w:b/>
          <w:bCs/>
          <w:i/>
          <w:iCs/>
          <w:sz w:val="24"/>
          <w:szCs w:val="24"/>
        </w:rPr>
      </w:pPr>
      <w:r>
        <w:rPr>
          <w:rFonts w:ascii="Times New Roman" w:hAnsi="Times New Roman" w:cs="Times New Roman"/>
          <w:b/>
          <w:bCs/>
          <w:i/>
          <w:iCs/>
          <w:sz w:val="24"/>
          <w:szCs w:val="24"/>
        </w:rPr>
        <w:t>3</w:t>
      </w:r>
      <w:r w:rsidRPr="001B1D0C">
        <w:rPr>
          <w:rFonts w:ascii="Times New Roman" w:hAnsi="Times New Roman" w:cs="Times New Roman"/>
          <w:b/>
          <w:bCs/>
          <w:i/>
          <w:iCs/>
          <w:sz w:val="24"/>
          <w:szCs w:val="24"/>
        </w:rPr>
        <w:t>.</w:t>
      </w:r>
      <w:r>
        <w:rPr>
          <w:rFonts w:ascii="Times New Roman" w:hAnsi="Times New Roman" w:cs="Times New Roman"/>
          <w:b/>
          <w:bCs/>
          <w:i/>
          <w:iCs/>
          <w:sz w:val="24"/>
          <w:szCs w:val="24"/>
        </w:rPr>
        <w:t>4</w:t>
      </w:r>
      <w:r>
        <w:rPr>
          <w:rFonts w:ascii="Times New Roman" w:hAnsi="Times New Roman" w:cs="Times New Roman" w:hint="eastAsia"/>
          <w:b/>
          <w:bCs/>
          <w:i/>
          <w:iCs/>
          <w:sz w:val="24"/>
          <w:szCs w:val="24"/>
        </w:rPr>
        <w:t>自定义对接</w:t>
      </w:r>
    </w:p>
    <w:p w14:paraId="3655DB9A" w14:textId="4C77ED59" w:rsidR="00D459FA" w:rsidRPr="00C10E74" w:rsidRDefault="00C10E74" w:rsidP="00C10E74">
      <w:pPr>
        <w:pStyle w:val="a7"/>
        <w:snapToGrid w:val="0"/>
        <w:spacing w:line="360" w:lineRule="auto"/>
        <w:rPr>
          <w:rFonts w:ascii="Times New Roman" w:hAnsi="Times New Roman" w:cs="Times New Roman"/>
          <w:b/>
          <w:szCs w:val="21"/>
        </w:rPr>
      </w:pPr>
      <w:r w:rsidRPr="00C10E74">
        <w:rPr>
          <w:rFonts w:ascii="Times New Roman" w:hAnsi="Times New Roman" w:cs="Times New Roman"/>
          <w:szCs w:val="21"/>
        </w:rPr>
        <w:t>自定义对接</w:t>
      </w:r>
      <w:r w:rsidRPr="00C10E74">
        <w:rPr>
          <w:rFonts w:ascii="Times New Roman" w:hAnsi="Times New Roman" w:cs="Times New Roman" w:hint="eastAsia"/>
          <w:szCs w:val="21"/>
        </w:rPr>
        <w:t>盒子</w:t>
      </w:r>
      <w:r w:rsidRPr="00C10E74">
        <w:rPr>
          <w:rFonts w:ascii="Times New Roman" w:hAnsi="Times New Roman" w:cs="Times New Roman"/>
          <w:szCs w:val="21"/>
        </w:rPr>
        <w:t>的大小</w:t>
      </w:r>
      <w:r w:rsidRPr="00C10E74">
        <w:rPr>
          <w:rFonts w:ascii="Times New Roman" w:hAnsi="Times New Roman" w:cs="Times New Roman" w:hint="eastAsia"/>
          <w:szCs w:val="21"/>
        </w:rPr>
        <w:t>(</w:t>
      </w:r>
      <w:r w:rsidRPr="00C10E74">
        <w:rPr>
          <w:rFonts w:ascii="Times New Roman" w:hAnsi="Times New Roman" w:cs="Times New Roman"/>
          <w:szCs w:val="21"/>
        </w:rPr>
        <w:t>Å</w:t>
      </w:r>
      <w:r w:rsidRPr="00C10E74">
        <w:rPr>
          <w:rFonts w:ascii="Times New Roman" w:hAnsi="Times New Roman" w:cs="Times New Roman" w:hint="eastAsia"/>
          <w:szCs w:val="21"/>
        </w:rPr>
        <w:t>)</w:t>
      </w:r>
      <w:r w:rsidRPr="00C10E74">
        <w:rPr>
          <w:rFonts w:ascii="Times New Roman" w:hAnsi="Times New Roman" w:cs="Times New Roman"/>
          <w:szCs w:val="21"/>
        </w:rPr>
        <w:t>和位置以满足你的需要。</w:t>
      </w:r>
      <w:r w:rsidRPr="00C10E74">
        <w:rPr>
          <w:rFonts w:ascii="Times New Roman" w:hAnsi="Times New Roman" w:cs="Times New Roman"/>
          <w:b/>
          <w:szCs w:val="21"/>
        </w:rPr>
        <w:t>注意，如果对接</w:t>
      </w:r>
      <w:r>
        <w:rPr>
          <w:rFonts w:ascii="Times New Roman" w:hAnsi="Times New Roman" w:cs="Times New Roman" w:hint="eastAsia"/>
          <w:b/>
          <w:szCs w:val="21"/>
        </w:rPr>
        <w:t>盒子</w:t>
      </w:r>
      <w:r w:rsidRPr="00C10E74">
        <w:rPr>
          <w:rFonts w:ascii="Times New Roman" w:hAnsi="Times New Roman" w:cs="Times New Roman"/>
          <w:b/>
          <w:szCs w:val="21"/>
        </w:rPr>
        <w:t>的大小和中心已经事先</w:t>
      </w:r>
      <w:r>
        <w:rPr>
          <w:rFonts w:ascii="Times New Roman" w:hAnsi="Times New Roman" w:cs="Times New Roman" w:hint="eastAsia"/>
          <w:b/>
          <w:szCs w:val="21"/>
        </w:rPr>
        <w:t>在</w:t>
      </w:r>
      <w:proofErr w:type="spellStart"/>
      <w:r w:rsidRPr="00C10E74">
        <w:rPr>
          <w:rFonts w:ascii="Times New Roman" w:hAnsi="Times New Roman" w:cs="Times New Roman"/>
          <w:b/>
          <w:szCs w:val="21"/>
        </w:rPr>
        <w:t>AutodockTools</w:t>
      </w:r>
      <w:proofErr w:type="spellEnd"/>
      <w:r>
        <w:rPr>
          <w:rFonts w:ascii="Times New Roman" w:hAnsi="Times New Roman" w:cs="Times New Roman" w:hint="eastAsia"/>
          <w:b/>
          <w:szCs w:val="21"/>
        </w:rPr>
        <w:t>中</w:t>
      </w:r>
      <w:r w:rsidRPr="00C10E74">
        <w:rPr>
          <w:rFonts w:ascii="Times New Roman" w:hAnsi="Times New Roman" w:cs="Times New Roman"/>
          <w:b/>
          <w:szCs w:val="21"/>
        </w:rPr>
        <w:t>通过可视化</w:t>
      </w:r>
      <w:r>
        <w:rPr>
          <w:rFonts w:ascii="Times New Roman" w:hAnsi="Times New Roman" w:cs="Times New Roman" w:hint="eastAsia"/>
          <w:b/>
          <w:szCs w:val="21"/>
        </w:rPr>
        <w:t>方式</w:t>
      </w:r>
      <w:r w:rsidRPr="00C10E74">
        <w:rPr>
          <w:rFonts w:ascii="Times New Roman" w:hAnsi="Times New Roman" w:cs="Times New Roman"/>
          <w:b/>
          <w:szCs w:val="21"/>
        </w:rPr>
        <w:t>确定了，</w:t>
      </w:r>
      <w:r>
        <w:rPr>
          <w:rFonts w:ascii="Times New Roman" w:hAnsi="Times New Roman" w:cs="Times New Roman" w:hint="eastAsia"/>
          <w:b/>
          <w:szCs w:val="21"/>
        </w:rPr>
        <w:t>务必</w:t>
      </w:r>
      <w:r w:rsidRPr="00C10E74">
        <w:rPr>
          <w:rFonts w:ascii="Times New Roman" w:hAnsi="Times New Roman" w:cs="Times New Roman"/>
          <w:b/>
          <w:szCs w:val="21"/>
        </w:rPr>
        <w:t>记得</w:t>
      </w:r>
      <w:r>
        <w:rPr>
          <w:rFonts w:ascii="Times New Roman" w:hAnsi="Times New Roman" w:cs="Times New Roman" w:hint="eastAsia"/>
          <w:b/>
          <w:szCs w:val="21"/>
        </w:rPr>
        <w:t>将其</w:t>
      </w:r>
      <w:r w:rsidRPr="00C10E74">
        <w:rPr>
          <w:rFonts w:ascii="Times New Roman" w:hAnsi="Times New Roman" w:cs="Times New Roman"/>
          <w:b/>
          <w:szCs w:val="21"/>
        </w:rPr>
        <w:t>转换为</w:t>
      </w:r>
      <w:r w:rsidRPr="00C10E74">
        <w:rPr>
          <w:rFonts w:ascii="Times New Roman" w:hAnsi="Times New Roman" w:cs="Times New Roman"/>
          <w:b/>
          <w:szCs w:val="21"/>
        </w:rPr>
        <w:t>Vina</w:t>
      </w:r>
      <w:r w:rsidRPr="00C10E74">
        <w:rPr>
          <w:rFonts w:ascii="Times New Roman" w:hAnsi="Times New Roman" w:cs="Times New Roman"/>
          <w:b/>
          <w:szCs w:val="21"/>
        </w:rPr>
        <w:t>的对接参数。在</w:t>
      </w:r>
      <w:proofErr w:type="spellStart"/>
      <w:r w:rsidRPr="00C10E74">
        <w:rPr>
          <w:rFonts w:ascii="Times New Roman" w:hAnsi="Times New Roman" w:cs="Times New Roman"/>
          <w:b/>
          <w:szCs w:val="21"/>
        </w:rPr>
        <w:t>AutodockTools</w:t>
      </w:r>
      <w:proofErr w:type="spellEnd"/>
      <w:r w:rsidRPr="00C10E74">
        <w:rPr>
          <w:rFonts w:ascii="Times New Roman" w:hAnsi="Times New Roman" w:cs="Times New Roman"/>
          <w:b/>
          <w:szCs w:val="21"/>
        </w:rPr>
        <w:t>中，盒子的大小是由网格点的数量和网格间距决定的，而</w:t>
      </w:r>
      <w:r>
        <w:rPr>
          <w:rFonts w:ascii="Times New Roman" w:hAnsi="Times New Roman" w:cs="Times New Roman" w:hint="eastAsia"/>
          <w:b/>
          <w:szCs w:val="21"/>
        </w:rPr>
        <w:t>在</w:t>
      </w:r>
      <w:r>
        <w:rPr>
          <w:rFonts w:ascii="Times New Roman" w:hAnsi="Times New Roman" w:cs="Times New Roman" w:hint="eastAsia"/>
          <w:b/>
          <w:szCs w:val="21"/>
        </w:rPr>
        <w:t>Vina</w:t>
      </w:r>
      <w:r>
        <w:rPr>
          <w:rFonts w:ascii="Times New Roman" w:hAnsi="Times New Roman" w:cs="Times New Roman" w:hint="eastAsia"/>
          <w:b/>
          <w:szCs w:val="21"/>
        </w:rPr>
        <w:t>中，是直接设置的盒子边长</w:t>
      </w:r>
      <w:r w:rsidRPr="00C10E74">
        <w:rPr>
          <w:rFonts w:ascii="Times New Roman" w:hAnsi="Times New Roman" w:cs="Times New Roman"/>
          <w:b/>
          <w:szCs w:val="21"/>
        </w:rPr>
        <w:t>(Å)</w:t>
      </w:r>
      <w:r>
        <w:rPr>
          <w:rFonts w:ascii="Times New Roman" w:hAnsi="Times New Roman" w:cs="Times New Roman" w:hint="eastAsia"/>
          <w:b/>
          <w:szCs w:val="21"/>
        </w:rPr>
        <w:t>。</w:t>
      </w:r>
    </w:p>
    <w:sectPr w:rsidR="00D459FA" w:rsidRPr="00C10E74">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19EEA" w14:textId="77777777" w:rsidR="0001373F" w:rsidRDefault="0001373F" w:rsidP="00E033B4">
      <w:r>
        <w:separator/>
      </w:r>
    </w:p>
  </w:endnote>
  <w:endnote w:type="continuationSeparator" w:id="0">
    <w:p w14:paraId="3D463AF0" w14:textId="77777777" w:rsidR="0001373F" w:rsidRDefault="0001373F" w:rsidP="00E033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886590"/>
      <w:docPartObj>
        <w:docPartGallery w:val="Page Numbers (Bottom of Page)"/>
        <w:docPartUnique/>
      </w:docPartObj>
    </w:sdtPr>
    <w:sdtEndPr/>
    <w:sdtContent>
      <w:p w14:paraId="09256170" w14:textId="7B32D169" w:rsidR="00E033B4" w:rsidRDefault="00E033B4">
        <w:pPr>
          <w:pStyle w:val="a5"/>
          <w:jc w:val="center"/>
        </w:pPr>
        <w:r>
          <w:fldChar w:fldCharType="begin"/>
        </w:r>
        <w:r>
          <w:instrText>PAGE   \* MERGEFORMAT</w:instrText>
        </w:r>
        <w:r>
          <w:fldChar w:fldCharType="separate"/>
        </w:r>
        <w:r>
          <w:rPr>
            <w:lang w:val="zh-CN"/>
          </w:rPr>
          <w:t>2</w:t>
        </w:r>
        <w:r>
          <w:fldChar w:fldCharType="end"/>
        </w:r>
      </w:p>
    </w:sdtContent>
  </w:sdt>
  <w:p w14:paraId="23210D3E" w14:textId="77777777" w:rsidR="00E033B4" w:rsidRDefault="00E033B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495363" w14:textId="77777777" w:rsidR="0001373F" w:rsidRDefault="0001373F" w:rsidP="00E033B4">
      <w:r>
        <w:separator/>
      </w:r>
    </w:p>
  </w:footnote>
  <w:footnote w:type="continuationSeparator" w:id="0">
    <w:p w14:paraId="06981658" w14:textId="77777777" w:rsidR="0001373F" w:rsidRDefault="0001373F" w:rsidP="00E033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B0D94" w14:textId="176AFB13" w:rsidR="00E033B4" w:rsidRPr="00E033B4" w:rsidRDefault="00E033B4">
    <w:pPr>
      <w:pStyle w:val="a3"/>
      <w:rPr>
        <w:rFonts w:ascii="Times New Roman" w:hAnsi="Times New Roman" w:cs="Times New Roman"/>
      </w:rPr>
    </w:pPr>
    <w:proofErr w:type="spellStart"/>
    <w:r w:rsidRPr="00E033B4">
      <w:rPr>
        <w:rFonts w:ascii="Times New Roman" w:hAnsi="Times New Roman" w:cs="Times New Roman"/>
      </w:rPr>
      <w:t>BatchVinaGUI</w:t>
    </w:r>
    <w:proofErr w:type="spellEnd"/>
    <w:r w:rsidRPr="00E033B4">
      <w:rPr>
        <w:rFonts w:ascii="Times New Roman" w:hAnsi="Times New Roman" w:cs="Times New Roman"/>
      </w:rPr>
      <w:t xml:space="preserve"> Manual</w:t>
    </w:r>
  </w:p>
  <w:p w14:paraId="6D4D5BDB" w14:textId="77777777" w:rsidR="00E033B4" w:rsidRDefault="00E033B4">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A1D5F"/>
    <w:multiLevelType w:val="hybridMultilevel"/>
    <w:tmpl w:val="F07A17E8"/>
    <w:lvl w:ilvl="0" w:tplc="F216C54E">
      <w:start w:val="1"/>
      <w:numFmt w:val="decimal"/>
      <w:lvlText w:val="(%1)"/>
      <w:lvlJc w:val="left"/>
      <w:pPr>
        <w:ind w:left="785"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E11288C"/>
    <w:multiLevelType w:val="hybridMultilevel"/>
    <w:tmpl w:val="42201C7E"/>
    <w:lvl w:ilvl="0" w:tplc="3D2C30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6B56FC"/>
    <w:multiLevelType w:val="hybridMultilevel"/>
    <w:tmpl w:val="B3C05AE6"/>
    <w:lvl w:ilvl="0" w:tplc="DC8C66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8417B1"/>
    <w:multiLevelType w:val="hybridMultilevel"/>
    <w:tmpl w:val="1D7A4656"/>
    <w:lvl w:ilvl="0" w:tplc="7F6EFDDA">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AF9125A"/>
    <w:multiLevelType w:val="hybridMultilevel"/>
    <w:tmpl w:val="F47A862A"/>
    <w:lvl w:ilvl="0" w:tplc="D8EA2C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EE6249"/>
    <w:multiLevelType w:val="hybridMultilevel"/>
    <w:tmpl w:val="F5C2C4B8"/>
    <w:lvl w:ilvl="0" w:tplc="DDE438F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74554C"/>
    <w:multiLevelType w:val="hybridMultilevel"/>
    <w:tmpl w:val="5BC4FFD8"/>
    <w:lvl w:ilvl="0" w:tplc="4A60D1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6B12C1E"/>
    <w:multiLevelType w:val="hybridMultilevel"/>
    <w:tmpl w:val="5E7E91D2"/>
    <w:lvl w:ilvl="0" w:tplc="7046BC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7826D76"/>
    <w:multiLevelType w:val="hybridMultilevel"/>
    <w:tmpl w:val="262CC122"/>
    <w:lvl w:ilvl="0" w:tplc="0358B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78850D7"/>
    <w:multiLevelType w:val="hybridMultilevel"/>
    <w:tmpl w:val="0E60E7D2"/>
    <w:lvl w:ilvl="0" w:tplc="A016DA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50D6E77"/>
    <w:multiLevelType w:val="hybridMultilevel"/>
    <w:tmpl w:val="514AEDD6"/>
    <w:lvl w:ilvl="0" w:tplc="C6B0D9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A923284"/>
    <w:multiLevelType w:val="hybridMultilevel"/>
    <w:tmpl w:val="A0D6D364"/>
    <w:lvl w:ilvl="0" w:tplc="73EE04E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7908050A"/>
    <w:multiLevelType w:val="hybridMultilevel"/>
    <w:tmpl w:val="7C60CE0E"/>
    <w:lvl w:ilvl="0" w:tplc="A9A46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AD8716D"/>
    <w:multiLevelType w:val="multilevel"/>
    <w:tmpl w:val="4E94147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1"/>
  </w:num>
  <w:num w:numId="2">
    <w:abstractNumId w:val="12"/>
  </w:num>
  <w:num w:numId="3">
    <w:abstractNumId w:val="8"/>
  </w:num>
  <w:num w:numId="4">
    <w:abstractNumId w:val="0"/>
  </w:num>
  <w:num w:numId="5">
    <w:abstractNumId w:val="1"/>
  </w:num>
  <w:num w:numId="6">
    <w:abstractNumId w:val="4"/>
  </w:num>
  <w:num w:numId="7">
    <w:abstractNumId w:val="10"/>
  </w:num>
  <w:num w:numId="8">
    <w:abstractNumId w:val="7"/>
  </w:num>
  <w:num w:numId="9">
    <w:abstractNumId w:val="5"/>
  </w:num>
  <w:num w:numId="10">
    <w:abstractNumId w:val="2"/>
  </w:num>
  <w:num w:numId="11">
    <w:abstractNumId w:val="6"/>
  </w:num>
  <w:num w:numId="12">
    <w:abstractNumId w:val="9"/>
  </w:num>
  <w:num w:numId="13">
    <w:abstractNumId w:val="1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FF0"/>
    <w:rsid w:val="0001373F"/>
    <w:rsid w:val="000B3DC6"/>
    <w:rsid w:val="00101C51"/>
    <w:rsid w:val="00146968"/>
    <w:rsid w:val="00146A1F"/>
    <w:rsid w:val="0016212E"/>
    <w:rsid w:val="0017426A"/>
    <w:rsid w:val="001B1D0C"/>
    <w:rsid w:val="001C2CF0"/>
    <w:rsid w:val="00280EE2"/>
    <w:rsid w:val="00286A79"/>
    <w:rsid w:val="00291ABF"/>
    <w:rsid w:val="002B3DC5"/>
    <w:rsid w:val="002C1460"/>
    <w:rsid w:val="002F3135"/>
    <w:rsid w:val="00317AC6"/>
    <w:rsid w:val="0035728D"/>
    <w:rsid w:val="003A0547"/>
    <w:rsid w:val="003D63F7"/>
    <w:rsid w:val="00460B73"/>
    <w:rsid w:val="00490BCA"/>
    <w:rsid w:val="00502B7C"/>
    <w:rsid w:val="00585FFC"/>
    <w:rsid w:val="005920AD"/>
    <w:rsid w:val="005B3D98"/>
    <w:rsid w:val="005C6927"/>
    <w:rsid w:val="005E0459"/>
    <w:rsid w:val="005F2FF5"/>
    <w:rsid w:val="00635DA1"/>
    <w:rsid w:val="006652BF"/>
    <w:rsid w:val="006814AC"/>
    <w:rsid w:val="006C3FF0"/>
    <w:rsid w:val="00723B8A"/>
    <w:rsid w:val="0075157D"/>
    <w:rsid w:val="007578BB"/>
    <w:rsid w:val="00784D29"/>
    <w:rsid w:val="007948C6"/>
    <w:rsid w:val="007D4383"/>
    <w:rsid w:val="00814D78"/>
    <w:rsid w:val="008A75DE"/>
    <w:rsid w:val="00994E52"/>
    <w:rsid w:val="009E65C5"/>
    <w:rsid w:val="009F5BF5"/>
    <w:rsid w:val="00A31898"/>
    <w:rsid w:val="00A82542"/>
    <w:rsid w:val="00AA1BA9"/>
    <w:rsid w:val="00AA7263"/>
    <w:rsid w:val="00AC66AF"/>
    <w:rsid w:val="00AD3A46"/>
    <w:rsid w:val="00AE0FFE"/>
    <w:rsid w:val="00BD451E"/>
    <w:rsid w:val="00BE2FC2"/>
    <w:rsid w:val="00C10E74"/>
    <w:rsid w:val="00C117D1"/>
    <w:rsid w:val="00C1685A"/>
    <w:rsid w:val="00C7256C"/>
    <w:rsid w:val="00D040BB"/>
    <w:rsid w:val="00D459FA"/>
    <w:rsid w:val="00DE3CE8"/>
    <w:rsid w:val="00DF221C"/>
    <w:rsid w:val="00E033B4"/>
    <w:rsid w:val="00E80A03"/>
    <w:rsid w:val="00E817FC"/>
    <w:rsid w:val="00EA7756"/>
    <w:rsid w:val="00ED4B6B"/>
    <w:rsid w:val="00EE082F"/>
    <w:rsid w:val="00FF06AD"/>
    <w:rsid w:val="00FF7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067AA5"/>
  <w15:chartTrackingRefBased/>
  <w15:docId w15:val="{7340E428-2471-4DE7-9990-857019454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33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033B4"/>
    <w:rPr>
      <w:sz w:val="18"/>
      <w:szCs w:val="18"/>
    </w:rPr>
  </w:style>
  <w:style w:type="paragraph" w:styleId="a5">
    <w:name w:val="footer"/>
    <w:basedOn w:val="a"/>
    <w:link w:val="a6"/>
    <w:uiPriority w:val="99"/>
    <w:unhideWhenUsed/>
    <w:rsid w:val="00E033B4"/>
    <w:pPr>
      <w:tabs>
        <w:tab w:val="center" w:pos="4153"/>
        <w:tab w:val="right" w:pos="8306"/>
      </w:tabs>
      <w:snapToGrid w:val="0"/>
      <w:jc w:val="left"/>
    </w:pPr>
    <w:rPr>
      <w:sz w:val="18"/>
      <w:szCs w:val="18"/>
    </w:rPr>
  </w:style>
  <w:style w:type="character" w:customStyle="1" w:styleId="a6">
    <w:name w:val="页脚 字符"/>
    <w:basedOn w:val="a0"/>
    <w:link w:val="a5"/>
    <w:uiPriority w:val="99"/>
    <w:rsid w:val="00E033B4"/>
    <w:rPr>
      <w:sz w:val="18"/>
      <w:szCs w:val="18"/>
    </w:rPr>
  </w:style>
  <w:style w:type="paragraph" w:styleId="a7">
    <w:name w:val="List Paragraph"/>
    <w:basedOn w:val="a"/>
    <w:uiPriority w:val="34"/>
    <w:qFormat/>
    <w:rsid w:val="005E0459"/>
    <w:pPr>
      <w:ind w:firstLineChars="200" w:firstLine="420"/>
    </w:pPr>
  </w:style>
  <w:style w:type="character" w:styleId="a8">
    <w:name w:val="Hyperlink"/>
    <w:basedOn w:val="a0"/>
    <w:uiPriority w:val="99"/>
    <w:unhideWhenUsed/>
    <w:rsid w:val="00FF06AD"/>
    <w:rPr>
      <w:color w:val="0563C1" w:themeColor="hyperlink"/>
      <w:u w:val="single"/>
    </w:rPr>
  </w:style>
  <w:style w:type="character" w:styleId="a9">
    <w:name w:val="Unresolved Mention"/>
    <w:basedOn w:val="a0"/>
    <w:uiPriority w:val="99"/>
    <w:semiHidden/>
    <w:unhideWhenUsed/>
    <w:rsid w:val="00FF06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4</Pages>
  <Words>1003</Words>
  <Characters>5718</Characters>
  <Application>Microsoft Office Word</Application>
  <DocSecurity>0</DocSecurity>
  <Lines>47</Lines>
  <Paragraphs>13</Paragraphs>
  <ScaleCrop>false</ScaleCrop>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车 一一</dc:creator>
  <cp:keywords/>
  <dc:description/>
  <cp:lastModifiedBy>车一一</cp:lastModifiedBy>
  <cp:revision>40</cp:revision>
  <dcterms:created xsi:type="dcterms:W3CDTF">2023-06-08T12:42:00Z</dcterms:created>
  <dcterms:modified xsi:type="dcterms:W3CDTF">2023-06-15T04:09:00Z</dcterms:modified>
</cp:coreProperties>
</file>