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85E7D" w14:textId="27DB8A41" w:rsidR="006C3FF0" w:rsidRDefault="00DA30D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D459FA" w:rsidRPr="00D459F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olecular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docking</w:t>
      </w:r>
    </w:p>
    <w:p w14:paraId="2C539736" w14:textId="78A28F32" w:rsidR="00DA30DA" w:rsidRPr="00C51C92" w:rsidRDefault="0024796E" w:rsidP="00C51C92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C51C92">
        <w:rPr>
          <w:rFonts w:ascii="Times New Roman" w:hAnsi="Times New Roman" w:cs="Times New Roman" w:hint="eastAsia"/>
          <w:szCs w:val="21"/>
        </w:rPr>
        <w:t>Batch</w:t>
      </w:r>
      <w:r w:rsidRPr="00C51C92">
        <w:rPr>
          <w:rFonts w:ascii="Times New Roman" w:hAnsi="Times New Roman" w:cs="Times New Roman"/>
          <w:szCs w:val="21"/>
        </w:rPr>
        <w:t xml:space="preserve"> docking can be used for</w:t>
      </w:r>
      <w:r w:rsidR="00B01204" w:rsidRPr="00C51C92">
        <w:rPr>
          <w:rFonts w:ascii="Times New Roman" w:hAnsi="Times New Roman" w:cs="Times New Roman"/>
          <w:szCs w:val="21"/>
        </w:rPr>
        <w:t xml:space="preserve"> virtual screening, target fishing, result validation of network pharmacology studies, </w:t>
      </w:r>
      <w:r w:rsidR="00C37944">
        <w:rPr>
          <w:rFonts w:ascii="Times New Roman" w:hAnsi="Times New Roman" w:cs="Times New Roman"/>
          <w:szCs w:val="21"/>
        </w:rPr>
        <w:t>etc</w:t>
      </w:r>
      <w:r w:rsidR="00B01204" w:rsidRPr="00C51C92">
        <w:rPr>
          <w:rFonts w:ascii="Times New Roman" w:hAnsi="Times New Roman" w:cs="Times New Roman"/>
          <w:szCs w:val="21"/>
        </w:rPr>
        <w:t>.</w:t>
      </w:r>
      <w:r w:rsidR="00F46221" w:rsidRPr="00C51C92">
        <w:rPr>
          <w:rFonts w:ascii="Times New Roman" w:hAnsi="Times New Roman" w:cs="Times New Roman"/>
          <w:szCs w:val="21"/>
        </w:rPr>
        <w:t xml:space="preserve"> Ha</w:t>
      </w:r>
      <w:r w:rsidR="00C37944">
        <w:rPr>
          <w:rFonts w:ascii="Times New Roman" w:hAnsi="Times New Roman" w:cs="Times New Roman"/>
          <w:szCs w:val="21"/>
        </w:rPr>
        <w:t>ve fun</w:t>
      </w:r>
      <w:r w:rsidR="00F46221" w:rsidRPr="00C51C92">
        <w:rPr>
          <w:rFonts w:ascii="Times New Roman" w:hAnsi="Times New Roman" w:cs="Times New Roman"/>
          <w:szCs w:val="21"/>
        </w:rPr>
        <w:t xml:space="preserve"> docking!</w:t>
      </w:r>
    </w:p>
    <w:p w14:paraId="0D16D93E" w14:textId="2C246832" w:rsidR="00BD451E" w:rsidRDefault="00F46221" w:rsidP="00C51C92">
      <w:pPr>
        <w:pStyle w:val="a7"/>
        <w:numPr>
          <w:ilvl w:val="0"/>
          <w:numId w:val="8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C51C92">
        <w:rPr>
          <w:rFonts w:ascii="Times New Roman" w:hAnsi="Times New Roman" w:cs="Times New Roman" w:hint="eastAsia"/>
          <w:szCs w:val="21"/>
        </w:rPr>
        <w:t>C</w:t>
      </w:r>
      <w:r w:rsidRPr="00C51C92">
        <w:rPr>
          <w:rFonts w:ascii="Times New Roman" w:hAnsi="Times New Roman" w:cs="Times New Roman"/>
          <w:szCs w:val="21"/>
        </w:rPr>
        <w:t xml:space="preserve">hoose four directories for ligands </w:t>
      </w:r>
      <w:proofErr w:type="gramStart"/>
      <w:r w:rsidRPr="00C51C92">
        <w:rPr>
          <w:rFonts w:ascii="Times New Roman" w:hAnsi="Times New Roman" w:cs="Times New Roman"/>
          <w:szCs w:val="21"/>
        </w:rPr>
        <w:t>(.</w:t>
      </w:r>
      <w:proofErr w:type="spellStart"/>
      <w:r w:rsidRPr="00C51C92">
        <w:rPr>
          <w:rFonts w:ascii="Times New Roman" w:hAnsi="Times New Roman" w:cs="Times New Roman"/>
          <w:szCs w:val="21"/>
        </w:rPr>
        <w:t>pdbqt</w:t>
      </w:r>
      <w:proofErr w:type="spellEnd"/>
      <w:proofErr w:type="gramEnd"/>
      <w:r w:rsidRPr="00C51C92">
        <w:rPr>
          <w:rFonts w:ascii="Times New Roman" w:hAnsi="Times New Roman" w:cs="Times New Roman"/>
          <w:szCs w:val="21"/>
        </w:rPr>
        <w:t>), receptors (.</w:t>
      </w:r>
      <w:proofErr w:type="spellStart"/>
      <w:r w:rsidRPr="00C51C92">
        <w:rPr>
          <w:rFonts w:ascii="Times New Roman" w:hAnsi="Times New Roman" w:cs="Times New Roman"/>
          <w:szCs w:val="21"/>
        </w:rPr>
        <w:t>pdbqt</w:t>
      </w:r>
      <w:proofErr w:type="spellEnd"/>
      <w:r w:rsidRPr="00C51C92">
        <w:rPr>
          <w:rFonts w:ascii="Times New Roman" w:hAnsi="Times New Roman" w:cs="Times New Roman"/>
          <w:szCs w:val="21"/>
        </w:rPr>
        <w:t xml:space="preserve">), config files, and the docking results, respectively. </w:t>
      </w:r>
      <w:r w:rsidRPr="00C51C92">
        <w:rPr>
          <w:rFonts w:ascii="Times New Roman" w:hAnsi="Times New Roman" w:cs="Times New Roman"/>
          <w:b/>
          <w:szCs w:val="21"/>
        </w:rPr>
        <w:t xml:space="preserve">Note that all the files </w:t>
      </w:r>
      <w:r w:rsidR="00C37944">
        <w:rPr>
          <w:rFonts w:ascii="Times New Roman" w:hAnsi="Times New Roman" w:cs="Times New Roman"/>
          <w:b/>
          <w:szCs w:val="21"/>
        </w:rPr>
        <w:t xml:space="preserve">in </w:t>
      </w:r>
      <w:proofErr w:type="spellStart"/>
      <w:r w:rsidR="00C37944" w:rsidRPr="00C37944">
        <w:rPr>
          <w:rFonts w:ascii="Times New Roman" w:hAnsi="Times New Roman" w:cs="Times New Roman"/>
          <w:b/>
          <w:i/>
          <w:szCs w:val="21"/>
        </w:rPr>
        <w:t>pdbqt</w:t>
      </w:r>
      <w:proofErr w:type="spellEnd"/>
      <w:r w:rsidR="00C37944">
        <w:rPr>
          <w:rFonts w:ascii="Times New Roman" w:hAnsi="Times New Roman" w:cs="Times New Roman"/>
          <w:b/>
          <w:szCs w:val="21"/>
        </w:rPr>
        <w:t xml:space="preserve"> format </w:t>
      </w:r>
      <w:r w:rsidRPr="00C51C92">
        <w:rPr>
          <w:rFonts w:ascii="Times New Roman" w:hAnsi="Times New Roman" w:cs="Times New Roman"/>
          <w:b/>
          <w:szCs w:val="21"/>
        </w:rPr>
        <w:t>in the selected directory will be considered as ligands/receptors.</w:t>
      </w:r>
      <w:r w:rsidR="00C51C92" w:rsidRPr="00C51C92">
        <w:rPr>
          <w:rFonts w:ascii="Times New Roman" w:hAnsi="Times New Roman" w:cs="Times New Roman"/>
          <w:b/>
          <w:szCs w:val="21"/>
        </w:rPr>
        <w:t xml:space="preserve"> These directories should not be the same. </w:t>
      </w:r>
      <w:r w:rsidR="00C51C92">
        <w:rPr>
          <w:rFonts w:ascii="Times New Roman" w:hAnsi="Times New Roman" w:cs="Times New Roman"/>
          <w:szCs w:val="21"/>
        </w:rPr>
        <w:t>You can click “</w:t>
      </w:r>
      <w:r w:rsidR="00C51C92" w:rsidRPr="00C51C92">
        <w:rPr>
          <w:rFonts w:ascii="Times New Roman" w:hAnsi="Times New Roman" w:cs="Times New Roman"/>
          <w:i/>
          <w:szCs w:val="21"/>
        </w:rPr>
        <w:t>Menu-Settings-New directory</w:t>
      </w:r>
      <w:r w:rsidR="00C51C92">
        <w:rPr>
          <w:rFonts w:ascii="Times New Roman" w:hAnsi="Times New Roman" w:cs="Times New Roman"/>
          <w:szCs w:val="21"/>
        </w:rPr>
        <w:t>” to create a new directory for a docking project.</w:t>
      </w:r>
    </w:p>
    <w:p w14:paraId="14D8DB22" w14:textId="45A33DA7" w:rsidR="00075F34" w:rsidRDefault="00075F34" w:rsidP="00075F34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075F34">
        <w:rPr>
          <w:rFonts w:ascii="Times New Roman" w:hAnsi="Times New Roman" w:cs="Times New Roman" w:hint="eastAsia"/>
          <w:b/>
          <w:szCs w:val="21"/>
        </w:rPr>
        <w:t>T</w:t>
      </w:r>
      <w:r w:rsidRPr="00075F34">
        <w:rPr>
          <w:rFonts w:ascii="Times New Roman" w:hAnsi="Times New Roman" w:cs="Times New Roman"/>
          <w:b/>
          <w:szCs w:val="21"/>
        </w:rPr>
        <w:t>he config files should be named the same as the receptors</w:t>
      </w:r>
      <w:r>
        <w:rPr>
          <w:rFonts w:ascii="Times New Roman" w:hAnsi="Times New Roman" w:cs="Times New Roman"/>
          <w:szCs w:val="21"/>
        </w:rPr>
        <w:t xml:space="preserve">, </w:t>
      </w:r>
      <w:r w:rsidR="00C37944">
        <w:rPr>
          <w:rFonts w:ascii="Times New Roman" w:hAnsi="Times New Roman" w:cs="Times New Roman"/>
          <w:szCs w:val="21"/>
        </w:rPr>
        <w:t>e.g.</w:t>
      </w:r>
      <w:r>
        <w:rPr>
          <w:rFonts w:ascii="Times New Roman" w:hAnsi="Times New Roman" w:cs="Times New Roman"/>
          <w:szCs w:val="21"/>
        </w:rPr>
        <w:t xml:space="preserve"> </w:t>
      </w:r>
      <w:r w:rsidRPr="00075F34">
        <w:rPr>
          <w:rFonts w:ascii="Times New Roman" w:hAnsi="Times New Roman" w:cs="Times New Roman"/>
          <w:i/>
          <w:szCs w:val="21"/>
        </w:rPr>
        <w:t>1r42.txt</w:t>
      </w:r>
      <w:r>
        <w:rPr>
          <w:rFonts w:ascii="Times New Roman" w:hAnsi="Times New Roman" w:cs="Times New Roman"/>
          <w:szCs w:val="21"/>
        </w:rPr>
        <w:t xml:space="preserve"> for </w:t>
      </w:r>
      <w:r w:rsidRPr="00075F34">
        <w:rPr>
          <w:rFonts w:ascii="Times New Roman" w:hAnsi="Times New Roman" w:cs="Times New Roman"/>
          <w:i/>
          <w:szCs w:val="21"/>
        </w:rPr>
        <w:t>1r42.pdbqt</w:t>
      </w:r>
      <w:r w:rsidR="00C37944">
        <w:rPr>
          <w:rFonts w:ascii="Times New Roman" w:hAnsi="Times New Roman" w:cs="Times New Roman"/>
          <w:szCs w:val="21"/>
        </w:rPr>
        <w:t>, b</w:t>
      </w:r>
      <w:r>
        <w:rPr>
          <w:rFonts w:ascii="Times New Roman" w:hAnsi="Times New Roman" w:cs="Times New Roman"/>
          <w:szCs w:val="21"/>
        </w:rPr>
        <w:t>ecause the binding sites must be different for different receptors.</w:t>
      </w:r>
      <w:r w:rsidR="006A6233">
        <w:rPr>
          <w:rFonts w:ascii="Times New Roman" w:hAnsi="Times New Roman" w:cs="Times New Roman"/>
          <w:szCs w:val="21"/>
        </w:rPr>
        <w:t xml:space="preserve"> We suggest using module 3 to </w:t>
      </w:r>
      <w:r w:rsidR="00C37944">
        <w:rPr>
          <w:rFonts w:ascii="Times New Roman" w:hAnsi="Times New Roman" w:cs="Times New Roman"/>
          <w:szCs w:val="21"/>
        </w:rPr>
        <w:t>get</w:t>
      </w:r>
      <w:r w:rsidR="006A6233">
        <w:rPr>
          <w:rFonts w:ascii="Times New Roman" w:hAnsi="Times New Roman" w:cs="Times New Roman"/>
          <w:szCs w:val="21"/>
        </w:rPr>
        <w:t xml:space="preserve"> the config files. </w:t>
      </w:r>
      <w:r w:rsidR="006A6233" w:rsidRPr="006A6233">
        <w:rPr>
          <w:rFonts w:ascii="Times New Roman" w:hAnsi="Times New Roman" w:cs="Times New Roman"/>
          <w:b/>
          <w:szCs w:val="21"/>
        </w:rPr>
        <w:t>If you want to use your own config file, remember to delete any ligand or receptor information in the config file</w:t>
      </w:r>
      <w:r w:rsidR="006A6233">
        <w:rPr>
          <w:rFonts w:ascii="Times New Roman" w:hAnsi="Times New Roman" w:cs="Times New Roman"/>
          <w:szCs w:val="21"/>
        </w:rPr>
        <w:t>.</w:t>
      </w:r>
    </w:p>
    <w:p w14:paraId="2DAF155A" w14:textId="30A8E3A5" w:rsidR="006A6233" w:rsidRDefault="006A6233" w:rsidP="00075F34">
      <w:pPr>
        <w:pStyle w:val="a7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8446C1">
        <w:rPr>
          <w:rFonts w:ascii="Times New Roman" w:hAnsi="Times New Roman" w:cs="Times New Roman" w:hint="eastAsia"/>
          <w:b/>
          <w:szCs w:val="21"/>
        </w:rPr>
        <w:t>A</w:t>
      </w:r>
      <w:r w:rsidRPr="008446C1">
        <w:rPr>
          <w:rFonts w:ascii="Times New Roman" w:hAnsi="Times New Roman" w:cs="Times New Roman"/>
          <w:b/>
          <w:szCs w:val="21"/>
        </w:rPr>
        <w:t xml:space="preserve">ny “-” in the ligand name or receptor name will be replaced by “_” </w:t>
      </w:r>
      <w:r w:rsidR="00C37944">
        <w:rPr>
          <w:rFonts w:ascii="Times New Roman" w:hAnsi="Times New Roman" w:cs="Times New Roman"/>
          <w:b/>
          <w:szCs w:val="21"/>
        </w:rPr>
        <w:t>as</w:t>
      </w:r>
      <w:r w:rsidRPr="008446C1">
        <w:rPr>
          <w:rFonts w:ascii="Times New Roman" w:hAnsi="Times New Roman" w:cs="Times New Roman"/>
          <w:b/>
          <w:szCs w:val="21"/>
        </w:rPr>
        <w:t xml:space="preserve"> </w:t>
      </w:r>
      <w:r w:rsidR="008446C1" w:rsidRPr="008446C1">
        <w:rPr>
          <w:rFonts w:ascii="Times New Roman" w:hAnsi="Times New Roman" w:cs="Times New Roman"/>
          <w:b/>
          <w:szCs w:val="21"/>
        </w:rPr>
        <w:t xml:space="preserve">the result analysis after docking will use “-” to separate the ligand name and receptor name. If </w:t>
      </w:r>
      <w:r w:rsidR="00C37944">
        <w:rPr>
          <w:rFonts w:ascii="Times New Roman" w:hAnsi="Times New Roman" w:cs="Times New Roman"/>
          <w:b/>
          <w:szCs w:val="21"/>
        </w:rPr>
        <w:t>a</w:t>
      </w:r>
      <w:r w:rsidR="008446C1" w:rsidRPr="008446C1">
        <w:rPr>
          <w:rFonts w:ascii="Times New Roman" w:hAnsi="Times New Roman" w:cs="Times New Roman"/>
          <w:b/>
          <w:szCs w:val="21"/>
        </w:rPr>
        <w:t xml:space="preserve"> receptor name is changed</w:t>
      </w:r>
      <w:r w:rsidR="00C37944">
        <w:rPr>
          <w:rFonts w:ascii="Times New Roman" w:hAnsi="Times New Roman" w:cs="Times New Roman"/>
          <w:b/>
          <w:szCs w:val="21"/>
        </w:rPr>
        <w:t xml:space="preserve"> in this way</w:t>
      </w:r>
      <w:r w:rsidR="008446C1" w:rsidRPr="008446C1">
        <w:rPr>
          <w:rFonts w:ascii="Times New Roman" w:hAnsi="Times New Roman" w:cs="Times New Roman"/>
          <w:b/>
          <w:szCs w:val="21"/>
        </w:rPr>
        <w:t>, please correct the config file</w:t>
      </w:r>
      <w:r w:rsidR="00C37944">
        <w:rPr>
          <w:rFonts w:ascii="Times New Roman" w:hAnsi="Times New Roman" w:cs="Times New Roman"/>
          <w:b/>
          <w:szCs w:val="21"/>
        </w:rPr>
        <w:t>’s name so that it is</w:t>
      </w:r>
      <w:r w:rsidR="008446C1" w:rsidRPr="008446C1">
        <w:rPr>
          <w:rFonts w:ascii="Times New Roman" w:hAnsi="Times New Roman" w:cs="Times New Roman"/>
          <w:b/>
          <w:szCs w:val="21"/>
        </w:rPr>
        <w:t xml:space="preserve"> the same as the </w:t>
      </w:r>
      <w:proofErr w:type="gramStart"/>
      <w:r w:rsidR="008446C1" w:rsidRPr="008446C1">
        <w:rPr>
          <w:rFonts w:ascii="Times New Roman" w:hAnsi="Times New Roman" w:cs="Times New Roman"/>
          <w:b/>
          <w:szCs w:val="21"/>
        </w:rPr>
        <w:t>recepto</w:t>
      </w:r>
      <w:r w:rsidR="00C37944">
        <w:rPr>
          <w:rFonts w:ascii="Times New Roman" w:hAnsi="Times New Roman" w:cs="Times New Roman"/>
          <w:b/>
          <w:szCs w:val="21"/>
        </w:rPr>
        <w:t>r’s</w:t>
      </w:r>
      <w:proofErr w:type="gramEnd"/>
      <w:r w:rsidR="008446C1" w:rsidRPr="008446C1">
        <w:rPr>
          <w:rFonts w:ascii="Times New Roman" w:hAnsi="Times New Roman" w:cs="Times New Roman"/>
          <w:b/>
          <w:szCs w:val="21"/>
        </w:rPr>
        <w:t>.</w:t>
      </w:r>
    </w:p>
    <w:p w14:paraId="06A4AABF" w14:textId="3298E3ED" w:rsidR="008F66C1" w:rsidRDefault="008F66C1" w:rsidP="008F66C1">
      <w:pPr>
        <w:pStyle w:val="a7"/>
        <w:numPr>
          <w:ilvl w:val="0"/>
          <w:numId w:val="8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8F66C1">
        <w:rPr>
          <w:rFonts w:ascii="Times New Roman" w:hAnsi="Times New Roman" w:cs="Times New Roman"/>
          <w:szCs w:val="21"/>
        </w:rPr>
        <w:t xml:space="preserve">Decide whether </w:t>
      </w:r>
      <w:r w:rsidR="00C37944">
        <w:rPr>
          <w:rFonts w:ascii="Times New Roman" w:hAnsi="Times New Roman" w:cs="Times New Roman"/>
          <w:szCs w:val="21"/>
        </w:rPr>
        <w:t xml:space="preserve">the </w:t>
      </w:r>
      <w:r w:rsidRPr="008F66C1">
        <w:rPr>
          <w:rFonts w:ascii="Times New Roman" w:hAnsi="Times New Roman" w:cs="Times New Roman"/>
          <w:szCs w:val="21"/>
        </w:rPr>
        <w:t xml:space="preserve">docking results </w:t>
      </w:r>
      <w:r w:rsidR="00C37944">
        <w:rPr>
          <w:rFonts w:ascii="Times New Roman" w:hAnsi="Times New Roman" w:cs="Times New Roman"/>
          <w:szCs w:val="21"/>
        </w:rPr>
        <w:t xml:space="preserve">are analyzed </w:t>
      </w:r>
      <w:r w:rsidRPr="008F66C1">
        <w:rPr>
          <w:rFonts w:ascii="Times New Roman" w:hAnsi="Times New Roman" w:cs="Times New Roman"/>
          <w:szCs w:val="21"/>
        </w:rPr>
        <w:t>automatically.</w:t>
      </w:r>
      <w:r w:rsidR="007039EC">
        <w:rPr>
          <w:rFonts w:ascii="Times New Roman" w:hAnsi="Times New Roman" w:cs="Times New Roman"/>
          <w:szCs w:val="21"/>
        </w:rPr>
        <w:t xml:space="preserve"> The affinity scores </w:t>
      </w:r>
      <w:r w:rsidR="006C2E50">
        <w:rPr>
          <w:rFonts w:ascii="Times New Roman" w:hAnsi="Times New Roman" w:cs="Times New Roman"/>
          <w:szCs w:val="21"/>
        </w:rPr>
        <w:t>for each docking</w:t>
      </w:r>
      <w:r w:rsidR="007039EC">
        <w:rPr>
          <w:rFonts w:ascii="Times New Roman" w:hAnsi="Times New Roman" w:cs="Times New Roman"/>
          <w:szCs w:val="21"/>
        </w:rPr>
        <w:t xml:space="preserve"> will be summarized in an </w:t>
      </w:r>
      <w:r w:rsidR="007039EC" w:rsidRPr="007039EC">
        <w:rPr>
          <w:rFonts w:ascii="Times New Roman" w:hAnsi="Times New Roman" w:cs="Times New Roman"/>
          <w:i/>
          <w:szCs w:val="21"/>
        </w:rPr>
        <w:t>Excel</w:t>
      </w:r>
      <w:r w:rsidR="007039EC">
        <w:rPr>
          <w:rFonts w:ascii="Times New Roman" w:hAnsi="Times New Roman" w:cs="Times New Roman"/>
          <w:szCs w:val="21"/>
        </w:rPr>
        <w:t xml:space="preserve"> file</w:t>
      </w:r>
      <w:r w:rsidR="001870AE">
        <w:rPr>
          <w:rFonts w:ascii="Times New Roman" w:hAnsi="Times New Roman" w:cs="Times New Roman"/>
          <w:szCs w:val="21"/>
        </w:rPr>
        <w:t xml:space="preserve"> and t</w:t>
      </w:r>
      <w:r w:rsidR="007039EC">
        <w:rPr>
          <w:rFonts w:ascii="Times New Roman" w:hAnsi="Times New Roman" w:cs="Times New Roman"/>
          <w:szCs w:val="21"/>
        </w:rPr>
        <w:t xml:space="preserve">he affinity </w:t>
      </w:r>
      <w:proofErr w:type="spellStart"/>
      <w:r w:rsidR="007039EC">
        <w:rPr>
          <w:rFonts w:ascii="Times New Roman" w:hAnsi="Times New Roman" w:cs="Times New Roman"/>
          <w:szCs w:val="21"/>
        </w:rPr>
        <w:t>HeatMap</w:t>
      </w:r>
      <w:proofErr w:type="spellEnd"/>
      <w:r w:rsidR="007039EC">
        <w:rPr>
          <w:rFonts w:ascii="Times New Roman" w:hAnsi="Times New Roman" w:cs="Times New Roman"/>
          <w:szCs w:val="21"/>
        </w:rPr>
        <w:t xml:space="preserve"> will be also plotted and </w:t>
      </w:r>
      <w:r w:rsidR="00C37944">
        <w:rPr>
          <w:rFonts w:ascii="Times New Roman" w:hAnsi="Times New Roman" w:cs="Times New Roman"/>
          <w:szCs w:val="21"/>
        </w:rPr>
        <w:t>displayed</w:t>
      </w:r>
      <w:r w:rsidR="007039EC">
        <w:rPr>
          <w:rFonts w:ascii="Times New Roman" w:hAnsi="Times New Roman" w:cs="Times New Roman"/>
          <w:szCs w:val="21"/>
        </w:rPr>
        <w:t>. The docking poses will be split into single</w:t>
      </w:r>
      <w:r w:rsidR="00C37944">
        <w:rPr>
          <w:rFonts w:ascii="Times New Roman" w:hAnsi="Times New Roman" w:cs="Times New Roman"/>
          <w:szCs w:val="21"/>
        </w:rPr>
        <w:t xml:space="preserve"> </w:t>
      </w:r>
      <w:r w:rsidR="007039EC">
        <w:rPr>
          <w:rFonts w:ascii="Times New Roman" w:hAnsi="Times New Roman" w:cs="Times New Roman"/>
          <w:szCs w:val="21"/>
        </w:rPr>
        <w:t xml:space="preserve">pose files. If you don’t want to </w:t>
      </w:r>
      <w:r w:rsidR="00C37944">
        <w:rPr>
          <w:rFonts w:ascii="Times New Roman" w:hAnsi="Times New Roman" w:cs="Times New Roman"/>
          <w:szCs w:val="21"/>
        </w:rPr>
        <w:t xml:space="preserve">run the </w:t>
      </w:r>
      <w:r w:rsidR="007039EC">
        <w:rPr>
          <w:rFonts w:ascii="Times New Roman" w:hAnsi="Times New Roman" w:cs="Times New Roman"/>
          <w:szCs w:val="21"/>
        </w:rPr>
        <w:t>analy</w:t>
      </w:r>
      <w:r w:rsidR="00C37944">
        <w:rPr>
          <w:rFonts w:ascii="Times New Roman" w:hAnsi="Times New Roman" w:cs="Times New Roman"/>
          <w:szCs w:val="21"/>
        </w:rPr>
        <w:t xml:space="preserve">sis </w:t>
      </w:r>
      <w:r w:rsidR="007039EC">
        <w:rPr>
          <w:rFonts w:ascii="Times New Roman" w:hAnsi="Times New Roman" w:cs="Times New Roman"/>
          <w:szCs w:val="21"/>
        </w:rPr>
        <w:t>automatically</w:t>
      </w:r>
      <w:r w:rsidR="00C37944">
        <w:rPr>
          <w:rFonts w:ascii="Times New Roman" w:hAnsi="Times New Roman" w:cs="Times New Roman"/>
          <w:szCs w:val="21"/>
        </w:rPr>
        <w:t xml:space="preserve">, </w:t>
      </w:r>
      <w:r w:rsidR="007039EC">
        <w:rPr>
          <w:rFonts w:ascii="Times New Roman" w:hAnsi="Times New Roman" w:cs="Times New Roman"/>
          <w:szCs w:val="21"/>
        </w:rPr>
        <w:t>or the result analysis fail</w:t>
      </w:r>
      <w:r w:rsidR="00C37944">
        <w:rPr>
          <w:rFonts w:ascii="Times New Roman" w:hAnsi="Times New Roman" w:cs="Times New Roman"/>
          <w:szCs w:val="21"/>
        </w:rPr>
        <w:t>ed</w:t>
      </w:r>
      <w:r w:rsidR="007039EC">
        <w:rPr>
          <w:rFonts w:ascii="Times New Roman" w:hAnsi="Times New Roman" w:cs="Times New Roman"/>
          <w:szCs w:val="21"/>
        </w:rPr>
        <w:t xml:space="preserve">, you can use module 5 to </w:t>
      </w:r>
      <w:r w:rsidR="00C37944">
        <w:rPr>
          <w:rFonts w:ascii="Times New Roman" w:hAnsi="Times New Roman" w:cs="Times New Roman"/>
          <w:szCs w:val="21"/>
        </w:rPr>
        <w:t>perform</w:t>
      </w:r>
      <w:r w:rsidR="007039EC">
        <w:rPr>
          <w:rFonts w:ascii="Times New Roman" w:hAnsi="Times New Roman" w:cs="Times New Roman"/>
          <w:szCs w:val="21"/>
        </w:rPr>
        <w:t xml:space="preserve"> these analyses again.</w:t>
      </w:r>
    </w:p>
    <w:p w14:paraId="2E3FD852" w14:textId="7007C941" w:rsidR="007039EC" w:rsidRDefault="006C2E50" w:rsidP="008F66C1">
      <w:pPr>
        <w:pStyle w:val="a7"/>
        <w:numPr>
          <w:ilvl w:val="0"/>
          <w:numId w:val="8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 xml:space="preserve">f </w:t>
      </w:r>
      <w:r w:rsidR="004D1EDE">
        <w:rPr>
          <w:rFonts w:ascii="Times New Roman" w:hAnsi="Times New Roman" w:cs="Times New Roman"/>
          <w:szCs w:val="21"/>
        </w:rPr>
        <w:t>there are too many docking tasks in a batch docking project, the docking process can be artificially</w:t>
      </w:r>
      <w:r w:rsidR="00C37944">
        <w:rPr>
          <w:rFonts w:ascii="Times New Roman" w:hAnsi="Times New Roman" w:cs="Times New Roman"/>
          <w:szCs w:val="21"/>
        </w:rPr>
        <w:t xml:space="preserve"> paused</w:t>
      </w:r>
      <w:r w:rsidR="005C7537">
        <w:rPr>
          <w:rFonts w:ascii="Times New Roman" w:hAnsi="Times New Roman" w:cs="Times New Roman"/>
          <w:szCs w:val="21"/>
        </w:rPr>
        <w:t xml:space="preserve"> by closing the software</w:t>
      </w:r>
      <w:r w:rsidR="004D1EDE">
        <w:rPr>
          <w:rFonts w:ascii="Times New Roman" w:hAnsi="Times New Roman" w:cs="Times New Roman"/>
          <w:szCs w:val="21"/>
        </w:rPr>
        <w:t xml:space="preserve">. In another case, an </w:t>
      </w:r>
      <w:r w:rsidR="005C7537">
        <w:rPr>
          <w:rFonts w:ascii="Times New Roman" w:hAnsi="Times New Roman" w:cs="Times New Roman"/>
          <w:szCs w:val="21"/>
        </w:rPr>
        <w:t xml:space="preserve">unexpected </w:t>
      </w:r>
      <w:r w:rsidR="004D1EDE">
        <w:rPr>
          <w:rFonts w:ascii="Times New Roman" w:hAnsi="Times New Roman" w:cs="Times New Roman"/>
          <w:szCs w:val="21"/>
        </w:rPr>
        <w:t xml:space="preserve">accident </w:t>
      </w:r>
      <w:r w:rsidR="005C7537">
        <w:rPr>
          <w:rFonts w:ascii="Times New Roman" w:hAnsi="Times New Roman" w:cs="Times New Roman"/>
          <w:szCs w:val="21"/>
        </w:rPr>
        <w:t>killed</w:t>
      </w:r>
      <w:r w:rsidR="004D1EDE">
        <w:rPr>
          <w:rFonts w:ascii="Times New Roman" w:hAnsi="Times New Roman" w:cs="Times New Roman"/>
          <w:szCs w:val="21"/>
        </w:rPr>
        <w:t xml:space="preserve"> the docking process</w:t>
      </w:r>
      <w:r w:rsidR="005C7537">
        <w:rPr>
          <w:rFonts w:ascii="Times New Roman" w:hAnsi="Times New Roman" w:cs="Times New Roman"/>
          <w:szCs w:val="21"/>
        </w:rPr>
        <w:t xml:space="preserve">. To continue an unfinished docking project, check the docking status “unfinished docking”. </w:t>
      </w:r>
      <w:r w:rsidR="005C7537" w:rsidRPr="005C7537">
        <w:rPr>
          <w:rFonts w:ascii="Times New Roman" w:hAnsi="Times New Roman" w:cs="Times New Roman"/>
          <w:b/>
          <w:szCs w:val="21"/>
        </w:rPr>
        <w:t>Note that the four directories mentioned above should be the same as before</w:t>
      </w:r>
      <w:r w:rsidR="005C7537">
        <w:rPr>
          <w:rFonts w:ascii="Times New Roman" w:hAnsi="Times New Roman" w:cs="Times New Roman"/>
          <w:szCs w:val="21"/>
        </w:rPr>
        <w:t>.</w:t>
      </w:r>
    </w:p>
    <w:p w14:paraId="7398B88F" w14:textId="08F10B57" w:rsidR="00AC1780" w:rsidRDefault="00AC1780" w:rsidP="00AC1780">
      <w:pPr>
        <w:pStyle w:val="a7"/>
        <w:numPr>
          <w:ilvl w:val="0"/>
          <w:numId w:val="8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S</w:t>
      </w:r>
      <w:r>
        <w:rPr>
          <w:rFonts w:ascii="Times New Roman" w:hAnsi="Times New Roman" w:cs="Times New Roman"/>
          <w:szCs w:val="21"/>
        </w:rPr>
        <w:t xml:space="preserve">elect a docking algorithm or scoring function. </w:t>
      </w:r>
      <w:proofErr w:type="spellStart"/>
      <w:r>
        <w:rPr>
          <w:rFonts w:ascii="Times New Roman" w:hAnsi="Times New Roman" w:cs="Times New Roman"/>
          <w:szCs w:val="21"/>
        </w:rPr>
        <w:t>Vinardo</w:t>
      </w:r>
      <w:proofErr w:type="spellEnd"/>
      <w:r>
        <w:rPr>
          <w:rFonts w:ascii="Times New Roman" w:hAnsi="Times New Roman" w:cs="Times New Roman"/>
          <w:szCs w:val="21"/>
        </w:rPr>
        <w:t xml:space="preserve"> is reported to be a better scoring function with the same docking algorithm as Vina. QuickVina2 </w:t>
      </w:r>
      <w:r>
        <w:rPr>
          <w:rFonts w:ascii="Times New Roman" w:hAnsi="Times New Roman" w:cs="Times New Roman" w:hint="eastAsia"/>
          <w:szCs w:val="21"/>
        </w:rPr>
        <w:t>use</w:t>
      </w:r>
      <w:r>
        <w:rPr>
          <w:rFonts w:ascii="Times New Roman" w:hAnsi="Times New Roman" w:cs="Times New Roman"/>
          <w:szCs w:val="21"/>
        </w:rPr>
        <w:t xml:space="preserve">s an improved algorithm to increase </w:t>
      </w:r>
      <w:r w:rsidR="00C37944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szCs w:val="21"/>
        </w:rPr>
        <w:t xml:space="preserve">docking speed. </w:t>
      </w:r>
      <w:proofErr w:type="spellStart"/>
      <w:r>
        <w:rPr>
          <w:rFonts w:ascii="Times New Roman" w:hAnsi="Times New Roman" w:cs="Times New Roman"/>
          <w:szCs w:val="21"/>
        </w:rPr>
        <w:t>QuickVina</w:t>
      </w:r>
      <w:proofErr w:type="spellEnd"/>
      <w:r>
        <w:rPr>
          <w:rFonts w:ascii="Times New Roman" w:hAnsi="Times New Roman" w:cs="Times New Roman"/>
          <w:szCs w:val="21"/>
        </w:rPr>
        <w:t xml:space="preserve">-w is designed for blind docking. Vina-GPU can greatly accelerate docking by using GPU. Docking in 2 seconds is available on a personal computer. </w:t>
      </w:r>
      <w:r w:rsidRPr="00AC1780">
        <w:rPr>
          <w:rFonts w:ascii="Times New Roman" w:hAnsi="Times New Roman" w:cs="Times New Roman"/>
          <w:b/>
          <w:szCs w:val="21"/>
        </w:rPr>
        <w:t xml:space="preserve">If you want to use Vina-GPU, be sure to read the notes </w:t>
      </w:r>
      <w:r w:rsidR="00C9660B">
        <w:rPr>
          <w:rFonts w:ascii="Times New Roman" w:hAnsi="Times New Roman" w:cs="Times New Roman"/>
          <w:b/>
          <w:szCs w:val="21"/>
        </w:rPr>
        <w:t xml:space="preserve">about Vina-GPU </w:t>
      </w:r>
      <w:r w:rsidRPr="00AC1780">
        <w:rPr>
          <w:rFonts w:ascii="Times New Roman" w:hAnsi="Times New Roman" w:cs="Times New Roman"/>
          <w:b/>
          <w:szCs w:val="21"/>
        </w:rPr>
        <w:t>in “</w:t>
      </w:r>
      <w:r w:rsidRPr="00AC1780">
        <w:rPr>
          <w:rFonts w:ascii="Times New Roman" w:hAnsi="Times New Roman" w:cs="Times New Roman"/>
          <w:b/>
          <w:i/>
          <w:szCs w:val="21"/>
        </w:rPr>
        <w:t>Menu-About-FAQ</w:t>
      </w:r>
      <w:r w:rsidRPr="00AC1780">
        <w:rPr>
          <w:rFonts w:ascii="Times New Roman" w:hAnsi="Times New Roman" w:cs="Times New Roman"/>
          <w:b/>
          <w:szCs w:val="21"/>
        </w:rPr>
        <w:t>”</w:t>
      </w:r>
      <w:r>
        <w:rPr>
          <w:rFonts w:ascii="Times New Roman" w:hAnsi="Times New Roman" w:cs="Times New Roman"/>
          <w:szCs w:val="21"/>
        </w:rPr>
        <w:t xml:space="preserve">. QuickVina2, </w:t>
      </w:r>
      <w:proofErr w:type="spellStart"/>
      <w:r>
        <w:rPr>
          <w:rFonts w:ascii="Times New Roman" w:hAnsi="Times New Roman" w:cs="Times New Roman"/>
          <w:szCs w:val="21"/>
        </w:rPr>
        <w:t>QuickVina</w:t>
      </w:r>
      <w:proofErr w:type="spellEnd"/>
      <w:r>
        <w:rPr>
          <w:rFonts w:ascii="Times New Roman" w:hAnsi="Times New Roman" w:cs="Times New Roman"/>
          <w:szCs w:val="21"/>
        </w:rPr>
        <w:t>-w and Vina-GPU have the same scoring function as Vina.</w:t>
      </w:r>
    </w:p>
    <w:p w14:paraId="64B8E03D" w14:textId="2C7F5F77" w:rsidR="00237336" w:rsidRPr="00AC1780" w:rsidRDefault="00237336" w:rsidP="00237336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W</w:t>
      </w:r>
      <w:r>
        <w:rPr>
          <w:rFonts w:ascii="Times New Roman" w:hAnsi="Times New Roman" w:cs="Times New Roman"/>
          <w:szCs w:val="21"/>
        </w:rPr>
        <w:t>e recommend using the “Universal docking protocol with Vina” for batch docking tasks. This solution is universal for most protein-sma</w:t>
      </w:r>
      <w:r w:rsidRPr="00237336">
        <w:rPr>
          <w:rFonts w:ascii="Times New Roman" w:hAnsi="Times New Roman" w:cs="Times New Roman"/>
          <w:szCs w:val="21"/>
        </w:rPr>
        <w:t xml:space="preserve">ll molecule rigid receptor docking tasks, which achieves the best statistical results </w:t>
      </w:r>
      <w:r>
        <w:rPr>
          <w:rFonts w:ascii="Times New Roman" w:hAnsi="Times New Roman" w:cs="Times New Roman"/>
          <w:szCs w:val="21"/>
        </w:rPr>
        <w:t>for re-</w:t>
      </w:r>
      <w:r>
        <w:rPr>
          <w:rFonts w:ascii="Times New Roman" w:hAnsi="Times New Roman" w:cs="Times New Roman" w:hint="eastAsia"/>
          <w:szCs w:val="21"/>
        </w:rPr>
        <w:t>docking</w:t>
      </w:r>
      <w:r>
        <w:rPr>
          <w:rFonts w:ascii="Times New Roman" w:hAnsi="Times New Roman" w:cs="Times New Roman"/>
          <w:szCs w:val="21"/>
        </w:rPr>
        <w:t xml:space="preserve"> </w:t>
      </w:r>
      <w:r w:rsidRPr="00237336">
        <w:rPr>
          <w:rFonts w:ascii="Times New Roman" w:hAnsi="Times New Roman" w:cs="Times New Roman"/>
          <w:szCs w:val="21"/>
        </w:rPr>
        <w:t>and low docking costs on the CASF-2016 dataset.</w:t>
      </w:r>
      <w:r w:rsidRPr="00237336">
        <w:rPr>
          <w:rFonts w:ascii="Times New Roman" w:hAnsi="Times New Roman" w:cs="Times New Roman"/>
        </w:rPr>
        <w:t xml:space="preserve"> Using this protocol, only the docking box center is required in the config file. The box size will be </w:t>
      </w:r>
      <w:r>
        <w:rPr>
          <w:rFonts w:ascii="Times New Roman" w:hAnsi="Times New Roman" w:cs="Times New Roman"/>
        </w:rPr>
        <w:t xml:space="preserve">automatically </w:t>
      </w:r>
      <w:r w:rsidRPr="00237336">
        <w:rPr>
          <w:rFonts w:ascii="Times New Roman" w:hAnsi="Times New Roman" w:cs="Times New Roman"/>
        </w:rPr>
        <w:t xml:space="preserve">set to 4.5 times the ligand’s </w:t>
      </w:r>
      <w:proofErr w:type="spellStart"/>
      <w:r w:rsidRPr="00237336">
        <w:rPr>
          <w:rFonts w:ascii="Times New Roman" w:hAnsi="Times New Roman" w:cs="Times New Roman"/>
          <w:i/>
        </w:rPr>
        <w:t>R</w:t>
      </w:r>
      <w:r w:rsidRPr="00237336"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and the exhaustiveness parameter will be set to 16. </w:t>
      </w:r>
      <w:r w:rsidRPr="00237336">
        <w:rPr>
          <w:rFonts w:ascii="Times New Roman" w:hAnsi="Times New Roman" w:cs="Times New Roman"/>
          <w:szCs w:val="21"/>
        </w:rPr>
        <w:t>For more information about the docking p</w:t>
      </w:r>
      <w:r>
        <w:rPr>
          <w:rFonts w:ascii="Times New Roman" w:hAnsi="Times New Roman" w:cs="Times New Roman"/>
          <w:szCs w:val="21"/>
        </w:rPr>
        <w:t>rotocol</w:t>
      </w:r>
      <w:r w:rsidRPr="00237336">
        <w:rPr>
          <w:rFonts w:ascii="Times New Roman" w:hAnsi="Times New Roman" w:cs="Times New Roman"/>
          <w:szCs w:val="21"/>
        </w:rPr>
        <w:t>, please see our research paper.</w:t>
      </w:r>
    </w:p>
    <w:p w14:paraId="06FAA619" w14:textId="77777777" w:rsidR="002B3DC5" w:rsidRDefault="002B3DC5">
      <w:pPr>
        <w:widowControl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F743300" w14:textId="085903C4" w:rsidR="00BD451E" w:rsidRPr="00BD451E" w:rsidRDefault="00DA30DA" w:rsidP="00BD45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</w:t>
      </w:r>
      <w:r w:rsidR="006814A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EE08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分子对接</w:t>
      </w:r>
    </w:p>
    <w:p w14:paraId="20DB4C98" w14:textId="2E216A4B" w:rsidR="001B1D0C" w:rsidRPr="00075F34" w:rsidRDefault="00C51C92" w:rsidP="00C51C92">
      <w:pPr>
        <w:snapToGrid w:val="0"/>
        <w:spacing w:line="360" w:lineRule="auto"/>
        <w:ind w:firstLineChars="200" w:firstLine="420"/>
        <w:rPr>
          <w:rFonts w:ascii="Times New Roman" w:hAnsi="Times New Roman" w:cs="Times New Roman"/>
          <w:szCs w:val="21"/>
        </w:rPr>
      </w:pPr>
      <w:r w:rsidRPr="00075F34">
        <w:rPr>
          <w:rFonts w:ascii="Times New Roman" w:hAnsi="Times New Roman" w:cs="Times New Roman"/>
          <w:szCs w:val="21"/>
        </w:rPr>
        <w:t>批量对接适用于虚拟筛选、反向钓靶、网络药理学结果验证等各种应用场景。</w:t>
      </w:r>
      <w:r w:rsidR="008916D0">
        <w:rPr>
          <w:rFonts w:ascii="Times New Roman" w:hAnsi="Times New Roman" w:cs="Times New Roman"/>
          <w:szCs w:val="21"/>
        </w:rPr>
        <w:t>H</w:t>
      </w:r>
      <w:r w:rsidR="008916D0">
        <w:rPr>
          <w:rFonts w:ascii="Times New Roman" w:hAnsi="Times New Roman" w:cs="Times New Roman" w:hint="eastAsia"/>
          <w:szCs w:val="21"/>
        </w:rPr>
        <w:t>ave</w:t>
      </w:r>
      <w:r w:rsidR="008916D0">
        <w:rPr>
          <w:rFonts w:ascii="Times New Roman" w:hAnsi="Times New Roman" w:cs="Times New Roman"/>
          <w:szCs w:val="21"/>
        </w:rPr>
        <w:t xml:space="preserve"> fun </w:t>
      </w:r>
      <w:bookmarkStart w:id="0" w:name="_GoBack"/>
      <w:bookmarkEnd w:id="0"/>
      <w:r w:rsidRPr="00075F34">
        <w:rPr>
          <w:rFonts w:ascii="Times New Roman" w:hAnsi="Times New Roman" w:cs="Times New Roman"/>
          <w:szCs w:val="21"/>
        </w:rPr>
        <w:t>docking!</w:t>
      </w:r>
    </w:p>
    <w:p w14:paraId="3655DB9A" w14:textId="72BBDF0E" w:rsidR="00D459FA" w:rsidRDefault="00C51C92" w:rsidP="00C51C92">
      <w:pPr>
        <w:pStyle w:val="a7"/>
        <w:numPr>
          <w:ilvl w:val="0"/>
          <w:numId w:val="10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075F34">
        <w:rPr>
          <w:rFonts w:ascii="Times New Roman" w:hAnsi="Times New Roman" w:cs="Times New Roman"/>
          <w:szCs w:val="21"/>
        </w:rPr>
        <w:t>分别设置配体</w:t>
      </w:r>
      <w:r w:rsidRPr="00075F34">
        <w:rPr>
          <w:rFonts w:ascii="Times New Roman" w:hAnsi="Times New Roman" w:cs="Times New Roman"/>
          <w:szCs w:val="21"/>
        </w:rPr>
        <w:t>(.</w:t>
      </w:r>
      <w:proofErr w:type="spellStart"/>
      <w:r w:rsidRPr="00075F34">
        <w:rPr>
          <w:rFonts w:ascii="Times New Roman" w:hAnsi="Times New Roman" w:cs="Times New Roman"/>
          <w:szCs w:val="21"/>
        </w:rPr>
        <w:t>pdbqt</w:t>
      </w:r>
      <w:proofErr w:type="spellEnd"/>
      <w:r w:rsidRPr="00075F34">
        <w:rPr>
          <w:rFonts w:ascii="Times New Roman" w:hAnsi="Times New Roman" w:cs="Times New Roman"/>
          <w:szCs w:val="21"/>
        </w:rPr>
        <w:t>)</w:t>
      </w:r>
      <w:r w:rsidRPr="00075F34">
        <w:rPr>
          <w:rFonts w:ascii="Times New Roman" w:hAnsi="Times New Roman" w:cs="Times New Roman"/>
          <w:szCs w:val="21"/>
        </w:rPr>
        <w:t>、受体</w:t>
      </w:r>
      <w:r w:rsidRPr="00075F34">
        <w:rPr>
          <w:rFonts w:ascii="Times New Roman" w:hAnsi="Times New Roman" w:cs="Times New Roman"/>
          <w:szCs w:val="21"/>
        </w:rPr>
        <w:t>(.</w:t>
      </w:r>
      <w:proofErr w:type="spellStart"/>
      <w:r w:rsidRPr="00075F34">
        <w:rPr>
          <w:rFonts w:ascii="Times New Roman" w:hAnsi="Times New Roman" w:cs="Times New Roman"/>
          <w:szCs w:val="21"/>
        </w:rPr>
        <w:t>pdbqt</w:t>
      </w:r>
      <w:proofErr w:type="spellEnd"/>
      <w:r w:rsidRPr="00075F34">
        <w:rPr>
          <w:rFonts w:ascii="Times New Roman" w:hAnsi="Times New Roman" w:cs="Times New Roman"/>
          <w:szCs w:val="21"/>
        </w:rPr>
        <w:t>)</w:t>
      </w:r>
      <w:r w:rsidRPr="00075F34">
        <w:rPr>
          <w:rFonts w:ascii="Times New Roman" w:hAnsi="Times New Roman" w:cs="Times New Roman"/>
          <w:szCs w:val="21"/>
        </w:rPr>
        <w:t>、对接参数配置文件所在路径以及对接结果保存路径。</w:t>
      </w:r>
      <w:r w:rsidRPr="00075F34">
        <w:rPr>
          <w:rFonts w:ascii="Times New Roman" w:hAnsi="Times New Roman" w:cs="Times New Roman"/>
          <w:b/>
          <w:szCs w:val="21"/>
        </w:rPr>
        <w:t>注意，路径中的所有</w:t>
      </w:r>
      <w:proofErr w:type="spellStart"/>
      <w:r w:rsidRPr="00075F34">
        <w:rPr>
          <w:rFonts w:ascii="Times New Roman" w:hAnsi="Times New Roman" w:cs="Times New Roman"/>
          <w:b/>
          <w:szCs w:val="21"/>
        </w:rPr>
        <w:t>pdbqt</w:t>
      </w:r>
      <w:proofErr w:type="spellEnd"/>
      <w:r w:rsidRPr="00075F34">
        <w:rPr>
          <w:rFonts w:ascii="Times New Roman" w:hAnsi="Times New Roman" w:cs="Times New Roman"/>
          <w:b/>
          <w:szCs w:val="21"/>
        </w:rPr>
        <w:t>格式文件都会被识别为配体</w:t>
      </w:r>
      <w:r w:rsidRPr="00075F34">
        <w:rPr>
          <w:rFonts w:ascii="Times New Roman" w:hAnsi="Times New Roman" w:cs="Times New Roman"/>
          <w:b/>
          <w:szCs w:val="21"/>
        </w:rPr>
        <w:t>/</w:t>
      </w:r>
      <w:r w:rsidRPr="00075F34">
        <w:rPr>
          <w:rFonts w:ascii="Times New Roman" w:hAnsi="Times New Roman" w:cs="Times New Roman"/>
          <w:b/>
          <w:szCs w:val="21"/>
        </w:rPr>
        <w:t>受体。四个路径不能相同。</w:t>
      </w:r>
      <w:r w:rsidRPr="00075F34">
        <w:rPr>
          <w:rFonts w:ascii="Times New Roman" w:hAnsi="Times New Roman" w:cs="Times New Roman"/>
          <w:szCs w:val="21"/>
        </w:rPr>
        <w:t>可以点击</w:t>
      </w:r>
      <w:r w:rsidR="007B4739" w:rsidRPr="00075F34">
        <w:rPr>
          <w:rFonts w:ascii="Times New Roman" w:hAnsi="Times New Roman" w:cs="Times New Roman"/>
          <w:szCs w:val="21"/>
        </w:rPr>
        <w:t>“</w:t>
      </w:r>
      <w:r w:rsidRPr="00075F34">
        <w:rPr>
          <w:rFonts w:ascii="Times New Roman" w:hAnsi="Times New Roman" w:cs="Times New Roman"/>
          <w:i/>
          <w:szCs w:val="21"/>
        </w:rPr>
        <w:t>菜单栏</w:t>
      </w:r>
      <w:r w:rsidRPr="00075F34">
        <w:rPr>
          <w:rFonts w:ascii="Times New Roman" w:hAnsi="Times New Roman" w:cs="Times New Roman"/>
          <w:i/>
          <w:szCs w:val="21"/>
        </w:rPr>
        <w:t>-</w:t>
      </w:r>
      <w:r w:rsidRPr="00075F34">
        <w:rPr>
          <w:rFonts w:ascii="Times New Roman" w:hAnsi="Times New Roman" w:cs="Times New Roman"/>
          <w:i/>
          <w:szCs w:val="21"/>
        </w:rPr>
        <w:t>设置</w:t>
      </w:r>
      <w:r w:rsidRPr="00075F34">
        <w:rPr>
          <w:rFonts w:ascii="Times New Roman" w:hAnsi="Times New Roman" w:cs="Times New Roman"/>
          <w:i/>
          <w:szCs w:val="21"/>
        </w:rPr>
        <w:t>-</w:t>
      </w:r>
      <w:r w:rsidRPr="00075F34">
        <w:rPr>
          <w:rFonts w:ascii="Times New Roman" w:hAnsi="Times New Roman" w:cs="Times New Roman"/>
          <w:i/>
          <w:szCs w:val="21"/>
        </w:rPr>
        <w:t>新建路径</w:t>
      </w:r>
      <w:r w:rsidR="007B4739" w:rsidRPr="00075F34">
        <w:rPr>
          <w:rFonts w:ascii="Times New Roman" w:hAnsi="Times New Roman" w:cs="Times New Roman"/>
          <w:szCs w:val="21"/>
        </w:rPr>
        <w:t>”</w:t>
      </w:r>
      <w:r w:rsidR="007B4739" w:rsidRPr="00075F34">
        <w:rPr>
          <w:rFonts w:ascii="Times New Roman" w:hAnsi="Times New Roman" w:cs="Times New Roman"/>
          <w:szCs w:val="21"/>
        </w:rPr>
        <w:t>来为您的对接项目创建一个新的工作路径。</w:t>
      </w:r>
    </w:p>
    <w:p w14:paraId="2C690E81" w14:textId="3988E295" w:rsidR="00670414" w:rsidRDefault="00E13295" w:rsidP="00E13295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E13295">
        <w:rPr>
          <w:rFonts w:ascii="Times New Roman" w:hAnsi="Times New Roman" w:cs="Times New Roman" w:hint="eastAsia"/>
          <w:b/>
          <w:szCs w:val="21"/>
        </w:rPr>
        <w:t>配置文件必须提前以受体名字命名以对应每个受体</w:t>
      </w:r>
      <w:r>
        <w:rPr>
          <w:rFonts w:ascii="Times New Roman" w:hAnsi="Times New Roman" w:cs="Times New Roman" w:hint="eastAsia"/>
          <w:szCs w:val="21"/>
        </w:rPr>
        <w:t>，如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r42.pdbqt</w:t>
      </w:r>
      <w:r>
        <w:rPr>
          <w:rFonts w:ascii="Times New Roman" w:hAnsi="Times New Roman" w:cs="Times New Roman" w:hint="eastAsia"/>
          <w:szCs w:val="21"/>
        </w:rPr>
        <w:t>的配置文件名应为</w:t>
      </w:r>
      <w:r>
        <w:rPr>
          <w:rFonts w:ascii="Times New Roman" w:hAnsi="Times New Roman" w:cs="Times New Roman" w:hint="eastAsia"/>
          <w:szCs w:val="21"/>
        </w:rPr>
        <w:t>1</w:t>
      </w:r>
      <w:r>
        <w:rPr>
          <w:rFonts w:ascii="Times New Roman" w:hAnsi="Times New Roman" w:cs="Times New Roman"/>
          <w:szCs w:val="21"/>
        </w:rPr>
        <w:t>r42.txt</w:t>
      </w:r>
      <w:r>
        <w:rPr>
          <w:rFonts w:ascii="Times New Roman" w:hAnsi="Times New Roman" w:cs="Times New Roman" w:hint="eastAsia"/>
          <w:szCs w:val="21"/>
        </w:rPr>
        <w:t>。因为不同受体的结合位点一定是不同的。建议使用本软件的模块</w:t>
      </w:r>
      <w:r>
        <w:rPr>
          <w:rFonts w:ascii="Times New Roman" w:hAnsi="Times New Roman" w:cs="Times New Roman" w:hint="eastAsia"/>
          <w:szCs w:val="21"/>
        </w:rPr>
        <w:t>3</w:t>
      </w:r>
      <w:r>
        <w:rPr>
          <w:rFonts w:ascii="Times New Roman" w:hAnsi="Times New Roman" w:cs="Times New Roman" w:hint="eastAsia"/>
          <w:szCs w:val="21"/>
        </w:rPr>
        <w:t>来生成配置文件，</w:t>
      </w:r>
      <w:r w:rsidRPr="00E13295">
        <w:rPr>
          <w:rFonts w:ascii="Times New Roman" w:hAnsi="Times New Roman" w:cs="Times New Roman" w:hint="eastAsia"/>
          <w:b/>
          <w:szCs w:val="21"/>
        </w:rPr>
        <w:t>如果您想使用自己的配置文件，记得删除配置文件中的任何配体和受体信息</w:t>
      </w:r>
      <w:r>
        <w:rPr>
          <w:rFonts w:ascii="Times New Roman" w:hAnsi="Times New Roman" w:cs="Times New Roman" w:hint="eastAsia"/>
          <w:szCs w:val="21"/>
        </w:rPr>
        <w:t>。</w:t>
      </w:r>
    </w:p>
    <w:p w14:paraId="53693071" w14:textId="4FF244E5" w:rsidR="00E13295" w:rsidRDefault="00E13295" w:rsidP="00E13295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E13295">
        <w:rPr>
          <w:rFonts w:ascii="Times New Roman" w:hAnsi="Times New Roman" w:cs="Times New Roman" w:hint="eastAsia"/>
          <w:b/>
          <w:szCs w:val="21"/>
        </w:rPr>
        <w:t>请注意，配体名称或受体名称中的任何</w:t>
      </w:r>
      <w:r w:rsidRPr="00E13295">
        <w:rPr>
          <w:rFonts w:ascii="Times New Roman" w:hAnsi="Times New Roman" w:cs="Times New Roman"/>
          <w:b/>
          <w:szCs w:val="21"/>
        </w:rPr>
        <w:t>"-"</w:t>
      </w:r>
      <w:r w:rsidRPr="00E13295">
        <w:rPr>
          <w:rFonts w:ascii="Times New Roman" w:hAnsi="Times New Roman" w:cs="Times New Roman"/>
          <w:b/>
          <w:szCs w:val="21"/>
        </w:rPr>
        <w:t>将被</w:t>
      </w:r>
      <w:r w:rsidRPr="00E13295">
        <w:rPr>
          <w:rFonts w:ascii="Times New Roman" w:hAnsi="Times New Roman" w:cs="Times New Roman"/>
          <w:b/>
          <w:szCs w:val="21"/>
        </w:rPr>
        <w:t>"_"</w:t>
      </w:r>
      <w:r w:rsidRPr="00E13295">
        <w:rPr>
          <w:rFonts w:ascii="Times New Roman" w:hAnsi="Times New Roman" w:cs="Times New Roman"/>
          <w:b/>
          <w:szCs w:val="21"/>
        </w:rPr>
        <w:t>取代，原因是对接后的结果分析将使用</w:t>
      </w:r>
      <w:r w:rsidRPr="00E13295">
        <w:rPr>
          <w:rFonts w:ascii="Times New Roman" w:hAnsi="Times New Roman" w:cs="Times New Roman"/>
          <w:b/>
          <w:szCs w:val="21"/>
        </w:rPr>
        <w:t>"-"</w:t>
      </w:r>
      <w:r w:rsidRPr="00E13295">
        <w:rPr>
          <w:rFonts w:ascii="Times New Roman" w:hAnsi="Times New Roman" w:cs="Times New Roman"/>
          <w:b/>
          <w:szCs w:val="21"/>
        </w:rPr>
        <w:t>来分隔配体名称和受体名称。如果任何受体名称因此而改变，</w:t>
      </w:r>
      <w:proofErr w:type="gramStart"/>
      <w:r w:rsidRPr="00E13295">
        <w:rPr>
          <w:rFonts w:ascii="Times New Roman" w:hAnsi="Times New Roman" w:cs="Times New Roman"/>
          <w:b/>
          <w:szCs w:val="21"/>
        </w:rPr>
        <w:t>请</w:t>
      </w:r>
      <w:r w:rsidRPr="00E13295">
        <w:rPr>
          <w:rFonts w:ascii="Times New Roman" w:hAnsi="Times New Roman" w:cs="Times New Roman" w:hint="eastAsia"/>
          <w:b/>
          <w:szCs w:val="21"/>
        </w:rPr>
        <w:t>相应</w:t>
      </w:r>
      <w:proofErr w:type="gramEnd"/>
      <w:r w:rsidRPr="00E13295">
        <w:rPr>
          <w:rFonts w:ascii="Times New Roman" w:hAnsi="Times New Roman" w:cs="Times New Roman" w:hint="eastAsia"/>
          <w:b/>
          <w:szCs w:val="21"/>
        </w:rPr>
        <w:t>更改配置文件的名称以对应每个受体</w:t>
      </w:r>
      <w:r>
        <w:rPr>
          <w:rFonts w:ascii="Times New Roman" w:hAnsi="Times New Roman" w:cs="Times New Roman" w:hint="eastAsia"/>
          <w:szCs w:val="21"/>
        </w:rPr>
        <w:t>。</w:t>
      </w:r>
    </w:p>
    <w:p w14:paraId="1C49EF4B" w14:textId="3F03A497" w:rsidR="00B115B1" w:rsidRPr="00237336" w:rsidRDefault="00B115B1" w:rsidP="00B115B1">
      <w:pPr>
        <w:pStyle w:val="a7"/>
        <w:numPr>
          <w:ilvl w:val="0"/>
          <w:numId w:val="10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237336">
        <w:rPr>
          <w:rFonts w:ascii="Times New Roman" w:hAnsi="Times New Roman" w:cs="Times New Roman"/>
          <w:szCs w:val="21"/>
        </w:rPr>
        <w:t>决定是否自动进行结果分析。</w:t>
      </w:r>
      <w:r w:rsidR="00593264" w:rsidRPr="00237336">
        <w:rPr>
          <w:rFonts w:ascii="Times New Roman" w:hAnsi="Times New Roman" w:cs="Times New Roman"/>
          <w:szCs w:val="21"/>
        </w:rPr>
        <w:t>所有对接结果的亲和力分数将被汇总到一个</w:t>
      </w:r>
      <w:r w:rsidR="00593264" w:rsidRPr="00237336">
        <w:rPr>
          <w:rFonts w:ascii="Times New Roman" w:hAnsi="Times New Roman" w:cs="Times New Roman"/>
          <w:szCs w:val="21"/>
        </w:rPr>
        <w:t>Excel</w:t>
      </w:r>
      <w:r w:rsidR="00593264" w:rsidRPr="00237336">
        <w:rPr>
          <w:rFonts w:ascii="Times New Roman" w:hAnsi="Times New Roman" w:cs="Times New Roman"/>
          <w:szCs w:val="21"/>
        </w:rPr>
        <w:t>文件中，</w:t>
      </w:r>
      <w:proofErr w:type="gramStart"/>
      <w:r w:rsidR="00593264" w:rsidRPr="00237336">
        <w:rPr>
          <w:rFonts w:ascii="Times New Roman" w:hAnsi="Times New Roman" w:cs="Times New Roman"/>
          <w:szCs w:val="21"/>
        </w:rPr>
        <w:t>亲和力热图也</w:t>
      </w:r>
      <w:proofErr w:type="gramEnd"/>
      <w:r w:rsidR="00593264" w:rsidRPr="00237336">
        <w:rPr>
          <w:rFonts w:ascii="Times New Roman" w:hAnsi="Times New Roman" w:cs="Times New Roman"/>
          <w:szCs w:val="21"/>
        </w:rPr>
        <w:t>将被绘制和显示。对接结果构象将被分割成单一的构象文件。如果不想自动分析或结果分析失败，可以使用模块</w:t>
      </w:r>
      <w:r w:rsidR="00593264" w:rsidRPr="00237336">
        <w:rPr>
          <w:rFonts w:ascii="Times New Roman" w:hAnsi="Times New Roman" w:cs="Times New Roman"/>
          <w:szCs w:val="21"/>
        </w:rPr>
        <w:t>5</w:t>
      </w:r>
      <w:r w:rsidR="00593264" w:rsidRPr="00237336">
        <w:rPr>
          <w:rFonts w:ascii="Times New Roman" w:hAnsi="Times New Roman" w:cs="Times New Roman"/>
          <w:szCs w:val="21"/>
        </w:rPr>
        <w:t>手动进行分析。</w:t>
      </w:r>
    </w:p>
    <w:p w14:paraId="09CE0136" w14:textId="4AD44092" w:rsidR="000A47F2" w:rsidRPr="00237336" w:rsidRDefault="000A47F2" w:rsidP="00B115B1">
      <w:pPr>
        <w:pStyle w:val="a7"/>
        <w:numPr>
          <w:ilvl w:val="0"/>
          <w:numId w:val="10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237336">
        <w:rPr>
          <w:rFonts w:ascii="Times New Roman" w:hAnsi="Times New Roman" w:cs="Times New Roman"/>
          <w:szCs w:val="21"/>
        </w:rPr>
        <w:t>若要进行大批量对接操作，对接进程可以被随时终止，直接关闭软件即可。或者是由于意外导致对接中断。可以</w:t>
      </w:r>
      <w:proofErr w:type="gramStart"/>
      <w:r w:rsidRPr="00237336">
        <w:rPr>
          <w:rFonts w:ascii="Times New Roman" w:hAnsi="Times New Roman" w:cs="Times New Roman"/>
          <w:szCs w:val="21"/>
        </w:rPr>
        <w:t>通过勾选对接</w:t>
      </w:r>
      <w:proofErr w:type="gramEnd"/>
      <w:r w:rsidRPr="00237336">
        <w:rPr>
          <w:rFonts w:ascii="Times New Roman" w:hAnsi="Times New Roman" w:cs="Times New Roman"/>
          <w:szCs w:val="21"/>
        </w:rPr>
        <w:t>状态中</w:t>
      </w:r>
      <w:r w:rsidRPr="00237336">
        <w:rPr>
          <w:rFonts w:ascii="Times New Roman" w:hAnsi="Times New Roman" w:cs="Times New Roman"/>
          <w:szCs w:val="21"/>
        </w:rPr>
        <w:t>“</w:t>
      </w:r>
      <w:r w:rsidRPr="00237336">
        <w:rPr>
          <w:rFonts w:ascii="Times New Roman" w:hAnsi="Times New Roman" w:cs="Times New Roman"/>
          <w:szCs w:val="21"/>
        </w:rPr>
        <w:t>未完成的对接</w:t>
      </w:r>
      <w:r w:rsidRPr="00237336">
        <w:rPr>
          <w:rFonts w:ascii="Times New Roman" w:hAnsi="Times New Roman" w:cs="Times New Roman"/>
          <w:szCs w:val="21"/>
        </w:rPr>
        <w:t>”</w:t>
      </w:r>
      <w:r w:rsidRPr="00237336">
        <w:rPr>
          <w:rFonts w:ascii="Times New Roman" w:hAnsi="Times New Roman" w:cs="Times New Roman"/>
          <w:szCs w:val="21"/>
        </w:rPr>
        <w:t>来继续上次的对接任务，但</w:t>
      </w:r>
      <w:r w:rsidRPr="00237336">
        <w:rPr>
          <w:rFonts w:ascii="Times New Roman" w:hAnsi="Times New Roman" w:cs="Times New Roman"/>
          <w:b/>
          <w:szCs w:val="21"/>
        </w:rPr>
        <w:t>务必保证上述四个路径完全一致</w:t>
      </w:r>
      <w:r w:rsidRPr="00237336">
        <w:rPr>
          <w:rFonts w:ascii="Times New Roman" w:hAnsi="Times New Roman" w:cs="Times New Roman"/>
          <w:szCs w:val="21"/>
        </w:rPr>
        <w:t>。</w:t>
      </w:r>
    </w:p>
    <w:p w14:paraId="4BBE0D9C" w14:textId="1FF9E8F4" w:rsidR="000A47F2" w:rsidRPr="00237336" w:rsidRDefault="00237336" w:rsidP="00B115B1">
      <w:pPr>
        <w:pStyle w:val="a7"/>
        <w:numPr>
          <w:ilvl w:val="0"/>
          <w:numId w:val="10"/>
        </w:numPr>
        <w:snapToGrid w:val="0"/>
        <w:spacing w:line="360" w:lineRule="auto"/>
        <w:ind w:left="0" w:firstLine="420"/>
        <w:rPr>
          <w:rFonts w:ascii="Times New Roman" w:hAnsi="Times New Roman" w:cs="Times New Roman"/>
          <w:szCs w:val="21"/>
        </w:rPr>
      </w:pPr>
      <w:r w:rsidRPr="00237336">
        <w:rPr>
          <w:rFonts w:ascii="Times New Roman" w:hAnsi="Times New Roman" w:cs="Times New Roman"/>
          <w:szCs w:val="21"/>
        </w:rPr>
        <w:t>选择对接算法或打分函数。</w:t>
      </w:r>
      <w:proofErr w:type="spellStart"/>
      <w:r w:rsidRPr="00237336">
        <w:rPr>
          <w:rFonts w:ascii="Times New Roman" w:hAnsi="Times New Roman" w:cs="Times New Roman"/>
          <w:szCs w:val="21"/>
        </w:rPr>
        <w:t>Vinardo</w:t>
      </w:r>
      <w:proofErr w:type="spellEnd"/>
      <w:r w:rsidRPr="00237336">
        <w:rPr>
          <w:rFonts w:ascii="Times New Roman" w:hAnsi="Times New Roman" w:cs="Times New Roman"/>
          <w:szCs w:val="21"/>
        </w:rPr>
        <w:t>被报道是一个更准确的打分函数，对接算法与</w:t>
      </w:r>
      <w:r w:rsidRPr="00237336">
        <w:rPr>
          <w:rFonts w:ascii="Times New Roman" w:hAnsi="Times New Roman" w:cs="Times New Roman"/>
          <w:szCs w:val="21"/>
        </w:rPr>
        <w:t>Vina</w:t>
      </w:r>
      <w:r w:rsidRPr="00237336">
        <w:rPr>
          <w:rFonts w:ascii="Times New Roman" w:hAnsi="Times New Roman" w:cs="Times New Roman"/>
          <w:szCs w:val="21"/>
        </w:rPr>
        <w:t>相同。</w:t>
      </w:r>
      <w:r w:rsidRPr="00237336">
        <w:rPr>
          <w:rFonts w:ascii="Times New Roman" w:hAnsi="Times New Roman" w:cs="Times New Roman"/>
          <w:szCs w:val="21"/>
        </w:rPr>
        <w:t>QuickVina2</w:t>
      </w:r>
      <w:r w:rsidRPr="00237336">
        <w:rPr>
          <w:rFonts w:ascii="Times New Roman" w:hAnsi="Times New Roman" w:cs="Times New Roman"/>
          <w:szCs w:val="21"/>
        </w:rPr>
        <w:t>使用一种改进的算法来提高对接速度。</w:t>
      </w:r>
      <w:proofErr w:type="spellStart"/>
      <w:r w:rsidRPr="00237336">
        <w:rPr>
          <w:rFonts w:ascii="Times New Roman" w:hAnsi="Times New Roman" w:cs="Times New Roman"/>
          <w:szCs w:val="21"/>
        </w:rPr>
        <w:t>QuickVina</w:t>
      </w:r>
      <w:proofErr w:type="spellEnd"/>
      <w:r w:rsidRPr="00237336">
        <w:rPr>
          <w:rFonts w:ascii="Times New Roman" w:hAnsi="Times New Roman" w:cs="Times New Roman"/>
          <w:szCs w:val="21"/>
        </w:rPr>
        <w:t>-w</w:t>
      </w:r>
      <w:r w:rsidRPr="00237336">
        <w:rPr>
          <w:rFonts w:ascii="Times New Roman" w:hAnsi="Times New Roman" w:cs="Times New Roman"/>
          <w:szCs w:val="21"/>
        </w:rPr>
        <w:t>用于</w:t>
      </w:r>
      <w:proofErr w:type="gramStart"/>
      <w:r w:rsidRPr="00237336">
        <w:rPr>
          <w:rFonts w:ascii="Times New Roman" w:hAnsi="Times New Roman" w:cs="Times New Roman"/>
          <w:szCs w:val="21"/>
        </w:rPr>
        <w:t>盲</w:t>
      </w:r>
      <w:proofErr w:type="gramEnd"/>
      <w:r w:rsidRPr="00237336">
        <w:rPr>
          <w:rFonts w:ascii="Times New Roman" w:hAnsi="Times New Roman" w:cs="Times New Roman"/>
          <w:szCs w:val="21"/>
        </w:rPr>
        <w:t>对接准确性更佳。</w:t>
      </w:r>
      <w:r w:rsidRPr="00237336">
        <w:rPr>
          <w:rFonts w:ascii="Times New Roman" w:hAnsi="Times New Roman" w:cs="Times New Roman"/>
          <w:szCs w:val="21"/>
        </w:rPr>
        <w:t>Vina-GPU</w:t>
      </w:r>
      <w:r w:rsidRPr="00237336">
        <w:rPr>
          <w:rFonts w:ascii="Times New Roman" w:hAnsi="Times New Roman" w:cs="Times New Roman"/>
          <w:szCs w:val="21"/>
        </w:rPr>
        <w:t>可以通过使用</w:t>
      </w:r>
      <w:r w:rsidRPr="00237336">
        <w:rPr>
          <w:rFonts w:ascii="Times New Roman" w:hAnsi="Times New Roman" w:cs="Times New Roman"/>
          <w:szCs w:val="21"/>
        </w:rPr>
        <w:t>GPU</w:t>
      </w:r>
      <w:r w:rsidRPr="00237336">
        <w:rPr>
          <w:rFonts w:ascii="Times New Roman" w:hAnsi="Times New Roman" w:cs="Times New Roman"/>
          <w:szCs w:val="21"/>
        </w:rPr>
        <w:t>大大加速对接进程，</w:t>
      </w:r>
      <w:r w:rsidRPr="00237336">
        <w:rPr>
          <w:rFonts w:ascii="Times New Roman" w:hAnsi="Times New Roman" w:cs="Times New Roman"/>
          <w:szCs w:val="21"/>
        </w:rPr>
        <w:t>2</w:t>
      </w:r>
      <w:r w:rsidRPr="00237336">
        <w:rPr>
          <w:rFonts w:ascii="Times New Roman" w:hAnsi="Times New Roman" w:cs="Times New Roman"/>
          <w:szCs w:val="21"/>
        </w:rPr>
        <w:t>秒一次的对接在个人电脑上即可实现。</w:t>
      </w:r>
      <w:r w:rsidRPr="00DA5491">
        <w:rPr>
          <w:rFonts w:ascii="Times New Roman" w:hAnsi="Times New Roman" w:cs="Times New Roman"/>
          <w:b/>
          <w:szCs w:val="21"/>
        </w:rPr>
        <w:t>如果你想使用</w:t>
      </w:r>
      <w:r w:rsidRPr="00DA5491">
        <w:rPr>
          <w:rFonts w:ascii="Times New Roman" w:hAnsi="Times New Roman" w:cs="Times New Roman"/>
          <w:b/>
          <w:szCs w:val="21"/>
        </w:rPr>
        <w:t>Vina-GPU</w:t>
      </w:r>
      <w:r w:rsidRPr="00DA5491">
        <w:rPr>
          <w:rFonts w:ascii="Times New Roman" w:hAnsi="Times New Roman" w:cs="Times New Roman"/>
          <w:b/>
          <w:szCs w:val="21"/>
        </w:rPr>
        <w:t>，请务必阅读</w:t>
      </w:r>
      <w:r w:rsidRPr="00DA5491">
        <w:rPr>
          <w:rFonts w:ascii="Times New Roman" w:hAnsi="Times New Roman" w:cs="Times New Roman"/>
          <w:b/>
          <w:szCs w:val="21"/>
        </w:rPr>
        <w:t xml:space="preserve"> "</w:t>
      </w:r>
      <w:r w:rsidRPr="00DA5491">
        <w:rPr>
          <w:rFonts w:ascii="Times New Roman" w:hAnsi="Times New Roman" w:cs="Times New Roman"/>
          <w:b/>
          <w:szCs w:val="21"/>
        </w:rPr>
        <w:t>菜单栏</w:t>
      </w:r>
      <w:r w:rsidRPr="00DA5491">
        <w:rPr>
          <w:rFonts w:ascii="Times New Roman" w:hAnsi="Times New Roman" w:cs="Times New Roman"/>
          <w:b/>
          <w:szCs w:val="21"/>
        </w:rPr>
        <w:t>-</w:t>
      </w:r>
      <w:r w:rsidRPr="00DA5491">
        <w:rPr>
          <w:rFonts w:ascii="Times New Roman" w:hAnsi="Times New Roman" w:cs="Times New Roman"/>
          <w:b/>
          <w:szCs w:val="21"/>
        </w:rPr>
        <w:t>关于</w:t>
      </w:r>
      <w:r w:rsidRPr="00DA5491">
        <w:rPr>
          <w:rFonts w:ascii="Times New Roman" w:hAnsi="Times New Roman" w:cs="Times New Roman"/>
          <w:b/>
          <w:szCs w:val="21"/>
        </w:rPr>
        <w:t>-FAQ "</w:t>
      </w:r>
      <w:r w:rsidRPr="00DA5491">
        <w:rPr>
          <w:rFonts w:ascii="Times New Roman" w:hAnsi="Times New Roman" w:cs="Times New Roman"/>
          <w:b/>
          <w:szCs w:val="21"/>
        </w:rPr>
        <w:t>中关于</w:t>
      </w:r>
      <w:r w:rsidRPr="00DA5491">
        <w:rPr>
          <w:rFonts w:ascii="Times New Roman" w:hAnsi="Times New Roman" w:cs="Times New Roman"/>
          <w:b/>
          <w:szCs w:val="21"/>
        </w:rPr>
        <w:t>Vina-GPU</w:t>
      </w:r>
      <w:r w:rsidRPr="00DA5491">
        <w:rPr>
          <w:rFonts w:ascii="Times New Roman" w:hAnsi="Times New Roman" w:cs="Times New Roman"/>
          <w:b/>
          <w:szCs w:val="21"/>
        </w:rPr>
        <w:t>的使用注意事项</w:t>
      </w:r>
      <w:r w:rsidRPr="00237336">
        <w:rPr>
          <w:rFonts w:ascii="Times New Roman" w:hAnsi="Times New Roman" w:cs="Times New Roman"/>
          <w:szCs w:val="21"/>
        </w:rPr>
        <w:t>。</w:t>
      </w:r>
      <w:r w:rsidRPr="00237336">
        <w:rPr>
          <w:rFonts w:ascii="Times New Roman" w:hAnsi="Times New Roman" w:cs="Times New Roman"/>
          <w:szCs w:val="21"/>
        </w:rPr>
        <w:t>QuickVina2</w:t>
      </w:r>
      <w:r w:rsidRPr="00237336">
        <w:rPr>
          <w:rFonts w:ascii="Times New Roman" w:hAnsi="Times New Roman" w:cs="Times New Roman"/>
          <w:szCs w:val="21"/>
        </w:rPr>
        <w:t>、</w:t>
      </w:r>
      <w:proofErr w:type="spellStart"/>
      <w:r w:rsidRPr="00237336">
        <w:rPr>
          <w:rFonts w:ascii="Times New Roman" w:hAnsi="Times New Roman" w:cs="Times New Roman"/>
          <w:szCs w:val="21"/>
        </w:rPr>
        <w:t>QuickVina</w:t>
      </w:r>
      <w:proofErr w:type="spellEnd"/>
      <w:r w:rsidRPr="00237336">
        <w:rPr>
          <w:rFonts w:ascii="Times New Roman" w:hAnsi="Times New Roman" w:cs="Times New Roman"/>
          <w:szCs w:val="21"/>
        </w:rPr>
        <w:t>-w</w:t>
      </w:r>
      <w:r w:rsidRPr="00237336">
        <w:rPr>
          <w:rFonts w:ascii="Times New Roman" w:hAnsi="Times New Roman" w:cs="Times New Roman"/>
          <w:szCs w:val="21"/>
        </w:rPr>
        <w:t>和</w:t>
      </w:r>
      <w:r w:rsidRPr="00237336">
        <w:rPr>
          <w:rFonts w:ascii="Times New Roman" w:hAnsi="Times New Roman" w:cs="Times New Roman"/>
          <w:szCs w:val="21"/>
        </w:rPr>
        <w:t>Vina-GPU</w:t>
      </w:r>
      <w:r w:rsidRPr="00237336">
        <w:rPr>
          <w:rFonts w:ascii="Times New Roman" w:hAnsi="Times New Roman" w:cs="Times New Roman"/>
          <w:szCs w:val="21"/>
        </w:rPr>
        <w:t>具有与</w:t>
      </w:r>
      <w:r w:rsidRPr="00237336">
        <w:rPr>
          <w:rFonts w:ascii="Times New Roman" w:hAnsi="Times New Roman" w:cs="Times New Roman"/>
          <w:szCs w:val="21"/>
        </w:rPr>
        <w:t>Vina</w:t>
      </w:r>
      <w:r w:rsidRPr="00237336">
        <w:rPr>
          <w:rFonts w:ascii="Times New Roman" w:hAnsi="Times New Roman" w:cs="Times New Roman"/>
          <w:szCs w:val="21"/>
        </w:rPr>
        <w:t>相同的评分功能。</w:t>
      </w:r>
    </w:p>
    <w:p w14:paraId="516AACC9" w14:textId="2D85803C" w:rsidR="00237336" w:rsidRPr="00237336" w:rsidRDefault="00237336" w:rsidP="00237336">
      <w:pPr>
        <w:pStyle w:val="a7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237336">
        <w:rPr>
          <w:rFonts w:ascii="Times New Roman" w:hAnsi="Times New Roman" w:cs="Times New Roman"/>
          <w:szCs w:val="21"/>
        </w:rPr>
        <w:t>我们建议使用</w:t>
      </w:r>
      <w:r w:rsidRPr="00237336">
        <w:rPr>
          <w:rFonts w:ascii="Times New Roman" w:hAnsi="Times New Roman" w:cs="Times New Roman"/>
          <w:szCs w:val="21"/>
        </w:rPr>
        <w:t xml:space="preserve"> "</w:t>
      </w:r>
      <w:r>
        <w:rPr>
          <w:rFonts w:ascii="Times New Roman" w:hAnsi="Times New Roman" w:cs="Times New Roman" w:hint="eastAsia"/>
          <w:szCs w:val="21"/>
        </w:rPr>
        <w:t>蛋白质</w:t>
      </w:r>
      <w:r>
        <w:rPr>
          <w:rFonts w:ascii="Times New Roman" w:hAnsi="Times New Roman" w:cs="Times New Roman" w:hint="eastAsia"/>
          <w:szCs w:val="21"/>
        </w:rPr>
        <w:t>-</w:t>
      </w:r>
      <w:r>
        <w:rPr>
          <w:rFonts w:ascii="Times New Roman" w:hAnsi="Times New Roman" w:cs="Times New Roman" w:hint="eastAsia"/>
          <w:szCs w:val="21"/>
        </w:rPr>
        <w:t>小分子半柔性对接通用方案</w:t>
      </w:r>
      <w:r w:rsidRPr="00237336">
        <w:rPr>
          <w:rFonts w:ascii="Times New Roman" w:hAnsi="Times New Roman" w:cs="Times New Roman"/>
          <w:szCs w:val="21"/>
        </w:rPr>
        <w:t>"</w:t>
      </w:r>
      <w:r w:rsidRPr="00237336">
        <w:rPr>
          <w:rFonts w:ascii="Times New Roman" w:hAnsi="Times New Roman" w:cs="Times New Roman"/>
          <w:szCs w:val="21"/>
        </w:rPr>
        <w:t>进行批量对接任务。这个方案对大多数蛋白质</w:t>
      </w:r>
      <w:r w:rsidRPr="00237336">
        <w:rPr>
          <w:rFonts w:ascii="Times New Roman" w:hAnsi="Times New Roman" w:cs="Times New Roman"/>
          <w:szCs w:val="21"/>
        </w:rPr>
        <w:t>-</w:t>
      </w:r>
      <w:r w:rsidRPr="00237336">
        <w:rPr>
          <w:rFonts w:ascii="Times New Roman" w:hAnsi="Times New Roman" w:cs="Times New Roman"/>
          <w:szCs w:val="21"/>
        </w:rPr>
        <w:t>小分子</w:t>
      </w:r>
      <w:r>
        <w:rPr>
          <w:rFonts w:ascii="Times New Roman" w:hAnsi="Times New Roman" w:cs="Times New Roman" w:hint="eastAsia"/>
          <w:szCs w:val="21"/>
        </w:rPr>
        <w:t>半柔性对接都</w:t>
      </w:r>
      <w:r w:rsidRPr="00237336">
        <w:rPr>
          <w:rFonts w:ascii="Times New Roman" w:hAnsi="Times New Roman" w:cs="Times New Roman"/>
          <w:szCs w:val="21"/>
        </w:rPr>
        <w:t>是通用的，它在</w:t>
      </w:r>
      <w:r w:rsidRPr="00237336">
        <w:rPr>
          <w:rFonts w:ascii="Times New Roman" w:hAnsi="Times New Roman" w:cs="Times New Roman"/>
          <w:szCs w:val="21"/>
        </w:rPr>
        <w:t>CASF-2016</w:t>
      </w:r>
      <w:r w:rsidRPr="00237336">
        <w:rPr>
          <w:rFonts w:ascii="Times New Roman" w:hAnsi="Times New Roman" w:cs="Times New Roman"/>
          <w:szCs w:val="21"/>
        </w:rPr>
        <w:t>数据集上实现了最佳的</w:t>
      </w:r>
      <w:r w:rsidR="00DA5491">
        <w:rPr>
          <w:rFonts w:ascii="Times New Roman" w:hAnsi="Times New Roman" w:cs="Times New Roman" w:hint="eastAsia"/>
          <w:szCs w:val="21"/>
        </w:rPr>
        <w:t>重</w:t>
      </w:r>
      <w:r>
        <w:rPr>
          <w:rFonts w:ascii="Times New Roman" w:hAnsi="Times New Roman" w:cs="Times New Roman" w:hint="eastAsia"/>
          <w:szCs w:val="21"/>
        </w:rPr>
        <w:t>对接</w:t>
      </w:r>
      <w:r w:rsidRPr="00237336">
        <w:rPr>
          <w:rFonts w:ascii="Times New Roman" w:hAnsi="Times New Roman" w:cs="Times New Roman"/>
          <w:szCs w:val="21"/>
        </w:rPr>
        <w:t>统计结果和</w:t>
      </w:r>
      <w:r>
        <w:rPr>
          <w:rFonts w:ascii="Times New Roman" w:hAnsi="Times New Roman" w:cs="Times New Roman" w:hint="eastAsia"/>
          <w:szCs w:val="21"/>
        </w:rPr>
        <w:t>尽可能低的</w:t>
      </w:r>
      <w:r w:rsidRPr="00237336">
        <w:rPr>
          <w:rFonts w:ascii="Times New Roman" w:hAnsi="Times New Roman" w:cs="Times New Roman"/>
          <w:szCs w:val="21"/>
        </w:rPr>
        <w:t>对接成本。</w:t>
      </w:r>
      <w:r w:rsidR="00DA5491">
        <w:rPr>
          <w:rFonts w:ascii="Times New Roman" w:hAnsi="Times New Roman" w:cs="Times New Roman" w:hint="eastAsia"/>
          <w:szCs w:val="21"/>
        </w:rPr>
        <w:t>使用本方案</w:t>
      </w:r>
      <w:r w:rsidRPr="00237336">
        <w:rPr>
          <w:rFonts w:ascii="Times New Roman" w:hAnsi="Times New Roman" w:cs="Times New Roman"/>
          <w:szCs w:val="21"/>
        </w:rPr>
        <w:t>，在</w:t>
      </w:r>
      <w:r w:rsidR="00DA5491">
        <w:rPr>
          <w:rFonts w:ascii="Times New Roman" w:hAnsi="Times New Roman" w:cs="Times New Roman" w:hint="eastAsia"/>
          <w:szCs w:val="21"/>
        </w:rPr>
        <w:t>参数</w:t>
      </w:r>
      <w:r w:rsidRPr="00237336">
        <w:rPr>
          <w:rFonts w:ascii="Times New Roman" w:hAnsi="Times New Roman" w:cs="Times New Roman"/>
          <w:szCs w:val="21"/>
        </w:rPr>
        <w:t>配置文件中只需</w:t>
      </w:r>
      <w:r w:rsidR="00DA5491">
        <w:rPr>
          <w:rFonts w:ascii="Times New Roman" w:hAnsi="Times New Roman" w:cs="Times New Roman" w:hint="eastAsia"/>
          <w:szCs w:val="21"/>
        </w:rPr>
        <w:t>设置</w:t>
      </w:r>
      <w:r w:rsidRPr="00237336">
        <w:rPr>
          <w:rFonts w:ascii="Times New Roman" w:hAnsi="Times New Roman" w:cs="Times New Roman"/>
          <w:szCs w:val="21"/>
        </w:rPr>
        <w:t>对接盒</w:t>
      </w:r>
      <w:r w:rsidR="00DA5491">
        <w:rPr>
          <w:rFonts w:ascii="Times New Roman" w:hAnsi="Times New Roman" w:cs="Times New Roman" w:hint="eastAsia"/>
          <w:szCs w:val="21"/>
        </w:rPr>
        <w:t>子</w:t>
      </w:r>
      <w:r w:rsidRPr="00237336">
        <w:rPr>
          <w:rFonts w:ascii="Times New Roman" w:hAnsi="Times New Roman" w:cs="Times New Roman"/>
          <w:szCs w:val="21"/>
        </w:rPr>
        <w:t>中心。盒子的大小将被自动设置为配体</w:t>
      </w:r>
      <w:r w:rsidR="00DA5491">
        <w:rPr>
          <w:rFonts w:ascii="Times New Roman" w:hAnsi="Times New Roman" w:cs="Times New Roman" w:hint="eastAsia"/>
          <w:szCs w:val="21"/>
        </w:rPr>
        <w:t>回转半径</w:t>
      </w:r>
      <w:r w:rsidRPr="00237336">
        <w:rPr>
          <w:rFonts w:ascii="Times New Roman" w:hAnsi="Times New Roman" w:cs="Times New Roman"/>
          <w:szCs w:val="21"/>
        </w:rPr>
        <w:t>的</w:t>
      </w:r>
      <w:r w:rsidRPr="00237336">
        <w:rPr>
          <w:rFonts w:ascii="Times New Roman" w:hAnsi="Times New Roman" w:cs="Times New Roman"/>
          <w:szCs w:val="21"/>
        </w:rPr>
        <w:t>4.5</w:t>
      </w:r>
      <w:r w:rsidRPr="00237336">
        <w:rPr>
          <w:rFonts w:ascii="Times New Roman" w:hAnsi="Times New Roman" w:cs="Times New Roman"/>
          <w:szCs w:val="21"/>
        </w:rPr>
        <w:t>倍，穷尽性参数</w:t>
      </w:r>
      <w:r w:rsidR="00DA5491">
        <w:rPr>
          <w:rFonts w:ascii="Times New Roman" w:hAnsi="Times New Roman" w:cs="Times New Roman" w:hint="eastAsia"/>
          <w:szCs w:val="21"/>
        </w:rPr>
        <w:t>e</w:t>
      </w:r>
      <w:r w:rsidR="00DA5491">
        <w:rPr>
          <w:rFonts w:ascii="Times New Roman" w:hAnsi="Times New Roman" w:cs="Times New Roman"/>
          <w:szCs w:val="21"/>
        </w:rPr>
        <w:t>xhaustiveness</w:t>
      </w:r>
      <w:r w:rsidRPr="00237336">
        <w:rPr>
          <w:rFonts w:ascii="Times New Roman" w:hAnsi="Times New Roman" w:cs="Times New Roman"/>
          <w:szCs w:val="21"/>
        </w:rPr>
        <w:t>将被设置为</w:t>
      </w:r>
      <w:r w:rsidRPr="00237336">
        <w:rPr>
          <w:rFonts w:ascii="Times New Roman" w:hAnsi="Times New Roman" w:cs="Times New Roman"/>
          <w:szCs w:val="21"/>
        </w:rPr>
        <w:t>16</w:t>
      </w:r>
      <w:r w:rsidRPr="00237336">
        <w:rPr>
          <w:rFonts w:ascii="Times New Roman" w:hAnsi="Times New Roman" w:cs="Times New Roman"/>
          <w:szCs w:val="21"/>
        </w:rPr>
        <w:t>。关于</w:t>
      </w:r>
      <w:r w:rsidR="00DA5491">
        <w:rPr>
          <w:rFonts w:ascii="Times New Roman" w:hAnsi="Times New Roman" w:cs="Times New Roman" w:hint="eastAsia"/>
          <w:szCs w:val="21"/>
        </w:rPr>
        <w:t>本对接方案</w:t>
      </w:r>
      <w:r w:rsidRPr="00237336">
        <w:rPr>
          <w:rFonts w:ascii="Times New Roman" w:hAnsi="Times New Roman" w:cs="Times New Roman"/>
          <w:szCs w:val="21"/>
        </w:rPr>
        <w:t>的更多信息，请参见我们的研究论文。</w:t>
      </w:r>
    </w:p>
    <w:sectPr w:rsidR="00237336" w:rsidRPr="00237336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53EBC" w14:textId="77777777" w:rsidR="00AD23F2" w:rsidRDefault="00AD23F2" w:rsidP="00E033B4">
      <w:r>
        <w:separator/>
      </w:r>
    </w:p>
  </w:endnote>
  <w:endnote w:type="continuationSeparator" w:id="0">
    <w:p w14:paraId="0B3816DE" w14:textId="77777777" w:rsidR="00AD23F2" w:rsidRDefault="00AD23F2" w:rsidP="00E033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8886590"/>
      <w:docPartObj>
        <w:docPartGallery w:val="Page Numbers (Bottom of Page)"/>
        <w:docPartUnique/>
      </w:docPartObj>
    </w:sdtPr>
    <w:sdtEndPr/>
    <w:sdtContent>
      <w:p w14:paraId="09256170" w14:textId="7B32D169" w:rsidR="00E033B4" w:rsidRDefault="00E033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3210D3E" w14:textId="77777777" w:rsidR="00E033B4" w:rsidRDefault="00E033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07737" w14:textId="77777777" w:rsidR="00AD23F2" w:rsidRDefault="00AD23F2" w:rsidP="00E033B4">
      <w:r>
        <w:separator/>
      </w:r>
    </w:p>
  </w:footnote>
  <w:footnote w:type="continuationSeparator" w:id="0">
    <w:p w14:paraId="0F79C52A" w14:textId="77777777" w:rsidR="00AD23F2" w:rsidRDefault="00AD23F2" w:rsidP="00E033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B0D94" w14:textId="176AFB13" w:rsidR="00E033B4" w:rsidRPr="00E033B4" w:rsidRDefault="00E033B4">
    <w:pPr>
      <w:pStyle w:val="a3"/>
      <w:rPr>
        <w:rFonts w:ascii="Times New Roman" w:hAnsi="Times New Roman" w:cs="Times New Roman"/>
      </w:rPr>
    </w:pPr>
    <w:proofErr w:type="spellStart"/>
    <w:r w:rsidRPr="00E033B4">
      <w:rPr>
        <w:rFonts w:ascii="Times New Roman" w:hAnsi="Times New Roman" w:cs="Times New Roman"/>
      </w:rPr>
      <w:t>BatchVinaGUI</w:t>
    </w:r>
    <w:proofErr w:type="spellEnd"/>
    <w:r w:rsidRPr="00E033B4">
      <w:rPr>
        <w:rFonts w:ascii="Times New Roman" w:hAnsi="Times New Roman" w:cs="Times New Roman"/>
      </w:rPr>
      <w:t xml:space="preserve"> Manual</w:t>
    </w:r>
  </w:p>
  <w:p w14:paraId="6D4D5BDB" w14:textId="77777777" w:rsidR="00E033B4" w:rsidRDefault="00E033B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C728E"/>
    <w:multiLevelType w:val="hybridMultilevel"/>
    <w:tmpl w:val="18D617EC"/>
    <w:lvl w:ilvl="0" w:tplc="7C205CC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0A1D5F"/>
    <w:multiLevelType w:val="hybridMultilevel"/>
    <w:tmpl w:val="F07A17E8"/>
    <w:lvl w:ilvl="0" w:tplc="F216C54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7207E2"/>
    <w:multiLevelType w:val="hybridMultilevel"/>
    <w:tmpl w:val="A1EEB352"/>
    <w:lvl w:ilvl="0" w:tplc="252EBE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11288C"/>
    <w:multiLevelType w:val="hybridMultilevel"/>
    <w:tmpl w:val="42201C7E"/>
    <w:lvl w:ilvl="0" w:tplc="3D2C30E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B52046"/>
    <w:multiLevelType w:val="hybridMultilevel"/>
    <w:tmpl w:val="8E967C7C"/>
    <w:lvl w:ilvl="0" w:tplc="9BC207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A74DE9"/>
    <w:multiLevelType w:val="hybridMultilevel"/>
    <w:tmpl w:val="E620F0A2"/>
    <w:lvl w:ilvl="0" w:tplc="1F3EF14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826D76"/>
    <w:multiLevelType w:val="hybridMultilevel"/>
    <w:tmpl w:val="262CC122"/>
    <w:lvl w:ilvl="0" w:tplc="0358B28C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7B55CCB"/>
    <w:multiLevelType w:val="hybridMultilevel"/>
    <w:tmpl w:val="BA283AC4"/>
    <w:lvl w:ilvl="0" w:tplc="5018FA52">
      <w:start w:val="1"/>
      <w:numFmt w:val="decimal"/>
      <w:lvlText w:val="(%1)"/>
      <w:lvlJc w:val="left"/>
      <w:pPr>
        <w:ind w:left="360" w:hanging="360"/>
      </w:pPr>
      <w:rPr>
        <w:rFonts w:hint="default"/>
        <w:b/>
        <w:i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A923284"/>
    <w:multiLevelType w:val="hybridMultilevel"/>
    <w:tmpl w:val="A0D6D364"/>
    <w:lvl w:ilvl="0" w:tplc="73EE04E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08050A"/>
    <w:multiLevelType w:val="hybridMultilevel"/>
    <w:tmpl w:val="7C60CE0E"/>
    <w:lvl w:ilvl="0" w:tplc="A9A46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FF0"/>
    <w:rsid w:val="00075F34"/>
    <w:rsid w:val="000A47F2"/>
    <w:rsid w:val="00101C51"/>
    <w:rsid w:val="001870AE"/>
    <w:rsid w:val="001B1D0C"/>
    <w:rsid w:val="00237336"/>
    <w:rsid w:val="0024796E"/>
    <w:rsid w:val="00280EE2"/>
    <w:rsid w:val="00286A79"/>
    <w:rsid w:val="00291ABF"/>
    <w:rsid w:val="002B3DC5"/>
    <w:rsid w:val="002C1460"/>
    <w:rsid w:val="002C4DAA"/>
    <w:rsid w:val="0035728D"/>
    <w:rsid w:val="003D63F7"/>
    <w:rsid w:val="0044730F"/>
    <w:rsid w:val="00490BCA"/>
    <w:rsid w:val="004A5AC2"/>
    <w:rsid w:val="004D1EDE"/>
    <w:rsid w:val="00593264"/>
    <w:rsid w:val="005C7537"/>
    <w:rsid w:val="005E0459"/>
    <w:rsid w:val="00635DA1"/>
    <w:rsid w:val="006652BF"/>
    <w:rsid w:val="00670414"/>
    <w:rsid w:val="006814AC"/>
    <w:rsid w:val="006A6233"/>
    <w:rsid w:val="006C2E50"/>
    <w:rsid w:val="006C3FF0"/>
    <w:rsid w:val="007039EC"/>
    <w:rsid w:val="00723B8A"/>
    <w:rsid w:val="007948C6"/>
    <w:rsid w:val="007B4739"/>
    <w:rsid w:val="008446C1"/>
    <w:rsid w:val="008643C7"/>
    <w:rsid w:val="008916D0"/>
    <w:rsid w:val="008F66C1"/>
    <w:rsid w:val="00A82542"/>
    <w:rsid w:val="00AC1780"/>
    <w:rsid w:val="00AC66AF"/>
    <w:rsid w:val="00AD23F2"/>
    <w:rsid w:val="00B01204"/>
    <w:rsid w:val="00B115B1"/>
    <w:rsid w:val="00BD451E"/>
    <w:rsid w:val="00C058F2"/>
    <w:rsid w:val="00C1685A"/>
    <w:rsid w:val="00C37944"/>
    <w:rsid w:val="00C51C92"/>
    <w:rsid w:val="00C7256C"/>
    <w:rsid w:val="00C9660B"/>
    <w:rsid w:val="00D459FA"/>
    <w:rsid w:val="00DA30DA"/>
    <w:rsid w:val="00DA5491"/>
    <w:rsid w:val="00DE3CE8"/>
    <w:rsid w:val="00DF221C"/>
    <w:rsid w:val="00E033B4"/>
    <w:rsid w:val="00E13295"/>
    <w:rsid w:val="00E80A03"/>
    <w:rsid w:val="00EE082F"/>
    <w:rsid w:val="00F46221"/>
    <w:rsid w:val="00FF0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67AA5"/>
  <w15:chartTrackingRefBased/>
  <w15:docId w15:val="{7340E428-2471-4DE7-9990-85701945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3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3B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3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3B4"/>
    <w:rPr>
      <w:sz w:val="18"/>
      <w:szCs w:val="18"/>
    </w:rPr>
  </w:style>
  <w:style w:type="paragraph" w:styleId="a7">
    <w:name w:val="List Paragraph"/>
    <w:basedOn w:val="a"/>
    <w:uiPriority w:val="34"/>
    <w:qFormat/>
    <w:rsid w:val="005E0459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FF06A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F06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车 一一</dc:creator>
  <cp:keywords/>
  <dc:description/>
  <cp:lastModifiedBy>车一一</cp:lastModifiedBy>
  <cp:revision>36</cp:revision>
  <dcterms:created xsi:type="dcterms:W3CDTF">2023-06-08T12:42:00Z</dcterms:created>
  <dcterms:modified xsi:type="dcterms:W3CDTF">2023-06-15T01:49:00Z</dcterms:modified>
</cp:coreProperties>
</file>