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FFF" w14:textId="77777777" w:rsidR="00E4284A" w:rsidRPr="00E4284A" w:rsidRDefault="00E4284A" w:rsidP="00E4284A">
      <w:pPr>
        <w:pStyle w:val="1"/>
        <w:rPr>
          <w:rFonts w:ascii="Times New Roman" w:eastAsia="宋体" w:hAnsi="Times New Roman" w:cs="Times New Roman"/>
        </w:rPr>
      </w:pPr>
      <w:r w:rsidRPr="00E4284A">
        <w:rPr>
          <w:rFonts w:ascii="Times New Roman" w:eastAsia="宋体" w:hAnsi="Times New Roman" w:cs="Times New Roman"/>
          <w:szCs w:val="21"/>
        </w:rPr>
        <w:t>5.</w:t>
      </w:r>
      <w:r w:rsidRPr="00E4284A">
        <w:rPr>
          <w:rFonts w:ascii="Times New Roman" w:eastAsia="宋体" w:hAnsi="Times New Roman" w:cs="Times New Roman"/>
          <w:szCs w:val="21"/>
        </w:rPr>
        <w:t>结果分析使用说明：</w:t>
      </w:r>
    </w:p>
    <w:p w14:paraId="6EEE92FD" w14:textId="639AB30D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8E2316">
        <w:rPr>
          <w:rFonts w:ascii="Times New Roman" w:eastAsia="宋体" w:hAnsi="Times New Roman" w:cs="Times New Roman"/>
          <w:bCs/>
          <w:kern w:val="44"/>
          <w:szCs w:val="21"/>
        </w:rPr>
        <w:t>若已在</w:t>
      </w:r>
      <w:r w:rsidR="008E2316">
        <w:rPr>
          <w:rFonts w:ascii="Times New Roman" w:eastAsia="宋体" w:hAnsi="Times New Roman" w:cs="Times New Roman" w:hint="eastAsia"/>
          <w:bCs/>
          <w:kern w:val="44"/>
          <w:szCs w:val="21"/>
        </w:rPr>
        <w:t>“</w:t>
      </w:r>
      <w:r w:rsidR="008E2316">
        <w:rPr>
          <w:rFonts w:ascii="Times New Roman" w:eastAsia="宋体" w:hAnsi="Times New Roman" w:cs="Times New Roman" w:hint="eastAsia"/>
          <w:bCs/>
          <w:kern w:val="44"/>
          <w:szCs w:val="21"/>
        </w:rPr>
        <w:t>4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分子对接</w:t>
      </w:r>
      <w:r w:rsidR="008E2316">
        <w:rPr>
          <w:rFonts w:ascii="Times New Roman" w:eastAsia="宋体" w:hAnsi="Times New Roman" w:cs="Times New Roman" w:hint="eastAsia"/>
          <w:bCs/>
          <w:kern w:val="44"/>
          <w:szCs w:val="21"/>
        </w:rPr>
        <w:t>”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中选择自动执行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 w:rsidR="008E2316" w:rsidRPr="008E2316">
        <w:rPr>
          <w:rFonts w:ascii="Times New Roman" w:eastAsia="宋体" w:hAnsi="Times New Roman" w:cs="Times New Roman"/>
          <w:bCs/>
          <w:kern w:val="44"/>
          <w:szCs w:val="21"/>
        </w:rPr>
        <w:t>.1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和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 w:rsidR="008E2316" w:rsidRPr="008E2316">
        <w:rPr>
          <w:rFonts w:ascii="Times New Roman" w:eastAsia="宋体" w:hAnsi="Times New Roman" w:cs="Times New Roman"/>
          <w:bCs/>
          <w:kern w:val="44"/>
          <w:szCs w:val="21"/>
        </w:rPr>
        <w:t>.2</w:t>
      </w:r>
      <w:r w:rsidR="008E2316" w:rsidRPr="008E2316">
        <w:rPr>
          <w:rFonts w:ascii="Times New Roman" w:eastAsia="宋体" w:hAnsi="Times New Roman" w:cs="Times New Roman" w:hint="eastAsia"/>
          <w:bCs/>
          <w:kern w:val="44"/>
          <w:szCs w:val="21"/>
        </w:rPr>
        <w:t>中的分析</w:t>
      </w:r>
      <w:r w:rsidRPr="008E2316">
        <w:rPr>
          <w:rFonts w:ascii="Times New Roman" w:eastAsia="宋体" w:hAnsi="Times New Roman" w:cs="Times New Roman"/>
          <w:bCs/>
          <w:kern w:val="44"/>
          <w:szCs w:val="21"/>
        </w:rPr>
        <w:t>，不必再重复操作。</w:t>
      </w:r>
    </w:p>
    <w:p w14:paraId="5189ED71" w14:textId="77777777" w:rsidR="00E4284A" w:rsidRPr="00E4284A" w:rsidRDefault="00E4284A" w:rsidP="00E4284A">
      <w:pPr>
        <w:pStyle w:val="2"/>
        <w:rPr>
          <w:rFonts w:ascii="Times New Roman" w:eastAsia="宋体" w:hAnsi="Times New Roman" w:cs="Times New Roman"/>
        </w:rPr>
      </w:pPr>
      <w:r w:rsidRPr="00E4284A">
        <w:rPr>
          <w:rFonts w:ascii="Times New Roman" w:eastAsia="宋体" w:hAnsi="Times New Roman" w:cs="Times New Roman"/>
        </w:rPr>
        <w:t>5.1</w:t>
      </w:r>
      <w:r w:rsidRPr="00E4284A">
        <w:rPr>
          <w:rFonts w:ascii="Times New Roman" w:eastAsia="宋体" w:hAnsi="Times New Roman" w:cs="Times New Roman"/>
        </w:rPr>
        <w:t>查看结合亲和力</w:t>
      </w:r>
    </w:p>
    <w:p w14:paraId="4C42CE39" w14:textId="0E8427AC" w:rsidR="00E05CB3" w:rsidRDefault="00E05CB3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查看所有对接结果的亲和力汇总表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(excel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格式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和热图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(jpg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格式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。</w:t>
      </w:r>
    </w:p>
    <w:p w14:paraId="3366F9DE" w14:textId="1F459A72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(1)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选择所有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log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文件所在路径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，也就是</w:t>
      </w:r>
      <w:r w:rsidR="00606810">
        <w:rPr>
          <w:rFonts w:ascii="Times New Roman" w:eastAsia="宋体" w:hAnsi="Times New Roman" w:cs="Times New Roman" w:hint="eastAsia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4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分子对接</w:t>
      </w:r>
      <w:r w:rsidR="00606810">
        <w:rPr>
          <w:rFonts w:ascii="Times New Roman" w:eastAsia="宋体" w:hAnsi="Times New Roman" w:cs="Times New Roman" w:hint="eastAsia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中的结果输出路径。</w:t>
      </w:r>
    </w:p>
    <w:p w14:paraId="108C901E" w14:textId="77777777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选择结果输出路径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，设置保存结合亲和力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汇总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文件的位置。</w:t>
      </w:r>
    </w:p>
    <w:p w14:paraId="7B8199E6" w14:textId="431F813A" w:rsid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(3)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分析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等待即可。</w:t>
      </w:r>
    </w:p>
    <w:p w14:paraId="3DF5E523" w14:textId="77777777" w:rsidR="001C3B2E" w:rsidRDefault="001C3B2E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53C2ABEB" w14:textId="4CA61DEE" w:rsid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！！！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输出结果中的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是提取自每次对接日志文件</w:t>
      </w:r>
      <w:r w:rsidR="008E2316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.log</w:t>
      </w:r>
      <w:r w:rsidR="008E2316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，每次对接的所有位姿都以第一个位姿作为参考，所以不同对接结果间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大小无法比较！只能比较单次对接结果的不同位姿的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大小。若要计算对接结果同实验测定的共晶配体的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，请使用</w:t>
      </w:r>
      <w:r w:rsidR="00606810">
        <w:rPr>
          <w:rFonts w:ascii="Times New Roman" w:eastAsia="宋体" w:hAnsi="Times New Roman" w:cs="Times New Roman" w:hint="eastAsia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6</w:t>
      </w:r>
      <w:r w:rsidR="006479C8">
        <w:rPr>
          <w:rFonts w:ascii="Times New Roman" w:eastAsia="宋体" w:hAnsi="Times New Roman" w:cs="Times New Roman" w:hint="eastAsia"/>
          <w:bCs/>
          <w:kern w:val="44"/>
          <w:szCs w:val="21"/>
        </w:rPr>
        <w:t>其他功能</w:t>
      </w:r>
      <w:r w:rsidR="00606810">
        <w:rPr>
          <w:rFonts w:ascii="Times New Roman" w:eastAsia="宋体" w:hAnsi="Times New Roman" w:cs="Times New Roman" w:hint="eastAsia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。</w:t>
      </w:r>
    </w:p>
    <w:p w14:paraId="7C8E54C4" w14:textId="6A8EC478" w:rsidR="00C56879" w:rsidRDefault="00C56879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！！！输出结果中的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Ki</w:t>
      </w:r>
      <w:r>
        <w:rPr>
          <w:rFonts w:ascii="Times New Roman" w:eastAsia="宋体" w:hAnsi="Times New Roman" w:cs="Times New Roman"/>
          <w:bCs/>
          <w:kern w:val="44"/>
          <w:szCs w:val="21"/>
        </w:rPr>
        <w:t xml:space="preserve"> (Kd)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根据对接打分计算，计算公式如下所示。但根据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S</w:t>
      </w:r>
      <w:r>
        <w:rPr>
          <w:rFonts w:ascii="Times New Roman" w:eastAsia="宋体" w:hAnsi="Times New Roman" w:cs="Times New Roman"/>
          <w:bCs/>
          <w:kern w:val="44"/>
          <w:szCs w:val="21"/>
        </w:rPr>
        <w:t>u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等人在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C</w:t>
      </w:r>
      <w:r>
        <w:rPr>
          <w:rFonts w:ascii="Times New Roman" w:eastAsia="宋体" w:hAnsi="Times New Roman" w:cs="Times New Roman"/>
          <w:bCs/>
          <w:kern w:val="44"/>
          <w:szCs w:val="21"/>
        </w:rPr>
        <w:t>ASF-2016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数据集上的测试结果，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的结合亲和力打分与实验值的皮尔森相关系数仅为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0</w:t>
      </w:r>
      <w:r>
        <w:rPr>
          <w:rFonts w:ascii="Times New Roman" w:eastAsia="宋体" w:hAnsi="Times New Roman" w:cs="Times New Roman"/>
          <w:bCs/>
          <w:kern w:val="44"/>
          <w:szCs w:val="21"/>
        </w:rPr>
        <w:t>.6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左右，故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Ki</w:t>
      </w:r>
      <w:r>
        <w:rPr>
          <w:rFonts w:ascii="Times New Roman" w:eastAsia="宋体" w:hAnsi="Times New Roman" w:cs="Times New Roman"/>
          <w:bCs/>
          <w:kern w:val="44"/>
          <w:szCs w:val="21"/>
        </w:rPr>
        <w:t xml:space="preserve"> (Kd)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的计算值仅供参考！</w:t>
      </w:r>
    </w:p>
    <w:p w14:paraId="021418CC" w14:textId="593C77D9" w:rsidR="00C56879" w:rsidRPr="00C56879" w:rsidRDefault="00000000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kern w:val="4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kern w:val="44"/>
                      <w:szCs w:val="21"/>
                    </w:rPr>
                    <m:t>△</m:t>
                  </m:r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G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RT</m:t>
                  </m:r>
                </m:den>
              </m:f>
            </m:sup>
          </m:sSup>
        </m:oMath>
      </m:oMathPara>
    </w:p>
    <w:p w14:paraId="7FCEAB5A" w14:textId="0AFCC363" w:rsidR="00C56879" w:rsidRPr="00C56879" w:rsidRDefault="00C56879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其中，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e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为自然常数，△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G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为结合自由能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对接所得结合亲和力打分，</w:t>
      </w:r>
      <w:r>
        <w:rPr>
          <w:rFonts w:ascii="Times New Roman" w:eastAsia="宋体" w:hAnsi="Times New Roman" w:cs="Times New Roman"/>
          <w:bCs/>
          <w:kern w:val="44"/>
          <w:szCs w:val="21"/>
        </w:rPr>
        <w:t>cal/mol)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R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为理想气体常数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>
        <w:rPr>
          <w:rFonts w:ascii="Times New Roman" w:eastAsia="宋体" w:hAnsi="Times New Roman" w:cs="Times New Roman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.</w:t>
      </w:r>
      <w:r>
        <w:rPr>
          <w:rFonts w:ascii="Times New Roman" w:eastAsia="宋体" w:hAnsi="Times New Roman" w:cs="Times New Roman"/>
          <w:bCs/>
          <w:kern w:val="44"/>
          <w:szCs w:val="21"/>
        </w:rPr>
        <w:t xml:space="preserve">986 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cal</w:t>
      </w:r>
      <w:r>
        <w:rPr>
          <w:rFonts w:ascii="Times New Roman" w:eastAsia="宋体" w:hAnsi="Times New Roman" w:cs="Times New Roman"/>
          <w:bCs/>
          <w:kern w:val="44"/>
          <w:szCs w:val="21"/>
        </w:rPr>
        <w:t>/K)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，温度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T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取为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kern w:val="44"/>
          <w:szCs w:val="21"/>
        </w:rPr>
        <w:t>98K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。</w:t>
      </w:r>
    </w:p>
    <w:p w14:paraId="6E4A2724" w14:textId="370904C2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 xml:space="preserve">! 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！！绘制的热图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中配体数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*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受体数最大为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3</w:t>
      </w:r>
      <w:r w:rsidR="008E2316"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24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(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亲和力汇总表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不受影响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)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，热图由每次对接结果中结合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亲和力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最低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构象的打分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生成，若热图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已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生成但显示错误可能是配受体过多导致布局困难，可适当减少配受体</w:t>
      </w:r>
      <w:r w:rsidR="008E2316" w:rsidRP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数目</w:t>
      </w:r>
      <w:r w:rsidRPr="00E05CB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。</w:t>
      </w:r>
    </w:p>
    <w:p w14:paraId="1AAE3894" w14:textId="77777777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28BD53FE" w14:textId="77777777" w:rsidR="00E4284A" w:rsidRDefault="00E4284A" w:rsidP="00E4284A">
      <w:pPr>
        <w:pStyle w:val="2"/>
        <w:rPr>
          <w:rFonts w:ascii="Times New Roman" w:eastAsia="宋体" w:hAnsi="Times New Roman" w:cs="Times New Roman"/>
        </w:rPr>
      </w:pPr>
      <w:r w:rsidRPr="00E4284A">
        <w:rPr>
          <w:rFonts w:ascii="Times New Roman" w:eastAsia="宋体" w:hAnsi="Times New Roman" w:cs="Times New Roman"/>
        </w:rPr>
        <w:t>5.2</w:t>
      </w:r>
      <w:r w:rsidRPr="00E4284A">
        <w:rPr>
          <w:rFonts w:ascii="Times New Roman" w:eastAsia="宋体" w:hAnsi="Times New Roman" w:cs="Times New Roman"/>
        </w:rPr>
        <w:t>批量分割对接结果</w:t>
      </w:r>
    </w:p>
    <w:p w14:paraId="024C0308" w14:textId="77777777" w:rsidR="00EC2630" w:rsidRPr="00E05CB3" w:rsidRDefault="00EC2630" w:rsidP="00EC2630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E05CB3">
        <w:rPr>
          <w:rFonts w:ascii="Times New Roman" w:eastAsia="宋体" w:hAnsi="Times New Roman" w:cs="Times New Roman" w:hint="eastAsia"/>
          <w:bCs/>
          <w:kern w:val="44"/>
          <w:szCs w:val="21"/>
        </w:rPr>
        <w:t>将</w:t>
      </w:r>
      <w:r w:rsidRPr="00E05CB3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Pr="00E05CB3">
        <w:rPr>
          <w:rFonts w:ascii="Times New Roman" w:eastAsia="宋体" w:hAnsi="Times New Roman" w:cs="Times New Roman" w:hint="eastAsia"/>
          <w:bCs/>
          <w:kern w:val="44"/>
          <w:szCs w:val="21"/>
        </w:rPr>
        <w:t>对接后生成的包含所有构象的结构分割为单个分子结构。</w:t>
      </w:r>
    </w:p>
    <w:p w14:paraId="391CEF85" w14:textId="3E805AB2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(1)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选择所有对接结果文件所在路径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，也就是</w:t>
      </w:r>
      <w:r w:rsidR="00457BE2">
        <w:rPr>
          <w:rFonts w:ascii="Times New Roman" w:eastAsia="宋体" w:hAnsi="Times New Roman" w:cs="Times New Roman" w:hint="eastAsia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4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分子对接</w:t>
      </w:r>
      <w:r w:rsidR="00457BE2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中的结果输出路径。</w:t>
      </w:r>
    </w:p>
    <w:p w14:paraId="261DA234" w14:textId="1D64413D" w:rsidR="006F18DB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分割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等待即可。分割结果仍保存在原路径中。</w:t>
      </w:r>
    </w:p>
    <w:p w14:paraId="2A278C9D" w14:textId="77777777" w:rsidR="001C3B2E" w:rsidRDefault="001C3B2E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59E46A0C" w14:textId="1DF23E55" w:rsid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462902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！！！分割结果前请先分析结合亲和力，分割后</w:t>
      </w:r>
      <w:r w:rsidRPr="00462902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log</w:t>
      </w:r>
      <w:r w:rsidRPr="00462902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文件</w:t>
      </w:r>
      <w:r w:rsidR="00E05CB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被移入子文件夹，无法再方便地分析结合亲和力。</w:t>
      </w:r>
    </w:p>
    <w:p w14:paraId="5AE18992" w14:textId="41CFFDBA" w:rsidR="00457BE2" w:rsidRPr="00E4284A" w:rsidRDefault="00457BE2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462902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！！！</w:t>
      </w:r>
      <w:r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无法分割名称中含有如α，β等特殊字符的对接结果。</w:t>
      </w:r>
    </w:p>
    <w:p w14:paraId="3932078B" w14:textId="77777777" w:rsidR="00E4284A" w:rsidRPr="008E2316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4F581ECF" w14:textId="69081B50" w:rsidR="00E4284A" w:rsidRPr="00E4284A" w:rsidRDefault="00E4284A" w:rsidP="00E4284A">
      <w:pPr>
        <w:rPr>
          <w:rStyle w:val="20"/>
          <w:rFonts w:ascii="Times New Roman" w:eastAsia="宋体" w:hAnsi="Times New Roman" w:cs="Times New Roman"/>
        </w:rPr>
      </w:pPr>
      <w:r w:rsidRPr="00E4284A">
        <w:rPr>
          <w:rStyle w:val="20"/>
          <w:rFonts w:ascii="Times New Roman" w:eastAsia="宋体" w:hAnsi="Times New Roman" w:cs="Times New Roman"/>
        </w:rPr>
        <w:t>5.</w:t>
      </w:r>
      <w:r w:rsidR="008E2316">
        <w:rPr>
          <w:rStyle w:val="20"/>
          <w:rFonts w:ascii="Times New Roman" w:eastAsia="宋体" w:hAnsi="Times New Roman" w:cs="Times New Roman"/>
        </w:rPr>
        <w:t>3</w:t>
      </w:r>
      <w:r w:rsidRPr="00E4284A">
        <w:rPr>
          <w:rStyle w:val="20"/>
          <w:rFonts w:ascii="Times New Roman" w:eastAsia="宋体" w:hAnsi="Times New Roman" w:cs="Times New Roman"/>
        </w:rPr>
        <w:t>生成对接复合物</w:t>
      </w:r>
    </w:p>
    <w:p w14:paraId="02A2D7B3" w14:textId="7CDFFF3E" w:rsidR="00E4284A" w:rsidRPr="00E4284A" w:rsidRDefault="00573C9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V</w:t>
      </w:r>
      <w:r>
        <w:rPr>
          <w:rFonts w:ascii="Times New Roman" w:eastAsia="宋体" w:hAnsi="Times New Roman" w:cs="Times New Roman"/>
          <w:bCs/>
          <w:kern w:val="44"/>
          <w:szCs w:val="21"/>
        </w:rPr>
        <w:t>ina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对接后的输出结果中仅包含配体构象，本功能</w:t>
      </w:r>
      <w:r w:rsidR="00EC2630">
        <w:rPr>
          <w:rFonts w:ascii="Times New Roman" w:eastAsia="宋体" w:hAnsi="Times New Roman" w:cs="Times New Roman" w:hint="eastAsia"/>
          <w:bCs/>
          <w:kern w:val="44"/>
          <w:szCs w:val="21"/>
        </w:rPr>
        <w:t>可以将受体和对接后的配体复合为一个</w:t>
      </w:r>
      <w:r w:rsidR="00EC2630">
        <w:rPr>
          <w:rFonts w:ascii="Times New Roman" w:eastAsia="宋体" w:hAnsi="Times New Roman" w:cs="Times New Roman" w:hint="eastAsia"/>
          <w:bCs/>
          <w:kern w:val="44"/>
          <w:szCs w:val="21"/>
        </w:rPr>
        <w:lastRenderedPageBreak/>
        <w:t>结构文件。</w:t>
      </w:r>
    </w:p>
    <w:p w14:paraId="3C39A21A" w14:textId="77777777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(1)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选择结合配体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，选择要复合的配体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(.pdbqt)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。</w:t>
      </w:r>
    </w:p>
    <w:p w14:paraId="0A0CA282" w14:textId="77777777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选择结合受体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，选择要复合的受体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(.pdbqt)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。</w:t>
      </w:r>
    </w:p>
    <w:p w14:paraId="21C2FE4A" w14:textId="77777777" w:rsidR="00E4284A" w:rsidRPr="00E4284A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(3)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选择结果输出路径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，设定复合物保存位置。</w:t>
      </w:r>
    </w:p>
    <w:p w14:paraId="50A2250A" w14:textId="77777777" w:rsidR="00336D19" w:rsidRDefault="00E4284A" w:rsidP="00E4284A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(4)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结合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E4284A">
        <w:rPr>
          <w:rFonts w:ascii="Times New Roman" w:eastAsia="宋体" w:hAnsi="Times New Roman" w:cs="Times New Roman"/>
          <w:bCs/>
          <w:kern w:val="44"/>
          <w:szCs w:val="21"/>
        </w:rPr>
        <w:t>等待即可。</w:t>
      </w:r>
    </w:p>
    <w:p w14:paraId="7773C766" w14:textId="77777777" w:rsidR="00E4284A" w:rsidRDefault="00E4284A" w:rsidP="00E4284A">
      <w:pPr>
        <w:rPr>
          <w:rFonts w:ascii="Times New Roman" w:eastAsia="宋体" w:hAnsi="Times New Roman" w:cs="Times New Roman"/>
          <w:szCs w:val="21"/>
        </w:rPr>
      </w:pPr>
    </w:p>
    <w:p w14:paraId="2FB57AEF" w14:textId="6E953173" w:rsidR="00E4284A" w:rsidRDefault="00457BE2" w:rsidP="00E4284A">
      <w:pPr>
        <w:rPr>
          <w:rFonts w:ascii="Times New Roman" w:eastAsia="宋体" w:hAnsi="Times New Roman" w:cs="Times New Roman"/>
          <w:szCs w:val="21"/>
          <w:highlight w:val="yellow"/>
        </w:rPr>
      </w:pPr>
      <w:r w:rsidRPr="00462902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！！！</w:t>
      </w:r>
      <w:r w:rsidR="00E4284A" w:rsidRPr="00462902">
        <w:rPr>
          <w:rFonts w:ascii="Times New Roman" w:eastAsia="宋体" w:hAnsi="Times New Roman" w:cs="Times New Roman" w:hint="eastAsia"/>
          <w:szCs w:val="21"/>
          <w:highlight w:val="yellow"/>
        </w:rPr>
        <w:t>生成复合物后通过可视化软件查看发现蛋白质结构破碎，原因</w:t>
      </w:r>
      <w:r w:rsidR="00573C9A">
        <w:rPr>
          <w:rFonts w:ascii="Times New Roman" w:eastAsia="宋体" w:hAnsi="Times New Roman" w:cs="Times New Roman" w:hint="eastAsia"/>
          <w:szCs w:val="21"/>
          <w:highlight w:val="yellow"/>
        </w:rPr>
        <w:t>可能</w:t>
      </w:r>
      <w:r w:rsidR="00E4284A" w:rsidRPr="00462902">
        <w:rPr>
          <w:rFonts w:ascii="Times New Roman" w:eastAsia="宋体" w:hAnsi="Times New Roman" w:cs="Times New Roman" w:hint="eastAsia"/>
          <w:szCs w:val="21"/>
          <w:highlight w:val="yellow"/>
        </w:rPr>
        <w:t>是原蛋白质文件结构不完</w:t>
      </w:r>
      <w:r w:rsidR="00B479F9">
        <w:rPr>
          <w:rFonts w:ascii="Times New Roman" w:eastAsia="宋体" w:hAnsi="Times New Roman" w:cs="Times New Roman" w:hint="eastAsia"/>
          <w:szCs w:val="21"/>
          <w:highlight w:val="yellow"/>
        </w:rPr>
        <w:t>整或存在错误或存在不定型结构域</w:t>
      </w:r>
      <w:r w:rsidR="00E4284A" w:rsidRPr="00462902">
        <w:rPr>
          <w:rFonts w:ascii="Times New Roman" w:eastAsia="宋体" w:hAnsi="Times New Roman" w:cs="Times New Roman" w:hint="eastAsia"/>
          <w:szCs w:val="21"/>
          <w:highlight w:val="yellow"/>
        </w:rPr>
        <w:t>，出现这种情况建议使用</w:t>
      </w:r>
      <w:r w:rsidR="00573C9A">
        <w:rPr>
          <w:rFonts w:ascii="Times New Roman" w:eastAsia="宋体" w:hAnsi="Times New Roman" w:cs="Times New Roman" w:hint="eastAsia"/>
          <w:szCs w:val="21"/>
          <w:highlight w:val="yellow"/>
        </w:rPr>
        <w:t>其他可视化软件复合。</w:t>
      </w:r>
    </w:p>
    <w:p w14:paraId="6039E56F" w14:textId="77777777" w:rsidR="00EC2630" w:rsidRDefault="00EC2630" w:rsidP="00E4284A">
      <w:pPr>
        <w:rPr>
          <w:rFonts w:ascii="Times New Roman" w:eastAsia="宋体" w:hAnsi="Times New Roman" w:cs="Times New Roman"/>
          <w:szCs w:val="21"/>
        </w:rPr>
      </w:pPr>
    </w:p>
    <w:p w14:paraId="2823BF86" w14:textId="4013A93D" w:rsidR="00EC2630" w:rsidRDefault="00EC2630" w:rsidP="00E4284A">
      <w:pPr>
        <w:rPr>
          <w:rStyle w:val="20"/>
          <w:rFonts w:ascii="Times New Roman" w:eastAsia="宋体" w:hAnsi="Times New Roman" w:cs="Times New Roman"/>
        </w:rPr>
      </w:pPr>
      <w:r w:rsidRPr="00EC2630">
        <w:rPr>
          <w:rStyle w:val="20"/>
          <w:rFonts w:ascii="Times New Roman" w:eastAsia="宋体" w:hAnsi="Times New Roman" w:cs="Times New Roman" w:hint="eastAsia"/>
        </w:rPr>
        <w:t>5</w:t>
      </w:r>
      <w:r w:rsidRPr="00EC2630">
        <w:rPr>
          <w:rStyle w:val="20"/>
          <w:rFonts w:ascii="Times New Roman" w:eastAsia="宋体" w:hAnsi="Times New Roman" w:cs="Times New Roman"/>
        </w:rPr>
        <w:t>.</w:t>
      </w:r>
      <w:r w:rsidR="008E2316">
        <w:rPr>
          <w:rStyle w:val="20"/>
          <w:rFonts w:ascii="Times New Roman" w:eastAsia="宋体" w:hAnsi="Times New Roman" w:cs="Times New Roman"/>
        </w:rPr>
        <w:t>4</w:t>
      </w:r>
      <w:r w:rsidRPr="00EC2630">
        <w:rPr>
          <w:rStyle w:val="20"/>
          <w:rFonts w:ascii="Times New Roman" w:eastAsia="宋体" w:hAnsi="Times New Roman" w:cs="Times New Roman"/>
        </w:rPr>
        <w:t xml:space="preserve"> </w:t>
      </w:r>
      <w:r w:rsidRPr="00EC2630">
        <w:rPr>
          <w:rStyle w:val="20"/>
          <w:rFonts w:ascii="Times New Roman" w:eastAsia="宋体" w:hAnsi="Times New Roman" w:cs="Times New Roman"/>
        </w:rPr>
        <w:t>查看共晶配体打分</w:t>
      </w:r>
    </w:p>
    <w:p w14:paraId="7E77363E" w14:textId="77777777" w:rsidR="00EC2630" w:rsidRDefault="00EC2630" w:rsidP="00E4284A">
      <w:pPr>
        <w:rPr>
          <w:rFonts w:ascii="宋体" w:eastAsia="宋体" w:hAnsi="宋体"/>
          <w:kern w:val="44"/>
          <w:szCs w:val="21"/>
        </w:rPr>
      </w:pPr>
      <w:r w:rsidRPr="00EC2630">
        <w:rPr>
          <w:rFonts w:ascii="宋体" w:eastAsia="宋体" w:hAnsi="宋体" w:hint="eastAsia"/>
          <w:kern w:val="44"/>
          <w:szCs w:val="21"/>
        </w:rPr>
        <w:t>当对接的受体蛋白中含有共晶配体时，如活性抑制剂、药物分子等，可以</w:t>
      </w:r>
      <w:r w:rsidRPr="00861EB2">
        <w:rPr>
          <w:rFonts w:ascii="Times New Roman" w:eastAsia="宋体" w:hAnsi="Times New Roman" w:cs="Times New Roman"/>
          <w:kern w:val="44"/>
          <w:szCs w:val="21"/>
        </w:rPr>
        <w:t>使用</w:t>
      </w:r>
      <w:r w:rsidRPr="00861EB2">
        <w:rPr>
          <w:rFonts w:ascii="Times New Roman" w:eastAsia="宋体" w:hAnsi="Times New Roman" w:cs="Times New Roman"/>
          <w:kern w:val="44"/>
          <w:szCs w:val="21"/>
        </w:rPr>
        <w:t>Vina</w:t>
      </w:r>
      <w:r w:rsidRPr="00861EB2">
        <w:rPr>
          <w:rFonts w:ascii="Times New Roman" w:eastAsia="宋体" w:hAnsi="Times New Roman" w:cs="Times New Roman"/>
          <w:kern w:val="44"/>
          <w:szCs w:val="21"/>
        </w:rPr>
        <w:t>或</w:t>
      </w:r>
      <w:r w:rsidRPr="00861EB2">
        <w:rPr>
          <w:rFonts w:ascii="Times New Roman" w:eastAsia="宋体" w:hAnsi="Times New Roman" w:cs="Times New Roman"/>
          <w:kern w:val="44"/>
          <w:szCs w:val="21"/>
        </w:rPr>
        <w:t>Vinardo</w:t>
      </w:r>
      <w:r w:rsidRPr="00861EB2">
        <w:rPr>
          <w:rFonts w:ascii="Times New Roman" w:eastAsia="宋体" w:hAnsi="Times New Roman" w:cs="Times New Roman"/>
          <w:kern w:val="44"/>
          <w:szCs w:val="21"/>
        </w:rPr>
        <w:t>评估其结合亲和力打分，以此指导自己的与共晶配体有相同或相似作用机制的配体的</w:t>
      </w:r>
      <w:r w:rsidRPr="00EC2630">
        <w:rPr>
          <w:rFonts w:ascii="宋体" w:eastAsia="宋体" w:hAnsi="宋体" w:hint="eastAsia"/>
          <w:kern w:val="44"/>
          <w:szCs w:val="21"/>
        </w:rPr>
        <w:t>筛选或设计。</w:t>
      </w:r>
    </w:p>
    <w:p w14:paraId="3E68DC10" w14:textId="05ECB25B" w:rsidR="004E342B" w:rsidRDefault="004E342B" w:rsidP="004E34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44"/>
          <w:szCs w:val="21"/>
        </w:rPr>
      </w:pPr>
      <w:r w:rsidRPr="004E342B">
        <w:rPr>
          <w:rFonts w:ascii="宋体" w:eastAsia="宋体" w:hAnsi="宋体" w:hint="eastAsia"/>
          <w:kern w:val="44"/>
          <w:szCs w:val="21"/>
        </w:rPr>
        <w:t>首先选择一种打分函数</w:t>
      </w:r>
      <w:r w:rsidR="00861EB2">
        <w:rPr>
          <w:rFonts w:ascii="宋体" w:eastAsia="宋体" w:hAnsi="宋体" w:hint="eastAsia"/>
          <w:kern w:val="44"/>
          <w:szCs w:val="21"/>
        </w:rPr>
        <w:t>，</w:t>
      </w:r>
      <w:r w:rsidRPr="004E342B">
        <w:rPr>
          <w:rFonts w:ascii="宋体" w:eastAsia="宋体" w:hAnsi="宋体" w:hint="eastAsia"/>
          <w:kern w:val="44"/>
          <w:szCs w:val="21"/>
        </w:rPr>
        <w:t>和自己做对接时候一致即可。</w:t>
      </w:r>
    </w:p>
    <w:p w14:paraId="57CF2F3F" w14:textId="77777777" w:rsidR="005908E8" w:rsidRPr="004E342B" w:rsidRDefault="005908E8" w:rsidP="004E34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44"/>
          <w:szCs w:val="21"/>
        </w:rPr>
      </w:pPr>
      <w:r>
        <w:rPr>
          <w:rFonts w:ascii="宋体" w:eastAsia="宋体" w:hAnsi="宋体" w:hint="eastAsia"/>
          <w:kern w:val="44"/>
          <w:szCs w:val="21"/>
        </w:rPr>
        <w:t>调整共晶配体的质子化状态，</w:t>
      </w:r>
      <w:r w:rsidRPr="005908E8">
        <w:rPr>
          <w:rFonts w:ascii="宋体" w:eastAsia="宋体" w:hAnsi="宋体" w:hint="eastAsia"/>
          <w:kern w:val="44"/>
          <w:szCs w:val="21"/>
        </w:rPr>
        <w:t>请确保共晶配体</w:t>
      </w:r>
      <w:r>
        <w:rPr>
          <w:rFonts w:ascii="宋体" w:eastAsia="宋体" w:hAnsi="宋体" w:hint="eastAsia"/>
          <w:kern w:val="44"/>
          <w:szCs w:val="21"/>
        </w:rPr>
        <w:t>与</w:t>
      </w:r>
      <w:r w:rsidRPr="005908E8">
        <w:rPr>
          <w:rFonts w:ascii="宋体" w:eastAsia="宋体" w:hAnsi="宋体" w:hint="eastAsia"/>
          <w:kern w:val="44"/>
          <w:szCs w:val="21"/>
        </w:rPr>
        <w:t>自己</w:t>
      </w:r>
      <w:r>
        <w:rPr>
          <w:rFonts w:ascii="宋体" w:eastAsia="宋体" w:hAnsi="宋体" w:hint="eastAsia"/>
          <w:kern w:val="44"/>
          <w:szCs w:val="21"/>
        </w:rPr>
        <w:t>对接前</w:t>
      </w:r>
      <w:r w:rsidRPr="005908E8">
        <w:rPr>
          <w:rFonts w:ascii="宋体" w:eastAsia="宋体" w:hAnsi="宋体" w:hint="eastAsia"/>
          <w:kern w:val="44"/>
          <w:szCs w:val="21"/>
        </w:rPr>
        <w:t>的配体具有相同</w:t>
      </w:r>
      <w:r w:rsidRPr="005908E8">
        <w:rPr>
          <w:rFonts w:ascii="宋体" w:eastAsia="宋体" w:hAnsi="宋体"/>
          <w:kern w:val="44"/>
          <w:szCs w:val="21"/>
        </w:rPr>
        <w:t>pH下的质子化状态，否则二者的打分无法定量比较。</w:t>
      </w:r>
    </w:p>
    <w:p w14:paraId="42547122" w14:textId="77777777" w:rsidR="004E342B" w:rsidRDefault="004E342B" w:rsidP="004E34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44"/>
          <w:szCs w:val="21"/>
        </w:rPr>
      </w:pPr>
      <w:r>
        <w:rPr>
          <w:rFonts w:ascii="宋体" w:eastAsia="宋体" w:hAnsi="宋体" w:hint="eastAsia"/>
          <w:kern w:val="44"/>
          <w:szCs w:val="21"/>
        </w:rPr>
        <w:t>点击“</w:t>
      </w:r>
      <w:r w:rsidR="006F18DB">
        <w:rPr>
          <w:rFonts w:ascii="宋体" w:eastAsia="宋体" w:hAnsi="宋体" w:hint="eastAsia"/>
          <w:kern w:val="44"/>
          <w:szCs w:val="21"/>
        </w:rPr>
        <w:t>选择受体</w:t>
      </w:r>
      <w:r>
        <w:rPr>
          <w:rFonts w:ascii="宋体" w:eastAsia="宋体" w:hAnsi="宋体" w:hint="eastAsia"/>
          <w:kern w:val="44"/>
          <w:szCs w:val="21"/>
        </w:rPr>
        <w:t>”</w:t>
      </w:r>
      <w:r w:rsidR="006F18DB">
        <w:rPr>
          <w:rFonts w:ascii="宋体" w:eastAsia="宋体" w:hAnsi="宋体" w:hint="eastAsia"/>
          <w:kern w:val="44"/>
          <w:szCs w:val="21"/>
        </w:rPr>
        <w:t>，选择不含共晶配体的受体所在路径及名称</w:t>
      </w:r>
      <w:r w:rsidR="002859BA">
        <w:rPr>
          <w:rFonts w:ascii="宋体" w:eastAsia="宋体" w:hAnsi="宋体" w:hint="eastAsia"/>
          <w:kern w:val="44"/>
          <w:szCs w:val="21"/>
        </w:rPr>
        <w:t>(</w:t>
      </w:r>
      <w:r w:rsidR="002859BA">
        <w:rPr>
          <w:rFonts w:ascii="宋体" w:eastAsia="宋体" w:hAnsi="宋体"/>
          <w:kern w:val="44"/>
          <w:szCs w:val="21"/>
        </w:rPr>
        <w:t>.pdbqt)</w:t>
      </w:r>
      <w:r w:rsidR="006F18DB">
        <w:rPr>
          <w:rFonts w:ascii="宋体" w:eastAsia="宋体" w:hAnsi="宋体" w:hint="eastAsia"/>
          <w:kern w:val="44"/>
          <w:szCs w:val="21"/>
        </w:rPr>
        <w:t>。</w:t>
      </w:r>
    </w:p>
    <w:p w14:paraId="3C84F8BF" w14:textId="77777777" w:rsidR="006F18DB" w:rsidRDefault="006F18DB" w:rsidP="004E34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44"/>
          <w:szCs w:val="21"/>
        </w:rPr>
      </w:pPr>
      <w:r>
        <w:rPr>
          <w:rFonts w:ascii="宋体" w:eastAsia="宋体" w:hAnsi="宋体" w:hint="eastAsia"/>
          <w:kern w:val="44"/>
          <w:szCs w:val="21"/>
        </w:rPr>
        <w:t>点击“选择共晶配体”，选择该受体的共晶配体所在路径及名称</w:t>
      </w:r>
      <w:r w:rsidR="002859BA">
        <w:rPr>
          <w:rFonts w:ascii="宋体" w:eastAsia="宋体" w:hAnsi="宋体" w:hint="eastAsia"/>
          <w:kern w:val="44"/>
          <w:szCs w:val="21"/>
        </w:rPr>
        <w:t>(</w:t>
      </w:r>
      <w:r w:rsidR="002859BA">
        <w:rPr>
          <w:rFonts w:ascii="宋体" w:eastAsia="宋体" w:hAnsi="宋体"/>
          <w:kern w:val="44"/>
          <w:szCs w:val="21"/>
        </w:rPr>
        <w:t>.pdbqt)</w:t>
      </w:r>
      <w:r>
        <w:rPr>
          <w:rFonts w:ascii="宋体" w:eastAsia="宋体" w:hAnsi="宋体" w:hint="eastAsia"/>
          <w:kern w:val="44"/>
          <w:szCs w:val="21"/>
        </w:rPr>
        <w:t>。</w:t>
      </w:r>
    </w:p>
    <w:p w14:paraId="71E48E1E" w14:textId="34A14C59" w:rsidR="006F18DB" w:rsidRPr="00861EB2" w:rsidRDefault="006F18DB" w:rsidP="006F18D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44"/>
          <w:szCs w:val="21"/>
        </w:rPr>
      </w:pPr>
      <w:r>
        <w:rPr>
          <w:rFonts w:ascii="宋体" w:eastAsia="宋体" w:hAnsi="宋体" w:hint="eastAsia"/>
          <w:kern w:val="44"/>
          <w:szCs w:val="21"/>
        </w:rPr>
        <w:t>点击“分析”等待即可，结果会弹窗显示。</w:t>
      </w:r>
    </w:p>
    <w:p w14:paraId="682D02F7" w14:textId="77777777" w:rsidR="00EC2630" w:rsidRPr="00EC2630" w:rsidRDefault="00EC2630" w:rsidP="00E4284A">
      <w:pPr>
        <w:rPr>
          <w:rFonts w:ascii="Times New Roman" w:eastAsia="宋体" w:hAnsi="Times New Roman" w:cs="Times New Roman"/>
          <w:szCs w:val="21"/>
        </w:rPr>
      </w:pPr>
    </w:p>
    <w:sectPr w:rsidR="00EC2630" w:rsidRPr="00EC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F3A"/>
    <w:multiLevelType w:val="hybridMultilevel"/>
    <w:tmpl w:val="26B8B938"/>
    <w:lvl w:ilvl="0" w:tplc="83CA6F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656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4"/>
    <w:rsid w:val="001B2B02"/>
    <w:rsid w:val="001C3B2E"/>
    <w:rsid w:val="002023C7"/>
    <w:rsid w:val="002117E3"/>
    <w:rsid w:val="002859BA"/>
    <w:rsid w:val="00336D19"/>
    <w:rsid w:val="00457BE2"/>
    <w:rsid w:val="00462902"/>
    <w:rsid w:val="004E342B"/>
    <w:rsid w:val="00573C9A"/>
    <w:rsid w:val="005908E8"/>
    <w:rsid w:val="005E2048"/>
    <w:rsid w:val="00606810"/>
    <w:rsid w:val="006479C8"/>
    <w:rsid w:val="006529C3"/>
    <w:rsid w:val="006F18DB"/>
    <w:rsid w:val="00861EB2"/>
    <w:rsid w:val="00883DA0"/>
    <w:rsid w:val="008C383F"/>
    <w:rsid w:val="008E2316"/>
    <w:rsid w:val="00B479F9"/>
    <w:rsid w:val="00C501E9"/>
    <w:rsid w:val="00C56879"/>
    <w:rsid w:val="00DB26FB"/>
    <w:rsid w:val="00E05CB3"/>
    <w:rsid w:val="00E4284A"/>
    <w:rsid w:val="00E51A90"/>
    <w:rsid w:val="00E57CE4"/>
    <w:rsid w:val="00E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169E"/>
  <w15:chartTrackingRefBased/>
  <w15:docId w15:val="{B3A3B3CC-D03E-40CE-B38E-D8989AE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342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6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 一一</cp:lastModifiedBy>
  <cp:revision>31</cp:revision>
  <dcterms:created xsi:type="dcterms:W3CDTF">2021-12-20T00:23:00Z</dcterms:created>
  <dcterms:modified xsi:type="dcterms:W3CDTF">2023-05-04T10:46:00Z</dcterms:modified>
</cp:coreProperties>
</file>