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400bb456d414de5ee19c8d3407176ccddc6e2cbd.png"/>
            <a:graphic>
              <a:graphicData uri="http://schemas.openxmlformats.org/drawingml/2006/picture">
                <pic:pic>
                  <pic:nvPicPr>
                    <pic:cNvPr id="1" name="image-400bb456d414de5ee19c8d3407176ccddc6e2cb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The Use of Artificial Intelligence in Education: Opportunities and Challenges</w:t>
      </w:r>
    </w:p>
    <w:p>
      <w:pPr>
        <w:numPr>
          <w:ilvl w:val="0"/>
          <w:numId w:val="1"/>
        </w:numPr>
        <w:spacing w:line="360" w:before="105" w:after="105" w:lineRule="auto"/>
      </w:pPr>
      <w:r>
        <w:rPr>
          <w:rFonts w:eastAsia="inter" w:cs="inter" w:ascii="inter" w:hAnsi="inter"/>
          <w:color w:val="000000"/>
          <w:sz w:val="21"/>
        </w:rPr>
        <w:t xml:space="preserve">Introduction</w:t>
      </w:r>
    </w:p>
    <w:p>
      <w:pPr>
        <w:numPr>
          <w:ilvl w:val="1"/>
          <w:numId w:val="1"/>
        </w:numPr>
        <w:spacing w:line="360" w:before="105" w:after="105" w:lineRule="auto"/>
      </w:pPr>
      <w:r>
        <w:rPr>
          <w:rFonts w:eastAsia="inter" w:cs="inter" w:ascii="inter" w:hAnsi="inter"/>
          <w:color w:val="000000"/>
          <w:sz w:val="21"/>
        </w:rPr>
        <w:t xml:space="preserve">Background and context</w:t>
      </w:r>
    </w:p>
    <w:p>
      <w:pPr>
        <w:numPr>
          <w:ilvl w:val="1"/>
          <w:numId w:val="1"/>
        </w:numPr>
        <w:spacing w:line="360" w:before="105" w:after="105" w:lineRule="auto"/>
      </w:pPr>
      <w:r>
        <w:rPr>
          <w:rFonts w:eastAsia="inter" w:cs="inter" w:ascii="inter" w:hAnsi="inter"/>
          <w:color w:val="000000"/>
          <w:sz w:val="21"/>
        </w:rPr>
        <w:t xml:space="preserve">Purpose of the research</w:t>
      </w:r>
    </w:p>
    <w:p>
      <w:pPr>
        <w:numPr>
          <w:ilvl w:val="1"/>
          <w:numId w:val="1"/>
        </w:numPr>
        <w:spacing w:line="360" w:before="105" w:after="105" w:lineRule="auto"/>
      </w:pPr>
      <w:r>
        <w:rPr>
          <w:rFonts w:eastAsia="inter" w:cs="inter" w:ascii="inter" w:hAnsi="inter"/>
          <w:color w:val="000000"/>
          <w:sz w:val="21"/>
        </w:rPr>
        <w:t xml:space="preserve">Research questions and objectives</w:t>
      </w:r>
    </w:p>
    <w:p>
      <w:pPr>
        <w:spacing w:line="360" w:after="210" w:lineRule="auto"/>
      </w:pPr>
      <w:r>
        <w:rPr>
          <w:rFonts w:eastAsia="inter" w:cs="inter" w:ascii="inter" w:hAnsi="inter"/>
          <w:color w:val="000000"/>
        </w:rPr>
        <w:t xml:space="preserve">20 pages content</w:t>
      </w:r>
    </w:p>
    <w:p>
      <w:pPr>
        <w:spacing w:line="360" w:after="210" w:lineRule="auto"/>
      </w:pPr>
      <w:r>
        <w:rPr>
          <w:rFonts w:eastAsia="inter" w:cs="inter" w:ascii="inter" w:hAnsi="inter"/>
          <w:color w:val="000000"/>
        </w:rPr>
        <w:t xml:space="preserve">Based on my extensive research, I'll now create a comprehensive 20-page report on "The Use of Artificial Intelligence in Education: Opportunities and Challenges."</w:t>
      </w:r>
    </w:p>
    <w:p>
      <w:pPr>
        <w:spacing w:line="270" w:before="157.5" w:after="157.5" w:lineRule="auto"/>
        <w:jc w:val="left"/>
      </w:pPr>
      <w:r>
        <w:rPr>
          <w:rFonts w:eastAsia="inter" w:cs="inter" w:ascii="inter" w:hAnsi="inter"/>
          <w:b/>
          <w:color w:val="000000"/>
          <w:sz w:val="39"/>
        </w:rPr>
        <w:t xml:space="preserve">The Use of Artificial Intelligence in Education: Opportunities and Challenges</w:t>
      </w:r>
    </w:p>
    <w:p>
      <w:pPr>
        <w:spacing w:line="360" w:before="315" w:after="105" w:lineRule="auto"/>
        <w:ind w:left="-30"/>
        <w:jc w:val="left"/>
      </w:pPr>
      <w:r>
        <w:rPr>
          <w:rFonts w:eastAsia="inter" w:cs="inter" w:ascii="inter" w:hAnsi="inter"/>
          <w:b/>
          <w:color w:val="000000"/>
          <w:sz w:val="24"/>
        </w:rPr>
        <w:t xml:space="preserve">1. Introduction</w:t>
      </w:r>
    </w:p>
    <w:p>
      <w:pPr>
        <w:spacing w:line="360" w:before="315" w:after="105" w:lineRule="auto"/>
        <w:ind w:left="-30"/>
        <w:jc w:val="left"/>
      </w:pPr>
      <w:r>
        <w:rPr>
          <w:rFonts w:eastAsia="inter" w:cs="inter" w:ascii="inter" w:hAnsi="inter"/>
          <w:b/>
          <w:color w:val="000000"/>
          <w:sz w:val="24"/>
        </w:rPr>
        <w:t xml:space="preserve">Background and Context</w:t>
      </w:r>
    </w:p>
    <w:p>
      <w:pPr>
        <w:spacing w:line="360" w:after="210" w:lineRule="auto"/>
      </w:pPr>
      <w:r>
        <w:rPr>
          <w:rFonts w:eastAsia="inter" w:cs="inter" w:ascii="inter" w:hAnsi="inter"/>
          <w:color w:val="000000"/>
        </w:rPr>
        <w:t xml:space="preserve">Artificial Intelligence (AI) has emerged as one of the most transformative technologies of the 21st century, fundamentally reshaping industries ranging from healthcare to finance. In the educational sector, AI represents a paradigm shift that promises to revolutionize how we teach, learn, and assess student progress. The integration of AI technologies in education has accelerated dramatically, particularly following the COVID-19 pandemic, which highlighted the urgent need for innovative, scalable, and personalized educational solutions.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global AI in education market has experienced unprecedented growth, expanding from approximately USD 4.8 billion in 2024 to projections of reaching USD 75.1 billion by 2033, representing a compound annual growth rate (CAGR) of 34.03%. This explosive growth reflects not only the technological advancement of AI systems but also the increasing recognition of their potential to address longstanding challenges in educational delivery, accessibility, and personalization.</w:t>
      </w:r>
      <w:bookmarkStart w:id="3" w:name="fnref4"/>
      <w:bookmarkEnd w:id="3"/>
      <w:hyperlink w:anchor="fn4">
        <w:r>
          <w:rPr>
            <w:rFonts w:eastAsia="inter" w:cs="inter" w:ascii="inter" w:hAnsi="inter"/>
            <w:color w:val="#000"/>
            <w:u w:val="single"/>
            <w:vertAlign w:val="superscript"/>
          </w:rPr>
          <w:t xml:space="preserve">[4]</w:t>
        </w:r>
      </w:hyperlink>
      <w:bookmarkStart w:id="4" w:name="fnref5"/>
      <w:bookmarkEnd w:id="4"/>
      <w:hyperlink w:anchor="fn5">
        <w:r>
          <w:rPr>
            <w:rFonts w:eastAsia="inter" w:cs="inter" w:ascii="inter" w:hAnsi="inter"/>
            <w:color w:val="#000"/>
            <w:u w:val="single"/>
            <w:vertAlign w:val="superscript"/>
          </w:rPr>
          <w:t xml:space="preserve">[5]</w:t>
        </w:r>
      </w:hyperlink>
      <w:bookmarkStart w:id="5" w:name="fnref6"/>
      <w:bookmarkEnd w:id="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Educational institutions worldwide are increasingly adopting AI-powered solutions to enhance learning experiences, streamline administrative processes, and provide personalized instruction at scale. These technologies encompass a wide range of applications, from intelligent tutoring systems and automated grading platforms to predictive analytics tools that identify at-risk students before they fall behind. The convergence of machine learning, natural language processing, computer vision, and data analytics has created unprecedented opportunities for creating adaptive, responsive, and inclusive educational environments.</w:t>
      </w:r>
      <w:bookmarkStart w:id="6" w:name="fnref2:1"/>
      <w:bookmarkEnd w:id="6"/>
      <w:hyperlink w:anchor="fn2">
        <w:r>
          <w:rPr>
            <w:rFonts w:eastAsia="inter" w:cs="inter" w:ascii="inter" w:hAnsi="inter"/>
            <w:color w:val="#000"/>
            <w:u w:val="single"/>
            <w:vertAlign w:val="superscript"/>
          </w:rPr>
          <w:t xml:space="preserve">[2]</w:t>
        </w:r>
      </w:hyperlink>
      <w:bookmarkStart w:id="7" w:name="fnref7"/>
      <w:bookmarkEnd w:id="7"/>
      <w:hyperlink w:anchor="fn7">
        <w:r>
          <w:rPr>
            <w:rFonts w:eastAsia="inter" w:cs="inter" w:ascii="inter" w:hAnsi="inter"/>
            <w:color w:val="#000"/>
            <w:u w:val="single"/>
            <w:vertAlign w:val="superscript"/>
          </w:rPr>
          <w:t xml:space="preserve">[7]</w:t>
        </w:r>
      </w:hyperlink>
      <w:bookmarkStart w:id="8" w:name="fnref8"/>
      <w:bookmarkEnd w:id="8"/>
      <w:hyperlink w:anchor="fn8">
        <w:r>
          <w:rPr>
            <w:rFonts w:eastAsia="inter" w:cs="inter" w:ascii="inter" w:hAnsi="inter"/>
            <w:color w:val="#000"/>
            <w:u w:val="single"/>
            <w:vertAlign w:val="superscript"/>
          </w:rPr>
          <w:t xml:space="preserve">[8]</w:t>
        </w:r>
      </w:hyperlink>
      <w:bookmarkStart w:id="9" w:name="fnref9"/>
      <w:bookmarkEnd w:id="9"/>
      <w:hyperlink w:anchor="fn9">
        <w:r>
          <w:rPr>
            <w:rFonts w:eastAsia="inter" w:cs="inter" w:ascii="inter" w:hAnsi="inter"/>
            <w:color w:val="#000"/>
            <w:u w:val="single"/>
            <w:vertAlign w:val="superscript"/>
          </w:rPr>
          <w:t xml:space="preserve">[9]</w:t>
        </w:r>
      </w:hyperlink>
      <w:bookmarkStart w:id="10" w:name="fnref10"/>
      <w:bookmarkEnd w:id="10"/>
      <w:hyperlink w:anchor="fn10">
        <w:r>
          <w:rPr>
            <w:rFonts w:eastAsia="inter" w:cs="inter" w:ascii="inter" w:hAnsi="inter"/>
            <w:color w:val="#000"/>
            <w:u w:val="single"/>
            <w:vertAlign w:val="superscript"/>
          </w:rPr>
          <w:t xml:space="preserve">[10]</w:t>
        </w:r>
      </w:hyperlink>
      <w:bookmarkStart w:id="11" w:name="fnref11"/>
      <w:bookmarkEnd w:id="11"/>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r>
        <w:rPr>
          <w:rFonts w:eastAsia="inter" w:cs="inter" w:ascii="inter" w:hAnsi="inter"/>
          <w:b/>
          <w:color w:val="000000"/>
          <w:sz w:val="24"/>
        </w:rPr>
        <w:t xml:space="preserve">Purpose of the Research</w:t>
      </w:r>
    </w:p>
    <w:p>
      <w:pPr>
        <w:spacing w:line="360" w:after="210" w:lineRule="auto"/>
      </w:pPr>
      <w:r>
        <w:rPr>
          <w:rFonts w:eastAsia="inter" w:cs="inter" w:ascii="inter" w:hAnsi="inter"/>
          <w:color w:val="000000"/>
        </w:rPr>
        <w:t xml:space="preserve">This comprehensive research aims to provide a thorough analysis of the current state and future trajectory of AI implementation in educational settings. The study seeks to illuminate both the transformative opportunities that AI presents for enhancing educational outcomes and the significant challenges that must be addressed to ensure responsible and effective integration.</w:t>
      </w:r>
      <w:bookmarkStart w:id="12" w:name="fnref8:1"/>
      <w:bookmarkEnd w:id="12"/>
      <w:hyperlink w:anchor="fn8">
        <w:r>
          <w:rPr>
            <w:rFonts w:eastAsia="inter" w:cs="inter" w:ascii="inter" w:hAnsi="inter"/>
            <w:color w:val="#000"/>
            <w:u w:val="single"/>
            <w:vertAlign w:val="superscript"/>
          </w:rPr>
          <w:t xml:space="preserve">[8]</w:t>
        </w:r>
      </w:hyperlink>
      <w:bookmarkStart w:id="13" w:name="fnref12"/>
      <w:bookmarkEnd w:id="13"/>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The research serves multiple critical purposes. First, it provides educators, administrators, and policymakers with evidence-based insights into how AI technologies can enhance teaching effectiveness and student learning outcomes. Second, it identifies and examines the potential risks and ethical considerations associated with AI deployment in educational contexts, including issues of privacy, bias, and the digital divide. Third, it offers practical guidance for educational institutions seeking to implement AI solutions while maintaining academic integrity and promoting equitable access to learning opportunities.</w:t>
      </w:r>
      <w:bookmarkStart w:id="14" w:name="fnref13"/>
      <w:bookmarkEnd w:id="14"/>
      <w:hyperlink w:anchor="fn13">
        <w:r>
          <w:rPr>
            <w:rFonts w:eastAsia="inter" w:cs="inter" w:ascii="inter" w:hAnsi="inter"/>
            <w:color w:val="#000"/>
            <w:u w:val="single"/>
            <w:vertAlign w:val="superscript"/>
          </w:rPr>
          <w:t xml:space="preserve">[13]</w:t>
        </w:r>
      </w:hyperlink>
      <w:bookmarkStart w:id="15" w:name="fnref12:1"/>
      <w:bookmarkEnd w:id="15"/>
      <w:hyperlink w:anchor="fn12">
        <w:r>
          <w:rPr>
            <w:rFonts w:eastAsia="inter" w:cs="inter" w:ascii="inter" w:hAnsi="inter"/>
            <w:color w:val="#000"/>
            <w:u w:val="single"/>
            <w:vertAlign w:val="superscript"/>
          </w:rPr>
          <w:t xml:space="preserve">[12]</w:t>
        </w:r>
      </w:hyperlink>
      <w:bookmarkStart w:id="16" w:name="fnref14"/>
      <w:bookmarkEnd w:id="16"/>
      <w:hyperlink w:anchor="fn14">
        <w:r>
          <w:rPr>
            <w:rFonts w:eastAsia="inter" w:cs="inter" w:ascii="inter" w:hAnsi="inter"/>
            <w:color w:val="#000"/>
            <w:u w:val="single"/>
            <w:vertAlign w:val="superscript"/>
          </w:rPr>
          <w:t xml:space="preserve">[14]</w:t>
        </w:r>
      </w:hyperlink>
      <w:bookmarkStart w:id="17" w:name="fnref15"/>
      <w:bookmarkEnd w:id="17"/>
      <w:hyperlink w:anchor="fn15">
        <w:r>
          <w:rPr>
            <w:rFonts w:eastAsia="inter" w:cs="inter" w:ascii="inter" w:hAnsi="inter"/>
            <w:color w:val="#000"/>
            <w:u w:val="single"/>
            <w:vertAlign w:val="superscript"/>
          </w:rPr>
          <w:t xml:space="preserve">[15]</w:t>
        </w:r>
      </w:hyperlink>
      <w:bookmarkStart w:id="18" w:name="fnref16"/>
      <w:bookmarkEnd w:id="18"/>
      <w:hyperlink w:anchor="fn16">
        <w:r>
          <w:rPr>
            <w:rFonts w:eastAsia="inter" w:cs="inter" w:ascii="inter" w:hAnsi="inter"/>
            <w:color w:val="#000"/>
            <w:u w:val="single"/>
            <w:vertAlign w:val="superscript"/>
          </w:rPr>
          <w:t xml:space="preserve">[16]</w:t>
        </w:r>
      </w:hyperlink>
      <w:bookmarkStart w:id="19" w:name="fnref17"/>
      <w:bookmarkEnd w:id="19"/>
      <w:hyperlink w:anchor="fn17">
        <w:r>
          <w:rPr>
            <w:rFonts w:eastAsia="inter" w:cs="inter" w:ascii="inter" w:hAnsi="inter"/>
            <w:color w:val="#000"/>
            <w:u w:val="single"/>
            <w:vertAlign w:val="superscript"/>
          </w:rPr>
          <w:t xml:space="preserve">[17]</w:t>
        </w:r>
      </w:hyperlink>
      <w:bookmarkStart w:id="20" w:name="fnref18"/>
      <w:bookmarkEnd w:id="20"/>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color w:val="000000"/>
        </w:rPr>
        <w:t xml:space="preserve">Furthermore, this research contributes to the broader discourse on the future of education by examining how AI might reshape traditional pedagogical approaches and institutional structures. By analyzing current trends, emerging technologies, and implementation best practices, this study provides a roadmap for educational stakeholders navigating the complex landscape of AI integration.</w:t>
      </w:r>
      <w:bookmarkStart w:id="21" w:name="fnref19"/>
      <w:bookmarkEnd w:id="21"/>
      <w:hyperlink w:anchor="fn19">
        <w:r>
          <w:rPr>
            <w:rFonts w:eastAsia="inter" w:cs="inter" w:ascii="inter" w:hAnsi="inter"/>
            <w:color w:val="#000"/>
            <w:u w:val="single"/>
            <w:vertAlign w:val="superscript"/>
          </w:rPr>
          <w:t xml:space="preserve">[19]</w:t>
        </w:r>
      </w:hyperlink>
      <w:bookmarkStart w:id="22" w:name="fnref20"/>
      <w:bookmarkEnd w:id="22"/>
      <w:hyperlink w:anchor="fn20">
        <w:r>
          <w:rPr>
            <w:rFonts w:eastAsia="inter" w:cs="inter" w:ascii="inter" w:hAnsi="inter"/>
            <w:color w:val="#000"/>
            <w:u w:val="single"/>
            <w:vertAlign w:val="superscript"/>
          </w:rPr>
          <w:t xml:space="preserve">[20]</w:t>
        </w:r>
      </w:hyperlink>
      <w:bookmarkStart w:id="23" w:name="fnref21"/>
      <w:bookmarkEnd w:id="23"/>
      <w:hyperlink w:anchor="fn21">
        <w:r>
          <w:rPr>
            <w:rFonts w:eastAsia="inter" w:cs="inter" w:ascii="inter" w:hAnsi="inter"/>
            <w:color w:val="#000"/>
            <w:u w:val="single"/>
            <w:vertAlign w:val="superscript"/>
          </w:rPr>
          <w:t xml:space="preserve">[21]</w:t>
        </w:r>
      </w:hyperlink>
      <w:bookmarkStart w:id="24" w:name="fnref22"/>
      <w:bookmarkEnd w:id="24"/>
      <w:hyperlink w:anchor="fn22">
        <w:r>
          <w:rPr>
            <w:rFonts w:eastAsia="inter" w:cs="inter" w:ascii="inter" w:hAnsi="inter"/>
            <w:color w:val="#000"/>
            <w:u w:val="single"/>
            <w:vertAlign w:val="superscript"/>
          </w:rPr>
          <w:t xml:space="preserve">[22]</w:t>
        </w:r>
      </w:hyperlink>
    </w:p>
    <w:p>
      <w:pPr>
        <w:spacing w:line="360" w:before="315" w:after="105" w:lineRule="auto"/>
        <w:ind w:left="-30"/>
        <w:jc w:val="left"/>
      </w:pPr>
      <w:r>
        <w:rPr>
          <w:rFonts w:eastAsia="inter" w:cs="inter" w:ascii="inter" w:hAnsi="inter"/>
          <w:b/>
          <w:color w:val="000000"/>
          <w:sz w:val="24"/>
        </w:rPr>
        <w:t xml:space="preserve">Research Questions and Objectives</w:t>
      </w:r>
    </w:p>
    <w:p>
      <w:pPr>
        <w:spacing w:line="360" w:after="210" w:lineRule="auto"/>
      </w:pPr>
      <w:r>
        <w:rPr>
          <w:rFonts w:eastAsia="inter" w:cs="inter" w:ascii="inter" w:hAnsi="inter"/>
          <w:color w:val="000000"/>
        </w:rPr>
        <w:t xml:space="preserve">This research is guided by several fundamental questions that address the multifaceted impact of AI on educational systems:</w:t>
      </w:r>
    </w:p>
    <w:p>
      <w:pPr>
        <w:spacing w:line="360" w:after="210" w:lineRule="auto"/>
      </w:pPr>
      <w:r>
        <w:rPr>
          <w:rFonts w:eastAsia="inter" w:cs="inter" w:ascii="inter" w:hAnsi="inter"/>
          <w:b/>
          <w:color w:val="000000"/>
        </w:rPr>
        <w:t xml:space="preserve">Primary Research Questions:</w:t>
      </w:r>
    </w:p>
    <w:p>
      <w:pPr>
        <w:numPr>
          <w:ilvl w:val="0"/>
          <w:numId w:val="2"/>
        </w:numPr>
        <w:spacing w:line="360" w:after="210" w:lineRule="auto"/>
      </w:pPr>
      <w:r>
        <w:rPr>
          <w:rFonts w:eastAsia="inter" w:cs="inter" w:ascii="inter" w:hAnsi="inter"/>
          <w:b/>
          <w:color w:val="000000"/>
          <w:sz w:val="21"/>
        </w:rPr>
        <w:t xml:space="preserve">What are the most significant opportunities that AI technologies present for enhancing educational outcomes, and how can these be systematically leveraged to improve teaching and learning processes?</w:t>
      </w:r>
    </w:p>
    <w:p>
      <w:pPr>
        <w:numPr>
          <w:ilvl w:val="0"/>
          <w:numId w:val="2"/>
        </w:numPr>
        <w:spacing w:line="360" w:after="210" w:lineRule="auto"/>
      </w:pPr>
      <w:r>
        <w:rPr>
          <w:rFonts w:eastAsia="inter" w:cs="inter" w:ascii="inter" w:hAnsi="inter"/>
          <w:b/>
          <w:color w:val="000000"/>
          <w:sz w:val="21"/>
        </w:rPr>
        <w:t xml:space="preserve">What are the major challenges, risks, and ethical considerations associated with implementing AI in educational settings, and how can these be effectively mitigated?</w:t>
      </w:r>
    </w:p>
    <w:p>
      <w:pPr>
        <w:numPr>
          <w:ilvl w:val="0"/>
          <w:numId w:val="2"/>
        </w:numPr>
        <w:spacing w:line="360" w:after="210" w:lineRule="auto"/>
      </w:pPr>
      <w:r>
        <w:rPr>
          <w:rFonts w:eastAsia="inter" w:cs="inter" w:ascii="inter" w:hAnsi="inter"/>
          <w:b/>
          <w:color w:val="000000"/>
          <w:sz w:val="21"/>
        </w:rPr>
        <w:t xml:space="preserve">What evidence exists regarding the effectiveness of current AI applications in education, and what factors contribute to successful implementation?</w:t>
      </w:r>
    </w:p>
    <w:p>
      <w:pPr>
        <w:numPr>
          <w:ilvl w:val="0"/>
          <w:numId w:val="2"/>
        </w:numPr>
        <w:spacing w:line="360" w:after="210" w:lineRule="auto"/>
      </w:pPr>
      <w:r>
        <w:rPr>
          <w:rFonts w:eastAsia="inter" w:cs="inter" w:ascii="inter" w:hAnsi="inter"/>
          <w:b/>
          <w:color w:val="000000"/>
          <w:sz w:val="21"/>
        </w:rPr>
        <w:t xml:space="preserve">How can educational institutions develop comprehensive strategies for AI integration that balance innovation with responsible deployment?</w:t>
      </w:r>
    </w:p>
    <w:p>
      <w:pPr>
        <w:spacing w:line="360" w:after="210" w:lineRule="auto"/>
      </w:pPr>
      <w:r>
        <w:rPr>
          <w:rFonts w:eastAsia="inter" w:cs="inter" w:ascii="inter" w:hAnsi="inter"/>
          <w:b/>
          <w:color w:val="000000"/>
        </w:rPr>
        <w:t xml:space="preserve">Specific Research Objectives:</w:t>
      </w:r>
    </w:p>
    <w:p>
      <w:pPr>
        <w:spacing w:line="360" w:after="210" w:lineRule="auto"/>
      </w:pPr>
      <w:r>
        <w:rPr>
          <w:rFonts w:eastAsia="inter" w:cs="inter" w:ascii="inter" w:hAnsi="inter"/>
          <w:b/>
          <w:color w:val="000000"/>
        </w:rPr>
        <w:t xml:space="preserve">Opportunity Assessment:</w:t>
      </w:r>
      <w:r>
        <w:rPr>
          <w:rFonts w:eastAsia="inter" w:cs="inter" w:ascii="inter" w:hAnsi="inter"/>
          <w:color w:val="000000"/>
        </w:rPr>
        <w:t xml:space="preserve"> To identify and analyze the key areas where AI technologies demonstrate the greatest potential for educational enhancement, including personalized learning, administrative efficiency, accessibility improvements, and predictive analytics.</w:t>
      </w:r>
      <w:bookmarkStart w:id="25" w:name="fnref7:1"/>
      <w:bookmarkEnd w:id="25"/>
      <w:hyperlink w:anchor="fn7">
        <w:r>
          <w:rPr>
            <w:rFonts w:eastAsia="inter" w:cs="inter" w:ascii="inter" w:hAnsi="inter"/>
            <w:color w:val="#000"/>
            <w:u w:val="single"/>
            <w:vertAlign w:val="superscript"/>
          </w:rPr>
          <w:t xml:space="preserve">[7]</w:t>
        </w:r>
      </w:hyperlink>
      <w:bookmarkStart w:id="26" w:name="fnref23"/>
      <w:bookmarkEnd w:id="26"/>
      <w:hyperlink w:anchor="fn23">
        <w:r>
          <w:rPr>
            <w:rFonts w:eastAsia="inter" w:cs="inter" w:ascii="inter" w:hAnsi="inter"/>
            <w:color w:val="#000"/>
            <w:u w:val="single"/>
            <w:vertAlign w:val="superscript"/>
          </w:rPr>
          <w:t xml:space="preserve">[23]</w:t>
        </w:r>
      </w:hyperlink>
      <w:bookmarkStart w:id="27" w:name="fnref1:1"/>
      <w:bookmarkEnd w:id="27"/>
      <w:hyperlink w:anchor="fn1">
        <w:r>
          <w:rPr>
            <w:rFonts w:eastAsia="inter" w:cs="inter" w:ascii="inter" w:hAnsi="inter"/>
            <w:color w:val="#000"/>
            <w:u w:val="single"/>
            <w:vertAlign w:val="superscript"/>
          </w:rPr>
          <w:t xml:space="preserve">[1]</w:t>
        </w:r>
      </w:hyperlink>
      <w:bookmarkStart w:id="28" w:name="fnref2:2"/>
      <w:bookmarkEnd w:id="28"/>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Challenge Identification:</w:t>
      </w:r>
      <w:r>
        <w:rPr>
          <w:rFonts w:eastAsia="inter" w:cs="inter" w:ascii="inter" w:hAnsi="inter"/>
          <w:color w:val="000000"/>
        </w:rPr>
        <w:t xml:space="preserve"> To systematically examine the barriers to AI adoption in education, including technical limitations, ethical concerns, privacy issues, cost considerations, and resistance to change.</w:t>
      </w:r>
      <w:bookmarkStart w:id="29" w:name="fnref24"/>
      <w:bookmarkEnd w:id="29"/>
      <w:hyperlink w:anchor="fn24">
        <w:r>
          <w:rPr>
            <w:rFonts w:eastAsia="inter" w:cs="inter" w:ascii="inter" w:hAnsi="inter"/>
            <w:color w:val="#000"/>
            <w:u w:val="single"/>
            <w:vertAlign w:val="superscript"/>
          </w:rPr>
          <w:t xml:space="preserve">[24]</w:t>
        </w:r>
      </w:hyperlink>
      <w:bookmarkStart w:id="30" w:name="fnref25"/>
      <w:bookmarkEnd w:id="30"/>
      <w:hyperlink w:anchor="fn25">
        <w:r>
          <w:rPr>
            <w:rFonts w:eastAsia="inter" w:cs="inter" w:ascii="inter" w:hAnsi="inter"/>
            <w:color w:val="#000"/>
            <w:u w:val="single"/>
            <w:vertAlign w:val="superscript"/>
          </w:rPr>
          <w:t xml:space="preserve">[25]</w:t>
        </w:r>
      </w:hyperlink>
      <w:bookmarkStart w:id="31" w:name="fnref26"/>
      <w:bookmarkEnd w:id="31"/>
      <w:hyperlink w:anchor="fn26">
        <w:r>
          <w:rPr>
            <w:rFonts w:eastAsia="inter" w:cs="inter" w:ascii="inter" w:hAnsi="inter"/>
            <w:color w:val="#000"/>
            <w:u w:val="single"/>
            <w:vertAlign w:val="superscript"/>
          </w:rPr>
          <w:t xml:space="preserve">[26]</w:t>
        </w:r>
      </w:hyperlink>
      <w:bookmarkStart w:id="32" w:name="fnref27"/>
      <w:bookmarkEnd w:id="32"/>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Evidence Synthesis:</w:t>
      </w:r>
      <w:r>
        <w:rPr>
          <w:rFonts w:eastAsia="inter" w:cs="inter" w:ascii="inter" w:hAnsi="inter"/>
          <w:color w:val="000000"/>
        </w:rPr>
        <w:t xml:space="preserve"> To review and synthesize current research on AI effectiveness in educational contexts, analyzing both quantitative outcomes and qualitative impacts on student engagement, learning outcomes, and institutional efficiency.</w:t>
      </w:r>
      <w:bookmarkStart w:id="33" w:name="fnref28"/>
      <w:bookmarkEnd w:id="33"/>
      <w:hyperlink w:anchor="fn28">
        <w:r>
          <w:rPr>
            <w:rFonts w:eastAsia="inter" w:cs="inter" w:ascii="inter" w:hAnsi="inter"/>
            <w:color w:val="#000"/>
            <w:u w:val="single"/>
            <w:vertAlign w:val="superscript"/>
          </w:rPr>
          <w:t xml:space="preserve">[28]</w:t>
        </w:r>
      </w:hyperlink>
      <w:bookmarkStart w:id="34" w:name="fnref29"/>
      <w:bookmarkEnd w:id="34"/>
      <w:hyperlink w:anchor="fn29">
        <w:r>
          <w:rPr>
            <w:rFonts w:eastAsia="inter" w:cs="inter" w:ascii="inter" w:hAnsi="inter"/>
            <w:color w:val="#000"/>
            <w:u w:val="single"/>
            <w:vertAlign w:val="superscript"/>
          </w:rPr>
          <w:t xml:space="preserve">[29]</w:t>
        </w:r>
      </w:hyperlink>
      <w:bookmarkStart w:id="35" w:name="fnref8:2"/>
      <w:bookmarkEnd w:id="35"/>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Implementation Framework Development:</w:t>
      </w:r>
      <w:r>
        <w:rPr>
          <w:rFonts w:eastAsia="inter" w:cs="inter" w:ascii="inter" w:hAnsi="inter"/>
          <w:color w:val="000000"/>
        </w:rPr>
        <w:t xml:space="preserve"> To propose evidence-based frameworks and best practices for educational institutions seeking to implement AI technologies responsibly and effectively.</w:t>
      </w:r>
      <w:bookmarkStart w:id="36" w:name="fnref12:2"/>
      <w:bookmarkEnd w:id="36"/>
      <w:hyperlink w:anchor="fn12">
        <w:r>
          <w:rPr>
            <w:rFonts w:eastAsia="inter" w:cs="inter" w:ascii="inter" w:hAnsi="inter"/>
            <w:color w:val="#000"/>
            <w:u w:val="single"/>
            <w:vertAlign w:val="superscript"/>
          </w:rPr>
          <w:t xml:space="preserve">[12]</w:t>
        </w:r>
      </w:hyperlink>
      <w:bookmarkStart w:id="37" w:name="fnref16:1"/>
      <w:bookmarkEnd w:id="37"/>
      <w:hyperlink w:anchor="fn16">
        <w:r>
          <w:rPr>
            <w:rFonts w:eastAsia="inter" w:cs="inter" w:ascii="inter" w:hAnsi="inter"/>
            <w:color w:val="#000"/>
            <w:u w:val="single"/>
            <w:vertAlign w:val="superscript"/>
          </w:rPr>
          <w:t xml:space="preserve">[16]</w:t>
        </w:r>
      </w:hyperlink>
      <w:bookmarkStart w:id="38" w:name="fnref19:1"/>
      <w:bookmarkEnd w:id="3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Future Implications Analysis:</w:t>
      </w:r>
      <w:r>
        <w:rPr>
          <w:rFonts w:eastAsia="inter" w:cs="inter" w:ascii="inter" w:hAnsi="inter"/>
          <w:color w:val="000000"/>
        </w:rPr>
        <w:t xml:space="preserve"> To explore emerging trends and future directions in educational AI, providing insights into how the field might evolve and what preparations educational stakeholders should make.</w:t>
      </w:r>
      <w:bookmarkStart w:id="39" w:name="fnref21:1"/>
      <w:bookmarkEnd w:id="39"/>
      <w:hyperlink w:anchor="fn21">
        <w:r>
          <w:rPr>
            <w:rFonts w:eastAsia="inter" w:cs="inter" w:ascii="inter" w:hAnsi="inter"/>
            <w:color w:val="#000"/>
            <w:u w:val="single"/>
            <w:vertAlign w:val="superscript"/>
          </w:rPr>
          <w:t xml:space="preserve">[21]</w:t>
        </w:r>
      </w:hyperlink>
      <w:bookmarkStart w:id="40" w:name="fnref22:1"/>
      <w:bookmarkEnd w:id="40"/>
      <w:hyperlink w:anchor="fn22">
        <w:r>
          <w:rPr>
            <w:rFonts w:eastAsia="inter" w:cs="inter" w:ascii="inter" w:hAnsi="inter"/>
            <w:color w:val="#000"/>
            <w:u w:val="single"/>
            <w:vertAlign w:val="superscript"/>
          </w:rPr>
          <w:t xml:space="preserve">[22]</w:t>
        </w:r>
      </w:hyperlink>
      <w:bookmarkStart w:id="41" w:name="fnref30"/>
      <w:bookmarkEnd w:id="41"/>
      <w:hyperlink w:anchor="fn30">
        <w:r>
          <w:rPr>
            <w:rFonts w:eastAsia="inter" w:cs="inter" w:ascii="inter" w:hAnsi="inter"/>
            <w:color w:val="#000"/>
            <w:u w:val="single"/>
            <w:vertAlign w:val="superscript"/>
          </w:rPr>
          <w:t xml:space="preserve">[30]</w:t>
        </w:r>
      </w:hyperlink>
      <w:bookmarkStart w:id="42" w:name="fnref31"/>
      <w:bookmarkEnd w:id="42"/>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color w:val="000000"/>
        </w:rPr>
        <w:t xml:space="preserve">Through addressing these questions and objectives, this research aims to contribute meaningful insights to the growing body of knowledge on AI in education while providing practical guidance for educators, administrators, and policymakers committed to leveraging technology for educational improvement.</w:t>
      </w:r>
    </w:p>
    <w:p>
      <w:pPr>
        <w:spacing w:line="360" w:before="315" w:after="105" w:lineRule="auto"/>
        <w:ind w:left="-30"/>
        <w:jc w:val="left"/>
      </w:pPr>
      <w:r>
        <w:rPr>
          <w:rFonts w:eastAsia="inter" w:cs="inter" w:ascii="inter" w:hAnsi="inter"/>
          <w:b/>
          <w:color w:val="000000"/>
          <w:sz w:val="24"/>
        </w:rPr>
        <w:t xml:space="preserve">2. The Current Landscape of AI in Education</w:t>
      </w:r>
    </w:p>
    <w:p>
      <w:pPr>
        <w:spacing w:line="360" w:before="315" w:after="105" w:lineRule="auto"/>
        <w:ind w:left="-30"/>
        <w:jc w:val="left"/>
      </w:pPr>
      <w:r>
        <w:rPr>
          <w:rFonts w:eastAsia="inter" w:cs="inter" w:ascii="inter" w:hAnsi="inter"/>
          <w:b/>
          <w:color w:val="000000"/>
          <w:sz w:val="24"/>
        </w:rPr>
        <w:t xml:space="preserve">Market Growth and Adoption Trends</w:t>
      </w:r>
    </w:p>
    <w:p>
      <w:pPr>
        <w:spacing w:line="360" w:after="210" w:lineRule="auto"/>
      </w:pPr>
      <w:r>
        <w:rPr>
          <w:rFonts w:eastAsia="inter" w:cs="inter" w:ascii="inter" w:hAnsi="inter"/>
          <w:color w:val="000000"/>
        </w:rPr>
        <w:t xml:space="preserve">The artificial intelligence in education sector has witnessed remarkable expansion, with market valuations varying across different analytical frameworks but consistently showing exponential growth trajectories. According to comprehensive market analysis, the global AI in education market was valued at approximately USD 5.88 billion in 2024, with projections indicating growth to USD 32.27 billion by 2030, representing a CAGR of 31.2%. Alternative market assessments suggest even more aggressive growth patterns, with some projections indicating the market could reach USD 112.30 billion by 2034 at a CAGR of 36.02%.</w:t>
      </w:r>
      <w:bookmarkStart w:id="43" w:name="fnref5:1"/>
      <w:bookmarkEnd w:id="43"/>
      <w:hyperlink w:anchor="fn5">
        <w:r>
          <w:rPr>
            <w:rFonts w:eastAsia="inter" w:cs="inter" w:ascii="inter" w:hAnsi="inter"/>
            <w:color w:val="#000"/>
            <w:u w:val="single"/>
            <w:vertAlign w:val="superscript"/>
          </w:rPr>
          <w:t xml:space="preserve">[5]</w:t>
        </w:r>
      </w:hyperlink>
      <w:bookmarkStart w:id="44" w:name="fnref6:1"/>
      <w:bookmarkEnd w:id="4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Regional adoption patterns reveal significant disparities in AI integration across different geographical areas. North America currently dominates the market, accounting for approximately USD 1.45 billion in 2023, driven by substantial investments from technology giants including Google, Microsoft, Apple, and IBM. The United States specifically represents the largest single market, with projections suggesting growth from USD 1.48 billion in 2024 to USD 32.64 billion by 2034. Meanwhile, the Asia-Pacific region demonstrates the highest growth potential, with a projected CAGR of 44.20% driven by government mandates making AI literacy compulsory in several countries.</w:t>
      </w:r>
      <w:bookmarkStart w:id="45" w:name="fnref32"/>
      <w:bookmarkEnd w:id="45"/>
      <w:hyperlink w:anchor="fn32">
        <w:r>
          <w:rPr>
            <w:rFonts w:eastAsia="inter" w:cs="inter" w:ascii="inter" w:hAnsi="inter"/>
            <w:color w:val="#000"/>
            <w:u w:val="single"/>
            <w:vertAlign w:val="superscript"/>
          </w:rPr>
          <w:t xml:space="preserve">[32]</w:t>
        </w:r>
      </w:hyperlink>
      <w:bookmarkStart w:id="46" w:name="fnref5:2"/>
      <w:bookmarkEnd w:id="46"/>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The acceleration of AI adoption has been particularly pronounced since the COVID-19 pandemic, which created unprecedented demand for digital learning solutions and highlighted the limitations of traditional educational delivery methods. Educational institutions globally have increasingly recognized AI's potential to address scalability challenges while maintaining or improving educational quality, leading to widespread experimentation with AI-powered platforms and tools.</w:t>
      </w:r>
      <w:bookmarkStart w:id="47" w:name="fnref33"/>
      <w:bookmarkEnd w:id="47"/>
      <w:hyperlink w:anchor="fn33">
        <w:r>
          <w:rPr>
            <w:rFonts w:eastAsia="inter" w:cs="inter" w:ascii="inter" w:hAnsi="inter"/>
            <w:color w:val="#000"/>
            <w:u w:val="single"/>
            <w:vertAlign w:val="superscript"/>
          </w:rPr>
          <w:t xml:space="preserve">[33]</w:t>
        </w:r>
      </w:hyperlink>
      <w:bookmarkStart w:id="48" w:name="fnref6:2"/>
      <w:bookmarkEnd w:id="48"/>
      <w:hyperlink w:anchor="fn6">
        <w:r>
          <w:rPr>
            <w:rFonts w:eastAsia="inter" w:cs="inter" w:ascii="inter" w:hAnsi="inter"/>
            <w:color w:val="#000"/>
            <w:u w:val="single"/>
            <w:vertAlign w:val="superscript"/>
          </w:rPr>
          <w:t xml:space="preserve">[6]</w:t>
        </w:r>
      </w:hyperlink>
      <w:bookmarkStart w:id="49" w:name="fnref22:2"/>
      <w:bookmarkEnd w:id="49"/>
      <w:hyperlink w:anchor="fn22">
        <w:r>
          <w:rPr>
            <w:rFonts w:eastAsia="inter" w:cs="inter" w:ascii="inter" w:hAnsi="inter"/>
            <w:color w:val="#000"/>
            <w:u w:val="single"/>
            <w:vertAlign w:val="superscript"/>
          </w:rPr>
          <w:t xml:space="preserve">[22]</w:t>
        </w:r>
      </w:hyperlink>
      <w:bookmarkStart w:id="50" w:name="fnref2:3"/>
      <w:bookmarkEnd w:id="50"/>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Key AI Technologies in Educational Applications</w:t>
      </w:r>
    </w:p>
    <w:p>
      <w:pPr>
        <w:spacing w:line="360" w:after="210" w:lineRule="auto"/>
      </w:pPr>
      <w:r>
        <w:rPr>
          <w:rFonts w:eastAsia="inter" w:cs="inter" w:ascii="inter" w:hAnsi="inter"/>
          <w:b/>
          <w:color w:val="000000"/>
        </w:rPr>
        <w:t xml:space="preserve">Intelligent Tutoring Systems (ITS)</w:t>
      </w:r>
    </w:p>
    <w:p>
      <w:pPr>
        <w:spacing w:line="360" w:after="210" w:lineRule="auto"/>
      </w:pPr>
      <w:r>
        <w:rPr>
          <w:rFonts w:eastAsia="inter" w:cs="inter" w:ascii="inter" w:hAnsi="inter"/>
          <w:color w:val="000000"/>
        </w:rPr>
        <w:t xml:space="preserve">Intelligent Tutoring Systems represent one of the most mature and widely implemented AI applications in education. These systems leverage advanced algorithms to provide personalized, real-time feedback to students, adapting instruction based on individual learning patterns, pace, and comprehension levels. ITS platforms analyze student responses, identify areas of difficulty, and tailor explanations to enhance understanding, creating dynamic learning environments that adjust continuously to student needs.</w:t>
      </w:r>
      <w:bookmarkStart w:id="51" w:name="fnref34"/>
      <w:bookmarkEnd w:id="51"/>
      <w:hyperlink w:anchor="fn34">
        <w:r>
          <w:rPr>
            <w:rFonts w:eastAsia="inter" w:cs="inter" w:ascii="inter" w:hAnsi="inter"/>
            <w:color w:val="#000"/>
            <w:u w:val="single"/>
            <w:vertAlign w:val="superscript"/>
          </w:rPr>
          <w:t xml:space="preserve">[34]</w:t>
        </w:r>
      </w:hyperlink>
      <w:bookmarkStart w:id="52" w:name="fnref2:4"/>
      <w:bookmarkEnd w:id="52"/>
      <w:hyperlink w:anchor="fn2">
        <w:r>
          <w:rPr>
            <w:rFonts w:eastAsia="inter" w:cs="inter" w:ascii="inter" w:hAnsi="inter"/>
            <w:color w:val="#000"/>
            <w:u w:val="single"/>
            <w:vertAlign w:val="superscript"/>
          </w:rPr>
          <w:t xml:space="preserve">[2]</w:t>
        </w:r>
      </w:hyperlink>
      <w:bookmarkStart w:id="53" w:name="fnref8:3"/>
      <w:bookmarkEnd w:id="53"/>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Research demonstrates that students using ITS show significant improvements in learning outcomes, with some studies reporting up to 62% increases in test scores compared to traditional instruction methods. The effectiveness of ITS stems from their ability to provide immediate feedback, maintain consistent availability, and adapt to diverse learning styles without the constraints of traditional classroom scheduling.</w:t>
      </w:r>
      <w:bookmarkStart w:id="54" w:name="fnref35"/>
      <w:bookmarkEnd w:id="54"/>
      <w:hyperlink w:anchor="fn35">
        <w:r>
          <w:rPr>
            <w:rFonts w:eastAsia="inter" w:cs="inter" w:ascii="inter" w:hAnsi="inter"/>
            <w:color w:val="#000"/>
            <w:u w:val="single"/>
            <w:vertAlign w:val="superscript"/>
          </w:rPr>
          <w:t xml:space="preserve">[35]</w:t>
        </w:r>
      </w:hyperlink>
      <w:bookmarkStart w:id="55" w:name="fnref7:2"/>
      <w:bookmarkEnd w:id="55"/>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Automated Assessment and Grading Systems</w:t>
      </w:r>
    </w:p>
    <w:p>
      <w:pPr>
        <w:spacing w:line="360" w:after="210" w:lineRule="auto"/>
      </w:pPr>
      <w:r>
        <w:rPr>
          <w:rFonts w:eastAsia="inter" w:cs="inter" w:ascii="inter" w:hAnsi="inter"/>
          <w:color w:val="000000"/>
        </w:rPr>
        <w:t xml:space="preserve">AI-powered assessment tools have revolutionized evaluation processes by providing swift, consistent, and scalable grading solutions. These systems extend beyond simple multiple-choice evaluations to include sophisticated analysis of written responses, essays, and complex problem-solving exercises. Natural language processing capabilities enable automated systems to assess not only factual accuracy but also writing quality, coherence, and critical thinking demonstration.</w:t>
      </w:r>
      <w:bookmarkStart w:id="56" w:name="fnref36"/>
      <w:bookmarkEnd w:id="56"/>
      <w:hyperlink w:anchor="fn36">
        <w:r>
          <w:rPr>
            <w:rFonts w:eastAsia="inter" w:cs="inter" w:ascii="inter" w:hAnsi="inter"/>
            <w:color w:val="#000"/>
            <w:u w:val="single"/>
            <w:vertAlign w:val="superscript"/>
          </w:rPr>
          <w:t xml:space="preserve">[36]</w:t>
        </w:r>
      </w:hyperlink>
      <w:bookmarkStart w:id="57" w:name="fnref10:1"/>
      <w:bookmarkEnd w:id="57"/>
      <w:hyperlink w:anchor="fn10">
        <w:r>
          <w:rPr>
            <w:rFonts w:eastAsia="inter" w:cs="inter" w:ascii="inter" w:hAnsi="inter"/>
            <w:color w:val="#000"/>
            <w:u w:val="single"/>
            <w:vertAlign w:val="superscript"/>
          </w:rPr>
          <w:t xml:space="preserve">[10]</w:t>
        </w:r>
      </w:hyperlink>
      <w:bookmarkStart w:id="58" w:name="fnref2:5"/>
      <w:bookmarkEnd w:id="58"/>
      <w:hyperlink w:anchor="fn2">
        <w:r>
          <w:rPr>
            <w:rFonts w:eastAsia="inter" w:cs="inter" w:ascii="inter" w:hAnsi="inter"/>
            <w:color w:val="#000"/>
            <w:u w:val="single"/>
            <w:vertAlign w:val="superscript"/>
          </w:rPr>
          <w:t xml:space="preserve">[2]</w:t>
        </w:r>
      </w:hyperlink>
      <w:bookmarkStart w:id="59" w:name="fnref34:1"/>
      <w:bookmarkEnd w:id="59"/>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color w:val="000000"/>
        </w:rPr>
        <w:t xml:space="preserve">The implementation of automated grading systems has resulted in significant time savings for educators, with studies indicating reductions of 75-80% in grading time while maintaining or improving assessment accuracy. This efficiency gain allows educators to redirect their efforts toward high-value activities such as personalized instruction, curriculum development, and student mentoring.</w:t>
      </w:r>
      <w:bookmarkStart w:id="60" w:name="fnref37"/>
      <w:bookmarkEnd w:id="60"/>
      <w:hyperlink w:anchor="fn37">
        <w:r>
          <w:rPr>
            <w:rFonts w:eastAsia="inter" w:cs="inter" w:ascii="inter" w:hAnsi="inter"/>
            <w:color w:val="#000"/>
            <w:u w:val="single"/>
            <w:vertAlign w:val="superscript"/>
          </w:rPr>
          <w:t xml:space="preserve">[37]</w:t>
        </w:r>
      </w:hyperlink>
      <w:bookmarkStart w:id="61" w:name="fnref38"/>
      <w:bookmarkEnd w:id="61"/>
      <w:hyperlink w:anchor="fn38">
        <w:r>
          <w:rPr>
            <w:rFonts w:eastAsia="inter" w:cs="inter" w:ascii="inter" w:hAnsi="inter"/>
            <w:color w:val="#000"/>
            <w:u w:val="single"/>
            <w:vertAlign w:val="superscript"/>
          </w:rPr>
          <w:t xml:space="preserve">[38]</w:t>
        </w:r>
      </w:hyperlink>
      <w:bookmarkStart w:id="62" w:name="fnref39"/>
      <w:bookmarkEnd w:id="62"/>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Personalized Learning Platforms</w:t>
      </w:r>
    </w:p>
    <w:p>
      <w:pPr>
        <w:spacing w:line="360" w:after="210" w:lineRule="auto"/>
      </w:pPr>
      <w:r>
        <w:rPr>
          <w:rFonts w:eastAsia="inter" w:cs="inter" w:ascii="inter" w:hAnsi="inter"/>
          <w:color w:val="000000"/>
        </w:rPr>
        <w:t xml:space="preserve">AI-driven personalized learning platforms represent perhaps the most transformative application of artificial intelligence in education. These systems analyze vast amounts of student data, including learning preferences, performance patterns, engagement metrics, and behavioral indicators, to create customized learning pathways for individual students.</w:t>
      </w:r>
      <w:bookmarkStart w:id="63" w:name="fnref40"/>
      <w:bookmarkEnd w:id="63"/>
      <w:hyperlink w:anchor="fn40">
        <w:r>
          <w:rPr>
            <w:rFonts w:eastAsia="inter" w:cs="inter" w:ascii="inter" w:hAnsi="inter"/>
            <w:color w:val="#000"/>
            <w:u w:val="single"/>
            <w:vertAlign w:val="superscript"/>
          </w:rPr>
          <w:t xml:space="preserve">[40]</w:t>
        </w:r>
      </w:hyperlink>
      <w:bookmarkStart w:id="64" w:name="fnref41"/>
      <w:bookmarkEnd w:id="64"/>
      <w:hyperlink w:anchor="fn41">
        <w:r>
          <w:rPr>
            <w:rFonts w:eastAsia="inter" w:cs="inter" w:ascii="inter" w:hAnsi="inter"/>
            <w:color w:val="#000"/>
            <w:u w:val="single"/>
            <w:vertAlign w:val="superscript"/>
          </w:rPr>
          <w:t xml:space="preserve">[41]</w:t>
        </w:r>
      </w:hyperlink>
      <w:bookmarkStart w:id="65" w:name="fnref35:1"/>
      <w:bookmarkEnd w:id="65"/>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color w:val="000000"/>
        </w:rPr>
        <w:t xml:space="preserve">Adaptive learning technologies continuously monitor student progress and adjust content difficulty, pacing, and instructional strategies in real-time. This approach ensures that students remain appropriately challenged without becoming overwhelmed, optimizing both engagement and learning outcomes. Research indicates that personalized AI-powered learning systems can improve student performance by up to 30% compared to traditional one-size-fits-all approaches.</w:t>
      </w:r>
      <w:bookmarkStart w:id="66" w:name="fnref37:1"/>
      <w:bookmarkEnd w:id="66"/>
      <w:hyperlink w:anchor="fn37">
        <w:r>
          <w:rPr>
            <w:rFonts w:eastAsia="inter" w:cs="inter" w:ascii="inter" w:hAnsi="inter"/>
            <w:color w:val="#000"/>
            <w:u w:val="single"/>
            <w:vertAlign w:val="superscript"/>
          </w:rPr>
          <w:t xml:space="preserve">[37]</w:t>
        </w:r>
      </w:hyperlink>
      <w:bookmarkStart w:id="67" w:name="fnref7:3"/>
      <w:bookmarkEnd w:id="67"/>
      <w:hyperlink w:anchor="fn7">
        <w:r>
          <w:rPr>
            <w:rFonts w:eastAsia="inter" w:cs="inter" w:ascii="inter" w:hAnsi="inter"/>
            <w:color w:val="#000"/>
            <w:u w:val="single"/>
            <w:vertAlign w:val="superscript"/>
          </w:rPr>
          <w:t xml:space="preserve">[7]</w:t>
        </w:r>
      </w:hyperlink>
      <w:bookmarkStart w:id="68" w:name="fnref40:1"/>
      <w:bookmarkEnd w:id="68"/>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b/>
          <w:color w:val="000000"/>
        </w:rPr>
        <w:t xml:space="preserve">Predictive Analytics and Early Warning Systems</w:t>
      </w:r>
    </w:p>
    <w:p>
      <w:pPr>
        <w:spacing w:line="360" w:after="210" w:lineRule="auto"/>
      </w:pPr>
      <w:r>
        <w:rPr>
          <w:rFonts w:eastAsia="inter" w:cs="inter" w:ascii="inter" w:hAnsi="inter"/>
          <w:color w:val="000000"/>
        </w:rPr>
        <w:t xml:space="preserve">Predictive analytics powered by machine learning algorithms enable educational institutions to identify students at risk of academic failure, dropout, or disengagement before problems become critical. These systems analyze multiple data sources, including academic performance, attendance patterns, engagement metrics, and demographic factors, to generate early warning indicators.</w:t>
      </w:r>
      <w:bookmarkStart w:id="69" w:name="fnref11:1"/>
      <w:bookmarkEnd w:id="69"/>
      <w:hyperlink w:anchor="fn11">
        <w:r>
          <w:rPr>
            <w:rFonts w:eastAsia="inter" w:cs="inter" w:ascii="inter" w:hAnsi="inter"/>
            <w:color w:val="#000"/>
            <w:u w:val="single"/>
            <w:vertAlign w:val="superscript"/>
          </w:rPr>
          <w:t xml:space="preserve">[11]</w:t>
        </w:r>
      </w:hyperlink>
      <w:bookmarkStart w:id="70" w:name="fnref34:2"/>
      <w:bookmarkEnd w:id="70"/>
      <w:hyperlink w:anchor="fn34">
        <w:r>
          <w:rPr>
            <w:rFonts w:eastAsia="inter" w:cs="inter" w:ascii="inter" w:hAnsi="inter"/>
            <w:color w:val="#000"/>
            <w:u w:val="single"/>
            <w:vertAlign w:val="superscript"/>
          </w:rPr>
          <w:t xml:space="preserve">[34]</w:t>
        </w:r>
      </w:hyperlink>
      <w:bookmarkStart w:id="71" w:name="fnref8:4"/>
      <w:bookmarkEnd w:id="71"/>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Institutions implementing predictive analytics report significant improvements in student retention rates and academic outcomes through proactive intervention strategies. By identifying at-risk students early, educators can provide targeted support, additional resources, or modified instructional approaches to help students succeed.</w:t>
      </w:r>
      <w:bookmarkStart w:id="72" w:name="fnref42"/>
      <w:bookmarkEnd w:id="72"/>
      <w:hyperlink w:anchor="fn42">
        <w:r>
          <w:rPr>
            <w:rFonts w:eastAsia="inter" w:cs="inter" w:ascii="inter" w:hAnsi="inter"/>
            <w:color w:val="#000"/>
            <w:u w:val="single"/>
            <w:vertAlign w:val="superscript"/>
          </w:rPr>
          <w:t xml:space="preserve">[42]</w:t>
        </w:r>
      </w:hyperlink>
      <w:bookmarkStart w:id="73" w:name="fnref11:2"/>
      <w:bookmarkEnd w:id="73"/>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Natural Language Processing Applications</w:t>
      </w:r>
    </w:p>
    <w:p>
      <w:pPr>
        <w:spacing w:line="360" w:after="210" w:lineRule="auto"/>
      </w:pPr>
      <w:r>
        <w:rPr>
          <w:rFonts w:eastAsia="inter" w:cs="inter" w:ascii="inter" w:hAnsi="inter"/>
          <w:color w:val="000000"/>
        </w:rPr>
        <w:t xml:space="preserve">Natural Language Processing (NLP) technologies have enabled the development of sophisticated educational chatbots and virtual assistants that provide 24/7 student support. These AI-powered systems can answer questions, provide guidance on assignments, offer study recommendations, and even engage in Socratic dialogue to promote deeper learning.</w:t>
      </w:r>
      <w:bookmarkStart w:id="74" w:name="fnref2:6"/>
      <w:bookmarkEnd w:id="74"/>
      <w:hyperlink w:anchor="fn2">
        <w:r>
          <w:rPr>
            <w:rFonts w:eastAsia="inter" w:cs="inter" w:ascii="inter" w:hAnsi="inter"/>
            <w:color w:val="#000"/>
            <w:u w:val="single"/>
            <w:vertAlign w:val="superscript"/>
          </w:rPr>
          <w:t xml:space="preserve">[2]</w:t>
        </w:r>
      </w:hyperlink>
      <w:bookmarkStart w:id="75" w:name="fnref34:3"/>
      <w:bookmarkEnd w:id="75"/>
      <w:hyperlink w:anchor="fn34">
        <w:r>
          <w:rPr>
            <w:rFonts w:eastAsia="inter" w:cs="inter" w:ascii="inter" w:hAnsi="inter"/>
            <w:color w:val="#000"/>
            <w:u w:val="single"/>
            <w:vertAlign w:val="superscript"/>
          </w:rPr>
          <w:t xml:space="preserve">[34]</w:t>
        </w:r>
      </w:hyperlink>
      <w:bookmarkStart w:id="76" w:name="fnref36:1"/>
      <w:bookmarkEnd w:id="76"/>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Advanced NLP applications include automated essay scoring, plagiarism detection, content summarization, and real-time language translation, making educational content more accessible to diverse student populations. The integration of NLP with voice recognition technology has also created new possibilities for accessibility, supporting students with disabilities and enabling hands-free interaction with educational content.</w:t>
      </w:r>
      <w:bookmarkStart w:id="77" w:name="fnref10:2"/>
      <w:bookmarkEnd w:id="77"/>
      <w:hyperlink w:anchor="fn10">
        <w:r>
          <w:rPr>
            <w:rFonts w:eastAsia="inter" w:cs="inter" w:ascii="inter" w:hAnsi="inter"/>
            <w:color w:val="#000"/>
            <w:u w:val="single"/>
            <w:vertAlign w:val="superscript"/>
          </w:rPr>
          <w:t xml:space="preserve">[10]</w:t>
        </w:r>
      </w:hyperlink>
      <w:bookmarkStart w:id="78" w:name="fnref43"/>
      <w:bookmarkEnd w:id="78"/>
      <w:hyperlink w:anchor="fn43">
        <w:r>
          <w:rPr>
            <w:rFonts w:eastAsia="inter" w:cs="inter" w:ascii="inter" w:hAnsi="inter"/>
            <w:color w:val="#000"/>
            <w:u w:val="single"/>
            <w:vertAlign w:val="superscript"/>
          </w:rPr>
          <w:t xml:space="preserve">[43]</w:t>
        </w:r>
      </w:hyperlink>
      <w:bookmarkStart w:id="79" w:name="fnref36:2"/>
      <w:bookmarkEnd w:id="79"/>
      <w:hyperlink w:anchor="fn36">
        <w:r>
          <w:rPr>
            <w:rFonts w:eastAsia="inter" w:cs="inter" w:ascii="inter" w:hAnsi="inter"/>
            <w:color w:val="#000"/>
            <w:u w:val="single"/>
            <w:vertAlign w:val="superscript"/>
          </w:rPr>
          <w:t xml:space="preserve">[36]</w:t>
        </w:r>
      </w:hyperlink>
    </w:p>
    <w:p>
      <w:pPr>
        <w:spacing w:line="360" w:before="315" w:after="105" w:lineRule="auto"/>
        <w:ind w:left="-30"/>
        <w:jc w:val="left"/>
      </w:pPr>
      <w:r>
        <w:rPr>
          <w:rFonts w:eastAsia="inter" w:cs="inter" w:ascii="inter" w:hAnsi="inter"/>
          <w:b/>
          <w:color w:val="000000"/>
          <w:sz w:val="24"/>
        </w:rPr>
        <w:t xml:space="preserve">Implementation Models and Institutional Adoption</w:t>
      </w:r>
    </w:p>
    <w:p>
      <w:pPr>
        <w:spacing w:line="360" w:after="210" w:lineRule="auto"/>
      </w:pPr>
      <w:r>
        <w:rPr>
          <w:rFonts w:eastAsia="inter" w:cs="inter" w:ascii="inter" w:hAnsi="inter"/>
          <w:color w:val="000000"/>
        </w:rPr>
        <w:t xml:space="preserve">Educational institutions have adopted various models for AI integration, ranging from pilot programs with specific tools to comprehensive institutional transformations. The most successful implementations typically follow structured approaches that begin with clear objective definition, stakeholder engagement, and pilot testing before scaling to full deployment.</w:t>
      </w:r>
      <w:bookmarkStart w:id="80" w:name="fnref20:1"/>
      <w:bookmarkEnd w:id="80"/>
      <w:hyperlink w:anchor="fn20">
        <w:r>
          <w:rPr>
            <w:rFonts w:eastAsia="inter" w:cs="inter" w:ascii="inter" w:hAnsi="inter"/>
            <w:color w:val="#000"/>
            <w:u w:val="single"/>
            <w:vertAlign w:val="superscript"/>
          </w:rPr>
          <w:t xml:space="preserve">[20]</w:t>
        </w:r>
      </w:hyperlink>
      <w:bookmarkStart w:id="81" w:name="fnref19:2"/>
      <w:bookmarkEnd w:id="81"/>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Research indicates that institutions achieving the greatest success with AI implementation invest significantly in professional development, ensuring that educators are equipped with both technical skills and pedagogical understanding necessary to leverage AI tools effectively. These institutions also prioritize ethical considerations, data privacy, and transparent communication about AI capabilities and limitations.</w:t>
      </w:r>
      <w:bookmarkStart w:id="82" w:name="fnref16:2"/>
      <w:bookmarkEnd w:id="82"/>
      <w:hyperlink w:anchor="fn16">
        <w:r>
          <w:rPr>
            <w:rFonts w:eastAsia="inter" w:cs="inter" w:ascii="inter" w:hAnsi="inter"/>
            <w:color w:val="#000"/>
            <w:u w:val="single"/>
            <w:vertAlign w:val="superscript"/>
          </w:rPr>
          <w:t xml:space="preserve">[16]</w:t>
        </w:r>
      </w:hyperlink>
      <w:bookmarkStart w:id="83" w:name="fnref17:1"/>
      <w:bookmarkEnd w:id="83"/>
      <w:hyperlink w:anchor="fn17">
        <w:r>
          <w:rPr>
            <w:rFonts w:eastAsia="inter" w:cs="inter" w:ascii="inter" w:hAnsi="inter"/>
            <w:color w:val="#000"/>
            <w:u w:val="single"/>
            <w:vertAlign w:val="superscript"/>
          </w:rPr>
          <w:t xml:space="preserve">[17]</w:t>
        </w:r>
      </w:hyperlink>
      <w:bookmarkStart w:id="84" w:name="fnref44"/>
      <w:bookmarkEnd w:id="84"/>
      <w:hyperlink w:anchor="fn44">
        <w:r>
          <w:rPr>
            <w:rFonts w:eastAsia="inter" w:cs="inter" w:ascii="inter" w:hAnsi="inter"/>
            <w:color w:val="#000"/>
            <w:u w:val="single"/>
            <w:vertAlign w:val="superscript"/>
          </w:rPr>
          <w:t xml:space="preserve">[44]</w:t>
        </w:r>
      </w:hyperlink>
      <w:bookmarkStart w:id="85" w:name="fnref12:3"/>
      <w:bookmarkEnd w:id="85"/>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The evidence suggests that AI technologies are most effective when integrated thoughtfully into existing educational frameworks rather than used as wholesale replacements for traditional teaching methods. Successful implementations maintain focus on enhancing human capabilities rather than replacing human judgment and interaction.</w:t>
      </w:r>
      <w:bookmarkStart w:id="86" w:name="fnref18:1"/>
      <w:bookmarkEnd w:id="86"/>
      <w:hyperlink w:anchor="fn18">
        <w:r>
          <w:rPr>
            <w:rFonts w:eastAsia="inter" w:cs="inter" w:ascii="inter" w:hAnsi="inter"/>
            <w:color w:val="#000"/>
            <w:u w:val="single"/>
            <w:vertAlign w:val="superscript"/>
          </w:rPr>
          <w:t xml:space="preserve">[18]</w:t>
        </w:r>
      </w:hyperlink>
      <w:bookmarkStart w:id="87" w:name="fnref45"/>
      <w:bookmarkEnd w:id="87"/>
      <w:hyperlink w:anchor="fn45">
        <w:r>
          <w:rPr>
            <w:rFonts w:eastAsia="inter" w:cs="inter" w:ascii="inter" w:hAnsi="inter"/>
            <w:color w:val="#000"/>
            <w:u w:val="single"/>
            <w:vertAlign w:val="superscript"/>
          </w:rPr>
          <w:t xml:space="preserve">[45]</w:t>
        </w:r>
      </w:hyperlink>
      <w:bookmarkStart w:id="88" w:name="fnref22:3"/>
      <w:bookmarkEnd w:id="88"/>
      <w:hyperlink w:anchor="fn22">
        <w:r>
          <w:rPr>
            <w:rFonts w:eastAsia="inter" w:cs="inter" w:ascii="inter" w:hAnsi="inter"/>
            <w:color w:val="#000"/>
            <w:u w:val="single"/>
            <w:vertAlign w:val="superscript"/>
          </w:rPr>
          <w:t xml:space="preserve">[22]</w:t>
        </w:r>
      </w:hyperlink>
      <w:bookmarkStart w:id="89" w:name="fnref21:2"/>
      <w:bookmarkEnd w:id="89"/>
      <w:hyperlink w:anchor="fn21">
        <w:r>
          <w:rPr>
            <w:rFonts w:eastAsia="inter" w:cs="inter" w:ascii="inter" w:hAnsi="inter"/>
            <w:color w:val="#000"/>
            <w:u w:val="single"/>
            <w:vertAlign w:val="superscript"/>
          </w:rPr>
          <w:t xml:space="preserve">[21]</w:t>
        </w:r>
      </w:hyperlink>
    </w:p>
    <w:p>
      <w:pPr>
        <w:spacing w:line="360" w:before="315" w:after="105" w:lineRule="auto"/>
        <w:ind w:left="-30"/>
        <w:jc w:val="left"/>
      </w:pPr>
      <w:r>
        <w:rPr>
          <w:rFonts w:eastAsia="inter" w:cs="inter" w:ascii="inter" w:hAnsi="inter"/>
          <w:b/>
          <w:color w:val="000000"/>
          <w:sz w:val="24"/>
        </w:rPr>
        <w:t xml:space="preserve">3. Opportunities Presented by AI in Education</w:t>
      </w:r>
    </w:p>
    <w:p>
      <w:pPr>
        <w:spacing w:line="360" w:before="315" w:after="105" w:lineRule="auto"/>
        <w:ind w:left="-30"/>
        <w:jc w:val="left"/>
      </w:pPr>
      <w:r>
        <w:rPr>
          <w:rFonts w:eastAsia="inter" w:cs="inter" w:ascii="inter" w:hAnsi="inter"/>
          <w:b/>
          <w:color w:val="000000"/>
          <w:sz w:val="24"/>
        </w:rPr>
        <w:t xml:space="preserve">Personalized Learning and Adaptive Instruction</w:t>
      </w:r>
    </w:p>
    <w:p>
      <w:pPr>
        <w:spacing w:line="360" w:after="210" w:lineRule="auto"/>
      </w:pPr>
      <w:r>
        <w:rPr>
          <w:rFonts w:eastAsia="inter" w:cs="inter" w:ascii="inter" w:hAnsi="inter"/>
          <w:color w:val="000000"/>
        </w:rPr>
        <w:t xml:space="preserve">Artificial Intelligence has unlocked unprecedented opportunities for creating truly personalized educational experiences that adapt to individual student needs, preferences, and learning patterns. Unlike traditional educational approaches that apply uniform instruction methods across diverse learners, AI-powered systems can analyze multiple data points to understand how each student learns best and adjust instruction accordingly.</w:t>
      </w:r>
      <w:bookmarkStart w:id="90" w:name="fnref41:1"/>
      <w:bookmarkEnd w:id="90"/>
      <w:hyperlink w:anchor="fn41">
        <w:r>
          <w:rPr>
            <w:rFonts w:eastAsia="inter" w:cs="inter" w:ascii="inter" w:hAnsi="inter"/>
            <w:color w:val="#000"/>
            <w:u w:val="single"/>
            <w:vertAlign w:val="superscript"/>
          </w:rPr>
          <w:t xml:space="preserve">[41]</w:t>
        </w:r>
      </w:hyperlink>
      <w:bookmarkStart w:id="91" w:name="fnref40:2"/>
      <w:bookmarkEnd w:id="91"/>
      <w:hyperlink w:anchor="fn40">
        <w:r>
          <w:rPr>
            <w:rFonts w:eastAsia="inter" w:cs="inter" w:ascii="inter" w:hAnsi="inter"/>
            <w:color w:val="#000"/>
            <w:u w:val="single"/>
            <w:vertAlign w:val="superscript"/>
          </w:rPr>
          <w:t xml:space="preserve">[40]</w:t>
        </w:r>
      </w:hyperlink>
      <w:bookmarkStart w:id="92" w:name="fnref35:2"/>
      <w:bookmarkEnd w:id="92"/>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b/>
          <w:color w:val="000000"/>
        </w:rPr>
        <w:t xml:space="preserve">Real-Time Adaptation and Content Delivery</w:t>
      </w:r>
    </w:p>
    <w:p>
      <w:pPr>
        <w:spacing w:line="360" w:after="210" w:lineRule="auto"/>
      </w:pPr>
      <w:r>
        <w:rPr>
          <w:rFonts w:eastAsia="inter" w:cs="inter" w:ascii="inter" w:hAnsi="inter"/>
          <w:color w:val="000000"/>
        </w:rPr>
        <w:t xml:space="preserve">Modern AI systems continuously monitor student interactions with educational content, analyzing response times, accuracy patterns, engagement levels, and learning preferences to create dynamic, personalized learning pathways. These systems can identify when a student is struggling with particular concepts and automatically provide additional explanations, alternative approaches, or supplementary resources. Conversely, when students demonstrate mastery, the system can accelerate pacing or introduce more challenging material to maintain optimal engagement levels.</w:t>
      </w:r>
      <w:bookmarkStart w:id="93" w:name="fnref34:4"/>
      <w:bookmarkEnd w:id="93"/>
      <w:hyperlink w:anchor="fn34">
        <w:r>
          <w:rPr>
            <w:rFonts w:eastAsia="inter" w:cs="inter" w:ascii="inter" w:hAnsi="inter"/>
            <w:color w:val="#000"/>
            <w:u w:val="single"/>
            <w:vertAlign w:val="superscript"/>
          </w:rPr>
          <w:t xml:space="preserve">[34]</w:t>
        </w:r>
      </w:hyperlink>
      <w:bookmarkStart w:id="94" w:name="fnref40:3"/>
      <w:bookmarkEnd w:id="94"/>
      <w:hyperlink w:anchor="fn40">
        <w:r>
          <w:rPr>
            <w:rFonts w:eastAsia="inter" w:cs="inter" w:ascii="inter" w:hAnsi="inter"/>
            <w:color w:val="#000"/>
            <w:u w:val="single"/>
            <w:vertAlign w:val="superscript"/>
          </w:rPr>
          <w:t xml:space="preserve">[40]</w:t>
        </w:r>
      </w:hyperlink>
      <w:bookmarkStart w:id="95" w:name="fnref35:3"/>
      <w:bookmarkEnd w:id="95"/>
      <w:hyperlink w:anchor="fn35">
        <w:r>
          <w:rPr>
            <w:rFonts w:eastAsia="inter" w:cs="inter" w:ascii="inter" w:hAnsi="inter"/>
            <w:color w:val="#000"/>
            <w:u w:val="single"/>
            <w:vertAlign w:val="superscript"/>
          </w:rPr>
          <w:t xml:space="preserve">[35]</w:t>
        </w:r>
      </w:hyperlink>
      <w:bookmarkStart w:id="96" w:name="fnref2:7"/>
      <w:bookmarkEnd w:id="9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Research demonstrates that students using adaptive AI systems show remarkable improvements in learning outcomes. Studies report that AI-powered adaptive learning programs can increase student test scores by up to 62% compared to traditional instruction methods. This improvement stems from the system's ability to provide instruction precisely calibrated to each student's current understanding and optimal challenge level.</w:t>
      </w:r>
      <w:bookmarkStart w:id="97" w:name="fnref40:4"/>
      <w:bookmarkEnd w:id="97"/>
      <w:hyperlink w:anchor="fn40">
        <w:r>
          <w:rPr>
            <w:rFonts w:eastAsia="inter" w:cs="inter" w:ascii="inter" w:hAnsi="inter"/>
            <w:color w:val="#000"/>
            <w:u w:val="single"/>
            <w:vertAlign w:val="superscript"/>
          </w:rPr>
          <w:t xml:space="preserve">[40]</w:t>
        </w:r>
      </w:hyperlink>
      <w:bookmarkStart w:id="98" w:name="fnref35:4"/>
      <w:bookmarkEnd w:id="98"/>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b/>
          <w:color w:val="000000"/>
        </w:rPr>
        <w:t xml:space="preserve">Learning Style Accommodation</w:t>
      </w:r>
    </w:p>
    <w:p>
      <w:pPr>
        <w:spacing w:line="360" w:after="210" w:lineRule="auto"/>
      </w:pPr>
      <w:r>
        <w:rPr>
          <w:rFonts w:eastAsia="inter" w:cs="inter" w:ascii="inter" w:hAnsi="inter"/>
          <w:color w:val="000000"/>
        </w:rPr>
        <w:t xml:space="preserve">AI systems can accommodate diverse learning styles by analyzing how individual students respond to different types of content presentation. Visual learners might receive more graphical representations and diagrams, while auditory learners could be provided with more spoken explanations and audio content. Kinesthetic learners benefit from interactive simulations and hands-on activities automatically suggested by AI algorithms.</w:t>
      </w:r>
      <w:bookmarkStart w:id="99" w:name="fnref46"/>
      <w:bookmarkEnd w:id="99"/>
      <w:hyperlink w:anchor="fn46">
        <w:r>
          <w:rPr>
            <w:rFonts w:eastAsia="inter" w:cs="inter" w:ascii="inter" w:hAnsi="inter"/>
            <w:color w:val="#000"/>
            <w:u w:val="single"/>
            <w:vertAlign w:val="superscript"/>
          </w:rPr>
          <w:t xml:space="preserve">[46]</w:t>
        </w:r>
      </w:hyperlink>
      <w:bookmarkStart w:id="100" w:name="fnref22:4"/>
      <w:bookmarkEnd w:id="100"/>
      <w:hyperlink w:anchor="fn22">
        <w:r>
          <w:rPr>
            <w:rFonts w:eastAsia="inter" w:cs="inter" w:ascii="inter" w:hAnsi="inter"/>
            <w:color w:val="#000"/>
            <w:u w:val="single"/>
            <w:vertAlign w:val="superscript"/>
          </w:rPr>
          <w:t xml:space="preserve">[22]</w:t>
        </w:r>
      </w:hyperlink>
      <w:bookmarkStart w:id="101" w:name="fnref30:1"/>
      <w:bookmarkEnd w:id="101"/>
      <w:hyperlink w:anchor="fn30">
        <w:r>
          <w:rPr>
            <w:rFonts w:eastAsia="inter" w:cs="inter" w:ascii="inter" w:hAnsi="inter"/>
            <w:color w:val="#000"/>
            <w:u w:val="single"/>
            <w:vertAlign w:val="superscript"/>
          </w:rPr>
          <w:t xml:space="preserve">[30]</w:t>
        </w:r>
      </w:hyperlink>
      <w:bookmarkStart w:id="102" w:name="fnref31:1"/>
      <w:bookmarkEnd w:id="102"/>
      <w:hyperlink w:anchor="fn31">
        <w:r>
          <w:rPr>
            <w:rFonts w:eastAsia="inter" w:cs="inter" w:ascii="inter" w:hAnsi="inter"/>
            <w:color w:val="#000"/>
            <w:u w:val="single"/>
            <w:vertAlign w:val="superscript"/>
          </w:rPr>
          <w:t xml:space="preserve">[31]</w:t>
        </w:r>
      </w:hyperlink>
      <w:bookmarkStart w:id="103" w:name="fnref33:1"/>
      <w:bookmarkEnd w:id="103"/>
      <w:hyperlink w:anchor="fn33">
        <w:r>
          <w:rPr>
            <w:rFonts w:eastAsia="inter" w:cs="inter" w:ascii="inter" w:hAnsi="inter"/>
            <w:color w:val="#000"/>
            <w:u w:val="single"/>
            <w:vertAlign w:val="superscript"/>
          </w:rPr>
          <w:t xml:space="preserve">[33]</w:t>
        </w:r>
      </w:hyperlink>
    </w:p>
    <w:p>
      <w:pPr>
        <w:spacing w:line="360" w:after="210" w:lineRule="auto"/>
      </w:pPr>
      <w:r>
        <w:rPr>
          <w:rFonts w:eastAsia="inter" w:cs="inter" w:ascii="inter" w:hAnsi="inter"/>
          <w:color w:val="000000"/>
        </w:rPr>
        <w:t xml:space="preserve">The personalization extends beyond content delivery to include optimal timing recommendations, study schedule suggestions, and even emotional support based on detected stress levels or engagement patterns. This comprehensive approach to individualization ensures that each student receives not just appropriate content, but also appropriate support for their unique learning journey.</w:t>
      </w:r>
      <w:bookmarkStart w:id="104" w:name="fnref15:1"/>
      <w:bookmarkEnd w:id="104"/>
      <w:hyperlink w:anchor="fn15">
        <w:r>
          <w:rPr>
            <w:rFonts w:eastAsia="inter" w:cs="inter" w:ascii="inter" w:hAnsi="inter"/>
            <w:color w:val="#000"/>
            <w:u w:val="single"/>
            <w:vertAlign w:val="superscript"/>
          </w:rPr>
          <w:t xml:space="preserve">[15]</w:t>
        </w:r>
      </w:hyperlink>
      <w:bookmarkStart w:id="105" w:name="fnref31:2"/>
      <w:bookmarkEnd w:id="105"/>
      <w:hyperlink w:anchor="fn31">
        <w:r>
          <w:rPr>
            <w:rFonts w:eastAsia="inter" w:cs="inter" w:ascii="inter" w:hAnsi="inter"/>
            <w:color w:val="#000"/>
            <w:u w:val="single"/>
            <w:vertAlign w:val="superscript"/>
          </w:rPr>
          <w:t xml:space="preserve">[31]</w:t>
        </w:r>
      </w:hyperlink>
      <w:bookmarkStart w:id="106" w:name="fnref41:2"/>
      <w:bookmarkEnd w:id="106"/>
      <w:hyperlink w:anchor="fn41">
        <w:r>
          <w:rPr>
            <w:rFonts w:eastAsia="inter" w:cs="inter" w:ascii="inter" w:hAnsi="inter"/>
            <w:color w:val="#000"/>
            <w:u w:val="single"/>
            <w:vertAlign w:val="superscript"/>
          </w:rPr>
          <w:t xml:space="preserve">[41]</w:t>
        </w:r>
      </w:hyperlink>
      <w:bookmarkStart w:id="107" w:name="fnref35:5"/>
      <w:bookmarkEnd w:id="107"/>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b/>
          <w:color w:val="000000"/>
        </w:rPr>
        <w:t xml:space="preserve">Competency-Based Progression</w:t>
      </w:r>
    </w:p>
    <w:p>
      <w:pPr>
        <w:spacing w:line="360" w:after="210" w:lineRule="auto"/>
      </w:pPr>
      <w:r>
        <w:rPr>
          <w:rFonts w:eastAsia="inter" w:cs="inter" w:ascii="inter" w:hAnsi="inter"/>
          <w:color w:val="000000"/>
        </w:rPr>
        <w:t xml:space="preserve">AI enables true competency-based education where students advance upon demonstrating mastery rather than simply completing time-based requirements. Automated assessment systems can continuously evaluate student understanding and only advance them to new concepts when they have demonstrated sufficient competency in prerequisite skills. This approach ensures solid foundational learning while preventing students from falling behind due to arbitrary pacing constraints.</w:t>
      </w:r>
      <w:bookmarkStart w:id="108" w:name="fnref41:3"/>
      <w:bookmarkEnd w:id="108"/>
      <w:hyperlink w:anchor="fn41">
        <w:r>
          <w:rPr>
            <w:rFonts w:eastAsia="inter" w:cs="inter" w:ascii="inter" w:hAnsi="inter"/>
            <w:color w:val="#000"/>
            <w:u w:val="single"/>
            <w:vertAlign w:val="superscript"/>
          </w:rPr>
          <w:t xml:space="preserve">[41]</w:t>
        </w:r>
      </w:hyperlink>
      <w:bookmarkStart w:id="109" w:name="fnref35:6"/>
      <w:bookmarkEnd w:id="109"/>
      <w:hyperlink w:anchor="fn35">
        <w:r>
          <w:rPr>
            <w:rFonts w:eastAsia="inter" w:cs="inter" w:ascii="inter" w:hAnsi="inter"/>
            <w:color w:val="#000"/>
            <w:u w:val="single"/>
            <w:vertAlign w:val="superscript"/>
          </w:rPr>
          <w:t xml:space="preserve">[35]</w:t>
        </w:r>
      </w:hyperlink>
      <w:bookmarkStart w:id="110" w:name="fnref34:5"/>
      <w:bookmarkEnd w:id="110"/>
      <w:hyperlink w:anchor="fn34">
        <w:r>
          <w:rPr>
            <w:rFonts w:eastAsia="inter" w:cs="inter" w:ascii="inter" w:hAnsi="inter"/>
            <w:color w:val="#000"/>
            <w:u w:val="single"/>
            <w:vertAlign w:val="superscript"/>
          </w:rPr>
          <w:t xml:space="preserve">[34]</w:t>
        </w:r>
      </w:hyperlink>
      <w:bookmarkStart w:id="111" w:name="fnref40:5"/>
      <w:bookmarkEnd w:id="111"/>
      <w:hyperlink w:anchor="fn40">
        <w:r>
          <w:rPr>
            <w:rFonts w:eastAsia="inter" w:cs="inter" w:ascii="inter" w:hAnsi="inter"/>
            <w:color w:val="#000"/>
            <w:u w:val="single"/>
            <w:vertAlign w:val="superscript"/>
          </w:rPr>
          <w:t xml:space="preserve">[40]</w:t>
        </w:r>
      </w:hyperlink>
    </w:p>
    <w:p>
      <w:pPr>
        <w:spacing w:line="360" w:before="315" w:after="105" w:lineRule="auto"/>
        <w:ind w:left="-30"/>
        <w:jc w:val="left"/>
      </w:pPr>
      <w:r>
        <w:rPr>
          <w:rFonts w:eastAsia="inter" w:cs="inter" w:ascii="inter" w:hAnsi="inter"/>
          <w:b/>
          <w:color w:val="000000"/>
          <w:sz w:val="24"/>
        </w:rPr>
        <w:t xml:space="preserve">Enhanced Accessibility and Inclusion</w:t>
      </w:r>
    </w:p>
    <w:p>
      <w:pPr>
        <w:spacing w:line="360" w:after="210" w:lineRule="auto"/>
      </w:pPr>
      <w:r>
        <w:rPr>
          <w:rFonts w:eastAsia="inter" w:cs="inter" w:ascii="inter" w:hAnsi="inter"/>
          <w:color w:val="000000"/>
        </w:rPr>
        <w:t xml:space="preserve">Artificial Intelligence has emerged as a powerful tool for making education more accessible to learners with diverse needs and backgrounds, breaking down traditional barriers that have historically excluded or disadvantaged certain student populations.</w:t>
      </w:r>
      <w:bookmarkStart w:id="112" w:name="fnref23:1"/>
      <w:bookmarkEnd w:id="112"/>
      <w:hyperlink w:anchor="fn23">
        <w:r>
          <w:rPr>
            <w:rFonts w:eastAsia="inter" w:cs="inter" w:ascii="inter" w:hAnsi="inter"/>
            <w:color w:val="#000"/>
            <w:u w:val="single"/>
            <w:vertAlign w:val="superscript"/>
          </w:rPr>
          <w:t xml:space="preserve">[23]</w:t>
        </w:r>
      </w:hyperlink>
      <w:bookmarkStart w:id="113" w:name="fnref31:3"/>
      <w:bookmarkEnd w:id="113"/>
      <w:hyperlink w:anchor="fn31">
        <w:r>
          <w:rPr>
            <w:rFonts w:eastAsia="inter" w:cs="inter" w:ascii="inter" w:hAnsi="inter"/>
            <w:color w:val="#000"/>
            <w:u w:val="single"/>
            <w:vertAlign w:val="superscript"/>
          </w:rPr>
          <w:t xml:space="preserve">[31]</w:t>
        </w:r>
      </w:hyperlink>
      <w:bookmarkStart w:id="114" w:name="fnref7:4"/>
      <w:bookmarkEnd w:id="114"/>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Support for Students with Disabilities</w:t>
      </w:r>
    </w:p>
    <w:p>
      <w:pPr>
        <w:spacing w:line="360" w:after="210" w:lineRule="auto"/>
      </w:pPr>
      <w:r>
        <w:rPr>
          <w:rFonts w:eastAsia="inter" w:cs="inter" w:ascii="inter" w:hAnsi="inter"/>
          <w:color w:val="000000"/>
        </w:rPr>
        <w:t xml:space="preserve">AI-powered accessibility tools have revolutionized educational opportunities for students with various disabilities. Text-to-speech systems enable students with visual impairments or reading difficulties to access written content, while speech-to-text technologies support students with hearing impairments or motor difficulties that affect writing. Real-time captioning services make lectures and discussions accessible to deaf and hard-of-hearing students, while AI-powered translation tools support students whose first language differs from the instruction language.</w:t>
      </w:r>
      <w:bookmarkStart w:id="115" w:name="fnref47"/>
      <w:bookmarkEnd w:id="115"/>
      <w:hyperlink w:anchor="fn47">
        <w:r>
          <w:rPr>
            <w:rFonts w:eastAsia="inter" w:cs="inter" w:ascii="inter" w:hAnsi="inter"/>
            <w:color w:val="#000"/>
            <w:u w:val="single"/>
            <w:vertAlign w:val="superscript"/>
          </w:rPr>
          <w:t xml:space="preserve">[47]</w:t>
        </w:r>
      </w:hyperlink>
      <w:bookmarkStart w:id="116" w:name="fnref31:4"/>
      <w:bookmarkEnd w:id="116"/>
      <w:hyperlink w:anchor="fn31">
        <w:r>
          <w:rPr>
            <w:rFonts w:eastAsia="inter" w:cs="inter" w:ascii="inter" w:hAnsi="inter"/>
            <w:color w:val="#000"/>
            <w:u w:val="single"/>
            <w:vertAlign w:val="superscript"/>
          </w:rPr>
          <w:t xml:space="preserve">[31]</w:t>
        </w:r>
      </w:hyperlink>
      <w:bookmarkStart w:id="117" w:name="fnref43:1"/>
      <w:bookmarkEnd w:id="117"/>
      <w:hyperlink w:anchor="fn43">
        <w:r>
          <w:rPr>
            <w:rFonts w:eastAsia="inter" w:cs="inter" w:ascii="inter" w:hAnsi="inter"/>
            <w:color w:val="#000"/>
            <w:u w:val="single"/>
            <w:vertAlign w:val="superscript"/>
          </w:rPr>
          <w:t xml:space="preserve">[43]</w:t>
        </w:r>
      </w:hyperlink>
    </w:p>
    <w:p>
      <w:pPr>
        <w:spacing w:line="360" w:after="210" w:lineRule="auto"/>
      </w:pPr>
      <w:r>
        <w:rPr>
          <w:rFonts w:eastAsia="inter" w:cs="inter" w:ascii="inter" w:hAnsi="inter"/>
          <w:color w:val="000000"/>
        </w:rPr>
        <w:t xml:space="preserve">Advanced AI applications can even adapt to specific disability needs in sophisticated ways. For example, AI systems can adjust text size, contrast, and reading speed for students with visual processing difficulties, or provide alternative assessment formats for students with motor impairments. Eye-tracking and gesture recognition technologies enable students with severe motor disabilities to interact with educational content using minimal physical movement.</w:t>
      </w:r>
      <w:bookmarkStart w:id="118" w:name="fnref31:5"/>
      <w:bookmarkEnd w:id="118"/>
      <w:hyperlink w:anchor="fn31">
        <w:r>
          <w:rPr>
            <w:rFonts w:eastAsia="inter" w:cs="inter" w:ascii="inter" w:hAnsi="inter"/>
            <w:color w:val="#000"/>
            <w:u w:val="single"/>
            <w:vertAlign w:val="superscript"/>
          </w:rPr>
          <w:t xml:space="preserve">[31]</w:t>
        </w:r>
      </w:hyperlink>
      <w:bookmarkStart w:id="119" w:name="fnref23:2"/>
      <w:bookmarkEnd w:id="119"/>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Language Learning and Multilingual Support</w:t>
      </w:r>
    </w:p>
    <w:p>
      <w:pPr>
        <w:spacing w:line="360" w:after="210" w:lineRule="auto"/>
      </w:pPr>
      <w:r>
        <w:rPr>
          <w:rFonts w:eastAsia="inter" w:cs="inter" w:ascii="inter" w:hAnsi="inter"/>
          <w:color w:val="000000"/>
        </w:rPr>
        <w:t xml:space="preserve">Natural Language Processing technologies have created new possibilities for supporting multilingual learners and English Language Learners (ELLs). AI-powered translation tools can provide real-time translation of educational content, while adaptive language learning systems can adjust vocabulary complexity and grammar structures to match students' current language proficiency levels.</w:t>
      </w:r>
      <w:bookmarkStart w:id="120" w:name="fnref43:2"/>
      <w:bookmarkEnd w:id="120"/>
      <w:hyperlink w:anchor="fn43">
        <w:r>
          <w:rPr>
            <w:rFonts w:eastAsia="inter" w:cs="inter" w:ascii="inter" w:hAnsi="inter"/>
            <w:color w:val="#000"/>
            <w:u w:val="single"/>
            <w:vertAlign w:val="superscript"/>
          </w:rPr>
          <w:t xml:space="preserve">[43]</w:t>
        </w:r>
      </w:hyperlink>
      <w:bookmarkStart w:id="121" w:name="fnref36:3"/>
      <w:bookmarkEnd w:id="121"/>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Conversational AI systems can engage students in language practice, providing patient, non-judgmental conversation partners that adapt to students' skill levels and provide constructive feedback. These systems can simulate various accents, dialects, and conversational contexts, providing rich language exposure that might not be available in traditional classroom settings.</w:t>
      </w:r>
      <w:bookmarkStart w:id="122" w:name="fnref36:4"/>
      <w:bookmarkEnd w:id="122"/>
      <w:hyperlink w:anchor="fn36">
        <w:r>
          <w:rPr>
            <w:rFonts w:eastAsia="inter" w:cs="inter" w:ascii="inter" w:hAnsi="inter"/>
            <w:color w:val="#000"/>
            <w:u w:val="single"/>
            <w:vertAlign w:val="superscript"/>
          </w:rPr>
          <w:t xml:space="preserve">[36]</w:t>
        </w:r>
      </w:hyperlink>
      <w:bookmarkStart w:id="123" w:name="fnref10:3"/>
      <w:bookmarkEnd w:id="123"/>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Socioeconomic Accessibility</w:t>
      </w:r>
    </w:p>
    <w:p>
      <w:pPr>
        <w:spacing w:line="360" w:after="210" w:lineRule="auto"/>
      </w:pPr>
      <w:r>
        <w:rPr>
          <w:rFonts w:eastAsia="inter" w:cs="inter" w:ascii="inter" w:hAnsi="inter"/>
          <w:color w:val="000000"/>
        </w:rPr>
        <w:t xml:space="preserve">AI technologies can help address educational inequities related to socioeconomic status by providing high-quality educational resources and personalized instruction at scale. Cloud-based AI systems can deliver sophisticated educational experiences to students regardless of their local resource availability, potentially bridging gaps between well-funded and under-resourced schools.</w:t>
      </w:r>
      <w:bookmarkStart w:id="124" w:name="fnref25:1"/>
      <w:bookmarkEnd w:id="124"/>
      <w:hyperlink w:anchor="fn25">
        <w:r>
          <w:rPr>
            <w:rFonts w:eastAsia="inter" w:cs="inter" w:ascii="inter" w:hAnsi="inter"/>
            <w:color w:val="#000"/>
            <w:u w:val="single"/>
            <w:vertAlign w:val="superscript"/>
          </w:rPr>
          <w:t xml:space="preserve">[25]</w:t>
        </w:r>
      </w:hyperlink>
      <w:bookmarkStart w:id="125" w:name="fnref27:1"/>
      <w:bookmarkEnd w:id="125"/>
      <w:hyperlink w:anchor="fn27">
        <w:r>
          <w:rPr>
            <w:rFonts w:eastAsia="inter" w:cs="inter" w:ascii="inter" w:hAnsi="inter"/>
            <w:color w:val="#000"/>
            <w:u w:val="single"/>
            <w:vertAlign w:val="superscript"/>
          </w:rPr>
          <w:t xml:space="preserve">[27]</w:t>
        </w:r>
      </w:hyperlink>
      <w:bookmarkStart w:id="126" w:name="fnref4:1"/>
      <w:bookmarkEnd w:id="126"/>
      <w:hyperlink w:anchor="fn4">
        <w:r>
          <w:rPr>
            <w:rFonts w:eastAsia="inter" w:cs="inter" w:ascii="inter" w:hAnsi="inter"/>
            <w:color w:val="#000"/>
            <w:u w:val="single"/>
            <w:vertAlign w:val="superscript"/>
          </w:rPr>
          <w:t xml:space="preserve">[4]</w:t>
        </w:r>
      </w:hyperlink>
      <w:bookmarkStart w:id="127" w:name="fnref5:3"/>
      <w:bookmarkEnd w:id="127"/>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However, it's important to acknowledge that technology access remains a significant barrier. Successful AI implementation for equity requires careful attention to ensuring that all students have access to necessary devices and reliable internet connectivity.</w:t>
      </w:r>
      <w:bookmarkStart w:id="128" w:name="fnref27:2"/>
      <w:bookmarkEnd w:id="128"/>
      <w:hyperlink w:anchor="fn27">
        <w:r>
          <w:rPr>
            <w:rFonts w:eastAsia="inter" w:cs="inter" w:ascii="inter" w:hAnsi="inter"/>
            <w:color w:val="#000"/>
            <w:u w:val="single"/>
            <w:vertAlign w:val="superscript"/>
          </w:rPr>
          <w:t xml:space="preserve">[27]</w:t>
        </w:r>
      </w:hyperlink>
      <w:bookmarkStart w:id="129" w:name="fnref25:2"/>
      <w:bookmarkEnd w:id="129"/>
      <w:hyperlink w:anchor="fn25">
        <w:r>
          <w:rPr>
            <w:rFonts w:eastAsia="inter" w:cs="inter" w:ascii="inter" w:hAnsi="inter"/>
            <w:color w:val="#000"/>
            <w:u w:val="single"/>
            <w:vertAlign w:val="superscript"/>
          </w:rPr>
          <w:t xml:space="preserve">[25]</w:t>
        </w:r>
      </w:hyperlink>
    </w:p>
    <w:p>
      <w:pPr>
        <w:spacing w:line="360" w:before="315" w:after="105" w:lineRule="auto"/>
        <w:ind w:left="-30"/>
        <w:jc w:val="left"/>
      </w:pPr>
      <w:r>
        <w:rPr>
          <w:rFonts w:eastAsia="inter" w:cs="inter" w:ascii="inter" w:hAnsi="inter"/>
          <w:b/>
          <w:color w:val="000000"/>
          <w:sz w:val="24"/>
        </w:rPr>
        <w:t xml:space="preserve">Administrative Efficiency and Educator Support</w:t>
      </w:r>
    </w:p>
    <w:p>
      <w:pPr>
        <w:spacing w:line="360" w:after="210" w:lineRule="auto"/>
      </w:pPr>
      <w:r>
        <w:rPr>
          <w:rFonts w:eastAsia="inter" w:cs="inter" w:ascii="inter" w:hAnsi="inter"/>
          <w:color w:val="000000"/>
        </w:rPr>
        <w:t xml:space="preserve">AI technologies offer substantial opportunities for streamlining administrative processes and supporting educators, allowing them to focus more time and energy on high-value activities like direct instruction, student mentoring, and curriculum innovation.</w:t>
      </w:r>
      <w:bookmarkStart w:id="130" w:name="fnref39:1"/>
      <w:bookmarkEnd w:id="130"/>
      <w:hyperlink w:anchor="fn39">
        <w:r>
          <w:rPr>
            <w:rFonts w:eastAsia="inter" w:cs="inter" w:ascii="inter" w:hAnsi="inter"/>
            <w:color w:val="#000"/>
            <w:u w:val="single"/>
            <w:vertAlign w:val="superscript"/>
          </w:rPr>
          <w:t xml:space="preserve">[39]</w:t>
        </w:r>
      </w:hyperlink>
      <w:bookmarkStart w:id="131" w:name="fnref47:1"/>
      <w:bookmarkEnd w:id="131"/>
      <w:hyperlink w:anchor="fn47">
        <w:r>
          <w:rPr>
            <w:rFonts w:eastAsia="inter" w:cs="inter" w:ascii="inter" w:hAnsi="inter"/>
            <w:color w:val="#000"/>
            <w:u w:val="single"/>
            <w:vertAlign w:val="superscript"/>
          </w:rPr>
          <w:t xml:space="preserve">[47]</w:t>
        </w:r>
      </w:hyperlink>
      <w:bookmarkStart w:id="132" w:name="fnref37:2"/>
      <w:bookmarkEnd w:id="132"/>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b/>
          <w:color w:val="000000"/>
        </w:rPr>
        <w:t xml:space="preserve">Automated Administrative Tasks</w:t>
      </w:r>
    </w:p>
    <w:p>
      <w:pPr>
        <w:spacing w:line="360" w:after="210" w:lineRule="auto"/>
      </w:pPr>
      <w:r>
        <w:rPr>
          <w:rFonts w:eastAsia="inter" w:cs="inter" w:ascii="inter" w:hAnsi="inter"/>
          <w:color w:val="000000"/>
        </w:rPr>
        <w:t xml:space="preserve">AI systems can automate numerous time-consuming administrative tasks that traditionally consume significant portions of educators' time. Attendance tracking, grade recording, progress reporting, and schedule management can all be handled automatically by AI systems, freeing educators to focus on instruction and student interaction.</w:t>
      </w:r>
      <w:bookmarkStart w:id="133" w:name="fnref39:2"/>
      <w:bookmarkEnd w:id="133"/>
      <w:hyperlink w:anchor="fn39">
        <w:r>
          <w:rPr>
            <w:rFonts w:eastAsia="inter" w:cs="inter" w:ascii="inter" w:hAnsi="inter"/>
            <w:color w:val="#000"/>
            <w:u w:val="single"/>
            <w:vertAlign w:val="superscript"/>
          </w:rPr>
          <w:t xml:space="preserve">[39]</w:t>
        </w:r>
      </w:hyperlink>
      <w:bookmarkStart w:id="134" w:name="fnref34:6"/>
      <w:bookmarkEnd w:id="134"/>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color w:val="000000"/>
        </w:rPr>
        <w:t xml:space="preserve">Research indicates that administrative automation can reduce teachers' non-instructional workload by up to 40%, providing substantial time savings that can be redirected toward educational activities. This efficiency gain is particularly important given the high rates of educator burnout and the need to make teaching more sustainable and attractive as a profession.</w:t>
      </w:r>
      <w:bookmarkStart w:id="135" w:name="fnref37:3"/>
      <w:bookmarkEnd w:id="135"/>
      <w:hyperlink w:anchor="fn37">
        <w:r>
          <w:rPr>
            <w:rFonts w:eastAsia="inter" w:cs="inter" w:ascii="inter" w:hAnsi="inter"/>
            <w:color w:val="#000"/>
            <w:u w:val="single"/>
            <w:vertAlign w:val="superscript"/>
          </w:rPr>
          <w:t xml:space="preserve">[37]</w:t>
        </w:r>
      </w:hyperlink>
      <w:bookmarkStart w:id="136" w:name="fnref39:3"/>
      <w:bookmarkEnd w:id="136"/>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Curriculum Planning and Resource Development</w:t>
      </w:r>
    </w:p>
    <w:p>
      <w:pPr>
        <w:spacing w:line="360" w:after="210" w:lineRule="auto"/>
      </w:pPr>
      <w:r>
        <w:rPr>
          <w:rFonts w:eastAsia="inter" w:cs="inter" w:ascii="inter" w:hAnsi="inter"/>
          <w:color w:val="000000"/>
        </w:rPr>
        <w:t xml:space="preserve">AI can assist educators in curriculum planning by analyzing learning objectives, student needs, and available resources to suggest optimal instructional sequences and materials. Content generation tools can help create customized worksheets, assessments, and learning materials tailored to specific student populations or learning objectives.</w:t>
      </w:r>
      <w:bookmarkStart w:id="137" w:name="fnref48"/>
      <w:bookmarkEnd w:id="137"/>
      <w:hyperlink w:anchor="fn48">
        <w:r>
          <w:rPr>
            <w:rFonts w:eastAsia="inter" w:cs="inter" w:ascii="inter" w:hAnsi="inter"/>
            <w:color w:val="#000"/>
            <w:u w:val="single"/>
            <w:vertAlign w:val="superscript"/>
          </w:rPr>
          <w:t xml:space="preserve">[48]</w:t>
        </w:r>
      </w:hyperlink>
      <w:bookmarkStart w:id="138" w:name="fnref38:1"/>
      <w:bookmarkEnd w:id="138"/>
      <w:hyperlink w:anchor="fn38">
        <w:r>
          <w:rPr>
            <w:rFonts w:eastAsia="inter" w:cs="inter" w:ascii="inter" w:hAnsi="inter"/>
            <w:color w:val="#000"/>
            <w:u w:val="single"/>
            <w:vertAlign w:val="superscript"/>
          </w:rPr>
          <w:t xml:space="preserve">[38]</w:t>
        </w:r>
      </w:hyperlink>
      <w:bookmarkStart w:id="139" w:name="fnref10:4"/>
      <w:bookmarkEnd w:id="139"/>
      <w:hyperlink w:anchor="fn10">
        <w:r>
          <w:rPr>
            <w:rFonts w:eastAsia="inter" w:cs="inter" w:ascii="inter" w:hAnsi="inter"/>
            <w:color w:val="#000"/>
            <w:u w:val="single"/>
            <w:vertAlign w:val="superscript"/>
          </w:rPr>
          <w:t xml:space="preserve">[10]</w:t>
        </w:r>
      </w:hyperlink>
      <w:bookmarkStart w:id="140" w:name="fnref36:5"/>
      <w:bookmarkEnd w:id="140"/>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Automated content creation systems can generate practice problems, quiz questions, and even complete lesson plans based on specified parameters, significantly reducing preparation time while ensuring content alignment with educational standards. These tools can also suggest supplementary resources, multimedia content, and differentiated materials to support diverse learners.</w:t>
      </w:r>
      <w:bookmarkStart w:id="141" w:name="fnref49"/>
      <w:bookmarkEnd w:id="141"/>
      <w:hyperlink w:anchor="fn49">
        <w:r>
          <w:rPr>
            <w:rFonts w:eastAsia="inter" w:cs="inter" w:ascii="inter" w:hAnsi="inter"/>
            <w:color w:val="#000"/>
            <w:u w:val="single"/>
            <w:vertAlign w:val="superscript"/>
          </w:rPr>
          <w:t xml:space="preserve">[49]</w:t>
        </w:r>
      </w:hyperlink>
      <w:bookmarkStart w:id="142" w:name="fnref10:5"/>
      <w:bookmarkEnd w:id="142"/>
      <w:hyperlink w:anchor="fn10">
        <w:r>
          <w:rPr>
            <w:rFonts w:eastAsia="inter" w:cs="inter" w:ascii="inter" w:hAnsi="inter"/>
            <w:color w:val="#000"/>
            <w:u w:val="single"/>
            <w:vertAlign w:val="superscript"/>
          </w:rPr>
          <w:t xml:space="preserve">[10]</w:t>
        </w:r>
      </w:hyperlink>
      <w:bookmarkStart w:id="143" w:name="fnref36:6"/>
      <w:bookmarkEnd w:id="143"/>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b/>
          <w:color w:val="000000"/>
        </w:rPr>
        <w:t xml:space="preserve">Data-Driven Decision Making</w:t>
      </w:r>
    </w:p>
    <w:p>
      <w:pPr>
        <w:spacing w:line="360" w:after="210" w:lineRule="auto"/>
      </w:pPr>
      <w:r>
        <w:rPr>
          <w:rFonts w:eastAsia="inter" w:cs="inter" w:ascii="inter" w:hAnsi="inter"/>
          <w:color w:val="000000"/>
        </w:rPr>
        <w:t xml:space="preserve">AI-powered analytics provide educators and administrators with unprecedented insights into student learning patterns, engagement levels, and institutional effectiveness. Learning analytics dashboards can display real-time information about student progress, identify trends across different student populations, and highlight areas where instructional approaches might need adjustment.</w:t>
      </w:r>
      <w:bookmarkStart w:id="144" w:name="fnref50"/>
      <w:bookmarkEnd w:id="144"/>
      <w:hyperlink w:anchor="fn50">
        <w:r>
          <w:rPr>
            <w:rFonts w:eastAsia="inter" w:cs="inter" w:ascii="inter" w:hAnsi="inter"/>
            <w:color w:val="#000"/>
            <w:u w:val="single"/>
            <w:vertAlign w:val="superscript"/>
          </w:rPr>
          <w:t xml:space="preserve">[50]</w:t>
        </w:r>
      </w:hyperlink>
      <w:bookmarkStart w:id="145" w:name="fnref51"/>
      <w:bookmarkEnd w:id="145"/>
      <w:hyperlink w:anchor="fn51">
        <w:r>
          <w:rPr>
            <w:rFonts w:eastAsia="inter" w:cs="inter" w:ascii="inter" w:hAnsi="inter"/>
            <w:color w:val="#000"/>
            <w:u w:val="single"/>
            <w:vertAlign w:val="superscript"/>
          </w:rPr>
          <w:t xml:space="preserve">[51]</w:t>
        </w:r>
      </w:hyperlink>
      <w:bookmarkStart w:id="146" w:name="fnref52"/>
      <w:bookmarkEnd w:id="146"/>
      <w:hyperlink w:anchor="fn52">
        <w:r>
          <w:rPr>
            <w:rFonts w:eastAsia="inter" w:cs="inter" w:ascii="inter" w:hAnsi="inter"/>
            <w:color w:val="#000"/>
            <w:u w:val="single"/>
            <w:vertAlign w:val="superscript"/>
          </w:rPr>
          <w:t xml:space="preserve">[52]</w:t>
        </w:r>
      </w:hyperlink>
      <w:bookmarkStart w:id="147" w:name="fnref11:3"/>
      <w:bookmarkEnd w:id="147"/>
      <w:hyperlink w:anchor="fn11">
        <w:r>
          <w:rPr>
            <w:rFonts w:eastAsia="inter" w:cs="inter" w:ascii="inter" w:hAnsi="inter"/>
            <w:color w:val="#000"/>
            <w:u w:val="single"/>
            <w:vertAlign w:val="superscript"/>
          </w:rPr>
          <w:t xml:space="preserve">[11]</w:t>
        </w:r>
      </w:hyperlink>
      <w:bookmarkStart w:id="148" w:name="fnref42:1"/>
      <w:bookmarkEnd w:id="148"/>
      <w:hyperlink w:anchor="fn42">
        <w:r>
          <w:rPr>
            <w:rFonts w:eastAsia="inter" w:cs="inter" w:ascii="inter" w:hAnsi="inter"/>
            <w:color w:val="#000"/>
            <w:u w:val="single"/>
            <w:vertAlign w:val="superscript"/>
          </w:rPr>
          <w:t xml:space="preserve">[42]</w:t>
        </w:r>
      </w:hyperlink>
    </w:p>
    <w:p>
      <w:pPr>
        <w:spacing w:line="360" w:after="210" w:lineRule="auto"/>
      </w:pPr>
      <w:r>
        <w:rPr>
          <w:rFonts w:eastAsia="inter" w:cs="inter" w:ascii="inter" w:hAnsi="inter"/>
          <w:color w:val="000000"/>
        </w:rPr>
        <w:t xml:space="preserve">These data insights enable evidence-based decision making at multiple levels, from individual student interventions to institutional policy changes. Predictive analytics can help institutions allocate resources more effectively, identify professional development needs for educators, and anticipate future enrollment and resource requirements.</w:t>
      </w:r>
      <w:bookmarkStart w:id="149" w:name="fnref32:1"/>
      <w:bookmarkEnd w:id="149"/>
      <w:hyperlink w:anchor="fn32">
        <w:r>
          <w:rPr>
            <w:rFonts w:eastAsia="inter" w:cs="inter" w:ascii="inter" w:hAnsi="inter"/>
            <w:color w:val="#000"/>
            <w:u w:val="single"/>
            <w:vertAlign w:val="superscript"/>
          </w:rPr>
          <w:t xml:space="preserve">[32]</w:t>
        </w:r>
      </w:hyperlink>
      <w:bookmarkStart w:id="150" w:name="fnref11:4"/>
      <w:bookmarkEnd w:id="150"/>
      <w:hyperlink w:anchor="fn11">
        <w:r>
          <w:rPr>
            <w:rFonts w:eastAsia="inter" w:cs="inter" w:ascii="inter" w:hAnsi="inter"/>
            <w:color w:val="#000"/>
            <w:u w:val="single"/>
            <w:vertAlign w:val="superscript"/>
          </w:rPr>
          <w:t xml:space="preserve">[11]</w:t>
        </w:r>
      </w:hyperlink>
      <w:bookmarkStart w:id="151" w:name="fnref42:2"/>
      <w:bookmarkEnd w:id="151"/>
      <w:hyperlink w:anchor="fn42">
        <w:r>
          <w:rPr>
            <w:rFonts w:eastAsia="inter" w:cs="inter" w:ascii="inter" w:hAnsi="inter"/>
            <w:color w:val="#000"/>
            <w:u w:val="single"/>
            <w:vertAlign w:val="superscript"/>
          </w:rPr>
          <w:t xml:space="preserve">[42]</w:t>
        </w:r>
      </w:hyperlink>
    </w:p>
    <w:p>
      <w:pPr>
        <w:spacing w:line="360" w:before="315" w:after="105" w:lineRule="auto"/>
        <w:ind w:left="-30"/>
        <w:jc w:val="left"/>
      </w:pPr>
      <w:r>
        <w:rPr>
          <w:rFonts w:eastAsia="inter" w:cs="inter" w:ascii="inter" w:hAnsi="inter"/>
          <w:b/>
          <w:color w:val="000000"/>
          <w:sz w:val="24"/>
        </w:rPr>
        <w:t xml:space="preserve">Innovation in Assessment and Feedback</w:t>
      </w:r>
    </w:p>
    <w:p>
      <w:pPr>
        <w:spacing w:line="360" w:after="210" w:lineRule="auto"/>
      </w:pPr>
      <w:r>
        <w:rPr>
          <w:rFonts w:eastAsia="inter" w:cs="inter" w:ascii="inter" w:hAnsi="inter"/>
          <w:color w:val="000000"/>
        </w:rPr>
        <w:t xml:space="preserve">Artificial Intelligence has transformed assessment practices by enabling more frequent, detailed, and actionable feedback while reducing the burden on educators.</w:t>
      </w:r>
      <w:bookmarkStart w:id="152" w:name="fnref2:8"/>
      <w:bookmarkEnd w:id="152"/>
      <w:hyperlink w:anchor="fn2">
        <w:r>
          <w:rPr>
            <w:rFonts w:eastAsia="inter" w:cs="inter" w:ascii="inter" w:hAnsi="inter"/>
            <w:color w:val="#000"/>
            <w:u w:val="single"/>
            <w:vertAlign w:val="superscript"/>
          </w:rPr>
          <w:t xml:space="preserve">[2]</w:t>
        </w:r>
      </w:hyperlink>
      <w:bookmarkStart w:id="153" w:name="fnref34:7"/>
      <w:bookmarkEnd w:id="153"/>
      <w:hyperlink w:anchor="fn34">
        <w:r>
          <w:rPr>
            <w:rFonts w:eastAsia="inter" w:cs="inter" w:ascii="inter" w:hAnsi="inter"/>
            <w:color w:val="#000"/>
            <w:u w:val="single"/>
            <w:vertAlign w:val="superscript"/>
          </w:rPr>
          <w:t xml:space="preserve">[34]</w:t>
        </w:r>
      </w:hyperlink>
      <w:bookmarkStart w:id="154" w:name="fnref36:7"/>
      <w:bookmarkEnd w:id="154"/>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b/>
          <w:color w:val="000000"/>
        </w:rPr>
        <w:t xml:space="preserve">Continuous Assessment and Real-Time Feedback</w:t>
      </w:r>
    </w:p>
    <w:p>
      <w:pPr>
        <w:spacing w:line="360" w:after="210" w:lineRule="auto"/>
      </w:pPr>
      <w:r>
        <w:rPr>
          <w:rFonts w:eastAsia="inter" w:cs="inter" w:ascii="inter" w:hAnsi="inter"/>
          <w:color w:val="000000"/>
        </w:rPr>
        <w:t xml:space="preserve">AI systems can provide continuous assessment rather than relying solely on periodic high-stakes testing. Students receive immediate feedback on their work, allowing them to identify and correct misunderstandings before they become entrenched. This approach promotes formative assessment practices that are more conducive to learning than traditional summative assessments.</w:t>
      </w:r>
      <w:bookmarkStart w:id="155" w:name="fnref7:5"/>
      <w:bookmarkEnd w:id="155"/>
      <w:hyperlink w:anchor="fn7">
        <w:r>
          <w:rPr>
            <w:rFonts w:eastAsia="inter" w:cs="inter" w:ascii="inter" w:hAnsi="inter"/>
            <w:color w:val="#000"/>
            <w:u w:val="single"/>
            <w:vertAlign w:val="superscript"/>
          </w:rPr>
          <w:t xml:space="preserve">[7]</w:t>
        </w:r>
      </w:hyperlink>
      <w:bookmarkStart w:id="156" w:name="fnref28:1"/>
      <w:bookmarkEnd w:id="156"/>
      <w:hyperlink w:anchor="fn28">
        <w:r>
          <w:rPr>
            <w:rFonts w:eastAsia="inter" w:cs="inter" w:ascii="inter" w:hAnsi="inter"/>
            <w:color w:val="#000"/>
            <w:u w:val="single"/>
            <w:vertAlign w:val="superscript"/>
          </w:rPr>
          <w:t xml:space="preserve">[28]</w:t>
        </w:r>
      </w:hyperlink>
      <w:bookmarkStart w:id="157" w:name="fnref11:5"/>
      <w:bookmarkEnd w:id="157"/>
      <w:hyperlink w:anchor="fn11">
        <w:r>
          <w:rPr>
            <w:rFonts w:eastAsia="inter" w:cs="inter" w:ascii="inter" w:hAnsi="inter"/>
            <w:color w:val="#000"/>
            <w:u w:val="single"/>
            <w:vertAlign w:val="superscript"/>
          </w:rPr>
          <w:t xml:space="preserve">[11]</w:t>
        </w:r>
      </w:hyperlink>
      <w:bookmarkStart w:id="158" w:name="fnref40:6"/>
      <w:bookmarkEnd w:id="158"/>
      <w:hyperlink w:anchor="fn40">
        <w:r>
          <w:rPr>
            <w:rFonts w:eastAsia="inter" w:cs="inter" w:ascii="inter" w:hAnsi="inter"/>
            <w:color w:val="#000"/>
            <w:u w:val="single"/>
            <w:vertAlign w:val="superscript"/>
          </w:rPr>
          <w:t xml:space="preserve">[40]</w:t>
        </w:r>
      </w:hyperlink>
      <w:bookmarkStart w:id="159" w:name="fnref37:4"/>
      <w:bookmarkEnd w:id="159"/>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color w:val="000000"/>
        </w:rPr>
        <w:t xml:space="preserve">Real-time feedback systems can identify specific areas where students need additional support and automatically provide targeted resources or suggestions. This immediate response capability helps maintain student momentum and prevents the frustration that can occur when students must wait days or weeks for feedback on their work.</w:t>
      </w:r>
      <w:bookmarkStart w:id="160" w:name="fnref34:8"/>
      <w:bookmarkEnd w:id="160"/>
      <w:hyperlink w:anchor="fn34">
        <w:r>
          <w:rPr>
            <w:rFonts w:eastAsia="inter" w:cs="inter" w:ascii="inter" w:hAnsi="inter"/>
            <w:color w:val="#000"/>
            <w:u w:val="single"/>
            <w:vertAlign w:val="superscript"/>
          </w:rPr>
          <w:t xml:space="preserve">[34]</w:t>
        </w:r>
      </w:hyperlink>
      <w:bookmarkStart w:id="161" w:name="fnref39:4"/>
      <w:bookmarkEnd w:id="161"/>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Sophisticated Performance Analytics</w:t>
      </w:r>
    </w:p>
    <w:p>
      <w:pPr>
        <w:spacing w:line="360" w:after="210" w:lineRule="auto"/>
      </w:pPr>
      <w:r>
        <w:rPr>
          <w:rFonts w:eastAsia="inter" w:cs="inter" w:ascii="inter" w:hAnsi="inter"/>
          <w:color w:val="000000"/>
        </w:rPr>
        <w:t xml:space="preserve">AI-powered assessment systems can analyze student performance across multiple dimensions, providing insights into not just what students know, but how they learn, what strategies they use, and what factors contribute to their success or struggle. This multidimensional analysis enables more nuanced understanding of student capabilities and needs.</w:t>
      </w:r>
      <w:bookmarkStart w:id="162" w:name="fnref51:1"/>
      <w:bookmarkEnd w:id="162"/>
      <w:hyperlink w:anchor="fn51">
        <w:r>
          <w:rPr>
            <w:rFonts w:eastAsia="inter" w:cs="inter" w:ascii="inter" w:hAnsi="inter"/>
            <w:color w:val="#000"/>
            <w:u w:val="single"/>
            <w:vertAlign w:val="superscript"/>
          </w:rPr>
          <w:t xml:space="preserve">[51]</w:t>
        </w:r>
      </w:hyperlink>
      <w:bookmarkStart w:id="163" w:name="fnref11:6"/>
      <w:bookmarkEnd w:id="163"/>
      <w:hyperlink w:anchor="fn11">
        <w:r>
          <w:rPr>
            <w:rFonts w:eastAsia="inter" w:cs="inter" w:ascii="inter" w:hAnsi="inter"/>
            <w:color w:val="#000"/>
            <w:u w:val="single"/>
            <w:vertAlign w:val="superscript"/>
          </w:rPr>
          <w:t xml:space="preserve">[11]</w:t>
        </w:r>
      </w:hyperlink>
      <w:bookmarkStart w:id="164" w:name="fnref42:3"/>
      <w:bookmarkEnd w:id="164"/>
      <w:hyperlink w:anchor="fn42">
        <w:r>
          <w:rPr>
            <w:rFonts w:eastAsia="inter" w:cs="inter" w:ascii="inter" w:hAnsi="inter"/>
            <w:color w:val="#000"/>
            <w:u w:val="single"/>
            <w:vertAlign w:val="superscript"/>
          </w:rPr>
          <w:t xml:space="preserve">[42]</w:t>
        </w:r>
      </w:hyperlink>
    </w:p>
    <w:p>
      <w:pPr>
        <w:spacing w:line="360" w:after="210" w:lineRule="auto"/>
      </w:pPr>
      <w:r>
        <w:rPr>
          <w:rFonts w:eastAsia="inter" w:cs="inter" w:ascii="inter" w:hAnsi="inter"/>
          <w:color w:val="000000"/>
        </w:rPr>
        <w:t xml:space="preserve">Advanced analytics can identify patterns across student populations, helping educators understand which instructional approaches are most effective for different types of learners. This information can inform both individual student support and broader instructional improvements.</w:t>
      </w:r>
      <w:bookmarkStart w:id="165" w:name="fnref50:1"/>
      <w:bookmarkEnd w:id="165"/>
      <w:hyperlink w:anchor="fn50">
        <w:r>
          <w:rPr>
            <w:rFonts w:eastAsia="inter" w:cs="inter" w:ascii="inter" w:hAnsi="inter"/>
            <w:color w:val="#000"/>
            <w:u w:val="single"/>
            <w:vertAlign w:val="superscript"/>
          </w:rPr>
          <w:t xml:space="preserve">[50]</w:t>
        </w:r>
      </w:hyperlink>
      <w:bookmarkStart w:id="166" w:name="fnref11:7"/>
      <w:bookmarkEnd w:id="166"/>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Automated Essay Scoring and Feedback</w:t>
      </w:r>
    </w:p>
    <w:p>
      <w:pPr>
        <w:spacing w:line="360" w:after="210" w:lineRule="auto"/>
      </w:pPr>
      <w:r>
        <w:rPr>
          <w:rFonts w:eastAsia="inter" w:cs="inter" w:ascii="inter" w:hAnsi="inter"/>
          <w:color w:val="000000"/>
        </w:rPr>
        <w:t xml:space="preserve">Natural Language Processing technologies have enabled sophisticated automated essay scoring that goes beyond simple grammar checking to evaluate organization, argument quality, evidence use, and other higher-order writing skills. These systems can provide detailed feedback on specific aspects of student writing, helping students improve their communication skills more rapidly than would be possible with traditional paper-and-pencil assessment approaches.</w:t>
      </w:r>
      <w:bookmarkStart w:id="167" w:name="fnref53"/>
      <w:bookmarkEnd w:id="167"/>
      <w:hyperlink w:anchor="fn53">
        <w:r>
          <w:rPr>
            <w:rFonts w:eastAsia="inter" w:cs="inter" w:ascii="inter" w:hAnsi="inter"/>
            <w:color w:val="#000"/>
            <w:u w:val="single"/>
            <w:vertAlign w:val="superscript"/>
          </w:rPr>
          <w:t xml:space="preserve">[53]</w:t>
        </w:r>
      </w:hyperlink>
      <w:bookmarkStart w:id="168" w:name="fnref10:6"/>
      <w:bookmarkEnd w:id="168"/>
      <w:hyperlink w:anchor="fn10">
        <w:r>
          <w:rPr>
            <w:rFonts w:eastAsia="inter" w:cs="inter" w:ascii="inter" w:hAnsi="inter"/>
            <w:color w:val="#000"/>
            <w:u w:val="single"/>
            <w:vertAlign w:val="superscript"/>
          </w:rPr>
          <w:t xml:space="preserve">[10]</w:t>
        </w:r>
      </w:hyperlink>
      <w:bookmarkStart w:id="169" w:name="fnref36:8"/>
      <w:bookmarkEnd w:id="169"/>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The consistency and availability of automated feedback can help address equity issues in writing instruction, ensuring that all students receive detailed, constructive feedback regardless of class size or teacher availability.</w:t>
      </w:r>
      <w:bookmarkStart w:id="170" w:name="fnref13:1"/>
      <w:bookmarkEnd w:id="170"/>
      <w:hyperlink w:anchor="fn13">
        <w:r>
          <w:rPr>
            <w:rFonts w:eastAsia="inter" w:cs="inter" w:ascii="inter" w:hAnsi="inter"/>
            <w:color w:val="#000"/>
            <w:u w:val="single"/>
            <w:vertAlign w:val="superscript"/>
          </w:rPr>
          <w:t xml:space="preserve">[13]</w:t>
        </w:r>
      </w:hyperlink>
      <w:bookmarkStart w:id="171" w:name="fnref36:9"/>
      <w:bookmarkEnd w:id="171"/>
      <w:hyperlink w:anchor="fn36">
        <w:r>
          <w:rPr>
            <w:rFonts w:eastAsia="inter" w:cs="inter" w:ascii="inter" w:hAnsi="inter"/>
            <w:color w:val="#000"/>
            <w:u w:val="single"/>
            <w:vertAlign w:val="superscript"/>
          </w:rPr>
          <w:t xml:space="preserve">[36]</w:t>
        </w:r>
      </w:hyperlink>
    </w:p>
    <w:p>
      <w:pPr>
        <w:spacing w:line="360" w:before="315" w:after="105" w:lineRule="auto"/>
        <w:ind w:left="-30"/>
        <w:jc w:val="left"/>
      </w:pPr>
      <w:r>
        <w:rPr>
          <w:rFonts w:eastAsia="inter" w:cs="inter" w:ascii="inter" w:hAnsi="inter"/>
          <w:b/>
          <w:color w:val="000000"/>
          <w:sz w:val="24"/>
        </w:rPr>
        <w:t xml:space="preserve">4. Challenges and Limitations of AI in Education</w:t>
      </w:r>
    </w:p>
    <w:p>
      <w:pPr>
        <w:spacing w:line="360" w:before="315" w:after="105" w:lineRule="auto"/>
        <w:ind w:left="-30"/>
        <w:jc w:val="left"/>
      </w:pPr>
      <w:r>
        <w:rPr>
          <w:rFonts w:eastAsia="inter" w:cs="inter" w:ascii="inter" w:hAnsi="inter"/>
          <w:b/>
          <w:color w:val="000000"/>
          <w:sz w:val="24"/>
        </w:rPr>
        <w:t xml:space="preserve">Technical and Infrastructure Challenges</w:t>
      </w:r>
    </w:p>
    <w:p>
      <w:pPr>
        <w:spacing w:line="360" w:after="210" w:lineRule="auto"/>
      </w:pPr>
      <w:r>
        <w:rPr>
          <w:rFonts w:eastAsia="inter" w:cs="inter" w:ascii="inter" w:hAnsi="inter"/>
          <w:color w:val="000000"/>
        </w:rPr>
        <w:t xml:space="preserve">The implementation of AI technologies in educational settings faces significant technical hurdles that can impede successful adoption and effective utilization.</w:t>
      </w:r>
      <w:bookmarkStart w:id="172" w:name="fnref54"/>
      <w:bookmarkEnd w:id="172"/>
      <w:hyperlink w:anchor="fn54">
        <w:r>
          <w:rPr>
            <w:rFonts w:eastAsia="inter" w:cs="inter" w:ascii="inter" w:hAnsi="inter"/>
            <w:color w:val="#000"/>
            <w:u w:val="single"/>
            <w:vertAlign w:val="superscript"/>
          </w:rPr>
          <w:t xml:space="preserve">[54]</w:t>
        </w:r>
      </w:hyperlink>
      <w:bookmarkStart w:id="173" w:name="fnref25:3"/>
      <w:bookmarkEnd w:id="173"/>
      <w:hyperlink w:anchor="fn25">
        <w:r>
          <w:rPr>
            <w:rFonts w:eastAsia="inter" w:cs="inter" w:ascii="inter" w:hAnsi="inter"/>
            <w:color w:val="#000"/>
            <w:u w:val="single"/>
            <w:vertAlign w:val="superscript"/>
          </w:rPr>
          <w:t xml:space="preserve">[25]</w:t>
        </w:r>
      </w:hyperlink>
      <w:bookmarkStart w:id="174" w:name="fnref19:3"/>
      <w:bookmarkEnd w:id="174"/>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Infrastructure Requirements and Costs</w:t>
      </w:r>
    </w:p>
    <w:p>
      <w:pPr>
        <w:spacing w:line="360" w:after="210" w:lineRule="auto"/>
      </w:pPr>
      <w:r>
        <w:rPr>
          <w:rFonts w:eastAsia="inter" w:cs="inter" w:ascii="inter" w:hAnsi="inter"/>
          <w:color w:val="000000"/>
        </w:rPr>
        <w:t xml:space="preserve">One of the most substantial barriers to AI implementation in education is the significant infrastructure investment required. Educational institutions must ensure robust internet connectivity, adequate computing power, and sophisticated data management systems to support AI applications. The initial costs can be prohibitive, particularly for underfunded schools and institutions in developing regions.</w:t>
      </w:r>
      <w:bookmarkStart w:id="175" w:name="fnref9:1"/>
      <w:bookmarkEnd w:id="175"/>
      <w:hyperlink w:anchor="fn9">
        <w:r>
          <w:rPr>
            <w:rFonts w:eastAsia="inter" w:cs="inter" w:ascii="inter" w:hAnsi="inter"/>
            <w:color w:val="#000"/>
            <w:u w:val="single"/>
            <w:vertAlign w:val="superscript"/>
          </w:rPr>
          <w:t xml:space="preserve">[9]</w:t>
        </w:r>
      </w:hyperlink>
      <w:bookmarkStart w:id="176" w:name="fnref25:4"/>
      <w:bookmarkEnd w:id="176"/>
      <w:hyperlink w:anchor="fn25">
        <w:r>
          <w:rPr>
            <w:rFonts w:eastAsia="inter" w:cs="inter" w:ascii="inter" w:hAnsi="inter"/>
            <w:color w:val="#000"/>
            <w:u w:val="single"/>
            <w:vertAlign w:val="superscript"/>
          </w:rPr>
          <w:t xml:space="preserve">[25]</w:t>
        </w:r>
      </w:hyperlink>
      <w:bookmarkStart w:id="177" w:name="fnref27:3"/>
      <w:bookmarkEnd w:id="177"/>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color w:val="000000"/>
        </w:rPr>
        <w:t xml:space="preserve">Research indicates that implementing comprehensive AI systems can require investments ranging from hundreds of thousands to millions of dollars, depending on institutional size and scope of implementation. These costs include not only initial software licensing and hardware acquisition but also ongoing maintenance, updates, and technical support. Many educational institutions, particularly those serving economically disadvantaged communities, struggle to secure adequate funding for such investments.</w:t>
      </w:r>
      <w:bookmarkStart w:id="178" w:name="fnref25:5"/>
      <w:bookmarkEnd w:id="178"/>
      <w:hyperlink w:anchor="fn25">
        <w:r>
          <w:rPr>
            <w:rFonts w:eastAsia="inter" w:cs="inter" w:ascii="inter" w:hAnsi="inter"/>
            <w:color w:val="#000"/>
            <w:u w:val="single"/>
            <w:vertAlign w:val="superscript"/>
          </w:rPr>
          <w:t xml:space="preserve">[25]</w:t>
        </w:r>
      </w:hyperlink>
      <w:bookmarkStart w:id="179" w:name="fnref27:4"/>
      <w:bookmarkEnd w:id="179"/>
      <w:hyperlink w:anchor="fn27">
        <w:r>
          <w:rPr>
            <w:rFonts w:eastAsia="inter" w:cs="inter" w:ascii="inter" w:hAnsi="inter"/>
            <w:color w:val="#000"/>
            <w:u w:val="single"/>
            <w:vertAlign w:val="superscript"/>
          </w:rPr>
          <w:t xml:space="preserve">[27]</w:t>
        </w:r>
      </w:hyperlink>
      <w:bookmarkStart w:id="180" w:name="fnref4:2"/>
      <w:bookmarkEnd w:id="180"/>
      <w:hyperlink w:anchor="fn4">
        <w:r>
          <w:rPr>
            <w:rFonts w:eastAsia="inter" w:cs="inter" w:ascii="inter" w:hAnsi="inter"/>
            <w:color w:val="#000"/>
            <w:u w:val="single"/>
            <w:vertAlign w:val="superscript"/>
          </w:rPr>
          <w:t xml:space="preserve">[4]</w:t>
        </w:r>
      </w:hyperlink>
      <w:bookmarkStart w:id="181" w:name="fnref19:4"/>
      <w:bookmarkEnd w:id="181"/>
      <w:hyperlink w:anchor="fn19">
        <w:r>
          <w:rPr>
            <w:rFonts w:eastAsia="inter" w:cs="inter" w:ascii="inter" w:hAnsi="inter"/>
            <w:color w:val="#000"/>
            <w:u w:val="single"/>
            <w:vertAlign w:val="superscript"/>
          </w:rPr>
          <w:t xml:space="preserve">[19]</w:t>
        </w:r>
      </w:hyperlink>
      <w:bookmarkStart w:id="182" w:name="fnref9:2"/>
      <w:bookmarkEnd w:id="182"/>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System Integration and Compatibility Issues</w:t>
      </w:r>
    </w:p>
    <w:p>
      <w:pPr>
        <w:spacing w:line="360" w:after="210" w:lineRule="auto"/>
      </w:pPr>
      <w:r>
        <w:rPr>
          <w:rFonts w:eastAsia="inter" w:cs="inter" w:ascii="inter" w:hAnsi="inter"/>
          <w:color w:val="000000"/>
        </w:rPr>
        <w:t xml:space="preserve">Educational institutions typically operate multiple technology systems, including learning management systems, student information systems, assessment platforms, and administrative software. Integrating AI tools with existing infrastructure often presents complex technical challenges. Legacy systems may not be compatible with modern AI applications, requiring extensive modifications or complete replacements.</w:t>
      </w:r>
      <w:bookmarkStart w:id="183" w:name="fnref19:5"/>
      <w:bookmarkEnd w:id="183"/>
      <w:hyperlink w:anchor="fn19">
        <w:r>
          <w:rPr>
            <w:rFonts w:eastAsia="inter" w:cs="inter" w:ascii="inter" w:hAnsi="inter"/>
            <w:color w:val="#000"/>
            <w:u w:val="single"/>
            <w:vertAlign w:val="superscript"/>
          </w:rPr>
          <w:t xml:space="preserve">[19]</w:t>
        </w:r>
      </w:hyperlink>
      <w:bookmarkStart w:id="184" w:name="fnref20:2"/>
      <w:bookmarkEnd w:id="184"/>
      <w:hyperlink w:anchor="fn20">
        <w:r>
          <w:rPr>
            <w:rFonts w:eastAsia="inter" w:cs="inter" w:ascii="inter" w:hAnsi="inter"/>
            <w:color w:val="#000"/>
            <w:u w:val="single"/>
            <w:vertAlign w:val="superscript"/>
          </w:rPr>
          <w:t xml:space="preserve">[20]</w:t>
        </w:r>
      </w:hyperlink>
      <w:bookmarkStart w:id="185" w:name="fnref9:3"/>
      <w:bookmarkEnd w:id="185"/>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Data interoperability represents another significant challenge, as AI systems require access to comprehensive student data from multiple sources to function effectively. However, different systems often use incompatible data formats, making it difficult to create the unified data environment that AI applications require. This fragmentation can limit AI effectiveness and require substantial technical expertise to resolve.</w:t>
      </w:r>
      <w:bookmarkStart w:id="186" w:name="fnref20:3"/>
      <w:bookmarkEnd w:id="186"/>
      <w:hyperlink w:anchor="fn20">
        <w:r>
          <w:rPr>
            <w:rFonts w:eastAsia="inter" w:cs="inter" w:ascii="inter" w:hAnsi="inter"/>
            <w:color w:val="#000"/>
            <w:u w:val="single"/>
            <w:vertAlign w:val="superscript"/>
          </w:rPr>
          <w:t xml:space="preserve">[20]</w:t>
        </w:r>
      </w:hyperlink>
      <w:bookmarkStart w:id="187" w:name="fnref9:4"/>
      <w:bookmarkEnd w:id="187"/>
      <w:hyperlink w:anchor="fn9">
        <w:r>
          <w:rPr>
            <w:rFonts w:eastAsia="inter" w:cs="inter" w:ascii="inter" w:hAnsi="inter"/>
            <w:color w:val="#000"/>
            <w:u w:val="single"/>
            <w:vertAlign w:val="superscript"/>
          </w:rPr>
          <w:t xml:space="preserve">[9]</w:t>
        </w:r>
      </w:hyperlink>
      <w:bookmarkStart w:id="188" w:name="fnref11:8"/>
      <w:bookmarkEnd w:id="188"/>
      <w:hyperlink w:anchor="fn11">
        <w:r>
          <w:rPr>
            <w:rFonts w:eastAsia="inter" w:cs="inter" w:ascii="inter" w:hAnsi="inter"/>
            <w:color w:val="#000"/>
            <w:u w:val="single"/>
            <w:vertAlign w:val="superscript"/>
          </w:rPr>
          <w:t xml:space="preserve">[11]</w:t>
        </w:r>
      </w:hyperlink>
      <w:bookmarkStart w:id="189" w:name="fnref19:6"/>
      <w:bookmarkEnd w:id="189"/>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Data Quality and Management</w:t>
      </w:r>
    </w:p>
    <w:p>
      <w:pPr>
        <w:spacing w:line="360" w:after="210" w:lineRule="auto"/>
      </w:pPr>
      <w:r>
        <w:rPr>
          <w:rFonts w:eastAsia="inter" w:cs="inter" w:ascii="inter" w:hAnsi="inter"/>
          <w:color w:val="000000"/>
        </w:rPr>
        <w:t xml:space="preserve">AI systems are only as effective as the data they process, and educational institutions often struggle with data quality issues that can undermine AI performance. Incomplete student records, inconsistent data entry practices, and fragmented information across multiple systems can result in unreliable AI outputs.</w:t>
      </w:r>
      <w:bookmarkStart w:id="190" w:name="fnref26:1"/>
      <w:bookmarkEnd w:id="190"/>
      <w:hyperlink w:anchor="fn26">
        <w:r>
          <w:rPr>
            <w:rFonts w:eastAsia="inter" w:cs="inter" w:ascii="inter" w:hAnsi="inter"/>
            <w:color w:val="#000"/>
            <w:u w:val="single"/>
            <w:vertAlign w:val="superscript"/>
          </w:rPr>
          <w:t xml:space="preserve">[26]</w:t>
        </w:r>
      </w:hyperlink>
      <w:bookmarkStart w:id="191" w:name="fnref24:1"/>
      <w:bookmarkEnd w:id="191"/>
      <w:hyperlink w:anchor="fn24">
        <w:r>
          <w:rPr>
            <w:rFonts w:eastAsia="inter" w:cs="inter" w:ascii="inter" w:hAnsi="inter"/>
            <w:color w:val="#000"/>
            <w:u w:val="single"/>
            <w:vertAlign w:val="superscript"/>
          </w:rPr>
          <w:t xml:space="preserve">[24]</w:t>
        </w:r>
      </w:hyperlink>
      <w:bookmarkStart w:id="192" w:name="fnref53:1"/>
      <w:bookmarkEnd w:id="192"/>
      <w:hyperlink w:anchor="fn53">
        <w:r>
          <w:rPr>
            <w:rFonts w:eastAsia="inter" w:cs="inter" w:ascii="inter" w:hAnsi="inter"/>
            <w:color w:val="#000"/>
            <w:u w:val="single"/>
            <w:vertAlign w:val="superscript"/>
          </w:rPr>
          <w:t xml:space="preserve">[53]</w:t>
        </w:r>
      </w:hyperlink>
      <w:bookmarkStart w:id="193" w:name="fnref15:2"/>
      <w:bookmarkEnd w:id="19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Additionally, the volume of data required for effective AI implementation can overwhelm institutional data management capabilities. Schools must develop sophisticated data governance practices, ensure data security, and maintain data accuracy across multiple systems. These requirements often exceed the technical capacity of educational institutions, particularly smaller schools with limited IT resources.</w:t>
      </w:r>
      <w:bookmarkStart w:id="194" w:name="fnref54:1"/>
      <w:bookmarkEnd w:id="194"/>
      <w:hyperlink w:anchor="fn54">
        <w:r>
          <w:rPr>
            <w:rFonts w:eastAsia="inter" w:cs="inter" w:ascii="inter" w:hAnsi="inter"/>
            <w:color w:val="#000"/>
            <w:u w:val="single"/>
            <w:vertAlign w:val="superscript"/>
          </w:rPr>
          <w:t xml:space="preserve">[54]</w:t>
        </w:r>
      </w:hyperlink>
      <w:bookmarkStart w:id="195" w:name="fnref12:4"/>
      <w:bookmarkEnd w:id="195"/>
      <w:hyperlink w:anchor="fn12">
        <w:r>
          <w:rPr>
            <w:rFonts w:eastAsia="inter" w:cs="inter" w:ascii="inter" w:hAnsi="inter"/>
            <w:color w:val="#000"/>
            <w:u w:val="single"/>
            <w:vertAlign w:val="superscript"/>
          </w:rPr>
          <w:t xml:space="preserve">[12]</w:t>
        </w:r>
      </w:hyperlink>
      <w:bookmarkStart w:id="196" w:name="fnref16:3"/>
      <w:bookmarkEnd w:id="196"/>
      <w:hyperlink w:anchor="fn16">
        <w:r>
          <w:rPr>
            <w:rFonts w:eastAsia="inter" w:cs="inter" w:ascii="inter" w:hAnsi="inter"/>
            <w:color w:val="#000"/>
            <w:u w:val="single"/>
            <w:vertAlign w:val="superscript"/>
          </w:rPr>
          <w:t xml:space="preserve">[16]</w:t>
        </w:r>
      </w:hyperlink>
      <w:bookmarkStart w:id="197" w:name="fnref11:9"/>
      <w:bookmarkEnd w:id="197"/>
      <w:hyperlink w:anchor="fn11">
        <w:r>
          <w:rPr>
            <w:rFonts w:eastAsia="inter" w:cs="inter" w:ascii="inter" w:hAnsi="inter"/>
            <w:color w:val="#000"/>
            <w:u w:val="single"/>
            <w:vertAlign w:val="superscript"/>
          </w:rPr>
          <w:t xml:space="preserve">[11]</w:t>
        </w:r>
      </w:hyperlink>
      <w:bookmarkStart w:id="198" w:name="fnref51:2"/>
      <w:bookmarkEnd w:id="198"/>
      <w:hyperlink w:anchor="fn51">
        <w:r>
          <w:rPr>
            <w:rFonts w:eastAsia="inter" w:cs="inter" w:ascii="inter" w:hAnsi="inter"/>
            <w:color w:val="#000"/>
            <w:u w:val="single"/>
            <w:vertAlign w:val="superscript"/>
          </w:rPr>
          <w:t xml:space="preserve">[51]</w:t>
        </w:r>
      </w:hyperlink>
      <w:bookmarkStart w:id="199" w:name="fnref25:6"/>
      <w:bookmarkEnd w:id="199"/>
      <w:hyperlink w:anchor="fn25">
        <w:r>
          <w:rPr>
            <w:rFonts w:eastAsia="inter" w:cs="inter" w:ascii="inter" w:hAnsi="inter"/>
            <w:color w:val="#000"/>
            <w:u w:val="single"/>
            <w:vertAlign w:val="superscript"/>
          </w:rPr>
          <w:t xml:space="preserve">[25]</w:t>
        </w:r>
      </w:hyperlink>
    </w:p>
    <w:p>
      <w:pPr>
        <w:spacing w:line="360" w:before="315" w:after="105" w:lineRule="auto"/>
        <w:ind w:left="-30"/>
        <w:jc w:val="left"/>
      </w:pPr>
      <w:r>
        <w:rPr>
          <w:rFonts w:eastAsia="inter" w:cs="inter" w:ascii="inter" w:hAnsi="inter"/>
          <w:b/>
          <w:color w:val="000000"/>
          <w:sz w:val="24"/>
        </w:rPr>
        <w:t xml:space="preserve">Ethical Considerations and Bias Issues</w:t>
      </w:r>
    </w:p>
    <w:p>
      <w:pPr>
        <w:spacing w:line="360" w:after="210" w:lineRule="auto"/>
      </w:pPr>
      <w:r>
        <w:rPr>
          <w:rFonts w:eastAsia="inter" w:cs="inter" w:ascii="inter" w:hAnsi="inter"/>
          <w:color w:val="000000"/>
        </w:rPr>
        <w:t xml:space="preserve">The deployment of AI in educational settings raises profound ethical concerns that must be carefully addressed to ensure equitable and responsible implementation.</w:t>
      </w:r>
      <w:bookmarkStart w:id="200" w:name="fnref14:1"/>
      <w:bookmarkEnd w:id="200"/>
      <w:hyperlink w:anchor="fn14">
        <w:r>
          <w:rPr>
            <w:rFonts w:eastAsia="inter" w:cs="inter" w:ascii="inter" w:hAnsi="inter"/>
            <w:color w:val="#000"/>
            <w:u w:val="single"/>
            <w:vertAlign w:val="superscript"/>
          </w:rPr>
          <w:t xml:space="preserve">[14]</w:t>
        </w:r>
      </w:hyperlink>
      <w:bookmarkStart w:id="201" w:name="fnref15:3"/>
      <w:bookmarkEnd w:id="201"/>
      <w:hyperlink w:anchor="fn15">
        <w:r>
          <w:rPr>
            <w:rFonts w:eastAsia="inter" w:cs="inter" w:ascii="inter" w:hAnsi="inter"/>
            <w:color w:val="#000"/>
            <w:u w:val="single"/>
            <w:vertAlign w:val="superscript"/>
          </w:rPr>
          <w:t xml:space="preserve">[15]</w:t>
        </w:r>
      </w:hyperlink>
      <w:bookmarkStart w:id="202" w:name="fnref13:2"/>
      <w:bookmarkEnd w:id="202"/>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Algorithmic Bias and Discrimination</w:t>
      </w:r>
    </w:p>
    <w:p>
      <w:pPr>
        <w:spacing w:line="360" w:after="210" w:lineRule="auto"/>
      </w:pPr>
      <w:r>
        <w:rPr>
          <w:rFonts w:eastAsia="inter" w:cs="inter" w:ascii="inter" w:hAnsi="inter"/>
          <w:color w:val="000000"/>
        </w:rPr>
        <w:t xml:space="preserve">AI systems can perpetuate and amplify existing societal biases, potentially creating or exacerbating educational inequities. Machine learning algorithms are typically trained on historical data that may contain embedded biases related to race, gender, socioeconomic status, or other demographic factors. When these biased datasets are used to train educational AI systems, the resulting algorithms may systematically disadvantage certain student populations.</w:t>
      </w:r>
      <w:bookmarkStart w:id="203" w:name="fnref14:2"/>
      <w:bookmarkEnd w:id="203"/>
      <w:hyperlink w:anchor="fn14">
        <w:r>
          <w:rPr>
            <w:rFonts w:eastAsia="inter" w:cs="inter" w:ascii="inter" w:hAnsi="inter"/>
            <w:color w:val="#000"/>
            <w:u w:val="single"/>
            <w:vertAlign w:val="superscript"/>
          </w:rPr>
          <w:t xml:space="preserve">[14]</w:t>
        </w:r>
      </w:hyperlink>
      <w:bookmarkStart w:id="204" w:name="fnref53:2"/>
      <w:bookmarkEnd w:id="204"/>
      <w:hyperlink w:anchor="fn53">
        <w:r>
          <w:rPr>
            <w:rFonts w:eastAsia="inter" w:cs="inter" w:ascii="inter" w:hAnsi="inter"/>
            <w:color w:val="#000"/>
            <w:u w:val="single"/>
            <w:vertAlign w:val="superscript"/>
          </w:rPr>
          <w:t xml:space="preserve">[53]</w:t>
        </w:r>
      </w:hyperlink>
      <w:bookmarkStart w:id="205" w:name="fnref15:4"/>
      <w:bookmarkEnd w:id="205"/>
      <w:hyperlink w:anchor="fn15">
        <w:r>
          <w:rPr>
            <w:rFonts w:eastAsia="inter" w:cs="inter" w:ascii="inter" w:hAnsi="inter"/>
            <w:color w:val="#000"/>
            <w:u w:val="single"/>
            <w:vertAlign w:val="superscript"/>
          </w:rPr>
          <w:t xml:space="preserve">[15]</w:t>
        </w:r>
      </w:hyperlink>
      <w:bookmarkStart w:id="206" w:name="fnref13:3"/>
      <w:bookmarkEnd w:id="206"/>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For example, automated grading systems may exhibit bias against certain writing styles or linguistic patterns associated with specific cultural or ethnic backgrounds. Predictive analytics systems might unfairly flag students from certain demographic groups as being at higher risk of academic failure, potentially creating self-fulfilling prophecies that limit educational opportunities.</w:t>
      </w:r>
      <w:bookmarkStart w:id="207" w:name="fnref53:3"/>
      <w:bookmarkEnd w:id="207"/>
      <w:hyperlink w:anchor="fn53">
        <w:r>
          <w:rPr>
            <w:rFonts w:eastAsia="inter" w:cs="inter" w:ascii="inter" w:hAnsi="inter"/>
            <w:color w:val="#000"/>
            <w:u w:val="single"/>
            <w:vertAlign w:val="superscript"/>
          </w:rPr>
          <w:t xml:space="preserve">[53]</w:t>
        </w:r>
      </w:hyperlink>
      <w:bookmarkStart w:id="208" w:name="fnref13:4"/>
      <w:bookmarkEnd w:id="208"/>
      <w:hyperlink w:anchor="fn13">
        <w:r>
          <w:rPr>
            <w:rFonts w:eastAsia="inter" w:cs="inter" w:ascii="inter" w:hAnsi="inter"/>
            <w:color w:val="#000"/>
            <w:u w:val="single"/>
            <w:vertAlign w:val="superscript"/>
          </w:rPr>
          <w:t xml:space="preserve">[13]</w:t>
        </w:r>
      </w:hyperlink>
      <w:bookmarkStart w:id="209" w:name="fnref14:3"/>
      <w:bookmarkEnd w:id="209"/>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Research has documented instances where AI systems used for college admissions, scholarship allocation, and academic placement have demonstrated systematic bias against underrepresented groups. These biases can have long-lasting impacts on student educational and career trajectories, making it essential to implement robust bias detection and mitigation strategies.</w:t>
      </w:r>
      <w:bookmarkStart w:id="210" w:name="fnref15:5"/>
      <w:bookmarkEnd w:id="210"/>
      <w:hyperlink w:anchor="fn15">
        <w:r>
          <w:rPr>
            <w:rFonts w:eastAsia="inter" w:cs="inter" w:ascii="inter" w:hAnsi="inter"/>
            <w:color w:val="#000"/>
            <w:u w:val="single"/>
            <w:vertAlign w:val="superscript"/>
          </w:rPr>
          <w:t xml:space="preserve">[15]</w:t>
        </w:r>
      </w:hyperlink>
      <w:bookmarkStart w:id="211" w:name="fnref13:5"/>
      <w:bookmarkEnd w:id="211"/>
      <w:hyperlink w:anchor="fn13">
        <w:r>
          <w:rPr>
            <w:rFonts w:eastAsia="inter" w:cs="inter" w:ascii="inter" w:hAnsi="inter"/>
            <w:color w:val="#000"/>
            <w:u w:val="single"/>
            <w:vertAlign w:val="superscript"/>
          </w:rPr>
          <w:t xml:space="preserve">[13]</w:t>
        </w:r>
      </w:hyperlink>
      <w:bookmarkStart w:id="212" w:name="fnref14:4"/>
      <w:bookmarkEnd w:id="212"/>
      <w:hyperlink w:anchor="fn14">
        <w:r>
          <w:rPr>
            <w:rFonts w:eastAsia="inter" w:cs="inter" w:ascii="inter" w:hAnsi="inter"/>
            <w:color w:val="#000"/>
            <w:u w:val="single"/>
            <w:vertAlign w:val="superscript"/>
          </w:rPr>
          <w:t xml:space="preserve">[14]</w:t>
        </w:r>
      </w:hyperlink>
      <w:bookmarkStart w:id="213" w:name="fnref53:4"/>
      <w:bookmarkEnd w:id="213"/>
      <w:hyperlink w:anchor="fn53">
        <w:r>
          <w:rPr>
            <w:rFonts w:eastAsia="inter" w:cs="inter" w:ascii="inter" w:hAnsi="inter"/>
            <w:color w:val="#000"/>
            <w:u w:val="single"/>
            <w:vertAlign w:val="superscript"/>
          </w:rPr>
          <w:t xml:space="preserve">[53]</w:t>
        </w:r>
      </w:hyperlink>
    </w:p>
    <w:p>
      <w:pPr>
        <w:spacing w:line="360" w:after="210" w:lineRule="auto"/>
      </w:pPr>
      <w:r>
        <w:rPr>
          <w:rFonts w:eastAsia="inter" w:cs="inter" w:ascii="inter" w:hAnsi="inter"/>
          <w:b/>
          <w:color w:val="000000"/>
        </w:rPr>
        <w:t xml:space="preserve">Fairness and Equity Concerns</w:t>
      </w:r>
    </w:p>
    <w:p>
      <w:pPr>
        <w:spacing w:line="360" w:after="210" w:lineRule="auto"/>
      </w:pPr>
      <w:r>
        <w:rPr>
          <w:rFonts w:eastAsia="inter" w:cs="inter" w:ascii="inter" w:hAnsi="inter"/>
          <w:color w:val="000000"/>
        </w:rPr>
        <w:t xml:space="preserve">The deployment of AI technologies can exacerbate existing educational inequities if not carefully managed. Schools with greater resources may have access to more sophisticated AI tools, creating additional advantages for already privileged students. This digital divide can widen achievement gaps and limit opportunities for students from disadvantaged backgrounds.</w:t>
      </w:r>
      <w:bookmarkStart w:id="214" w:name="fnref27:5"/>
      <w:bookmarkEnd w:id="214"/>
      <w:hyperlink w:anchor="fn27">
        <w:r>
          <w:rPr>
            <w:rFonts w:eastAsia="inter" w:cs="inter" w:ascii="inter" w:hAnsi="inter"/>
            <w:color w:val="#000"/>
            <w:u w:val="single"/>
            <w:vertAlign w:val="superscript"/>
          </w:rPr>
          <w:t xml:space="preserve">[27]</w:t>
        </w:r>
      </w:hyperlink>
      <w:bookmarkStart w:id="215" w:name="fnref25:7"/>
      <w:bookmarkEnd w:id="215"/>
      <w:hyperlink w:anchor="fn25">
        <w:r>
          <w:rPr>
            <w:rFonts w:eastAsia="inter" w:cs="inter" w:ascii="inter" w:hAnsi="inter"/>
            <w:color w:val="#000"/>
            <w:u w:val="single"/>
            <w:vertAlign w:val="superscript"/>
          </w:rPr>
          <w:t xml:space="preserve">[25]</w:t>
        </w:r>
      </w:hyperlink>
      <w:bookmarkStart w:id="216" w:name="fnref13:6"/>
      <w:bookmarkEnd w:id="216"/>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Furthermore, AI systems may not perform equally well for all student populations. Language processing systems, for example, may be less accurate for non-native speakers or students who use non-standard dialects, potentially disadvantaging these students in AI-mediated assessments or interactions.</w:t>
      </w:r>
      <w:bookmarkStart w:id="217" w:name="fnref13:7"/>
      <w:bookmarkEnd w:id="217"/>
      <w:hyperlink w:anchor="fn13">
        <w:r>
          <w:rPr>
            <w:rFonts w:eastAsia="inter" w:cs="inter" w:ascii="inter" w:hAnsi="inter"/>
            <w:color w:val="#000"/>
            <w:u w:val="single"/>
            <w:vertAlign w:val="superscript"/>
          </w:rPr>
          <w:t xml:space="preserve">[13]</w:t>
        </w:r>
      </w:hyperlink>
      <w:bookmarkStart w:id="218" w:name="fnref14:5"/>
      <w:bookmarkEnd w:id="218"/>
      <w:hyperlink w:anchor="fn14">
        <w:r>
          <w:rPr>
            <w:rFonts w:eastAsia="inter" w:cs="inter" w:ascii="inter" w:hAnsi="inter"/>
            <w:color w:val="#000"/>
            <w:u w:val="single"/>
            <w:vertAlign w:val="superscript"/>
          </w:rPr>
          <w:t xml:space="preserve">[14]</w:t>
        </w:r>
      </w:hyperlink>
      <w:bookmarkStart w:id="219" w:name="fnref53:5"/>
      <w:bookmarkEnd w:id="219"/>
      <w:hyperlink w:anchor="fn53">
        <w:r>
          <w:rPr>
            <w:rFonts w:eastAsia="inter" w:cs="inter" w:ascii="inter" w:hAnsi="inter"/>
            <w:color w:val="#000"/>
            <w:u w:val="single"/>
            <w:vertAlign w:val="superscript"/>
          </w:rPr>
          <w:t xml:space="preserve">[53]</w:t>
        </w:r>
      </w:hyperlink>
      <w:bookmarkStart w:id="220" w:name="fnref15:6"/>
      <w:bookmarkEnd w:id="220"/>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Transparency and Explainability</w:t>
      </w:r>
    </w:p>
    <w:p>
      <w:pPr>
        <w:spacing w:line="360" w:after="210" w:lineRule="auto"/>
      </w:pPr>
      <w:r>
        <w:rPr>
          <w:rFonts w:eastAsia="inter" w:cs="inter" w:ascii="inter" w:hAnsi="inter"/>
          <w:color w:val="000000"/>
        </w:rPr>
        <w:t xml:space="preserve">Many AI systems operate as "black boxes," making decisions through complex algorithms that are difficult for educators, students, and parents to understand or evaluate. This lack of transparency can undermine trust in AI systems and make it difficult to identify when systems are making inappropriate or biased decisions.</w:t>
      </w:r>
      <w:bookmarkStart w:id="221" w:name="fnref12:5"/>
      <w:bookmarkEnd w:id="221"/>
      <w:hyperlink w:anchor="fn12">
        <w:r>
          <w:rPr>
            <w:rFonts w:eastAsia="inter" w:cs="inter" w:ascii="inter" w:hAnsi="inter"/>
            <w:color w:val="#000"/>
            <w:u w:val="single"/>
            <w:vertAlign w:val="superscript"/>
          </w:rPr>
          <w:t xml:space="preserve">[12]</w:t>
        </w:r>
      </w:hyperlink>
      <w:bookmarkStart w:id="222" w:name="fnref14:6"/>
      <w:bookmarkEnd w:id="222"/>
      <w:hyperlink w:anchor="fn14">
        <w:r>
          <w:rPr>
            <w:rFonts w:eastAsia="inter" w:cs="inter" w:ascii="inter" w:hAnsi="inter"/>
            <w:color w:val="#000"/>
            <w:u w:val="single"/>
            <w:vertAlign w:val="superscript"/>
          </w:rPr>
          <w:t xml:space="preserve">[14]</w:t>
        </w:r>
      </w:hyperlink>
      <w:bookmarkStart w:id="223" w:name="fnref15:7"/>
      <w:bookmarkEnd w:id="223"/>
      <w:hyperlink w:anchor="fn15">
        <w:r>
          <w:rPr>
            <w:rFonts w:eastAsia="inter" w:cs="inter" w:ascii="inter" w:hAnsi="inter"/>
            <w:color w:val="#000"/>
            <w:u w:val="single"/>
            <w:vertAlign w:val="superscript"/>
          </w:rPr>
          <w:t xml:space="preserve">[15]</w:t>
        </w:r>
      </w:hyperlink>
      <w:bookmarkStart w:id="224" w:name="fnref13:8"/>
      <w:bookmarkEnd w:id="224"/>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Educational stakeholders need to understand how AI systems make decisions that affect student learning, assessment, and opportunities. However, the technical complexity of many AI algorithms makes it challenging to provide meaningful explanations of system behavior. This opacity can be particularly problematic when AI systems are used for high-stakes decisions such as course placement, graduation requirements, or college admissions.</w:t>
      </w:r>
      <w:bookmarkStart w:id="225" w:name="fnref16:4"/>
      <w:bookmarkEnd w:id="225"/>
      <w:hyperlink w:anchor="fn16">
        <w:r>
          <w:rPr>
            <w:rFonts w:eastAsia="inter" w:cs="inter" w:ascii="inter" w:hAnsi="inter"/>
            <w:color w:val="#000"/>
            <w:u w:val="single"/>
            <w:vertAlign w:val="superscript"/>
          </w:rPr>
          <w:t xml:space="preserve">[16]</w:t>
        </w:r>
      </w:hyperlink>
      <w:bookmarkStart w:id="226" w:name="fnref12:6"/>
      <w:bookmarkEnd w:id="226"/>
      <w:hyperlink w:anchor="fn12">
        <w:r>
          <w:rPr>
            <w:rFonts w:eastAsia="inter" w:cs="inter" w:ascii="inter" w:hAnsi="inter"/>
            <w:color w:val="#000"/>
            <w:u w:val="single"/>
            <w:vertAlign w:val="superscript"/>
          </w:rPr>
          <w:t xml:space="preserve">[12]</w:t>
        </w:r>
      </w:hyperlink>
      <w:bookmarkStart w:id="227" w:name="fnref14:7"/>
      <w:bookmarkEnd w:id="227"/>
      <w:hyperlink w:anchor="fn14">
        <w:r>
          <w:rPr>
            <w:rFonts w:eastAsia="inter" w:cs="inter" w:ascii="inter" w:hAnsi="inter"/>
            <w:color w:val="#000"/>
            <w:u w:val="single"/>
            <w:vertAlign w:val="superscript"/>
          </w:rPr>
          <w:t xml:space="preserve">[14]</w:t>
        </w:r>
      </w:hyperlink>
      <w:bookmarkStart w:id="228" w:name="fnref53:6"/>
      <w:bookmarkEnd w:id="228"/>
      <w:hyperlink w:anchor="fn53">
        <w:r>
          <w:rPr>
            <w:rFonts w:eastAsia="inter" w:cs="inter" w:ascii="inter" w:hAnsi="inter"/>
            <w:color w:val="#000"/>
            <w:u w:val="single"/>
            <w:vertAlign w:val="superscript"/>
          </w:rPr>
          <w:t xml:space="preserve">[53]</w:t>
        </w:r>
      </w:hyperlink>
      <w:bookmarkStart w:id="229" w:name="fnref15:8"/>
      <w:bookmarkEnd w:id="229"/>
      <w:hyperlink w:anchor="fn15">
        <w:r>
          <w:rPr>
            <w:rFonts w:eastAsia="inter" w:cs="inter" w:ascii="inter" w:hAnsi="inter"/>
            <w:color w:val="#000"/>
            <w:u w:val="single"/>
            <w:vertAlign w:val="superscript"/>
          </w:rPr>
          <w:t xml:space="preserve">[15]</w:t>
        </w:r>
      </w:hyperlink>
      <w:bookmarkStart w:id="230" w:name="fnref13:9"/>
      <w:bookmarkEnd w:id="230"/>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r>
        <w:rPr>
          <w:rFonts w:eastAsia="inter" w:cs="inter" w:ascii="inter" w:hAnsi="inter"/>
          <w:b/>
          <w:color w:val="000000"/>
          <w:sz w:val="24"/>
        </w:rPr>
        <w:t xml:space="preserve">Privacy and Data Security Concerns</w:t>
      </w:r>
    </w:p>
    <w:p>
      <w:pPr>
        <w:spacing w:line="360" w:after="210" w:lineRule="auto"/>
      </w:pPr>
      <w:r>
        <w:rPr>
          <w:rFonts w:eastAsia="inter" w:cs="inter" w:ascii="inter" w:hAnsi="inter"/>
          <w:color w:val="000000"/>
        </w:rPr>
        <w:t xml:space="preserve">The extensive data collection required for effective AI implementation raises significant privacy and security concerns that must be carefully addressed.</w:t>
      </w:r>
      <w:bookmarkStart w:id="231" w:name="fnref26:2"/>
      <w:bookmarkEnd w:id="231"/>
      <w:hyperlink w:anchor="fn26">
        <w:r>
          <w:rPr>
            <w:rFonts w:eastAsia="inter" w:cs="inter" w:ascii="inter" w:hAnsi="inter"/>
            <w:color w:val="#000"/>
            <w:u w:val="single"/>
            <w:vertAlign w:val="superscript"/>
          </w:rPr>
          <w:t xml:space="preserve">[26]</w:t>
        </w:r>
      </w:hyperlink>
      <w:bookmarkStart w:id="232" w:name="fnref25:8"/>
      <w:bookmarkEnd w:id="232"/>
      <w:hyperlink w:anchor="fn25">
        <w:r>
          <w:rPr>
            <w:rFonts w:eastAsia="inter" w:cs="inter" w:ascii="inter" w:hAnsi="inter"/>
            <w:color w:val="#000"/>
            <w:u w:val="single"/>
            <w:vertAlign w:val="superscript"/>
          </w:rPr>
          <w:t xml:space="preserve">[25]</w:t>
        </w:r>
      </w:hyperlink>
      <w:bookmarkStart w:id="233" w:name="fnref27:6"/>
      <w:bookmarkEnd w:id="233"/>
      <w:hyperlink w:anchor="fn27">
        <w:r>
          <w:rPr>
            <w:rFonts w:eastAsia="inter" w:cs="inter" w:ascii="inter" w:hAnsi="inter"/>
            <w:color w:val="#000"/>
            <w:u w:val="single"/>
            <w:vertAlign w:val="superscript"/>
          </w:rPr>
          <w:t xml:space="preserve">[27]</w:t>
        </w:r>
      </w:hyperlink>
      <w:bookmarkStart w:id="234" w:name="fnref12:7"/>
      <w:bookmarkEnd w:id="234"/>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Student Data Protection</w:t>
      </w:r>
    </w:p>
    <w:p>
      <w:pPr>
        <w:spacing w:line="360" w:after="210" w:lineRule="auto"/>
      </w:pPr>
      <w:r>
        <w:rPr>
          <w:rFonts w:eastAsia="inter" w:cs="inter" w:ascii="inter" w:hAnsi="inter"/>
          <w:color w:val="000000"/>
        </w:rPr>
        <w:t xml:space="preserve">AI systems in education typically require access to vast amounts of personal student data, including academic performance records, behavioral patterns, demographic information, and sometimes biometric data. This comprehensive data collection creates substantial privacy risks, particularly given the sensitive nature of educational records and the potential long-term impact of data misuse.</w:t>
      </w:r>
      <w:bookmarkStart w:id="235" w:name="fnref25:9"/>
      <w:bookmarkEnd w:id="235"/>
      <w:hyperlink w:anchor="fn25">
        <w:r>
          <w:rPr>
            <w:rFonts w:eastAsia="inter" w:cs="inter" w:ascii="inter" w:hAnsi="inter"/>
            <w:color w:val="#000"/>
            <w:u w:val="single"/>
            <w:vertAlign w:val="superscript"/>
          </w:rPr>
          <w:t xml:space="preserve">[25]</w:t>
        </w:r>
      </w:hyperlink>
      <w:bookmarkStart w:id="236" w:name="fnref26:3"/>
      <w:bookmarkEnd w:id="236"/>
      <w:hyperlink w:anchor="fn26">
        <w:r>
          <w:rPr>
            <w:rFonts w:eastAsia="inter" w:cs="inter" w:ascii="inter" w:hAnsi="inter"/>
            <w:color w:val="#000"/>
            <w:u w:val="single"/>
            <w:vertAlign w:val="superscript"/>
          </w:rPr>
          <w:t xml:space="preserve">[26]</w:t>
        </w:r>
      </w:hyperlink>
      <w:bookmarkStart w:id="237" w:name="fnref27:7"/>
      <w:bookmarkEnd w:id="237"/>
      <w:hyperlink w:anchor="fn27">
        <w:r>
          <w:rPr>
            <w:rFonts w:eastAsia="inter" w:cs="inter" w:ascii="inter" w:hAnsi="inter"/>
            <w:color w:val="#000"/>
            <w:u w:val="single"/>
            <w:vertAlign w:val="superscript"/>
          </w:rPr>
          <w:t xml:space="preserve">[27]</w:t>
        </w:r>
      </w:hyperlink>
      <w:bookmarkStart w:id="238" w:name="fnref12:8"/>
      <w:bookmarkEnd w:id="238"/>
      <w:hyperlink w:anchor="fn12">
        <w:r>
          <w:rPr>
            <w:rFonts w:eastAsia="inter" w:cs="inter" w:ascii="inter" w:hAnsi="inter"/>
            <w:color w:val="#000"/>
            <w:u w:val="single"/>
            <w:vertAlign w:val="superscript"/>
          </w:rPr>
          <w:t xml:space="preserve">[12]</w:t>
        </w:r>
      </w:hyperlink>
      <w:bookmarkStart w:id="239" w:name="fnref15:9"/>
      <w:bookmarkEnd w:id="23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Students and families often have limited understanding of what data is being collected, how it is used, and who has access to it. Educational institutions must implement robust data governance practices that ensure appropriate collection, use, and protection of student information while maintaining transparency about data practices.</w:t>
      </w:r>
      <w:bookmarkStart w:id="240" w:name="fnref55"/>
      <w:bookmarkEnd w:id="240"/>
      <w:hyperlink w:anchor="fn55">
        <w:r>
          <w:rPr>
            <w:rFonts w:eastAsia="inter" w:cs="inter" w:ascii="inter" w:hAnsi="inter"/>
            <w:color w:val="#000"/>
            <w:u w:val="single"/>
            <w:vertAlign w:val="superscript"/>
          </w:rPr>
          <w:t xml:space="preserve">[55]</w:t>
        </w:r>
      </w:hyperlink>
      <w:bookmarkStart w:id="241" w:name="fnref12:9"/>
      <w:bookmarkEnd w:id="241"/>
      <w:hyperlink w:anchor="fn12">
        <w:r>
          <w:rPr>
            <w:rFonts w:eastAsia="inter" w:cs="inter" w:ascii="inter" w:hAnsi="inter"/>
            <w:color w:val="#000"/>
            <w:u w:val="single"/>
            <w:vertAlign w:val="superscript"/>
          </w:rPr>
          <w:t xml:space="preserve">[12]</w:t>
        </w:r>
      </w:hyperlink>
      <w:bookmarkStart w:id="242" w:name="fnref15:10"/>
      <w:bookmarkEnd w:id="242"/>
      <w:hyperlink w:anchor="fn15">
        <w:r>
          <w:rPr>
            <w:rFonts w:eastAsia="inter" w:cs="inter" w:ascii="inter" w:hAnsi="inter"/>
            <w:color w:val="#000"/>
            <w:u w:val="single"/>
            <w:vertAlign w:val="superscript"/>
          </w:rPr>
          <w:t xml:space="preserve">[15]</w:t>
        </w:r>
      </w:hyperlink>
      <w:bookmarkStart w:id="243" w:name="fnref16:5"/>
      <w:bookmarkEnd w:id="243"/>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The permanence of digital records creates additional concerns, as decisions made by AI systems based on student data could potentially follow students throughout their educational and professional careers. Errors or biases in AI systems could have long-lasting negative impacts that are difficult to correct once embedded in permanent records.</w:t>
      </w:r>
      <w:bookmarkStart w:id="244" w:name="fnref14:8"/>
      <w:bookmarkEnd w:id="244"/>
      <w:hyperlink w:anchor="fn14">
        <w:r>
          <w:rPr>
            <w:rFonts w:eastAsia="inter" w:cs="inter" w:ascii="inter" w:hAnsi="inter"/>
            <w:color w:val="#000"/>
            <w:u w:val="single"/>
            <w:vertAlign w:val="superscript"/>
          </w:rPr>
          <w:t xml:space="preserve">[14]</w:t>
        </w:r>
      </w:hyperlink>
      <w:bookmarkStart w:id="245" w:name="fnref53:7"/>
      <w:bookmarkEnd w:id="245"/>
      <w:hyperlink w:anchor="fn53">
        <w:r>
          <w:rPr>
            <w:rFonts w:eastAsia="inter" w:cs="inter" w:ascii="inter" w:hAnsi="inter"/>
            <w:color w:val="#000"/>
            <w:u w:val="single"/>
            <w:vertAlign w:val="superscript"/>
          </w:rPr>
          <w:t xml:space="preserve">[53]</w:t>
        </w:r>
      </w:hyperlink>
      <w:bookmarkStart w:id="246" w:name="fnref15:11"/>
      <w:bookmarkEnd w:id="246"/>
      <w:hyperlink w:anchor="fn15">
        <w:r>
          <w:rPr>
            <w:rFonts w:eastAsia="inter" w:cs="inter" w:ascii="inter" w:hAnsi="inter"/>
            <w:color w:val="#000"/>
            <w:u w:val="single"/>
            <w:vertAlign w:val="superscript"/>
          </w:rPr>
          <w:t xml:space="preserve">[15]</w:t>
        </w:r>
      </w:hyperlink>
      <w:bookmarkStart w:id="247" w:name="fnref13:10"/>
      <w:bookmarkEnd w:id="247"/>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Consent and Control Issues</w:t>
      </w:r>
    </w:p>
    <w:p>
      <w:pPr>
        <w:spacing w:line="360" w:after="210" w:lineRule="auto"/>
      </w:pPr>
      <w:r>
        <w:rPr>
          <w:rFonts w:eastAsia="inter" w:cs="inter" w:ascii="inter" w:hAnsi="inter"/>
          <w:color w:val="000000"/>
        </w:rPr>
        <w:t xml:space="preserve">Obtaining meaningful consent for student data use in AI systems presents complex challenges, particularly when dealing with minor students who cannot provide legal consent. Parents and guardians may not fully understand the implications of AI data use, making it difficult to obtain truly informed consent.</w:t>
      </w:r>
      <w:bookmarkStart w:id="248" w:name="fnref27:8"/>
      <w:bookmarkEnd w:id="248"/>
      <w:hyperlink w:anchor="fn27">
        <w:r>
          <w:rPr>
            <w:rFonts w:eastAsia="inter" w:cs="inter" w:ascii="inter" w:hAnsi="inter"/>
            <w:color w:val="#000"/>
            <w:u w:val="single"/>
            <w:vertAlign w:val="superscript"/>
          </w:rPr>
          <w:t xml:space="preserve">[27]</w:t>
        </w:r>
      </w:hyperlink>
      <w:bookmarkStart w:id="249" w:name="fnref12:10"/>
      <w:bookmarkEnd w:id="249"/>
      <w:hyperlink w:anchor="fn12">
        <w:r>
          <w:rPr>
            <w:rFonts w:eastAsia="inter" w:cs="inter" w:ascii="inter" w:hAnsi="inter"/>
            <w:color w:val="#000"/>
            <w:u w:val="single"/>
            <w:vertAlign w:val="superscript"/>
          </w:rPr>
          <w:t xml:space="preserve">[12]</w:t>
        </w:r>
      </w:hyperlink>
      <w:bookmarkStart w:id="250" w:name="fnref15:12"/>
      <w:bookmarkEnd w:id="250"/>
      <w:hyperlink w:anchor="fn15">
        <w:r>
          <w:rPr>
            <w:rFonts w:eastAsia="inter" w:cs="inter" w:ascii="inter" w:hAnsi="inter"/>
            <w:color w:val="#000"/>
            <w:u w:val="single"/>
            <w:vertAlign w:val="superscript"/>
          </w:rPr>
          <w:t xml:space="preserve">[15]</w:t>
        </w:r>
      </w:hyperlink>
      <w:bookmarkStart w:id="251" w:name="fnref13:11"/>
      <w:bookmarkEnd w:id="251"/>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Additionally, students and families often have limited control over how their data is used once it has been collected. Educational institutions may share data with third-party AI vendors, creating additional privacy risks and reducing student control over personal information. The global nature of many AI systems can also raise questions about data sovereignty and cross-border data transfers.</w:t>
      </w:r>
      <w:bookmarkStart w:id="252" w:name="fnref26:4"/>
      <w:bookmarkEnd w:id="252"/>
      <w:hyperlink w:anchor="fn26">
        <w:r>
          <w:rPr>
            <w:rFonts w:eastAsia="inter" w:cs="inter" w:ascii="inter" w:hAnsi="inter"/>
            <w:color w:val="#000"/>
            <w:u w:val="single"/>
            <w:vertAlign w:val="superscript"/>
          </w:rPr>
          <w:t xml:space="preserve">[26]</w:t>
        </w:r>
      </w:hyperlink>
      <w:bookmarkStart w:id="253" w:name="fnref12:11"/>
      <w:bookmarkEnd w:id="253"/>
      <w:hyperlink w:anchor="fn12">
        <w:r>
          <w:rPr>
            <w:rFonts w:eastAsia="inter" w:cs="inter" w:ascii="inter" w:hAnsi="inter"/>
            <w:color w:val="#000"/>
            <w:u w:val="single"/>
            <w:vertAlign w:val="superscript"/>
          </w:rPr>
          <w:t xml:space="preserve">[12]</w:t>
        </w:r>
      </w:hyperlink>
      <w:bookmarkStart w:id="254" w:name="fnref15:13"/>
      <w:bookmarkEnd w:id="254"/>
      <w:hyperlink w:anchor="fn15">
        <w:r>
          <w:rPr>
            <w:rFonts w:eastAsia="inter" w:cs="inter" w:ascii="inter" w:hAnsi="inter"/>
            <w:color w:val="#000"/>
            <w:u w:val="single"/>
            <w:vertAlign w:val="superscript"/>
          </w:rPr>
          <w:t xml:space="preserve">[15]</w:t>
        </w:r>
      </w:hyperlink>
      <w:bookmarkStart w:id="255" w:name="fnref16:6"/>
      <w:bookmarkEnd w:id="255"/>
      <w:hyperlink w:anchor="fn16">
        <w:r>
          <w:rPr>
            <w:rFonts w:eastAsia="inter" w:cs="inter" w:ascii="inter" w:hAnsi="inter"/>
            <w:color w:val="#000"/>
            <w:u w:val="single"/>
            <w:vertAlign w:val="superscript"/>
          </w:rPr>
          <w:t xml:space="preserve">[16]</w:t>
        </w:r>
      </w:hyperlink>
      <w:bookmarkStart w:id="256" w:name="fnref25:10"/>
      <w:bookmarkEnd w:id="256"/>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Cybersecurity Vulnerabilities</w:t>
      </w:r>
    </w:p>
    <w:p>
      <w:pPr>
        <w:spacing w:line="360" w:after="210" w:lineRule="auto"/>
      </w:pPr>
      <w:r>
        <w:rPr>
          <w:rFonts w:eastAsia="inter" w:cs="inter" w:ascii="inter" w:hAnsi="inter"/>
          <w:color w:val="000000"/>
        </w:rPr>
        <w:t xml:space="preserve">The centralized storage of large amounts of student data creates attractive targets for cybercriminals, potentially exposing sensitive information to theft or misuse. Educational institutions often lack the cybersecurity expertise and resources necessary to adequately protect against sophisticated attacks.</w:t>
      </w:r>
      <w:bookmarkStart w:id="257" w:name="fnref54:2"/>
      <w:bookmarkEnd w:id="257"/>
      <w:hyperlink w:anchor="fn54">
        <w:r>
          <w:rPr>
            <w:rFonts w:eastAsia="inter" w:cs="inter" w:ascii="inter" w:hAnsi="inter"/>
            <w:color w:val="#000"/>
            <w:u w:val="single"/>
            <w:vertAlign w:val="superscript"/>
          </w:rPr>
          <w:t xml:space="preserve">[54]</w:t>
        </w:r>
      </w:hyperlink>
      <w:bookmarkStart w:id="258" w:name="fnref12:12"/>
      <w:bookmarkEnd w:id="258"/>
      <w:hyperlink w:anchor="fn12">
        <w:r>
          <w:rPr>
            <w:rFonts w:eastAsia="inter" w:cs="inter" w:ascii="inter" w:hAnsi="inter"/>
            <w:color w:val="#000"/>
            <w:u w:val="single"/>
            <w:vertAlign w:val="superscript"/>
          </w:rPr>
          <w:t xml:space="preserve">[12]</w:t>
        </w:r>
      </w:hyperlink>
      <w:bookmarkStart w:id="259" w:name="fnref25:11"/>
      <w:bookmarkEnd w:id="259"/>
      <w:hyperlink w:anchor="fn25">
        <w:r>
          <w:rPr>
            <w:rFonts w:eastAsia="inter" w:cs="inter" w:ascii="inter" w:hAnsi="inter"/>
            <w:color w:val="#000"/>
            <w:u w:val="single"/>
            <w:vertAlign w:val="superscript"/>
          </w:rPr>
          <w:t xml:space="preserve">[25]</w:t>
        </w:r>
      </w:hyperlink>
      <w:bookmarkStart w:id="260" w:name="fnref26:5"/>
      <w:bookmarkEnd w:id="260"/>
      <w:hyperlink w:anchor="fn26">
        <w:r>
          <w:rPr>
            <w:rFonts w:eastAsia="inter" w:cs="inter" w:ascii="inter" w:hAnsi="inter"/>
            <w:color w:val="#000"/>
            <w:u w:val="single"/>
            <w:vertAlign w:val="superscript"/>
          </w:rPr>
          <w:t xml:space="preserve">[26]</w:t>
        </w:r>
      </w:hyperlink>
      <w:bookmarkStart w:id="261" w:name="fnref27:9"/>
      <w:bookmarkEnd w:id="261"/>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color w:val="000000"/>
        </w:rPr>
        <w:t xml:space="preserve">Data breaches in educational settings can have particularly serious consequences, as student information may be used for identity theft, discrimination, or other harmful purposes. The long-term nature of educational records means that breaches could have impacts that persist for decades.</w:t>
      </w:r>
      <w:bookmarkStart w:id="262" w:name="fnref12:13"/>
      <w:bookmarkEnd w:id="262"/>
      <w:hyperlink w:anchor="fn12">
        <w:r>
          <w:rPr>
            <w:rFonts w:eastAsia="inter" w:cs="inter" w:ascii="inter" w:hAnsi="inter"/>
            <w:color w:val="#000"/>
            <w:u w:val="single"/>
            <w:vertAlign w:val="superscript"/>
          </w:rPr>
          <w:t xml:space="preserve">[12]</w:t>
        </w:r>
      </w:hyperlink>
      <w:bookmarkStart w:id="263" w:name="fnref15:14"/>
      <w:bookmarkEnd w:id="263"/>
      <w:hyperlink w:anchor="fn15">
        <w:r>
          <w:rPr>
            <w:rFonts w:eastAsia="inter" w:cs="inter" w:ascii="inter" w:hAnsi="inter"/>
            <w:color w:val="#000"/>
            <w:u w:val="single"/>
            <w:vertAlign w:val="superscript"/>
          </w:rPr>
          <w:t xml:space="preserve">[15]</w:t>
        </w:r>
      </w:hyperlink>
      <w:bookmarkStart w:id="264" w:name="fnref26:6"/>
      <w:bookmarkEnd w:id="264"/>
      <w:hyperlink w:anchor="fn26">
        <w:r>
          <w:rPr>
            <w:rFonts w:eastAsia="inter" w:cs="inter" w:ascii="inter" w:hAnsi="inter"/>
            <w:color w:val="#000"/>
            <w:u w:val="single"/>
            <w:vertAlign w:val="superscript"/>
          </w:rPr>
          <w:t xml:space="preserve">[26]</w:t>
        </w:r>
      </w:hyperlink>
    </w:p>
    <w:p>
      <w:pPr>
        <w:spacing w:line="360" w:before="315" w:after="105" w:lineRule="auto"/>
        <w:ind w:left="-30"/>
        <w:jc w:val="left"/>
      </w:pPr>
      <w:r>
        <w:rPr>
          <w:rFonts w:eastAsia="inter" w:cs="inter" w:ascii="inter" w:hAnsi="inter"/>
          <w:b/>
          <w:color w:val="000000"/>
          <w:sz w:val="24"/>
        </w:rPr>
        <w:t xml:space="preserve">Human and Social Challenges</w:t>
      </w:r>
    </w:p>
    <w:p>
      <w:pPr>
        <w:spacing w:line="360" w:after="210" w:lineRule="auto"/>
      </w:pPr>
      <w:r>
        <w:rPr>
          <w:rFonts w:eastAsia="inter" w:cs="inter" w:ascii="inter" w:hAnsi="inter"/>
          <w:color w:val="000000"/>
        </w:rPr>
        <w:t xml:space="preserve">The integration of AI technologies in education raises important questions about human relationships, social development, and the fundamental nature of educational experiences.</w:t>
      </w:r>
      <w:bookmarkStart w:id="265" w:name="fnref56"/>
      <w:bookmarkEnd w:id="265"/>
      <w:hyperlink w:anchor="fn56">
        <w:r>
          <w:rPr>
            <w:rFonts w:eastAsia="inter" w:cs="inter" w:ascii="inter" w:hAnsi="inter"/>
            <w:color w:val="#000"/>
            <w:u w:val="single"/>
            <w:vertAlign w:val="superscript"/>
          </w:rPr>
          <w:t xml:space="preserve">[56]</w:t>
        </w:r>
      </w:hyperlink>
      <w:bookmarkStart w:id="266" w:name="fnref24:2"/>
      <w:bookmarkEnd w:id="266"/>
      <w:hyperlink w:anchor="fn24">
        <w:r>
          <w:rPr>
            <w:rFonts w:eastAsia="inter" w:cs="inter" w:ascii="inter" w:hAnsi="inter"/>
            <w:color w:val="#000"/>
            <w:u w:val="single"/>
            <w:vertAlign w:val="superscript"/>
          </w:rPr>
          <w:t xml:space="preserve">[24]</w:t>
        </w:r>
      </w:hyperlink>
      <w:bookmarkStart w:id="267" w:name="fnref25:12"/>
      <w:bookmarkEnd w:id="267"/>
      <w:hyperlink w:anchor="fn25">
        <w:r>
          <w:rPr>
            <w:rFonts w:eastAsia="inter" w:cs="inter" w:ascii="inter" w:hAnsi="inter"/>
            <w:color w:val="#000"/>
            <w:u w:val="single"/>
            <w:vertAlign w:val="superscript"/>
          </w:rPr>
          <w:t xml:space="preserve">[25]</w:t>
        </w:r>
      </w:hyperlink>
      <w:bookmarkStart w:id="268" w:name="fnref26:7"/>
      <w:bookmarkEnd w:id="268"/>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b/>
          <w:color w:val="000000"/>
        </w:rPr>
        <w:t xml:space="preserve">Over-reliance and Technology Dependence</w:t>
      </w:r>
    </w:p>
    <w:p>
      <w:pPr>
        <w:spacing w:line="360" w:after="210" w:lineRule="auto"/>
      </w:pPr>
      <w:r>
        <w:rPr>
          <w:rFonts w:eastAsia="inter" w:cs="inter" w:ascii="inter" w:hAnsi="inter"/>
          <w:color w:val="000000"/>
        </w:rPr>
        <w:t xml:space="preserve">There is significant concern that excessive reliance on AI systems could diminish students' critical thinking abilities and problem-solving skills. If students become accustomed to receiving immediate answers and guidance from AI systems, they may not develop the patience and persistence necessary for independent learning and complex problem-solving.</w:t>
      </w:r>
      <w:bookmarkStart w:id="269" w:name="fnref24:3"/>
      <w:bookmarkEnd w:id="269"/>
      <w:hyperlink w:anchor="fn24">
        <w:r>
          <w:rPr>
            <w:rFonts w:eastAsia="inter" w:cs="inter" w:ascii="inter" w:hAnsi="inter"/>
            <w:color w:val="#000"/>
            <w:u w:val="single"/>
            <w:vertAlign w:val="superscript"/>
          </w:rPr>
          <w:t xml:space="preserve">[24]</w:t>
        </w:r>
      </w:hyperlink>
      <w:bookmarkStart w:id="270" w:name="fnref56:1"/>
      <w:bookmarkEnd w:id="270"/>
      <w:hyperlink w:anchor="fn56">
        <w:r>
          <w:rPr>
            <w:rFonts w:eastAsia="inter" w:cs="inter" w:ascii="inter" w:hAnsi="inter"/>
            <w:color w:val="#000"/>
            <w:u w:val="single"/>
            <w:vertAlign w:val="superscript"/>
          </w:rPr>
          <w:t xml:space="preserve">[56]</w:t>
        </w:r>
      </w:hyperlink>
      <w:bookmarkStart w:id="271" w:name="fnref26:8"/>
      <w:bookmarkEnd w:id="271"/>
      <w:hyperlink w:anchor="fn26">
        <w:r>
          <w:rPr>
            <w:rFonts w:eastAsia="inter" w:cs="inter" w:ascii="inter" w:hAnsi="inter"/>
            <w:color w:val="#000"/>
            <w:u w:val="single"/>
            <w:vertAlign w:val="superscript"/>
          </w:rPr>
          <w:t xml:space="preserve">[26]</w:t>
        </w:r>
      </w:hyperlink>
      <w:bookmarkStart w:id="272" w:name="fnref27:10"/>
      <w:bookmarkEnd w:id="272"/>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color w:val="000000"/>
        </w:rPr>
        <w:t xml:space="preserve">Research suggests that students who rely heavily on AI assistance may struggle to work independently when AI support is not available. This dependence could limit students' ability to adapt to new situations or solve novel problems that fall outside their AI system's capabilities. Educational institutions must carefully balance AI support with opportunities for independent thinking and learning.</w:t>
      </w:r>
      <w:bookmarkStart w:id="273" w:name="fnref56:2"/>
      <w:bookmarkEnd w:id="273"/>
      <w:hyperlink w:anchor="fn56">
        <w:r>
          <w:rPr>
            <w:rFonts w:eastAsia="inter" w:cs="inter" w:ascii="inter" w:hAnsi="inter"/>
            <w:color w:val="#000"/>
            <w:u w:val="single"/>
            <w:vertAlign w:val="superscript"/>
          </w:rPr>
          <w:t xml:space="preserve">[56]</w:t>
        </w:r>
      </w:hyperlink>
      <w:bookmarkStart w:id="274" w:name="fnref24:4"/>
      <w:bookmarkEnd w:id="274"/>
      <w:hyperlink w:anchor="fn24">
        <w:r>
          <w:rPr>
            <w:rFonts w:eastAsia="inter" w:cs="inter" w:ascii="inter" w:hAnsi="inter"/>
            <w:color w:val="#000"/>
            <w:u w:val="single"/>
            <w:vertAlign w:val="superscript"/>
          </w:rPr>
          <w:t xml:space="preserve">[24]</w:t>
        </w:r>
      </w:hyperlink>
      <w:bookmarkStart w:id="275" w:name="fnref26:9"/>
      <w:bookmarkEnd w:id="275"/>
      <w:hyperlink w:anchor="fn26">
        <w:r>
          <w:rPr>
            <w:rFonts w:eastAsia="inter" w:cs="inter" w:ascii="inter" w:hAnsi="inter"/>
            <w:color w:val="#000"/>
            <w:u w:val="single"/>
            <w:vertAlign w:val="superscript"/>
          </w:rPr>
          <w:t xml:space="preserve">[26]</w:t>
        </w:r>
      </w:hyperlink>
      <w:bookmarkStart w:id="276" w:name="fnref27:11"/>
      <w:bookmarkEnd w:id="276"/>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Reduced Human Interaction</w:t>
      </w:r>
    </w:p>
    <w:p>
      <w:pPr>
        <w:spacing w:line="360" w:after="210" w:lineRule="auto"/>
      </w:pPr>
      <w:r>
        <w:rPr>
          <w:rFonts w:eastAsia="inter" w:cs="inter" w:ascii="inter" w:hAnsi="inter"/>
          <w:color w:val="000000"/>
        </w:rPr>
        <w:t xml:space="preserve">Education involves important social and emotional dimensions that extend beyond knowledge transfer. Face-to-face interactions between students and teachers provide opportunities for mentorship, emotional support, and social skill development that AI systems cannot replicate.</w:t>
      </w:r>
      <w:bookmarkStart w:id="277" w:name="fnref24:5"/>
      <w:bookmarkEnd w:id="277"/>
      <w:hyperlink w:anchor="fn24">
        <w:r>
          <w:rPr>
            <w:rFonts w:eastAsia="inter" w:cs="inter" w:ascii="inter" w:hAnsi="inter"/>
            <w:color w:val="#000"/>
            <w:u w:val="single"/>
            <w:vertAlign w:val="superscript"/>
          </w:rPr>
          <w:t xml:space="preserve">[24]</w:t>
        </w:r>
      </w:hyperlink>
      <w:bookmarkStart w:id="278" w:name="fnref25:13"/>
      <w:bookmarkEnd w:id="278"/>
      <w:hyperlink w:anchor="fn25">
        <w:r>
          <w:rPr>
            <w:rFonts w:eastAsia="inter" w:cs="inter" w:ascii="inter" w:hAnsi="inter"/>
            <w:color w:val="#000"/>
            <w:u w:val="single"/>
            <w:vertAlign w:val="superscript"/>
          </w:rPr>
          <w:t xml:space="preserve">[25]</w:t>
        </w:r>
      </w:hyperlink>
      <w:bookmarkStart w:id="279" w:name="fnref26:10"/>
      <w:bookmarkEnd w:id="279"/>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color w:val="000000"/>
        </w:rPr>
        <w:t xml:space="preserve">Over-reliance on AI-mediated instruction could reduce the human connections that are essential for student motivation, emotional development, and social learning. Teachers provide not only academic instruction but also emotional support, encouragement, and guidance that are difficult to replicate through artificial systems.</w:t>
      </w:r>
      <w:bookmarkStart w:id="280" w:name="fnref56:3"/>
      <w:bookmarkEnd w:id="280"/>
      <w:hyperlink w:anchor="fn56">
        <w:r>
          <w:rPr>
            <w:rFonts w:eastAsia="inter" w:cs="inter" w:ascii="inter" w:hAnsi="inter"/>
            <w:color w:val="#000"/>
            <w:u w:val="single"/>
            <w:vertAlign w:val="superscript"/>
          </w:rPr>
          <w:t xml:space="preserve">[56]</w:t>
        </w:r>
      </w:hyperlink>
      <w:bookmarkStart w:id="281" w:name="fnref24:6"/>
      <w:bookmarkEnd w:id="281"/>
      <w:hyperlink w:anchor="fn24">
        <w:r>
          <w:rPr>
            <w:rFonts w:eastAsia="inter" w:cs="inter" w:ascii="inter" w:hAnsi="inter"/>
            <w:color w:val="#000"/>
            <w:u w:val="single"/>
            <w:vertAlign w:val="superscript"/>
          </w:rPr>
          <w:t xml:space="preserve">[24]</w:t>
        </w:r>
      </w:hyperlink>
      <w:bookmarkStart w:id="282" w:name="fnref25:14"/>
      <w:bookmarkEnd w:id="282"/>
      <w:hyperlink w:anchor="fn25">
        <w:r>
          <w:rPr>
            <w:rFonts w:eastAsia="inter" w:cs="inter" w:ascii="inter" w:hAnsi="inter"/>
            <w:color w:val="#000"/>
            <w:u w:val="single"/>
            <w:vertAlign w:val="superscript"/>
          </w:rPr>
          <w:t xml:space="preserve">[25]</w:t>
        </w:r>
      </w:hyperlink>
      <w:bookmarkStart w:id="283" w:name="fnref26:11"/>
      <w:bookmarkEnd w:id="283"/>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color w:val="000000"/>
        </w:rPr>
        <w:t xml:space="preserve">The social aspects of learning, including peer interaction, collaborative problem-solving, and group dynamics, may be diminished if AI systems replace too many human-mediated learning experiences. These social skills are increasingly important in modern workplaces and civic life.</w:t>
      </w:r>
      <w:bookmarkStart w:id="284" w:name="fnref24:7"/>
      <w:bookmarkEnd w:id="284"/>
      <w:hyperlink w:anchor="fn24">
        <w:r>
          <w:rPr>
            <w:rFonts w:eastAsia="inter" w:cs="inter" w:ascii="inter" w:hAnsi="inter"/>
            <w:color w:val="#000"/>
            <w:u w:val="single"/>
            <w:vertAlign w:val="superscript"/>
          </w:rPr>
          <w:t xml:space="preserve">[24]</w:t>
        </w:r>
      </w:hyperlink>
      <w:bookmarkStart w:id="285" w:name="fnref26:12"/>
      <w:bookmarkEnd w:id="285"/>
      <w:hyperlink w:anchor="fn26">
        <w:r>
          <w:rPr>
            <w:rFonts w:eastAsia="inter" w:cs="inter" w:ascii="inter" w:hAnsi="inter"/>
            <w:color w:val="#000"/>
            <w:u w:val="single"/>
            <w:vertAlign w:val="superscript"/>
          </w:rPr>
          <w:t xml:space="preserve">[26]</w:t>
        </w:r>
      </w:hyperlink>
      <w:bookmarkStart w:id="286" w:name="fnref27:12"/>
      <w:bookmarkEnd w:id="286"/>
      <w:hyperlink w:anchor="fn27">
        <w:r>
          <w:rPr>
            <w:rFonts w:eastAsia="inter" w:cs="inter" w:ascii="inter" w:hAnsi="inter"/>
            <w:color w:val="#000"/>
            <w:u w:val="single"/>
            <w:vertAlign w:val="superscript"/>
          </w:rPr>
          <w:t xml:space="preserve">[27]</w:t>
        </w:r>
      </w:hyperlink>
      <w:bookmarkStart w:id="287" w:name="fnref56:4"/>
      <w:bookmarkEnd w:id="287"/>
      <w:hyperlink w:anchor="fn56">
        <w:r>
          <w:rPr>
            <w:rFonts w:eastAsia="inter" w:cs="inter" w:ascii="inter" w:hAnsi="inter"/>
            <w:color w:val="#000"/>
            <w:u w:val="single"/>
            <w:vertAlign w:val="superscript"/>
          </w:rPr>
          <w:t xml:space="preserve">[56]</w:t>
        </w:r>
      </w:hyperlink>
    </w:p>
    <w:p>
      <w:pPr>
        <w:spacing w:line="360" w:after="210" w:lineRule="auto"/>
      </w:pPr>
      <w:r>
        <w:rPr>
          <w:rFonts w:eastAsia="inter" w:cs="inter" w:ascii="inter" w:hAnsi="inter"/>
          <w:b/>
          <w:color w:val="000000"/>
        </w:rPr>
        <w:t xml:space="preserve">Teacher Displacement Concerns</w:t>
      </w:r>
    </w:p>
    <w:p>
      <w:pPr>
        <w:spacing w:line="360" w:after="210" w:lineRule="auto"/>
      </w:pPr>
      <w:r>
        <w:rPr>
          <w:rFonts w:eastAsia="inter" w:cs="inter" w:ascii="inter" w:hAnsi="inter"/>
          <w:color w:val="000000"/>
        </w:rPr>
        <w:t xml:space="preserve">The increasing capabilities of AI systems have raised concerns about potential teacher job displacement. While most experts agree that AI should augment rather than replace human educators, there are legitimate concerns about how AI implementation might affect teaching roles and employment.</w:t>
      </w:r>
      <w:bookmarkStart w:id="288" w:name="fnref57"/>
      <w:bookmarkEnd w:id="288"/>
      <w:hyperlink w:anchor="fn57">
        <w:r>
          <w:rPr>
            <w:rFonts w:eastAsia="inter" w:cs="inter" w:ascii="inter" w:hAnsi="inter"/>
            <w:color w:val="#000"/>
            <w:u w:val="single"/>
            <w:vertAlign w:val="superscript"/>
          </w:rPr>
          <w:t xml:space="preserve">[57]</w:t>
        </w:r>
      </w:hyperlink>
      <w:bookmarkStart w:id="289" w:name="fnref44:1"/>
      <w:bookmarkEnd w:id="289"/>
      <w:hyperlink w:anchor="fn44">
        <w:r>
          <w:rPr>
            <w:rFonts w:eastAsia="inter" w:cs="inter" w:ascii="inter" w:hAnsi="inter"/>
            <w:color w:val="#000"/>
            <w:u w:val="single"/>
            <w:vertAlign w:val="superscript"/>
          </w:rPr>
          <w:t xml:space="preserve">[44]</w:t>
        </w:r>
      </w:hyperlink>
      <w:bookmarkStart w:id="290" w:name="fnref25:15"/>
      <w:bookmarkEnd w:id="290"/>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color w:val="000000"/>
        </w:rPr>
        <w:t xml:space="preserve">Teachers may worry that their expertise and judgment will be devalued as AI systems take on more educational functions. This concern can create resistance to AI adoption and may undermine the collaborative approach necessary for successful implementation. Educational leaders must carefully communicate how AI will enhance rather than replace teacher roles.</w:t>
      </w:r>
      <w:bookmarkStart w:id="291" w:name="fnref44:2"/>
      <w:bookmarkEnd w:id="291"/>
      <w:hyperlink w:anchor="fn44">
        <w:r>
          <w:rPr>
            <w:rFonts w:eastAsia="inter" w:cs="inter" w:ascii="inter" w:hAnsi="inter"/>
            <w:color w:val="#000"/>
            <w:u w:val="single"/>
            <w:vertAlign w:val="superscript"/>
          </w:rPr>
          <w:t xml:space="preserve">[44]</w:t>
        </w:r>
      </w:hyperlink>
      <w:bookmarkStart w:id="292" w:name="fnref57:1"/>
      <w:bookmarkEnd w:id="292"/>
      <w:hyperlink w:anchor="fn57">
        <w:r>
          <w:rPr>
            <w:rFonts w:eastAsia="inter" w:cs="inter" w:ascii="inter" w:hAnsi="inter"/>
            <w:color w:val="#000"/>
            <w:u w:val="single"/>
            <w:vertAlign w:val="superscript"/>
          </w:rPr>
          <w:t xml:space="preserve">[57]</w:t>
        </w:r>
      </w:hyperlink>
      <w:bookmarkStart w:id="293" w:name="fnref25:16"/>
      <w:bookmarkEnd w:id="293"/>
      <w:hyperlink w:anchor="fn25">
        <w:r>
          <w:rPr>
            <w:rFonts w:eastAsia="inter" w:cs="inter" w:ascii="inter" w:hAnsi="inter"/>
            <w:color w:val="#000"/>
            <w:u w:val="single"/>
            <w:vertAlign w:val="superscript"/>
          </w:rPr>
          <w:t xml:space="preserve">[25]</w:t>
        </w:r>
      </w:hyperlink>
      <w:bookmarkStart w:id="294" w:name="fnref27:13"/>
      <w:bookmarkEnd w:id="294"/>
      <w:hyperlink w:anchor="fn27">
        <w:r>
          <w:rPr>
            <w:rFonts w:eastAsia="inter" w:cs="inter" w:ascii="inter" w:hAnsi="inter"/>
            <w:color w:val="#000"/>
            <w:u w:val="single"/>
            <w:vertAlign w:val="superscript"/>
          </w:rPr>
          <w:t xml:space="preserve">[27]</w:t>
        </w:r>
      </w:hyperlink>
      <w:bookmarkStart w:id="295" w:name="fnref56:5"/>
      <w:bookmarkEnd w:id="295"/>
      <w:hyperlink w:anchor="fn56">
        <w:r>
          <w:rPr>
            <w:rFonts w:eastAsia="inter" w:cs="inter" w:ascii="inter" w:hAnsi="inter"/>
            <w:color w:val="#000"/>
            <w:u w:val="single"/>
            <w:vertAlign w:val="superscript"/>
          </w:rPr>
          <w:t xml:space="preserve">[56]</w:t>
        </w:r>
      </w:hyperlink>
    </w:p>
    <w:p>
      <w:pPr>
        <w:spacing w:line="360" w:after="210" w:lineRule="auto"/>
      </w:pPr>
      <w:r>
        <w:rPr>
          <w:rFonts w:eastAsia="inter" w:cs="inter" w:ascii="inter" w:hAnsi="inter"/>
          <w:b/>
          <w:color w:val="000000"/>
        </w:rPr>
        <w:t xml:space="preserve">Skills Gap and Professional Development Needs</w:t>
      </w:r>
    </w:p>
    <w:p>
      <w:pPr>
        <w:spacing w:line="360" w:after="210" w:lineRule="auto"/>
      </w:pPr>
      <w:r>
        <w:rPr>
          <w:rFonts w:eastAsia="inter" w:cs="inter" w:ascii="inter" w:hAnsi="inter"/>
          <w:color w:val="000000"/>
        </w:rPr>
        <w:t xml:space="preserve">Many educators lack the technical knowledge and skills necessary to effectively implement and utilize AI technologies. This skills gap can limit the effectiveness of AI implementations and create additional stress for educators who feel unprepared for technological changes.</w:t>
      </w:r>
      <w:bookmarkStart w:id="296" w:name="fnref44:3"/>
      <w:bookmarkEnd w:id="296"/>
      <w:hyperlink w:anchor="fn44">
        <w:r>
          <w:rPr>
            <w:rFonts w:eastAsia="inter" w:cs="inter" w:ascii="inter" w:hAnsi="inter"/>
            <w:color w:val="#000"/>
            <w:u w:val="single"/>
            <w:vertAlign w:val="superscript"/>
          </w:rPr>
          <w:t xml:space="preserve">[44]</w:t>
        </w:r>
      </w:hyperlink>
      <w:bookmarkStart w:id="297" w:name="fnref25:17"/>
      <w:bookmarkEnd w:id="297"/>
      <w:hyperlink w:anchor="fn25">
        <w:r>
          <w:rPr>
            <w:rFonts w:eastAsia="inter" w:cs="inter" w:ascii="inter" w:hAnsi="inter"/>
            <w:color w:val="#000"/>
            <w:u w:val="single"/>
            <w:vertAlign w:val="superscript"/>
          </w:rPr>
          <w:t xml:space="preserve">[25]</w:t>
        </w:r>
      </w:hyperlink>
      <w:bookmarkStart w:id="298" w:name="fnref27:14"/>
      <w:bookmarkEnd w:id="298"/>
      <w:hyperlink w:anchor="fn27">
        <w:r>
          <w:rPr>
            <w:rFonts w:eastAsia="inter" w:cs="inter" w:ascii="inter" w:hAnsi="inter"/>
            <w:color w:val="#000"/>
            <w:u w:val="single"/>
            <w:vertAlign w:val="superscript"/>
          </w:rPr>
          <w:t xml:space="preserve">[27]</w:t>
        </w:r>
      </w:hyperlink>
      <w:bookmarkStart w:id="299" w:name="fnref54:3"/>
      <w:bookmarkEnd w:id="299"/>
      <w:hyperlink w:anchor="fn54">
        <w:r>
          <w:rPr>
            <w:rFonts w:eastAsia="inter" w:cs="inter" w:ascii="inter" w:hAnsi="inter"/>
            <w:color w:val="#000"/>
            <w:u w:val="single"/>
            <w:vertAlign w:val="superscript"/>
          </w:rPr>
          <w:t xml:space="preserve">[54]</w:t>
        </w:r>
      </w:hyperlink>
      <w:bookmarkStart w:id="300" w:name="fnref56:6"/>
      <w:bookmarkEnd w:id="300"/>
      <w:hyperlink w:anchor="fn56">
        <w:r>
          <w:rPr>
            <w:rFonts w:eastAsia="inter" w:cs="inter" w:ascii="inter" w:hAnsi="inter"/>
            <w:color w:val="#000"/>
            <w:u w:val="single"/>
            <w:vertAlign w:val="superscript"/>
          </w:rPr>
          <w:t xml:space="preserve">[56]</w:t>
        </w:r>
      </w:hyperlink>
    </w:p>
    <w:p>
      <w:pPr>
        <w:spacing w:line="360" w:after="210" w:lineRule="auto"/>
      </w:pPr>
      <w:r>
        <w:rPr>
          <w:rFonts w:eastAsia="inter" w:cs="inter" w:ascii="inter" w:hAnsi="inter"/>
          <w:color w:val="000000"/>
        </w:rPr>
        <w:t xml:space="preserve">Professional development programs often lag behind technological advancement, leaving educators without adequate support for adapting to AI-enhanced educational environments. The rapid pace of AI development makes it challenging for professional development programs to keep current with emerging technologies and best practices.</w:t>
      </w:r>
      <w:bookmarkStart w:id="301" w:name="fnref17:2"/>
      <w:bookmarkEnd w:id="301"/>
      <w:hyperlink w:anchor="fn17">
        <w:r>
          <w:rPr>
            <w:rFonts w:eastAsia="inter" w:cs="inter" w:ascii="inter" w:hAnsi="inter"/>
            <w:color w:val="#000"/>
            <w:u w:val="single"/>
            <w:vertAlign w:val="superscript"/>
          </w:rPr>
          <w:t xml:space="preserve">[17]</w:t>
        </w:r>
      </w:hyperlink>
      <w:bookmarkStart w:id="302" w:name="fnref44:4"/>
      <w:bookmarkEnd w:id="302"/>
      <w:hyperlink w:anchor="fn44">
        <w:r>
          <w:rPr>
            <w:rFonts w:eastAsia="inter" w:cs="inter" w:ascii="inter" w:hAnsi="inter"/>
            <w:color w:val="#000"/>
            <w:u w:val="single"/>
            <w:vertAlign w:val="superscript"/>
          </w:rPr>
          <w:t xml:space="preserve">[44]</w:t>
        </w:r>
      </w:hyperlink>
      <w:bookmarkStart w:id="303" w:name="fnref25:18"/>
      <w:bookmarkEnd w:id="303"/>
      <w:hyperlink w:anchor="fn25">
        <w:r>
          <w:rPr>
            <w:rFonts w:eastAsia="inter" w:cs="inter" w:ascii="inter" w:hAnsi="inter"/>
            <w:color w:val="#000"/>
            <w:u w:val="single"/>
            <w:vertAlign w:val="superscript"/>
          </w:rPr>
          <w:t xml:space="preserve">[25]</w:t>
        </w:r>
      </w:hyperlink>
      <w:bookmarkStart w:id="304" w:name="fnref54:4"/>
      <w:bookmarkEnd w:id="304"/>
      <w:hyperlink w:anchor="fn54">
        <w:r>
          <w:rPr>
            <w:rFonts w:eastAsia="inter" w:cs="inter" w:ascii="inter" w:hAnsi="inter"/>
            <w:color w:val="#000"/>
            <w:u w:val="single"/>
            <w:vertAlign w:val="superscript"/>
          </w:rPr>
          <w:t xml:space="preserve">[54]</w:t>
        </w:r>
      </w:hyperlink>
      <w:bookmarkStart w:id="305" w:name="fnref56:7"/>
      <w:bookmarkEnd w:id="305"/>
      <w:hyperlink w:anchor="fn56">
        <w:r>
          <w:rPr>
            <w:rFonts w:eastAsia="inter" w:cs="inter" w:ascii="inter" w:hAnsi="inter"/>
            <w:color w:val="#000"/>
            <w:u w:val="single"/>
            <w:vertAlign w:val="superscript"/>
          </w:rPr>
          <w:t xml:space="preserve">[56]</w:t>
        </w:r>
      </w:hyperlink>
    </w:p>
    <w:p>
      <w:pPr>
        <w:spacing w:line="360" w:after="210" w:lineRule="auto"/>
      </w:pPr>
      <w:r>
        <w:rPr>
          <w:rFonts w:eastAsia="inter" w:cs="inter" w:ascii="inter" w:hAnsi="inter"/>
          <w:color w:val="000000"/>
        </w:rPr>
        <w:t xml:space="preserve">Successful AI implementation requires not only technical skills but also new pedagogical approaches that effectively integrate AI tools with human instruction. Educators need support in developing these hybrid teaching approaches and understanding how to leverage AI capabilities while maintaining their essential human roles.</w:t>
      </w:r>
      <w:bookmarkStart w:id="306" w:name="fnref57:2"/>
      <w:bookmarkEnd w:id="306"/>
      <w:hyperlink w:anchor="fn57">
        <w:r>
          <w:rPr>
            <w:rFonts w:eastAsia="inter" w:cs="inter" w:ascii="inter" w:hAnsi="inter"/>
            <w:color w:val="#000"/>
            <w:u w:val="single"/>
            <w:vertAlign w:val="superscript"/>
          </w:rPr>
          <w:t xml:space="preserve">[57]</w:t>
        </w:r>
      </w:hyperlink>
      <w:bookmarkStart w:id="307" w:name="fnref17:3"/>
      <w:bookmarkEnd w:id="307"/>
      <w:hyperlink w:anchor="fn17">
        <w:r>
          <w:rPr>
            <w:rFonts w:eastAsia="inter" w:cs="inter" w:ascii="inter" w:hAnsi="inter"/>
            <w:color w:val="#000"/>
            <w:u w:val="single"/>
            <w:vertAlign w:val="superscript"/>
          </w:rPr>
          <w:t xml:space="preserve">[17]</w:t>
        </w:r>
      </w:hyperlink>
      <w:bookmarkStart w:id="308" w:name="fnref44:5"/>
      <w:bookmarkEnd w:id="308"/>
      <w:hyperlink w:anchor="fn44">
        <w:r>
          <w:rPr>
            <w:rFonts w:eastAsia="inter" w:cs="inter" w:ascii="inter" w:hAnsi="inter"/>
            <w:color w:val="#000"/>
            <w:u w:val="single"/>
            <w:vertAlign w:val="superscript"/>
          </w:rPr>
          <w:t xml:space="preserve">[44]</w:t>
        </w:r>
      </w:hyperlink>
    </w:p>
    <w:p>
      <w:pPr>
        <w:spacing w:line="360" w:before="315" w:after="105" w:lineRule="auto"/>
        <w:ind w:left="-30"/>
        <w:jc w:val="left"/>
      </w:pPr>
      <w:r>
        <w:rPr>
          <w:rFonts w:eastAsia="inter" w:cs="inter" w:ascii="inter" w:hAnsi="inter"/>
          <w:b/>
          <w:color w:val="000000"/>
          <w:sz w:val="24"/>
        </w:rPr>
        <w:t xml:space="preserve">5. Current Applications and Case Studies</w:t>
      </w:r>
    </w:p>
    <w:p>
      <w:pPr>
        <w:spacing w:line="360" w:before="315" w:after="105" w:lineRule="auto"/>
        <w:ind w:left="-30"/>
        <w:jc w:val="left"/>
      </w:pPr>
      <w:r>
        <w:rPr>
          <w:rFonts w:eastAsia="inter" w:cs="inter" w:ascii="inter" w:hAnsi="inter"/>
          <w:b/>
          <w:color w:val="000000"/>
          <w:sz w:val="24"/>
        </w:rPr>
        <w:t xml:space="preserve">Intelligent Tutoring Systems in Practice</w:t>
      </w:r>
    </w:p>
    <w:p>
      <w:pPr>
        <w:spacing w:line="360" w:after="210" w:lineRule="auto"/>
      </w:pPr>
      <w:r>
        <w:rPr>
          <w:rFonts w:eastAsia="inter" w:cs="inter" w:ascii="inter" w:hAnsi="inter"/>
          <w:color w:val="000000"/>
        </w:rPr>
        <w:t xml:space="preserve">Intelligent Tutoring Systems (ITS) represent one of the most mature and widely implemented applications of AI in education, with numerous successful deployments demonstrating significant educational benefits across diverse learning contexts.</w:t>
      </w:r>
      <w:bookmarkStart w:id="309" w:name="fnref8:5"/>
      <w:bookmarkEnd w:id="309"/>
      <w:hyperlink w:anchor="fn8">
        <w:r>
          <w:rPr>
            <w:rFonts w:eastAsia="inter" w:cs="inter" w:ascii="inter" w:hAnsi="inter"/>
            <w:color w:val="#000"/>
            <w:u w:val="single"/>
            <w:vertAlign w:val="superscript"/>
          </w:rPr>
          <w:t xml:space="preserve">[8]</w:t>
        </w:r>
      </w:hyperlink>
      <w:bookmarkStart w:id="310" w:name="fnref2:9"/>
      <w:bookmarkEnd w:id="310"/>
      <w:hyperlink w:anchor="fn2">
        <w:r>
          <w:rPr>
            <w:rFonts w:eastAsia="inter" w:cs="inter" w:ascii="inter" w:hAnsi="inter"/>
            <w:color w:val="#000"/>
            <w:u w:val="single"/>
            <w:vertAlign w:val="superscript"/>
          </w:rPr>
          <w:t xml:space="preserve">[2]</w:t>
        </w:r>
      </w:hyperlink>
      <w:bookmarkStart w:id="311" w:name="fnref34:9"/>
      <w:bookmarkEnd w:id="311"/>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b/>
          <w:color w:val="000000"/>
        </w:rPr>
        <w:t xml:space="preserve">Carnegie Learning's Cognitive Tutor</w:t>
      </w:r>
    </w:p>
    <w:p>
      <w:pPr>
        <w:spacing w:line="360" w:after="210" w:lineRule="auto"/>
      </w:pPr>
      <w:r>
        <w:rPr>
          <w:rFonts w:eastAsia="inter" w:cs="inter" w:ascii="inter" w:hAnsi="inter"/>
          <w:color w:val="000000"/>
        </w:rPr>
        <w:t xml:space="preserve">Carnegie Learning's MATHia platform exemplifies successful ITS implementation in mathematics education. The system uses cognitive science principles and AI algorithms to provide personalized mathematics instruction for middle and high school students. MATHia analyzes student problem-solving processes in real-time, identifying misconceptions and providing targeted feedback to guide learning.</w:t>
      </w:r>
      <w:bookmarkStart w:id="312" w:name="fnref8:6"/>
      <w:bookmarkEnd w:id="312"/>
      <w:hyperlink w:anchor="fn8">
        <w:r>
          <w:rPr>
            <w:rFonts w:eastAsia="inter" w:cs="inter" w:ascii="inter" w:hAnsi="inter"/>
            <w:color w:val="#000"/>
            <w:u w:val="single"/>
            <w:vertAlign w:val="superscript"/>
          </w:rPr>
          <w:t xml:space="preserve">[8]</w:t>
        </w:r>
      </w:hyperlink>
      <w:bookmarkStart w:id="313" w:name="fnref2:10"/>
      <w:bookmarkEnd w:id="313"/>
      <w:hyperlink w:anchor="fn2">
        <w:r>
          <w:rPr>
            <w:rFonts w:eastAsia="inter" w:cs="inter" w:ascii="inter" w:hAnsi="inter"/>
            <w:color w:val="#000"/>
            <w:u w:val="single"/>
            <w:vertAlign w:val="superscript"/>
          </w:rPr>
          <w:t xml:space="preserve">[2]</w:t>
        </w:r>
      </w:hyperlink>
      <w:bookmarkStart w:id="314" w:name="fnref34:10"/>
      <w:bookmarkEnd w:id="314"/>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color w:val="000000"/>
        </w:rPr>
        <w:t xml:space="preserve">Research studies involving over 500,000 students have demonstrated that schools using MATHia show significantly improved mathematics achievement compared to traditional instruction methods. Students using the system for a full academic year demonstrated learning gains equivalent to 1.5 additional months of mathematics instruction. The system's effectiveness stems from its ability to adapt to individual student needs while maintaining consistent availability for practice and support.</w:t>
      </w:r>
      <w:bookmarkStart w:id="315" w:name="fnref2:11"/>
      <w:bookmarkEnd w:id="315"/>
      <w:hyperlink w:anchor="fn2">
        <w:r>
          <w:rPr>
            <w:rFonts w:eastAsia="inter" w:cs="inter" w:ascii="inter" w:hAnsi="inter"/>
            <w:color w:val="#000"/>
            <w:u w:val="single"/>
            <w:vertAlign w:val="superscript"/>
          </w:rPr>
          <w:t xml:space="preserve">[2]</w:t>
        </w:r>
      </w:hyperlink>
      <w:bookmarkStart w:id="316" w:name="fnref34:11"/>
      <w:bookmarkEnd w:id="316"/>
      <w:hyperlink w:anchor="fn34">
        <w:r>
          <w:rPr>
            <w:rFonts w:eastAsia="inter" w:cs="inter" w:ascii="inter" w:hAnsi="inter"/>
            <w:color w:val="#000"/>
            <w:u w:val="single"/>
            <w:vertAlign w:val="superscript"/>
          </w:rPr>
          <w:t xml:space="preserve">[34]</w:t>
        </w:r>
      </w:hyperlink>
      <w:bookmarkStart w:id="317" w:name="fnref8:7"/>
      <w:bookmarkEnd w:id="317"/>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DreamBox Learning Platform</w:t>
      </w:r>
    </w:p>
    <w:p>
      <w:pPr>
        <w:spacing w:line="360" w:after="210" w:lineRule="auto"/>
      </w:pPr>
      <w:r>
        <w:rPr>
          <w:rFonts w:eastAsia="inter" w:cs="inter" w:ascii="inter" w:hAnsi="inter"/>
          <w:color w:val="000000"/>
        </w:rPr>
        <w:t xml:space="preserve">DreamBox Learning provides an adaptive mathematics platform for elementary and middle school students that exemplifies effective personalized learning implementation. The system continuously analyzes student interactions, adjusting lesson difficulty and presentation style based on individual learning patterns and preferences.</w:t>
      </w:r>
      <w:bookmarkStart w:id="318" w:name="fnref7:6"/>
      <w:bookmarkEnd w:id="318"/>
      <w:hyperlink w:anchor="fn7">
        <w:r>
          <w:rPr>
            <w:rFonts w:eastAsia="inter" w:cs="inter" w:ascii="inter" w:hAnsi="inter"/>
            <w:color w:val="#000"/>
            <w:u w:val="single"/>
            <w:vertAlign w:val="superscript"/>
          </w:rPr>
          <w:t xml:space="preserve">[7]</w:t>
        </w:r>
      </w:hyperlink>
      <w:bookmarkStart w:id="319" w:name="fnref40:7"/>
      <w:bookmarkEnd w:id="319"/>
      <w:hyperlink w:anchor="fn40">
        <w:r>
          <w:rPr>
            <w:rFonts w:eastAsia="inter" w:cs="inter" w:ascii="inter" w:hAnsi="inter"/>
            <w:color w:val="#000"/>
            <w:u w:val="single"/>
            <w:vertAlign w:val="superscript"/>
          </w:rPr>
          <w:t xml:space="preserve">[40]</w:t>
        </w:r>
      </w:hyperlink>
      <w:bookmarkStart w:id="320" w:name="fnref37:5"/>
      <w:bookmarkEnd w:id="320"/>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color w:val="000000"/>
        </w:rPr>
        <w:t xml:space="preserve">Independent research has shown that students using DreamBox for recommended amounts of time demonstrate significant improvements in mathematics achievement, with effect sizes ranging from 0.3 to 0.7 standard deviations depending on implementation quality. The platform's success demonstrates the importance of adaptive pacing and personalized content delivery in AI-enabled education.</w:t>
      </w:r>
      <w:bookmarkStart w:id="321" w:name="fnref40:8"/>
      <w:bookmarkEnd w:id="321"/>
      <w:hyperlink w:anchor="fn40">
        <w:r>
          <w:rPr>
            <w:rFonts w:eastAsia="inter" w:cs="inter" w:ascii="inter" w:hAnsi="inter"/>
            <w:color w:val="#000"/>
            <w:u w:val="single"/>
            <w:vertAlign w:val="superscript"/>
          </w:rPr>
          <w:t xml:space="preserve">[40]</w:t>
        </w:r>
      </w:hyperlink>
      <w:bookmarkStart w:id="322" w:name="fnref37:6"/>
      <w:bookmarkEnd w:id="322"/>
      <w:hyperlink w:anchor="fn37">
        <w:r>
          <w:rPr>
            <w:rFonts w:eastAsia="inter" w:cs="inter" w:ascii="inter" w:hAnsi="inter"/>
            <w:color w:val="#000"/>
            <w:u w:val="single"/>
            <w:vertAlign w:val="superscript"/>
          </w:rPr>
          <w:t xml:space="preserve">[37]</w:t>
        </w:r>
      </w:hyperlink>
      <w:bookmarkStart w:id="323" w:name="fnref7:7"/>
      <w:bookmarkEnd w:id="323"/>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Duolingo's Language Learning AI</w:t>
      </w:r>
    </w:p>
    <w:p>
      <w:pPr>
        <w:spacing w:line="360" w:after="210" w:lineRule="auto"/>
      </w:pPr>
      <w:r>
        <w:rPr>
          <w:rFonts w:eastAsia="inter" w:cs="inter" w:ascii="inter" w:hAnsi="inter"/>
          <w:color w:val="000000"/>
        </w:rPr>
        <w:t xml:space="preserve">Duolingo represents a successful application of AI in language learning, serving over 500 million users worldwide. The platform uses machine learning algorithms to personalize lesson content, difficulty progression, and review scheduling based on individual learning patterns and retention rates.</w:t>
      </w:r>
      <w:bookmarkStart w:id="324" w:name="fnref35:7"/>
      <w:bookmarkEnd w:id="324"/>
      <w:hyperlink w:anchor="fn35">
        <w:r>
          <w:rPr>
            <w:rFonts w:eastAsia="inter" w:cs="inter" w:ascii="inter" w:hAnsi="inter"/>
            <w:color w:val="#000"/>
            <w:u w:val="single"/>
            <w:vertAlign w:val="superscript"/>
          </w:rPr>
          <w:t xml:space="preserve">[35]</w:t>
        </w:r>
      </w:hyperlink>
      <w:bookmarkStart w:id="325" w:name="fnref36:10"/>
      <w:bookmarkEnd w:id="325"/>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The system's spaced repetition algorithms and adaptive assessment capabilities have proven effective for language acquisition, with research indicating that 34 hours of Duolingo study can be equivalent to one semester of university-level language instruction. The platform demonstrates how AI can make high-quality educational content accessible at scale while maintaining engagement through gamification and personalization.</w:t>
      </w:r>
      <w:bookmarkStart w:id="326" w:name="fnref31:6"/>
      <w:bookmarkEnd w:id="326"/>
      <w:hyperlink w:anchor="fn31">
        <w:r>
          <w:rPr>
            <w:rFonts w:eastAsia="inter" w:cs="inter" w:ascii="inter" w:hAnsi="inter"/>
            <w:color w:val="#000"/>
            <w:u w:val="single"/>
            <w:vertAlign w:val="superscript"/>
          </w:rPr>
          <w:t xml:space="preserve">[31]</w:t>
        </w:r>
      </w:hyperlink>
      <w:bookmarkStart w:id="327" w:name="fnref36:11"/>
      <w:bookmarkEnd w:id="327"/>
      <w:hyperlink w:anchor="fn36">
        <w:r>
          <w:rPr>
            <w:rFonts w:eastAsia="inter" w:cs="inter" w:ascii="inter" w:hAnsi="inter"/>
            <w:color w:val="#000"/>
            <w:u w:val="single"/>
            <w:vertAlign w:val="superscript"/>
          </w:rPr>
          <w:t xml:space="preserve">[36]</w:t>
        </w:r>
      </w:hyperlink>
    </w:p>
    <w:p>
      <w:pPr>
        <w:spacing w:line="360" w:before="315" w:after="105" w:lineRule="auto"/>
        <w:ind w:left="-30"/>
        <w:jc w:val="left"/>
      </w:pPr>
      <w:r>
        <w:rPr>
          <w:rFonts w:eastAsia="inter" w:cs="inter" w:ascii="inter" w:hAnsi="inter"/>
          <w:b/>
          <w:color w:val="000000"/>
          <w:sz w:val="24"/>
        </w:rPr>
        <w:t xml:space="preserve">Automated Assessment and Grading Systems</w:t>
      </w:r>
    </w:p>
    <w:p>
      <w:pPr>
        <w:spacing w:line="360" w:after="210" w:lineRule="auto"/>
      </w:pPr>
      <w:r>
        <w:rPr>
          <w:rFonts w:eastAsia="inter" w:cs="inter" w:ascii="inter" w:hAnsi="inter"/>
          <w:color w:val="000000"/>
        </w:rPr>
        <w:t xml:space="preserve">AI-powered assessment systems have been successfully implemented across numerous educational contexts, demonstrating both efficiency gains and pedagogical benefits.</w:t>
      </w:r>
      <w:bookmarkStart w:id="328" w:name="fnref36:12"/>
      <w:bookmarkEnd w:id="328"/>
      <w:hyperlink w:anchor="fn36">
        <w:r>
          <w:rPr>
            <w:rFonts w:eastAsia="inter" w:cs="inter" w:ascii="inter" w:hAnsi="inter"/>
            <w:color w:val="#000"/>
            <w:u w:val="single"/>
            <w:vertAlign w:val="superscript"/>
          </w:rPr>
          <w:t xml:space="preserve">[36]</w:t>
        </w:r>
      </w:hyperlink>
      <w:bookmarkStart w:id="329" w:name="fnref34:12"/>
      <w:bookmarkEnd w:id="329"/>
      <w:hyperlink w:anchor="fn34">
        <w:r>
          <w:rPr>
            <w:rFonts w:eastAsia="inter" w:cs="inter" w:ascii="inter" w:hAnsi="inter"/>
            <w:color w:val="#000"/>
            <w:u w:val="single"/>
            <w:vertAlign w:val="superscript"/>
          </w:rPr>
          <w:t xml:space="preserve">[34]</w:t>
        </w:r>
      </w:hyperlink>
      <w:bookmarkStart w:id="330" w:name="fnref2:12"/>
      <w:bookmarkEnd w:id="33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ETS's Automated Essay Scoring</w:t>
      </w:r>
    </w:p>
    <w:p>
      <w:pPr>
        <w:spacing w:line="360" w:after="210" w:lineRule="auto"/>
      </w:pPr>
      <w:r>
        <w:rPr>
          <w:rFonts w:eastAsia="inter" w:cs="inter" w:ascii="inter" w:hAnsi="inter"/>
          <w:color w:val="000000"/>
        </w:rPr>
        <w:t xml:space="preserve">Educational Testing Service (ETS) has developed sophisticated automated essay scoring systems used in high-stakes assessments including the GRE and TOEFL examinations. These systems use natural language processing and machine learning to evaluate essay quality across multiple dimensions including organization, development, and language use.</w:t>
      </w:r>
      <w:bookmarkStart w:id="331" w:name="fnref53:8"/>
      <w:bookmarkEnd w:id="331"/>
      <w:hyperlink w:anchor="fn53">
        <w:r>
          <w:rPr>
            <w:rFonts w:eastAsia="inter" w:cs="inter" w:ascii="inter" w:hAnsi="inter"/>
            <w:color w:val="#000"/>
            <w:u w:val="single"/>
            <w:vertAlign w:val="superscript"/>
          </w:rPr>
          <w:t xml:space="preserve">[53]</w:t>
        </w:r>
      </w:hyperlink>
      <w:bookmarkStart w:id="332" w:name="fnref36:13"/>
      <w:bookmarkEnd w:id="332"/>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Validation studies have demonstrated that automated scoring systems achieve reliability levels comparable to human raters, with correlations typically exceeding 0.8. The systems can process thousands of essays in minutes, providing consistent scoring that eliminates human bias and fatigue effects. However, implementation requires careful attention to bias mitigation and ongoing validation to ensure equitable assessment across diverse student populations.</w:t>
      </w:r>
      <w:bookmarkStart w:id="333" w:name="fnref13:12"/>
      <w:bookmarkEnd w:id="333"/>
      <w:hyperlink w:anchor="fn13">
        <w:r>
          <w:rPr>
            <w:rFonts w:eastAsia="inter" w:cs="inter" w:ascii="inter" w:hAnsi="inter"/>
            <w:color w:val="#000"/>
            <w:u w:val="single"/>
            <w:vertAlign w:val="superscript"/>
          </w:rPr>
          <w:t xml:space="preserve">[13]</w:t>
        </w:r>
      </w:hyperlink>
      <w:bookmarkStart w:id="334" w:name="fnref36:14"/>
      <w:bookmarkEnd w:id="334"/>
      <w:hyperlink w:anchor="fn36">
        <w:r>
          <w:rPr>
            <w:rFonts w:eastAsia="inter" w:cs="inter" w:ascii="inter" w:hAnsi="inter"/>
            <w:color w:val="#000"/>
            <w:u w:val="single"/>
            <w:vertAlign w:val="superscript"/>
          </w:rPr>
          <w:t xml:space="preserve">[36]</w:t>
        </w:r>
      </w:hyperlink>
      <w:bookmarkStart w:id="335" w:name="fnref53:9"/>
      <w:bookmarkEnd w:id="335"/>
      <w:hyperlink w:anchor="fn53">
        <w:r>
          <w:rPr>
            <w:rFonts w:eastAsia="inter" w:cs="inter" w:ascii="inter" w:hAnsi="inter"/>
            <w:color w:val="#000"/>
            <w:u w:val="single"/>
            <w:vertAlign w:val="superscript"/>
          </w:rPr>
          <w:t xml:space="preserve">[53]</w:t>
        </w:r>
      </w:hyperlink>
    </w:p>
    <w:p>
      <w:pPr>
        <w:spacing w:line="360" w:after="210" w:lineRule="auto"/>
      </w:pPr>
      <w:r>
        <w:rPr>
          <w:rFonts w:eastAsia="inter" w:cs="inter" w:ascii="inter" w:hAnsi="inter"/>
          <w:b/>
          <w:color w:val="000000"/>
        </w:rPr>
        <w:t xml:space="preserve">Gradescope's AI-Assisted Grading</w:t>
      </w:r>
    </w:p>
    <w:p>
      <w:pPr>
        <w:spacing w:line="360" w:after="210" w:lineRule="auto"/>
      </w:pPr>
      <w:r>
        <w:rPr>
          <w:rFonts w:eastAsia="inter" w:cs="inter" w:ascii="inter" w:hAnsi="inter"/>
          <w:color w:val="000000"/>
        </w:rPr>
        <w:t xml:space="preserve">Gradescope has developed AI-powered tools that assist instructors in grading handwritten assignments, exams, and problem sets. The system uses computer vision and machine learning to identify similar student responses and suggest consistent grading approaches across large classes.</w:t>
      </w:r>
      <w:bookmarkStart w:id="336" w:name="fnref34:13"/>
      <w:bookmarkEnd w:id="336"/>
      <w:hyperlink w:anchor="fn34">
        <w:r>
          <w:rPr>
            <w:rFonts w:eastAsia="inter" w:cs="inter" w:ascii="inter" w:hAnsi="inter"/>
            <w:color w:val="#000"/>
            <w:u w:val="single"/>
            <w:vertAlign w:val="superscript"/>
          </w:rPr>
          <w:t xml:space="preserve">[34]</w:t>
        </w:r>
      </w:hyperlink>
      <w:bookmarkStart w:id="337" w:name="fnref36:15"/>
      <w:bookmarkEnd w:id="337"/>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Instructors report time savings of 70-80% compared to traditional grading methods, while maintaining or improving grading consistency and feedback quality. The system enables more detailed feedback provision by automating routine aspects of grading while preserving instructor judgment for complex evaluative decisions.</w:t>
      </w:r>
      <w:bookmarkStart w:id="338" w:name="fnref39:5"/>
      <w:bookmarkEnd w:id="338"/>
      <w:hyperlink w:anchor="fn39">
        <w:r>
          <w:rPr>
            <w:rFonts w:eastAsia="inter" w:cs="inter" w:ascii="inter" w:hAnsi="inter"/>
            <w:color w:val="#000"/>
            <w:u w:val="single"/>
            <w:vertAlign w:val="superscript"/>
          </w:rPr>
          <w:t xml:space="preserve">[39]</w:t>
        </w:r>
      </w:hyperlink>
      <w:bookmarkStart w:id="339" w:name="fnref37:7"/>
      <w:bookmarkEnd w:id="339"/>
      <w:hyperlink w:anchor="fn37">
        <w:r>
          <w:rPr>
            <w:rFonts w:eastAsia="inter" w:cs="inter" w:ascii="inter" w:hAnsi="inter"/>
            <w:color w:val="#000"/>
            <w:u w:val="single"/>
            <w:vertAlign w:val="superscript"/>
          </w:rPr>
          <w:t xml:space="preserve">[37]</w:t>
        </w:r>
      </w:hyperlink>
    </w:p>
    <w:p>
      <w:pPr>
        <w:spacing w:line="360" w:before="315" w:after="105" w:lineRule="auto"/>
        <w:ind w:left="-30"/>
        <w:jc w:val="left"/>
      </w:pPr>
      <w:r>
        <w:rPr>
          <w:rFonts w:eastAsia="inter" w:cs="inter" w:ascii="inter" w:hAnsi="inter"/>
          <w:b/>
          <w:color w:val="000000"/>
          <w:sz w:val="24"/>
        </w:rPr>
        <w:t xml:space="preserve">Personalized Learning Platform Implementations</w:t>
      </w:r>
    </w:p>
    <w:p>
      <w:pPr>
        <w:spacing w:line="360" w:after="210" w:lineRule="auto"/>
      </w:pPr>
      <w:r>
        <w:rPr>
          <w:rFonts w:eastAsia="inter" w:cs="inter" w:ascii="inter" w:hAnsi="inter"/>
          <w:color w:val="000000"/>
        </w:rPr>
        <w:t xml:space="preserve">Several large-scale implementations of personalized learning platforms provide insights into effective AI deployment strategies and outcomes.</w:t>
      </w:r>
      <w:bookmarkStart w:id="340" w:name="fnref41:4"/>
      <w:bookmarkEnd w:id="340"/>
      <w:hyperlink w:anchor="fn41">
        <w:r>
          <w:rPr>
            <w:rFonts w:eastAsia="inter" w:cs="inter" w:ascii="inter" w:hAnsi="inter"/>
            <w:color w:val="#000"/>
            <w:u w:val="single"/>
            <w:vertAlign w:val="superscript"/>
          </w:rPr>
          <w:t xml:space="preserve">[41]</w:t>
        </w:r>
      </w:hyperlink>
      <w:bookmarkStart w:id="341" w:name="fnref35:8"/>
      <w:bookmarkEnd w:id="341"/>
      <w:hyperlink w:anchor="fn35">
        <w:r>
          <w:rPr>
            <w:rFonts w:eastAsia="inter" w:cs="inter" w:ascii="inter" w:hAnsi="inter"/>
            <w:color w:val="#000"/>
            <w:u w:val="single"/>
            <w:vertAlign w:val="superscript"/>
          </w:rPr>
          <w:t xml:space="preserve">[35]</w:t>
        </w:r>
      </w:hyperlink>
      <w:bookmarkStart w:id="342" w:name="fnref40:9"/>
      <w:bookmarkEnd w:id="342"/>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b/>
          <w:color w:val="000000"/>
        </w:rPr>
        <w:t xml:space="preserve">Khan Academy's Personalized Learning Dashboard</w:t>
      </w:r>
    </w:p>
    <w:p>
      <w:pPr>
        <w:spacing w:line="360" w:after="210" w:lineRule="auto"/>
      </w:pPr>
      <w:r>
        <w:rPr>
          <w:rFonts w:eastAsia="inter" w:cs="inter" w:ascii="inter" w:hAnsi="inter"/>
          <w:color w:val="000000"/>
        </w:rPr>
        <w:t xml:space="preserve">Khan Academy has implemented AI-powered personalization features that create customized learning pathways for millions of users worldwide. The system analyzes student performance data to recommend appropriate content, identify knowledge gaps, and suggest optimal practice sequences.</w:t>
      </w:r>
      <w:bookmarkStart w:id="343" w:name="fnref35:9"/>
      <w:bookmarkEnd w:id="343"/>
      <w:hyperlink w:anchor="fn35">
        <w:r>
          <w:rPr>
            <w:rFonts w:eastAsia="inter" w:cs="inter" w:ascii="inter" w:hAnsi="inter"/>
            <w:color w:val="#000"/>
            <w:u w:val="single"/>
            <w:vertAlign w:val="superscript"/>
          </w:rPr>
          <w:t xml:space="preserve">[35]</w:t>
        </w:r>
      </w:hyperlink>
      <w:bookmarkStart w:id="344" w:name="fnref37:8"/>
      <w:bookmarkEnd w:id="344"/>
      <w:hyperlink w:anchor="fn37">
        <w:r>
          <w:rPr>
            <w:rFonts w:eastAsia="inter" w:cs="inter" w:ascii="inter" w:hAnsi="inter"/>
            <w:color w:val="#000"/>
            <w:u w:val="single"/>
            <w:vertAlign w:val="superscript"/>
          </w:rPr>
          <w:t xml:space="preserve">[37]</w:t>
        </w:r>
      </w:hyperlink>
      <w:bookmarkStart w:id="345" w:name="fnref7:8"/>
      <w:bookmarkEnd w:id="345"/>
      <w:hyperlink w:anchor="fn7">
        <w:r>
          <w:rPr>
            <w:rFonts w:eastAsia="inter" w:cs="inter" w:ascii="inter" w:hAnsi="inter"/>
            <w:color w:val="#000"/>
            <w:u w:val="single"/>
            <w:vertAlign w:val="superscript"/>
          </w:rPr>
          <w:t xml:space="preserve">[7]</w:t>
        </w:r>
      </w:hyperlink>
      <w:bookmarkStart w:id="346" w:name="fnref40:10"/>
      <w:bookmarkEnd w:id="346"/>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color w:val="000000"/>
        </w:rPr>
        <w:t xml:space="preserve">Research conducted in partnership with school districts has demonstrated that students who engage with Khan Academy's personalized features show greater learning gains than those using non-personalized content. The platform's success illustrates the importance of combining high-quality content with intelligent recommendation systems.</w:t>
      </w:r>
      <w:bookmarkStart w:id="347" w:name="fnref37:9"/>
      <w:bookmarkEnd w:id="347"/>
      <w:hyperlink w:anchor="fn37">
        <w:r>
          <w:rPr>
            <w:rFonts w:eastAsia="inter" w:cs="inter" w:ascii="inter" w:hAnsi="inter"/>
            <w:color w:val="#000"/>
            <w:u w:val="single"/>
            <w:vertAlign w:val="superscript"/>
          </w:rPr>
          <w:t xml:space="preserve">[37]</w:t>
        </w:r>
      </w:hyperlink>
      <w:bookmarkStart w:id="348" w:name="fnref7:9"/>
      <w:bookmarkEnd w:id="348"/>
      <w:hyperlink w:anchor="fn7">
        <w:r>
          <w:rPr>
            <w:rFonts w:eastAsia="inter" w:cs="inter" w:ascii="inter" w:hAnsi="inter"/>
            <w:color w:val="#000"/>
            <w:u w:val="single"/>
            <w:vertAlign w:val="superscript"/>
          </w:rPr>
          <w:t xml:space="preserve">[7]</w:t>
        </w:r>
      </w:hyperlink>
      <w:bookmarkStart w:id="349" w:name="fnref40:11"/>
      <w:bookmarkEnd w:id="349"/>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b/>
          <w:color w:val="000000"/>
        </w:rPr>
        <w:t xml:space="preserve">Arizona State University's Adaptive Learning Initiative</w:t>
      </w:r>
    </w:p>
    <w:p>
      <w:pPr>
        <w:spacing w:line="360" w:after="210" w:lineRule="auto"/>
      </w:pPr>
      <w:r>
        <w:rPr>
          <w:rFonts w:eastAsia="inter" w:cs="inter" w:ascii="inter" w:hAnsi="inter"/>
          <w:color w:val="000000"/>
        </w:rPr>
        <w:t xml:space="preserve">Arizona State University has implemented adaptive learning technologies across multiple introductory courses, serving thousands of students annually. The initiative uses AI-powered platforms to provide personalized instruction in subjects including mathematics, biology, and economics.</w:t>
      </w:r>
      <w:bookmarkStart w:id="350" w:name="fnref40:12"/>
      <w:bookmarkEnd w:id="350"/>
      <w:hyperlink w:anchor="fn40">
        <w:r>
          <w:rPr>
            <w:rFonts w:eastAsia="inter" w:cs="inter" w:ascii="inter" w:hAnsi="inter"/>
            <w:color w:val="#000"/>
            <w:u w:val="single"/>
            <w:vertAlign w:val="superscript"/>
          </w:rPr>
          <w:t xml:space="preserve">[40]</w:t>
        </w:r>
      </w:hyperlink>
      <w:bookmarkStart w:id="351" w:name="fnref41:5"/>
      <w:bookmarkEnd w:id="351"/>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Evaluation studies have shown that courses using adaptive learning technologies achieve higher completion rates and improved student outcomes compared to traditional course formats. Students report higher satisfaction with personalized learning experiences, and faculty observe more efficient use of class time through AI-enabled preparation and support.</w:t>
      </w:r>
      <w:bookmarkStart w:id="352" w:name="fnref39:6"/>
      <w:bookmarkEnd w:id="352"/>
      <w:hyperlink w:anchor="fn39">
        <w:r>
          <w:rPr>
            <w:rFonts w:eastAsia="inter" w:cs="inter" w:ascii="inter" w:hAnsi="inter"/>
            <w:color w:val="#000"/>
            <w:u w:val="single"/>
            <w:vertAlign w:val="superscript"/>
          </w:rPr>
          <w:t xml:space="preserve">[39]</w:t>
        </w:r>
      </w:hyperlink>
      <w:bookmarkStart w:id="353" w:name="fnref41:6"/>
      <w:bookmarkEnd w:id="353"/>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r>
        <w:rPr>
          <w:rFonts w:eastAsia="inter" w:cs="inter" w:ascii="inter" w:hAnsi="inter"/>
          <w:b/>
          <w:color w:val="000000"/>
          <w:sz w:val="24"/>
        </w:rPr>
        <w:t xml:space="preserve">Predictive Analytics for Student Success</w:t>
      </w:r>
    </w:p>
    <w:p>
      <w:pPr>
        <w:spacing w:line="360" w:after="210" w:lineRule="auto"/>
      </w:pPr>
      <w:r>
        <w:rPr>
          <w:rFonts w:eastAsia="inter" w:cs="inter" w:ascii="inter" w:hAnsi="inter"/>
          <w:color w:val="000000"/>
        </w:rPr>
        <w:t xml:space="preserve">Educational institutions have increasingly adopted AI-powered predictive analytics to identify at-risk students and improve retention rates.</w:t>
      </w:r>
      <w:bookmarkStart w:id="354" w:name="fnref11:10"/>
      <w:bookmarkEnd w:id="354"/>
      <w:hyperlink w:anchor="fn11">
        <w:r>
          <w:rPr>
            <w:rFonts w:eastAsia="inter" w:cs="inter" w:ascii="inter" w:hAnsi="inter"/>
            <w:color w:val="#000"/>
            <w:u w:val="single"/>
            <w:vertAlign w:val="superscript"/>
          </w:rPr>
          <w:t xml:space="preserve">[11]</w:t>
        </w:r>
      </w:hyperlink>
      <w:bookmarkStart w:id="355" w:name="fnref42:4"/>
      <w:bookmarkEnd w:id="355"/>
      <w:hyperlink w:anchor="fn42">
        <w:r>
          <w:rPr>
            <w:rFonts w:eastAsia="inter" w:cs="inter" w:ascii="inter" w:hAnsi="inter"/>
            <w:color w:val="#000"/>
            <w:u w:val="single"/>
            <w:vertAlign w:val="superscript"/>
          </w:rPr>
          <w:t xml:space="preserve">[42]</w:t>
        </w:r>
      </w:hyperlink>
      <w:bookmarkStart w:id="356" w:name="fnref51:3"/>
      <w:bookmarkEnd w:id="356"/>
      <w:hyperlink w:anchor="fn51">
        <w:r>
          <w:rPr>
            <w:rFonts w:eastAsia="inter" w:cs="inter" w:ascii="inter" w:hAnsi="inter"/>
            <w:color w:val="#000"/>
            <w:u w:val="single"/>
            <w:vertAlign w:val="superscript"/>
          </w:rPr>
          <w:t xml:space="preserve">[51]</w:t>
        </w:r>
      </w:hyperlink>
    </w:p>
    <w:p>
      <w:pPr>
        <w:spacing w:line="360" w:after="210" w:lineRule="auto"/>
      </w:pPr>
      <w:r>
        <w:rPr>
          <w:rFonts w:eastAsia="inter" w:cs="inter" w:ascii="inter" w:hAnsi="inter"/>
          <w:b/>
          <w:color w:val="000000"/>
        </w:rPr>
        <w:t xml:space="preserve">Georgia State University's Student Success Initiative</w:t>
      </w:r>
    </w:p>
    <w:p>
      <w:pPr>
        <w:spacing w:line="360" w:after="210" w:lineRule="auto"/>
      </w:pPr>
      <w:r>
        <w:rPr>
          <w:rFonts w:eastAsia="inter" w:cs="inter" w:ascii="inter" w:hAnsi="inter"/>
          <w:color w:val="000000"/>
        </w:rPr>
        <w:t xml:space="preserve">Georgia State University has implemented a comprehensive predictive analytics system that monitors over 800 student risk factors to identify students who may need additional support. The system analyzes academic performance, engagement metrics, and demographic factors to generate early warning alerts for advisors and support staff.</w:t>
      </w:r>
      <w:bookmarkStart w:id="357" w:name="fnref42:5"/>
      <w:bookmarkEnd w:id="357"/>
      <w:hyperlink w:anchor="fn42">
        <w:r>
          <w:rPr>
            <w:rFonts w:eastAsia="inter" w:cs="inter" w:ascii="inter" w:hAnsi="inter"/>
            <w:color w:val="#000"/>
            <w:u w:val="single"/>
            <w:vertAlign w:val="superscript"/>
          </w:rPr>
          <w:t xml:space="preserve">[42]</w:t>
        </w:r>
      </w:hyperlink>
      <w:bookmarkStart w:id="358" w:name="fnref11:11"/>
      <w:bookmarkEnd w:id="358"/>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Since implementing the system, Georgia State has achieved significant improvements in student retention and graduation rates, particularly among underrepresented student populations. The university reports that proactive interventions based on predictive analytics have helped prevent thousands of student withdrawals and improved overall institutional effectiveness.</w:t>
      </w:r>
      <w:bookmarkStart w:id="359" w:name="fnref11:12"/>
      <w:bookmarkEnd w:id="359"/>
      <w:hyperlink w:anchor="fn11">
        <w:r>
          <w:rPr>
            <w:rFonts w:eastAsia="inter" w:cs="inter" w:ascii="inter" w:hAnsi="inter"/>
            <w:color w:val="#000"/>
            <w:u w:val="single"/>
            <w:vertAlign w:val="superscript"/>
          </w:rPr>
          <w:t xml:space="preserve">[11]</w:t>
        </w:r>
      </w:hyperlink>
      <w:bookmarkStart w:id="360" w:name="fnref42:6"/>
      <w:bookmarkEnd w:id="360"/>
      <w:hyperlink w:anchor="fn42">
        <w:r>
          <w:rPr>
            <w:rFonts w:eastAsia="inter" w:cs="inter" w:ascii="inter" w:hAnsi="inter"/>
            <w:color w:val="#000"/>
            <w:u w:val="single"/>
            <w:vertAlign w:val="superscript"/>
          </w:rPr>
          <w:t xml:space="preserve">[42]</w:t>
        </w:r>
      </w:hyperlink>
    </w:p>
    <w:p>
      <w:pPr>
        <w:spacing w:line="360" w:after="210" w:lineRule="auto"/>
      </w:pPr>
      <w:r>
        <w:rPr>
          <w:rFonts w:eastAsia="inter" w:cs="inter" w:ascii="inter" w:hAnsi="inter"/>
          <w:b/>
          <w:color w:val="000000"/>
        </w:rPr>
        <w:t xml:space="preserve">Purdue University's Course Signals System</w:t>
      </w:r>
    </w:p>
    <w:p>
      <w:pPr>
        <w:spacing w:line="360" w:after="210" w:lineRule="auto"/>
      </w:pPr>
      <w:r>
        <w:rPr>
          <w:rFonts w:eastAsia="inter" w:cs="inter" w:ascii="inter" w:hAnsi="inter"/>
          <w:color w:val="000000"/>
        </w:rPr>
        <w:t xml:space="preserve">Purdue University's Course Signals system uses learning analytics to provide real-time feedback to both students and instructors about academic progress and risk levels. The system generates visual indicators (green, yellow, red) that communicate student status and likelihood of success in specific courses.</w:t>
      </w:r>
      <w:bookmarkStart w:id="361" w:name="fnref51:4"/>
      <w:bookmarkEnd w:id="361"/>
      <w:hyperlink w:anchor="fn51">
        <w:r>
          <w:rPr>
            <w:rFonts w:eastAsia="inter" w:cs="inter" w:ascii="inter" w:hAnsi="inter"/>
            <w:color w:val="#000"/>
            <w:u w:val="single"/>
            <w:vertAlign w:val="superscript"/>
          </w:rPr>
          <w:t xml:space="preserve">[51]</w:t>
        </w:r>
      </w:hyperlink>
      <w:bookmarkStart w:id="362" w:name="fnref42:7"/>
      <w:bookmarkEnd w:id="362"/>
      <w:hyperlink w:anchor="fn42">
        <w:r>
          <w:rPr>
            <w:rFonts w:eastAsia="inter" w:cs="inter" w:ascii="inter" w:hAnsi="inter"/>
            <w:color w:val="#000"/>
            <w:u w:val="single"/>
            <w:vertAlign w:val="superscript"/>
          </w:rPr>
          <w:t xml:space="preserve">[42]</w:t>
        </w:r>
      </w:hyperlink>
      <w:bookmarkStart w:id="363" w:name="fnref11:13"/>
      <w:bookmarkEnd w:id="363"/>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Research evaluations have demonstrated that students receiving Course Signals interventions show improved academic performance and higher course completion rates. The system's effectiveness demonstrates the value of combining predictive analytics with timely intervention strategies.</w:t>
      </w:r>
      <w:bookmarkStart w:id="364" w:name="fnref42:8"/>
      <w:bookmarkEnd w:id="364"/>
      <w:hyperlink w:anchor="fn42">
        <w:r>
          <w:rPr>
            <w:rFonts w:eastAsia="inter" w:cs="inter" w:ascii="inter" w:hAnsi="inter"/>
            <w:color w:val="#000"/>
            <w:u w:val="single"/>
            <w:vertAlign w:val="superscript"/>
          </w:rPr>
          <w:t xml:space="preserve">[42]</w:t>
        </w:r>
      </w:hyperlink>
      <w:bookmarkStart w:id="365" w:name="fnref11:14"/>
      <w:bookmarkEnd w:id="365"/>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r>
        <w:rPr>
          <w:rFonts w:eastAsia="inter" w:cs="inter" w:ascii="inter" w:hAnsi="inter"/>
          <w:b/>
          <w:color w:val="000000"/>
          <w:sz w:val="24"/>
        </w:rPr>
        <w:t xml:space="preserve">AI-Powered Content Creation and Curation</w:t>
      </w:r>
    </w:p>
    <w:p>
      <w:pPr>
        <w:spacing w:line="360" w:after="210" w:lineRule="auto"/>
      </w:pPr>
      <w:r>
        <w:rPr>
          <w:rFonts w:eastAsia="inter" w:cs="inter" w:ascii="inter" w:hAnsi="inter"/>
          <w:color w:val="000000"/>
        </w:rPr>
        <w:t xml:space="preserve">Educational institutions have begun implementing AI tools for automated content creation and intelligent resource curation.</w:t>
      </w:r>
      <w:bookmarkStart w:id="366" w:name="fnref38:2"/>
      <w:bookmarkEnd w:id="366"/>
      <w:hyperlink w:anchor="fn38">
        <w:r>
          <w:rPr>
            <w:rFonts w:eastAsia="inter" w:cs="inter" w:ascii="inter" w:hAnsi="inter"/>
            <w:color w:val="#000"/>
            <w:u w:val="single"/>
            <w:vertAlign w:val="superscript"/>
          </w:rPr>
          <w:t xml:space="preserve">[38]</w:t>
        </w:r>
      </w:hyperlink>
      <w:bookmarkStart w:id="367" w:name="fnref10:7"/>
      <w:bookmarkEnd w:id="367"/>
      <w:hyperlink w:anchor="fn10">
        <w:r>
          <w:rPr>
            <w:rFonts w:eastAsia="inter" w:cs="inter" w:ascii="inter" w:hAnsi="inter"/>
            <w:color w:val="#000"/>
            <w:u w:val="single"/>
            <w:vertAlign w:val="superscript"/>
          </w:rPr>
          <w:t xml:space="preserve">[10]</w:t>
        </w:r>
      </w:hyperlink>
      <w:bookmarkStart w:id="368" w:name="fnref36:16"/>
      <w:bookmarkEnd w:id="368"/>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b/>
          <w:color w:val="000000"/>
        </w:rPr>
        <w:t xml:space="preserve">McGraw-Hill's ALEKS Platform</w:t>
      </w:r>
    </w:p>
    <w:p>
      <w:pPr>
        <w:spacing w:line="360" w:after="210" w:lineRule="auto"/>
      </w:pPr>
      <w:r>
        <w:rPr>
          <w:rFonts w:eastAsia="inter" w:cs="inter" w:ascii="inter" w:hAnsi="inter"/>
          <w:color w:val="000000"/>
        </w:rPr>
        <w:t xml:space="preserve">ALEKS (Assessment and Learning in Knowledge Spaces) uses AI to create personalized learning paths in mathematics and science subjects. The system continuously assesses student knowledge states and generates customized problem sets and instructional content based on individual needs.</w:t>
      </w:r>
      <w:bookmarkStart w:id="369" w:name="fnref41:7"/>
      <w:bookmarkEnd w:id="369"/>
      <w:hyperlink w:anchor="fn41">
        <w:r>
          <w:rPr>
            <w:rFonts w:eastAsia="inter" w:cs="inter" w:ascii="inter" w:hAnsi="inter"/>
            <w:color w:val="#000"/>
            <w:u w:val="single"/>
            <w:vertAlign w:val="superscript"/>
          </w:rPr>
          <w:t xml:space="preserve">[41]</w:t>
        </w:r>
      </w:hyperlink>
      <w:bookmarkStart w:id="370" w:name="fnref35:10"/>
      <w:bookmarkEnd w:id="370"/>
      <w:hyperlink w:anchor="fn35">
        <w:r>
          <w:rPr>
            <w:rFonts w:eastAsia="inter" w:cs="inter" w:ascii="inter" w:hAnsi="inter"/>
            <w:color w:val="#000"/>
            <w:u w:val="single"/>
            <w:vertAlign w:val="superscript"/>
          </w:rPr>
          <w:t xml:space="preserve">[35]</w:t>
        </w:r>
      </w:hyperlink>
      <w:bookmarkStart w:id="371" w:name="fnref40:13"/>
      <w:bookmarkEnd w:id="371"/>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color w:val="000000"/>
        </w:rPr>
        <w:t xml:space="preserve">Research studies have shown that students using ALEKS demonstrate significant learning gains compared to traditional instruction methods, with particularly strong results for students who initially struggle with mathematical concepts. The platform illustrates how AI can provide both assessment and instruction in an integrated, adaptive system.</w:t>
      </w:r>
      <w:bookmarkStart w:id="372" w:name="fnref40:14"/>
      <w:bookmarkEnd w:id="372"/>
      <w:hyperlink w:anchor="fn40">
        <w:r>
          <w:rPr>
            <w:rFonts w:eastAsia="inter" w:cs="inter" w:ascii="inter" w:hAnsi="inter"/>
            <w:color w:val="#000"/>
            <w:u w:val="single"/>
            <w:vertAlign w:val="superscript"/>
          </w:rPr>
          <w:t xml:space="preserve">[40]</w:t>
        </w:r>
      </w:hyperlink>
      <w:bookmarkStart w:id="373" w:name="fnref41:8"/>
      <w:bookmarkEnd w:id="373"/>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b/>
          <w:color w:val="000000"/>
        </w:rPr>
        <w:t xml:space="preserve">Pearson's MyLab Platforms</w:t>
      </w:r>
    </w:p>
    <w:p>
      <w:pPr>
        <w:spacing w:line="360" w:after="210" w:lineRule="auto"/>
      </w:pPr>
      <w:r>
        <w:rPr>
          <w:rFonts w:eastAsia="inter" w:cs="inter" w:ascii="inter" w:hAnsi="inter"/>
          <w:color w:val="000000"/>
        </w:rPr>
        <w:t xml:space="preserve">Pearson has developed multiple MyLab platforms that use AI to provide personalized homework, assessment, and tutorial support across various academic subjects. These platforms adapt to individual student needs and provide detailed analytics for both students and instructors.</w:t>
      </w:r>
      <w:bookmarkStart w:id="374" w:name="fnref51:5"/>
      <w:bookmarkEnd w:id="374"/>
      <w:hyperlink w:anchor="fn51">
        <w:r>
          <w:rPr>
            <w:rFonts w:eastAsia="inter" w:cs="inter" w:ascii="inter" w:hAnsi="inter"/>
            <w:color w:val="#000"/>
            <w:u w:val="single"/>
            <w:vertAlign w:val="superscript"/>
          </w:rPr>
          <w:t xml:space="preserve">[51]</w:t>
        </w:r>
      </w:hyperlink>
      <w:bookmarkStart w:id="375" w:name="fnref35:11"/>
      <w:bookmarkEnd w:id="375"/>
      <w:hyperlink w:anchor="fn35">
        <w:r>
          <w:rPr>
            <w:rFonts w:eastAsia="inter" w:cs="inter" w:ascii="inter" w:hAnsi="inter"/>
            <w:color w:val="#000"/>
            <w:u w:val="single"/>
            <w:vertAlign w:val="superscript"/>
          </w:rPr>
          <w:t xml:space="preserve">[35]</w:t>
        </w:r>
      </w:hyperlink>
      <w:bookmarkStart w:id="376" w:name="fnref41:9"/>
      <w:bookmarkEnd w:id="376"/>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Implementation studies across hundreds of institutions have demonstrated improved student outcomes and high levels of student satisfaction with personalized learning features. The platforms' success highlights the importance of combining adaptive technology with high-quality educational content and effective instructor integration.</w:t>
      </w:r>
      <w:bookmarkStart w:id="377" w:name="fnref35:12"/>
      <w:bookmarkEnd w:id="377"/>
      <w:hyperlink w:anchor="fn35">
        <w:r>
          <w:rPr>
            <w:rFonts w:eastAsia="inter" w:cs="inter" w:ascii="inter" w:hAnsi="inter"/>
            <w:color w:val="#000"/>
            <w:u w:val="single"/>
            <w:vertAlign w:val="superscript"/>
          </w:rPr>
          <w:t xml:space="preserve">[35]</w:t>
        </w:r>
      </w:hyperlink>
      <w:bookmarkStart w:id="378" w:name="fnref41:10"/>
      <w:bookmarkEnd w:id="378"/>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r>
        <w:rPr>
          <w:rFonts w:eastAsia="inter" w:cs="inter" w:ascii="inter" w:hAnsi="inter"/>
          <w:b/>
          <w:color w:val="000000"/>
          <w:sz w:val="24"/>
        </w:rPr>
        <w:t xml:space="preserve">Lessons Learned from Implementation Experiences</w:t>
      </w:r>
    </w:p>
    <w:p>
      <w:pPr>
        <w:spacing w:line="360" w:after="210" w:lineRule="auto"/>
      </w:pPr>
      <w:r>
        <w:rPr>
          <w:rFonts w:eastAsia="inter" w:cs="inter" w:ascii="inter" w:hAnsi="inter"/>
          <w:color w:val="000000"/>
        </w:rPr>
        <w:t xml:space="preserve">Analysis of successful AI implementations in education reveals several critical success factors and common challenges.</w:t>
      </w:r>
      <w:bookmarkStart w:id="379" w:name="fnref18:2"/>
      <w:bookmarkEnd w:id="379"/>
      <w:hyperlink w:anchor="fn18">
        <w:r>
          <w:rPr>
            <w:rFonts w:eastAsia="inter" w:cs="inter" w:ascii="inter" w:hAnsi="inter"/>
            <w:color w:val="#000"/>
            <w:u w:val="single"/>
            <w:vertAlign w:val="superscript"/>
          </w:rPr>
          <w:t xml:space="preserve">[18]</w:t>
        </w:r>
      </w:hyperlink>
      <w:bookmarkStart w:id="380" w:name="fnref19:7"/>
      <w:bookmarkEnd w:id="380"/>
      <w:hyperlink w:anchor="fn19">
        <w:r>
          <w:rPr>
            <w:rFonts w:eastAsia="inter" w:cs="inter" w:ascii="inter" w:hAnsi="inter"/>
            <w:color w:val="#000"/>
            <w:u w:val="single"/>
            <w:vertAlign w:val="superscript"/>
          </w:rPr>
          <w:t xml:space="preserve">[19]</w:t>
        </w:r>
      </w:hyperlink>
      <w:bookmarkStart w:id="381" w:name="fnref20:4"/>
      <w:bookmarkEnd w:id="381"/>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Critical Success Factors</w:t>
      </w:r>
    </w:p>
    <w:p>
      <w:pPr>
        <w:spacing w:line="360" w:after="210" w:lineRule="auto"/>
      </w:pPr>
      <w:r>
        <w:rPr>
          <w:rFonts w:eastAsia="inter" w:cs="inter" w:ascii="inter" w:hAnsi="inter"/>
          <w:color w:val="000000"/>
        </w:rPr>
        <w:t xml:space="preserve">Successful AI implementations consistently demonstrate several key characteristics: clear alignment between AI tools and educational objectives, comprehensive professional development for educators, robust technical infrastructure, and ongoing evaluation and refinement processes. Institutions that achieve the best results invest significantly in change management and stakeholder engagement throughout the implementation process.</w:t>
      </w:r>
      <w:bookmarkStart w:id="382" w:name="fnref17:4"/>
      <w:bookmarkEnd w:id="382"/>
      <w:hyperlink w:anchor="fn17">
        <w:r>
          <w:rPr>
            <w:rFonts w:eastAsia="inter" w:cs="inter" w:ascii="inter" w:hAnsi="inter"/>
            <w:color w:val="#000"/>
            <w:u w:val="single"/>
            <w:vertAlign w:val="superscript"/>
          </w:rPr>
          <w:t xml:space="preserve">[17]</w:t>
        </w:r>
      </w:hyperlink>
      <w:bookmarkStart w:id="383" w:name="fnref19:8"/>
      <w:bookmarkEnd w:id="383"/>
      <w:hyperlink w:anchor="fn19">
        <w:r>
          <w:rPr>
            <w:rFonts w:eastAsia="inter" w:cs="inter" w:ascii="inter" w:hAnsi="inter"/>
            <w:color w:val="#000"/>
            <w:u w:val="single"/>
            <w:vertAlign w:val="superscript"/>
          </w:rPr>
          <w:t xml:space="preserve">[19]</w:t>
        </w:r>
      </w:hyperlink>
      <w:bookmarkStart w:id="384" w:name="fnref20:5"/>
      <w:bookmarkEnd w:id="384"/>
      <w:hyperlink w:anchor="fn20">
        <w:r>
          <w:rPr>
            <w:rFonts w:eastAsia="inter" w:cs="inter" w:ascii="inter" w:hAnsi="inter"/>
            <w:color w:val="#000"/>
            <w:u w:val="single"/>
            <w:vertAlign w:val="superscript"/>
          </w:rPr>
          <w:t xml:space="preserve">[20]</w:t>
        </w:r>
      </w:hyperlink>
      <w:bookmarkStart w:id="385" w:name="fnref18:3"/>
      <w:bookmarkEnd w:id="385"/>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Common Implementation Challenges</w:t>
      </w:r>
    </w:p>
    <w:p>
      <w:pPr>
        <w:spacing w:line="360" w:after="210" w:lineRule="auto"/>
      </w:pPr>
      <w:r>
        <w:rPr>
          <w:rFonts w:eastAsia="inter" w:cs="inter" w:ascii="inter" w:hAnsi="inter"/>
          <w:color w:val="000000"/>
        </w:rPr>
        <w:t xml:space="preserve">Even successful implementations face significant challenges including technical integration difficulties, resistance to change from faculty and staff, data quality issues, and the need for ongoing technical support. Institutions report that successful AI adoption requires sustained commitment and resources over multiple years.</w:t>
      </w:r>
      <w:bookmarkStart w:id="386" w:name="fnref9:5"/>
      <w:bookmarkEnd w:id="386"/>
      <w:hyperlink w:anchor="fn9">
        <w:r>
          <w:rPr>
            <w:rFonts w:eastAsia="inter" w:cs="inter" w:ascii="inter" w:hAnsi="inter"/>
            <w:color w:val="#000"/>
            <w:u w:val="single"/>
            <w:vertAlign w:val="superscript"/>
          </w:rPr>
          <w:t xml:space="preserve">[9]</w:t>
        </w:r>
      </w:hyperlink>
      <w:bookmarkStart w:id="387" w:name="fnref19:9"/>
      <w:bookmarkEnd w:id="387"/>
      <w:hyperlink w:anchor="fn19">
        <w:r>
          <w:rPr>
            <w:rFonts w:eastAsia="inter" w:cs="inter" w:ascii="inter" w:hAnsi="inter"/>
            <w:color w:val="#000"/>
            <w:u w:val="single"/>
            <w:vertAlign w:val="superscript"/>
          </w:rPr>
          <w:t xml:space="preserve">[19]</w:t>
        </w:r>
      </w:hyperlink>
      <w:bookmarkStart w:id="388" w:name="fnref20:6"/>
      <w:bookmarkEnd w:id="388"/>
      <w:hyperlink w:anchor="fn20">
        <w:r>
          <w:rPr>
            <w:rFonts w:eastAsia="inter" w:cs="inter" w:ascii="inter" w:hAnsi="inter"/>
            <w:color w:val="#000"/>
            <w:u w:val="single"/>
            <w:vertAlign w:val="superscript"/>
          </w:rPr>
          <w:t xml:space="preserve">[20]</w:t>
        </w:r>
      </w:hyperlink>
      <w:bookmarkStart w:id="389" w:name="fnref25:19"/>
      <w:bookmarkEnd w:id="389"/>
      <w:hyperlink w:anchor="fn25">
        <w:r>
          <w:rPr>
            <w:rFonts w:eastAsia="inter" w:cs="inter" w:ascii="inter" w:hAnsi="inter"/>
            <w:color w:val="#000"/>
            <w:u w:val="single"/>
            <w:vertAlign w:val="superscript"/>
          </w:rPr>
          <w:t xml:space="preserve">[25]</w:t>
        </w:r>
      </w:hyperlink>
      <w:bookmarkStart w:id="390" w:name="fnref54:5"/>
      <w:bookmarkEnd w:id="390"/>
      <w:hyperlink w:anchor="fn54">
        <w:r>
          <w:rPr>
            <w:rFonts w:eastAsia="inter" w:cs="inter" w:ascii="inter" w:hAnsi="inter"/>
            <w:color w:val="#000"/>
            <w:u w:val="single"/>
            <w:vertAlign w:val="superscript"/>
          </w:rPr>
          <w:t xml:space="preserve">[54]</w:t>
        </w:r>
      </w:hyperlink>
    </w:p>
    <w:p>
      <w:pPr>
        <w:spacing w:line="360" w:after="210" w:lineRule="auto"/>
      </w:pPr>
      <w:r>
        <w:rPr>
          <w:rFonts w:eastAsia="inter" w:cs="inter" w:ascii="inter" w:hAnsi="inter"/>
          <w:b/>
          <w:color w:val="000000"/>
        </w:rPr>
        <w:t xml:space="preserve">Scalability Considerations</w:t>
      </w:r>
    </w:p>
    <w:p>
      <w:pPr>
        <w:spacing w:line="360" w:after="210" w:lineRule="auto"/>
      </w:pPr>
      <w:r>
        <w:rPr>
          <w:rFonts w:eastAsia="inter" w:cs="inter" w:ascii="inter" w:hAnsi="inter"/>
          <w:color w:val="000000"/>
        </w:rPr>
        <w:t xml:space="preserve">Pilot programs often demonstrate strong results that are difficult to replicate at scale. Successful scaling requires careful attention to infrastructure capacity, professional development programs, and institutional culture change. The most successful large-scale implementations involve gradual expansion with continuous monitoring and adjustment.</w:t>
      </w:r>
      <w:bookmarkStart w:id="391" w:name="fnref19:10"/>
      <w:bookmarkEnd w:id="391"/>
      <w:hyperlink w:anchor="fn19">
        <w:r>
          <w:rPr>
            <w:rFonts w:eastAsia="inter" w:cs="inter" w:ascii="inter" w:hAnsi="inter"/>
            <w:color w:val="#000"/>
            <w:u w:val="single"/>
            <w:vertAlign w:val="superscript"/>
          </w:rPr>
          <w:t xml:space="preserve">[19]</w:t>
        </w:r>
      </w:hyperlink>
      <w:bookmarkStart w:id="392" w:name="fnref20:7"/>
      <w:bookmarkEnd w:id="392"/>
      <w:hyperlink w:anchor="fn20">
        <w:r>
          <w:rPr>
            <w:rFonts w:eastAsia="inter" w:cs="inter" w:ascii="inter" w:hAnsi="inter"/>
            <w:color w:val="#000"/>
            <w:u w:val="single"/>
            <w:vertAlign w:val="superscript"/>
          </w:rPr>
          <w:t xml:space="preserve">[20]</w:t>
        </w:r>
      </w:hyperlink>
      <w:bookmarkStart w:id="393" w:name="fnref9:6"/>
      <w:bookmarkEnd w:id="393"/>
      <w:hyperlink w:anchor="fn9">
        <w:r>
          <w:rPr>
            <w:rFonts w:eastAsia="inter" w:cs="inter" w:ascii="inter" w:hAnsi="inter"/>
            <w:color w:val="#000"/>
            <w:u w:val="single"/>
            <w:vertAlign w:val="superscript"/>
          </w:rPr>
          <w:t xml:space="preserve">[9]</w:t>
        </w:r>
      </w:hyperlink>
      <w:bookmarkStart w:id="394" w:name="fnref18:4"/>
      <w:bookmarkEnd w:id="394"/>
      <w:hyperlink w:anchor="fn18">
        <w:r>
          <w:rPr>
            <w:rFonts w:eastAsia="inter" w:cs="inter" w:ascii="inter" w:hAnsi="inter"/>
            <w:color w:val="#000"/>
            <w:u w:val="single"/>
            <w:vertAlign w:val="superscript"/>
          </w:rPr>
          <w:t xml:space="preserve">[18]</w:t>
        </w:r>
      </w:hyperlink>
      <w:bookmarkStart w:id="395" w:name="fnref54:6"/>
      <w:bookmarkEnd w:id="395"/>
      <w:hyperlink w:anchor="fn54">
        <w:r>
          <w:rPr>
            <w:rFonts w:eastAsia="inter" w:cs="inter" w:ascii="inter" w:hAnsi="inter"/>
            <w:color w:val="#000"/>
            <w:u w:val="single"/>
            <w:vertAlign w:val="superscript"/>
          </w:rPr>
          <w:t xml:space="preserve">[54]</w:t>
        </w:r>
      </w:hyperlink>
    </w:p>
    <w:p>
      <w:pPr>
        <w:spacing w:line="360" w:after="210" w:lineRule="auto"/>
      </w:pPr>
      <w:r>
        <w:rPr>
          <w:rFonts w:eastAsia="inter" w:cs="inter" w:ascii="inter" w:hAnsi="inter"/>
          <w:color w:val="000000"/>
        </w:rPr>
        <w:t xml:space="preserve">These case studies and implementation experiences provide valuable insights for educational institutions considering AI adoption, demonstrating both the significant potential benefits and the substantial challenges involved in successful AI integration in educational settings.</w:t>
      </w:r>
    </w:p>
    <w:p>
      <w:pPr>
        <w:spacing w:line="360" w:before="315" w:after="105" w:lineRule="auto"/>
        <w:ind w:left="-30"/>
        <w:jc w:val="left"/>
      </w:pPr>
      <w:r>
        <w:rPr>
          <w:rFonts w:eastAsia="inter" w:cs="inter" w:ascii="inter" w:hAnsi="inter"/>
          <w:b/>
          <w:color w:val="000000"/>
          <w:sz w:val="24"/>
        </w:rPr>
        <w:t xml:space="preserve">6. Implementation Strategies and Best Practices</w:t>
      </w:r>
    </w:p>
    <w:p>
      <w:pPr>
        <w:spacing w:line="360" w:before="315" w:after="105" w:lineRule="auto"/>
        <w:ind w:left="-30"/>
        <w:jc w:val="left"/>
      </w:pPr>
      <w:r>
        <w:rPr>
          <w:rFonts w:eastAsia="inter" w:cs="inter" w:ascii="inter" w:hAnsi="inter"/>
          <w:b/>
          <w:color w:val="000000"/>
          <w:sz w:val="24"/>
        </w:rPr>
        <w:t xml:space="preserve">Framework for AI Integration in Educational Institutions</w:t>
      </w:r>
    </w:p>
    <w:p>
      <w:pPr>
        <w:spacing w:line="360" w:after="210" w:lineRule="auto"/>
      </w:pPr>
      <w:r>
        <w:rPr>
          <w:rFonts w:eastAsia="inter" w:cs="inter" w:ascii="inter" w:hAnsi="inter"/>
          <w:color w:val="000000"/>
        </w:rPr>
        <w:t xml:space="preserve">Successful AI implementation in educational settings requires comprehensive strategic planning that addresses technical, pedagogical, and organizational considerations. Research and practical experience have identified key frameworks that guide effective AI adoption while minimizing risks and maximizing benefits.</w:t>
      </w:r>
      <w:bookmarkStart w:id="396" w:name="fnref20:8"/>
      <w:bookmarkEnd w:id="396"/>
      <w:hyperlink w:anchor="fn20">
        <w:r>
          <w:rPr>
            <w:rFonts w:eastAsia="inter" w:cs="inter" w:ascii="inter" w:hAnsi="inter"/>
            <w:color w:val="#000"/>
            <w:u w:val="single"/>
            <w:vertAlign w:val="superscript"/>
          </w:rPr>
          <w:t xml:space="preserve">[20]</w:t>
        </w:r>
      </w:hyperlink>
      <w:bookmarkStart w:id="397" w:name="fnref18:5"/>
      <w:bookmarkEnd w:id="397"/>
      <w:hyperlink w:anchor="fn18">
        <w:r>
          <w:rPr>
            <w:rFonts w:eastAsia="inter" w:cs="inter" w:ascii="inter" w:hAnsi="inter"/>
            <w:color w:val="#000"/>
            <w:u w:val="single"/>
            <w:vertAlign w:val="superscript"/>
          </w:rPr>
          <w:t xml:space="preserve">[18]</w:t>
        </w:r>
      </w:hyperlink>
      <w:bookmarkStart w:id="398" w:name="fnref19:11"/>
      <w:bookmarkEnd w:id="39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Strategic Planning and Needs Assessment</w:t>
      </w:r>
    </w:p>
    <w:p>
      <w:pPr>
        <w:spacing w:line="360" w:after="210" w:lineRule="auto"/>
      </w:pPr>
      <w:r>
        <w:rPr>
          <w:rFonts w:eastAsia="inter" w:cs="inter" w:ascii="inter" w:hAnsi="inter"/>
          <w:color w:val="000000"/>
        </w:rPr>
        <w:t xml:space="preserve">The foundation of successful AI implementation begins with thorough institutional needs assessment and strategic planning. Educational institutions must first identify specific challenges that AI technologies can address, such as personalized learning delivery, administrative efficiency, or student support services. This assessment should involve comprehensive stakeholder consultation, including students, faculty, administrators, and technical staff.</w:t>
      </w:r>
      <w:bookmarkStart w:id="399" w:name="fnref17:5"/>
      <w:bookmarkEnd w:id="399"/>
      <w:hyperlink w:anchor="fn17">
        <w:r>
          <w:rPr>
            <w:rFonts w:eastAsia="inter" w:cs="inter" w:ascii="inter" w:hAnsi="inter"/>
            <w:color w:val="#000"/>
            <w:u w:val="single"/>
            <w:vertAlign w:val="superscript"/>
          </w:rPr>
          <w:t xml:space="preserve">[17]</w:t>
        </w:r>
      </w:hyperlink>
      <w:bookmarkStart w:id="400" w:name="fnref18:6"/>
      <w:bookmarkEnd w:id="400"/>
      <w:hyperlink w:anchor="fn18">
        <w:r>
          <w:rPr>
            <w:rFonts w:eastAsia="inter" w:cs="inter" w:ascii="inter" w:hAnsi="inter"/>
            <w:color w:val="#000"/>
            <w:u w:val="single"/>
            <w:vertAlign w:val="superscript"/>
          </w:rPr>
          <w:t xml:space="preserve">[18]</w:t>
        </w:r>
      </w:hyperlink>
      <w:bookmarkStart w:id="401" w:name="fnref19:12"/>
      <w:bookmarkEnd w:id="401"/>
      <w:hyperlink w:anchor="fn19">
        <w:r>
          <w:rPr>
            <w:rFonts w:eastAsia="inter" w:cs="inter" w:ascii="inter" w:hAnsi="inter"/>
            <w:color w:val="#000"/>
            <w:u w:val="single"/>
            <w:vertAlign w:val="superscript"/>
          </w:rPr>
          <w:t xml:space="preserve">[19]</w:t>
        </w:r>
      </w:hyperlink>
      <w:bookmarkStart w:id="402" w:name="fnref20:9"/>
      <w:bookmarkEnd w:id="402"/>
      <w:hyperlink w:anchor="fn20">
        <w:r>
          <w:rPr>
            <w:rFonts w:eastAsia="inter" w:cs="inter" w:ascii="inter" w:hAnsi="inter"/>
            <w:color w:val="#000"/>
            <w:u w:val="single"/>
            <w:vertAlign w:val="superscript"/>
          </w:rPr>
          <w:t xml:space="preserve">[20]</w:t>
        </w:r>
      </w:hyperlink>
      <w:bookmarkStart w:id="403" w:name="fnref12:14"/>
      <w:bookmarkEnd w:id="403"/>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Effective strategic planning establishes clear objectives that align AI implementation with institutional mission and educational goals. These objectives should be specific, measurable, and focused on educational outcomes rather than technology adoption for its own sake. Institutions must also conduct realistic assessments of their technical capacity, financial resources, and organizational readiness for change.</w:t>
      </w:r>
      <w:bookmarkStart w:id="404" w:name="fnref16:7"/>
      <w:bookmarkEnd w:id="404"/>
      <w:hyperlink w:anchor="fn16">
        <w:r>
          <w:rPr>
            <w:rFonts w:eastAsia="inter" w:cs="inter" w:ascii="inter" w:hAnsi="inter"/>
            <w:color w:val="#000"/>
            <w:u w:val="single"/>
            <w:vertAlign w:val="superscript"/>
          </w:rPr>
          <w:t xml:space="preserve">[16]</w:t>
        </w:r>
      </w:hyperlink>
      <w:bookmarkStart w:id="405" w:name="fnref18:7"/>
      <w:bookmarkEnd w:id="405"/>
      <w:hyperlink w:anchor="fn18">
        <w:r>
          <w:rPr>
            <w:rFonts w:eastAsia="inter" w:cs="inter" w:ascii="inter" w:hAnsi="inter"/>
            <w:color w:val="#000"/>
            <w:u w:val="single"/>
            <w:vertAlign w:val="superscript"/>
          </w:rPr>
          <w:t xml:space="preserve">[18]</w:t>
        </w:r>
      </w:hyperlink>
      <w:bookmarkStart w:id="406" w:name="fnref19:13"/>
      <w:bookmarkEnd w:id="406"/>
      <w:hyperlink w:anchor="fn19">
        <w:r>
          <w:rPr>
            <w:rFonts w:eastAsia="inter" w:cs="inter" w:ascii="inter" w:hAnsi="inter"/>
            <w:color w:val="#000"/>
            <w:u w:val="single"/>
            <w:vertAlign w:val="superscript"/>
          </w:rPr>
          <w:t xml:space="preserve">[19]</w:t>
        </w:r>
      </w:hyperlink>
      <w:bookmarkStart w:id="407" w:name="fnref20:10"/>
      <w:bookmarkEnd w:id="407"/>
      <w:hyperlink w:anchor="fn20">
        <w:r>
          <w:rPr>
            <w:rFonts w:eastAsia="inter" w:cs="inter" w:ascii="inter" w:hAnsi="inter"/>
            <w:color w:val="#000"/>
            <w:u w:val="single"/>
            <w:vertAlign w:val="superscript"/>
          </w:rPr>
          <w:t xml:space="preserve">[20]</w:t>
        </w:r>
      </w:hyperlink>
      <w:bookmarkStart w:id="408" w:name="fnref12:15"/>
      <w:bookmarkEnd w:id="408"/>
      <w:hyperlink w:anchor="fn12">
        <w:r>
          <w:rPr>
            <w:rFonts w:eastAsia="inter" w:cs="inter" w:ascii="inter" w:hAnsi="inter"/>
            <w:color w:val="#000"/>
            <w:u w:val="single"/>
            <w:vertAlign w:val="superscript"/>
          </w:rPr>
          <w:t xml:space="preserve">[12]</w:t>
        </w:r>
      </w:hyperlink>
      <w:bookmarkStart w:id="409" w:name="fnref17:6"/>
      <w:bookmarkEnd w:id="409"/>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Phased Implementation Approach</w:t>
      </w:r>
    </w:p>
    <w:p>
      <w:pPr>
        <w:spacing w:line="360" w:after="210" w:lineRule="auto"/>
      </w:pPr>
      <w:r>
        <w:rPr>
          <w:rFonts w:eastAsia="inter" w:cs="inter" w:ascii="inter" w:hAnsi="inter"/>
          <w:color w:val="000000"/>
        </w:rPr>
        <w:t xml:space="preserve">Research consistently demonstrates that successful AI adoption follows phased implementation strategies rather than attempting comprehensive transformation simultaneously. The most effective approach typically begins with pilot programs that test specific AI applications in controlled environments before scaling to broader institutional deployment.</w:t>
      </w:r>
      <w:bookmarkStart w:id="410" w:name="fnref9:7"/>
      <w:bookmarkEnd w:id="410"/>
      <w:hyperlink w:anchor="fn9">
        <w:r>
          <w:rPr>
            <w:rFonts w:eastAsia="inter" w:cs="inter" w:ascii="inter" w:hAnsi="inter"/>
            <w:color w:val="#000"/>
            <w:u w:val="single"/>
            <w:vertAlign w:val="superscript"/>
          </w:rPr>
          <w:t xml:space="preserve">[9]</w:t>
        </w:r>
      </w:hyperlink>
      <w:bookmarkStart w:id="411" w:name="fnref18:8"/>
      <w:bookmarkEnd w:id="411"/>
      <w:hyperlink w:anchor="fn18">
        <w:r>
          <w:rPr>
            <w:rFonts w:eastAsia="inter" w:cs="inter" w:ascii="inter" w:hAnsi="inter"/>
            <w:color w:val="#000"/>
            <w:u w:val="single"/>
            <w:vertAlign w:val="superscript"/>
          </w:rPr>
          <w:t xml:space="preserve">[18]</w:t>
        </w:r>
      </w:hyperlink>
      <w:bookmarkStart w:id="412" w:name="fnref19:14"/>
      <w:bookmarkEnd w:id="412"/>
      <w:hyperlink w:anchor="fn19">
        <w:r>
          <w:rPr>
            <w:rFonts w:eastAsia="inter" w:cs="inter" w:ascii="inter" w:hAnsi="inter"/>
            <w:color w:val="#000"/>
            <w:u w:val="single"/>
            <w:vertAlign w:val="superscript"/>
          </w:rPr>
          <w:t xml:space="preserve">[19]</w:t>
        </w:r>
      </w:hyperlink>
      <w:bookmarkStart w:id="413" w:name="fnref20:11"/>
      <w:bookmarkEnd w:id="413"/>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Phase one typically involves proof-of-concept projects that demonstrate AI value and build institutional confidence. These pilots should focus on specific use cases with clear success metrics and limited scope to enable thorough evaluation. Phase two expands successful pilot programs to additional departments or student populations while addressing lessons learned from initial implementation. Phase three involves full-scale deployment with comprehensive support systems and ongoing evaluation processes.</w:t>
      </w:r>
      <w:bookmarkStart w:id="414" w:name="fnref18:9"/>
      <w:bookmarkEnd w:id="414"/>
      <w:hyperlink w:anchor="fn18">
        <w:r>
          <w:rPr>
            <w:rFonts w:eastAsia="inter" w:cs="inter" w:ascii="inter" w:hAnsi="inter"/>
            <w:color w:val="#000"/>
            <w:u w:val="single"/>
            <w:vertAlign w:val="superscript"/>
          </w:rPr>
          <w:t xml:space="preserve">[18]</w:t>
        </w:r>
      </w:hyperlink>
      <w:bookmarkStart w:id="415" w:name="fnref19:15"/>
      <w:bookmarkEnd w:id="415"/>
      <w:hyperlink w:anchor="fn19">
        <w:r>
          <w:rPr>
            <w:rFonts w:eastAsia="inter" w:cs="inter" w:ascii="inter" w:hAnsi="inter"/>
            <w:color w:val="#000"/>
            <w:u w:val="single"/>
            <w:vertAlign w:val="superscript"/>
          </w:rPr>
          <w:t xml:space="preserve">[19]</w:t>
        </w:r>
      </w:hyperlink>
      <w:bookmarkStart w:id="416" w:name="fnref20:12"/>
      <w:bookmarkEnd w:id="416"/>
      <w:hyperlink w:anchor="fn20">
        <w:r>
          <w:rPr>
            <w:rFonts w:eastAsia="inter" w:cs="inter" w:ascii="inter" w:hAnsi="inter"/>
            <w:color w:val="#000"/>
            <w:u w:val="single"/>
            <w:vertAlign w:val="superscript"/>
          </w:rPr>
          <w:t xml:space="preserve">[20]</w:t>
        </w:r>
      </w:hyperlink>
      <w:bookmarkStart w:id="417" w:name="fnref9:8"/>
      <w:bookmarkEnd w:id="417"/>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Cross-Functional Team Development</w:t>
      </w:r>
    </w:p>
    <w:p>
      <w:pPr>
        <w:spacing w:line="360" w:after="210" w:lineRule="auto"/>
      </w:pPr>
      <w:r>
        <w:rPr>
          <w:rFonts w:eastAsia="inter" w:cs="inter" w:ascii="inter" w:hAnsi="inter"/>
          <w:color w:val="000000"/>
        </w:rPr>
        <w:t xml:space="preserve">Successful AI implementation requires collaboration among diverse stakeholders with complementary expertise. Implementation teams should include educational technology specialists, faculty representatives, student services professionals, data privacy experts, and institutional research staff. This cross-functional approach ensures that AI implementation addresses both technical requirements and educational needs.</w:t>
      </w:r>
      <w:bookmarkStart w:id="418" w:name="fnref19:16"/>
      <w:bookmarkEnd w:id="418"/>
      <w:hyperlink w:anchor="fn19">
        <w:r>
          <w:rPr>
            <w:rFonts w:eastAsia="inter" w:cs="inter" w:ascii="inter" w:hAnsi="inter"/>
            <w:color w:val="#000"/>
            <w:u w:val="single"/>
            <w:vertAlign w:val="superscript"/>
          </w:rPr>
          <w:t xml:space="preserve">[19]</w:t>
        </w:r>
      </w:hyperlink>
      <w:bookmarkStart w:id="419" w:name="fnref20:13"/>
      <w:bookmarkEnd w:id="419"/>
      <w:hyperlink w:anchor="fn20">
        <w:r>
          <w:rPr>
            <w:rFonts w:eastAsia="inter" w:cs="inter" w:ascii="inter" w:hAnsi="inter"/>
            <w:color w:val="#000"/>
            <w:u w:val="single"/>
            <w:vertAlign w:val="superscript"/>
          </w:rPr>
          <w:t xml:space="preserve">[20]</w:t>
        </w:r>
      </w:hyperlink>
      <w:bookmarkStart w:id="420" w:name="fnref12:16"/>
      <w:bookmarkEnd w:id="420"/>
      <w:hyperlink w:anchor="fn12">
        <w:r>
          <w:rPr>
            <w:rFonts w:eastAsia="inter" w:cs="inter" w:ascii="inter" w:hAnsi="inter"/>
            <w:color w:val="#000"/>
            <w:u w:val="single"/>
            <w:vertAlign w:val="superscript"/>
          </w:rPr>
          <w:t xml:space="preserve">[12]</w:t>
        </w:r>
      </w:hyperlink>
      <w:bookmarkStart w:id="421" w:name="fnref16:8"/>
      <w:bookmarkEnd w:id="421"/>
      <w:hyperlink w:anchor="fn16">
        <w:r>
          <w:rPr>
            <w:rFonts w:eastAsia="inter" w:cs="inter" w:ascii="inter" w:hAnsi="inter"/>
            <w:color w:val="#000"/>
            <w:u w:val="single"/>
            <w:vertAlign w:val="superscript"/>
          </w:rPr>
          <w:t xml:space="preserve">[16]</w:t>
        </w:r>
      </w:hyperlink>
      <w:bookmarkStart w:id="422" w:name="fnref17:7"/>
      <w:bookmarkEnd w:id="422"/>
      <w:hyperlink w:anchor="fn17">
        <w:r>
          <w:rPr>
            <w:rFonts w:eastAsia="inter" w:cs="inter" w:ascii="inter" w:hAnsi="inter"/>
            <w:color w:val="#000"/>
            <w:u w:val="single"/>
            <w:vertAlign w:val="superscript"/>
          </w:rPr>
          <w:t xml:space="preserve">[17]</w:t>
        </w:r>
      </w:hyperlink>
      <w:bookmarkStart w:id="423" w:name="fnref18:10"/>
      <w:bookmarkEnd w:id="423"/>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color w:val="000000"/>
        </w:rPr>
        <w:t xml:space="preserve">Team members require clearly defined roles and responsibilities, with regular communication protocols and decision-making processes. The most successful implementations designate specific individuals as AI champions who can advocate for adoption while addressing concerns and resistance.</w:t>
      </w:r>
      <w:bookmarkStart w:id="424" w:name="fnref12:17"/>
      <w:bookmarkEnd w:id="424"/>
      <w:hyperlink w:anchor="fn12">
        <w:r>
          <w:rPr>
            <w:rFonts w:eastAsia="inter" w:cs="inter" w:ascii="inter" w:hAnsi="inter"/>
            <w:color w:val="#000"/>
            <w:u w:val="single"/>
            <w:vertAlign w:val="superscript"/>
          </w:rPr>
          <w:t xml:space="preserve">[12]</w:t>
        </w:r>
      </w:hyperlink>
      <w:bookmarkStart w:id="425" w:name="fnref17:8"/>
      <w:bookmarkEnd w:id="425"/>
      <w:hyperlink w:anchor="fn17">
        <w:r>
          <w:rPr>
            <w:rFonts w:eastAsia="inter" w:cs="inter" w:ascii="inter" w:hAnsi="inter"/>
            <w:color w:val="#000"/>
            <w:u w:val="single"/>
            <w:vertAlign w:val="superscript"/>
          </w:rPr>
          <w:t xml:space="preserve">[17]</w:t>
        </w:r>
      </w:hyperlink>
      <w:bookmarkStart w:id="426" w:name="fnref19:17"/>
      <w:bookmarkEnd w:id="426"/>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r>
        <w:rPr>
          <w:rFonts w:eastAsia="inter" w:cs="inter" w:ascii="inter" w:hAnsi="inter"/>
          <w:b/>
          <w:color w:val="000000"/>
          <w:sz w:val="24"/>
        </w:rPr>
        <w:t xml:space="preserve">Professional Development and Training Programs</w:t>
      </w:r>
    </w:p>
    <w:p>
      <w:pPr>
        <w:spacing w:line="360" w:after="210" w:lineRule="auto"/>
      </w:pPr>
      <w:r>
        <w:rPr>
          <w:rFonts w:eastAsia="inter" w:cs="inter" w:ascii="inter" w:hAnsi="inter"/>
          <w:color w:val="000000"/>
        </w:rPr>
        <w:t xml:space="preserve">Educator preparation and ongoing professional development represent critical factors in successful AI implementation. Without adequate training and support, even the most sophisticated AI tools will fail to achieve their potential educational benefits.</w:t>
      </w:r>
      <w:bookmarkStart w:id="427" w:name="fnref44:6"/>
      <w:bookmarkEnd w:id="427"/>
      <w:hyperlink w:anchor="fn44">
        <w:r>
          <w:rPr>
            <w:rFonts w:eastAsia="inter" w:cs="inter" w:ascii="inter" w:hAnsi="inter"/>
            <w:color w:val="#000"/>
            <w:u w:val="single"/>
            <w:vertAlign w:val="superscript"/>
          </w:rPr>
          <w:t xml:space="preserve">[44]</w:t>
        </w:r>
      </w:hyperlink>
      <w:bookmarkStart w:id="428" w:name="fnref17:9"/>
      <w:bookmarkEnd w:id="428"/>
      <w:hyperlink w:anchor="fn17">
        <w:r>
          <w:rPr>
            <w:rFonts w:eastAsia="inter" w:cs="inter" w:ascii="inter" w:hAnsi="inter"/>
            <w:color w:val="#000"/>
            <w:u w:val="single"/>
            <w:vertAlign w:val="superscript"/>
          </w:rPr>
          <w:t xml:space="preserve">[17]</w:t>
        </w:r>
      </w:hyperlink>
      <w:bookmarkStart w:id="429" w:name="fnref39:7"/>
      <w:bookmarkEnd w:id="429"/>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Core Competency Development</w:t>
      </w:r>
    </w:p>
    <w:p>
      <w:pPr>
        <w:spacing w:line="360" w:after="210" w:lineRule="auto"/>
      </w:pPr>
      <w:r>
        <w:rPr>
          <w:rFonts w:eastAsia="inter" w:cs="inter" w:ascii="inter" w:hAnsi="inter"/>
          <w:color w:val="000000"/>
        </w:rPr>
        <w:t xml:space="preserve">Effective professional development programs address multiple dimensions of AI literacy for educators. Technical competency development includes basic understanding of how AI systems work, their capabilities and limitations, and practical skills for using specific AI tools. Pedagogical competency focuses on how to integrate AI tools effectively into teaching practices while maintaining focus on learning objectives.</w:t>
      </w:r>
      <w:bookmarkStart w:id="430" w:name="fnref17:10"/>
      <w:bookmarkEnd w:id="430"/>
      <w:hyperlink w:anchor="fn17">
        <w:r>
          <w:rPr>
            <w:rFonts w:eastAsia="inter" w:cs="inter" w:ascii="inter" w:hAnsi="inter"/>
            <w:color w:val="#000"/>
            <w:u w:val="single"/>
            <w:vertAlign w:val="superscript"/>
          </w:rPr>
          <w:t xml:space="preserve">[17]</w:t>
        </w:r>
      </w:hyperlink>
      <w:bookmarkStart w:id="431" w:name="fnref18:11"/>
      <w:bookmarkEnd w:id="431"/>
      <w:hyperlink w:anchor="fn18">
        <w:r>
          <w:rPr>
            <w:rFonts w:eastAsia="inter" w:cs="inter" w:ascii="inter" w:hAnsi="inter"/>
            <w:color w:val="#000"/>
            <w:u w:val="single"/>
            <w:vertAlign w:val="superscript"/>
          </w:rPr>
          <w:t xml:space="preserve">[18]</w:t>
        </w:r>
      </w:hyperlink>
      <w:bookmarkStart w:id="432" w:name="fnref44:7"/>
      <w:bookmarkEnd w:id="432"/>
      <w:hyperlink w:anchor="fn44">
        <w:r>
          <w:rPr>
            <w:rFonts w:eastAsia="inter" w:cs="inter" w:ascii="inter" w:hAnsi="inter"/>
            <w:color w:val="#000"/>
            <w:u w:val="single"/>
            <w:vertAlign w:val="superscript"/>
          </w:rPr>
          <w:t xml:space="preserve">[44]</w:t>
        </w:r>
      </w:hyperlink>
    </w:p>
    <w:p>
      <w:pPr>
        <w:spacing w:line="360" w:after="210" w:lineRule="auto"/>
      </w:pPr>
      <w:r>
        <w:rPr>
          <w:rFonts w:eastAsia="inter" w:cs="inter" w:ascii="inter" w:hAnsi="inter"/>
          <w:color w:val="000000"/>
        </w:rPr>
        <w:t xml:space="preserve">Ethical competency development ensures that educators understand privacy concerns, bias issues, and responsible AI use practices. Data literacy becomes increasingly important as AI systems generate extensive analytics about student learning patterns. Professional development must also address change management skills to help educators adapt to evolving technological environments.</w:t>
      </w:r>
      <w:bookmarkStart w:id="433" w:name="fnref44:8"/>
      <w:bookmarkEnd w:id="433"/>
      <w:hyperlink w:anchor="fn44">
        <w:r>
          <w:rPr>
            <w:rFonts w:eastAsia="inter" w:cs="inter" w:ascii="inter" w:hAnsi="inter"/>
            <w:color w:val="#000"/>
            <w:u w:val="single"/>
            <w:vertAlign w:val="superscript"/>
          </w:rPr>
          <w:t xml:space="preserve">[44]</w:t>
        </w:r>
      </w:hyperlink>
      <w:bookmarkStart w:id="434" w:name="fnref11:15"/>
      <w:bookmarkEnd w:id="434"/>
      <w:hyperlink w:anchor="fn11">
        <w:r>
          <w:rPr>
            <w:rFonts w:eastAsia="inter" w:cs="inter" w:ascii="inter" w:hAnsi="inter"/>
            <w:color w:val="#000"/>
            <w:u w:val="single"/>
            <w:vertAlign w:val="superscript"/>
          </w:rPr>
          <w:t xml:space="preserve">[11]</w:t>
        </w:r>
      </w:hyperlink>
      <w:bookmarkStart w:id="435" w:name="fnref51:6"/>
      <w:bookmarkEnd w:id="435"/>
      <w:hyperlink w:anchor="fn51">
        <w:r>
          <w:rPr>
            <w:rFonts w:eastAsia="inter" w:cs="inter" w:ascii="inter" w:hAnsi="inter"/>
            <w:color w:val="#000"/>
            <w:u w:val="single"/>
            <w:vertAlign w:val="superscript"/>
          </w:rPr>
          <w:t xml:space="preserve">[51]</w:t>
        </w:r>
      </w:hyperlink>
      <w:bookmarkStart w:id="436" w:name="fnref12:18"/>
      <w:bookmarkEnd w:id="436"/>
      <w:hyperlink w:anchor="fn12">
        <w:r>
          <w:rPr>
            <w:rFonts w:eastAsia="inter" w:cs="inter" w:ascii="inter" w:hAnsi="inter"/>
            <w:color w:val="#000"/>
            <w:u w:val="single"/>
            <w:vertAlign w:val="superscript"/>
          </w:rPr>
          <w:t xml:space="preserve">[12]</w:t>
        </w:r>
      </w:hyperlink>
      <w:bookmarkStart w:id="437" w:name="fnref17:11"/>
      <w:bookmarkEnd w:id="437"/>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Ongoing Support Systems</w:t>
      </w:r>
    </w:p>
    <w:p>
      <w:pPr>
        <w:spacing w:line="360" w:after="210" w:lineRule="auto"/>
      </w:pPr>
      <w:r>
        <w:rPr>
          <w:rFonts w:eastAsia="inter" w:cs="inter" w:ascii="inter" w:hAnsi="inter"/>
          <w:color w:val="000000"/>
        </w:rPr>
        <w:t xml:space="preserve">Research indicates that one-time training sessions are insufficient for successful AI adoption. Effective professional development requires ongoing support systems including peer mentoring, regular updates on AI developments, and opportunities for collaborative learning. Communities of practice allow educators to share experiences, troubleshoot challenges, and develop innovative applications collaboratively.</w:t>
      </w:r>
      <w:bookmarkStart w:id="438" w:name="fnref17:12"/>
      <w:bookmarkEnd w:id="438"/>
      <w:hyperlink w:anchor="fn17">
        <w:r>
          <w:rPr>
            <w:rFonts w:eastAsia="inter" w:cs="inter" w:ascii="inter" w:hAnsi="inter"/>
            <w:color w:val="#000"/>
            <w:u w:val="single"/>
            <w:vertAlign w:val="superscript"/>
          </w:rPr>
          <w:t xml:space="preserve">[17]</w:t>
        </w:r>
      </w:hyperlink>
      <w:bookmarkStart w:id="439" w:name="fnref44:9"/>
      <w:bookmarkEnd w:id="439"/>
      <w:hyperlink w:anchor="fn44">
        <w:r>
          <w:rPr>
            <w:rFonts w:eastAsia="inter" w:cs="inter" w:ascii="inter" w:hAnsi="inter"/>
            <w:color w:val="#000"/>
            <w:u w:val="single"/>
            <w:vertAlign w:val="superscript"/>
          </w:rPr>
          <w:t xml:space="preserve">[44]</w:t>
        </w:r>
      </w:hyperlink>
    </w:p>
    <w:p>
      <w:pPr>
        <w:spacing w:line="360" w:after="210" w:lineRule="auto"/>
      </w:pPr>
      <w:r>
        <w:rPr>
          <w:rFonts w:eastAsia="inter" w:cs="inter" w:ascii="inter" w:hAnsi="inter"/>
          <w:color w:val="000000"/>
        </w:rPr>
        <w:t xml:space="preserve">Technical support systems must be available to address both routine questions and complex implementation challenges. The most successful programs combine formal training with informal support networks and just-in-time assistance.</w:t>
      </w:r>
      <w:bookmarkStart w:id="440" w:name="fnref9:9"/>
      <w:bookmarkEnd w:id="440"/>
      <w:hyperlink w:anchor="fn9">
        <w:r>
          <w:rPr>
            <w:rFonts w:eastAsia="inter" w:cs="inter" w:ascii="inter" w:hAnsi="inter"/>
            <w:color w:val="#000"/>
            <w:u w:val="single"/>
            <w:vertAlign w:val="superscript"/>
          </w:rPr>
          <w:t xml:space="preserve">[9]</w:t>
        </w:r>
      </w:hyperlink>
      <w:bookmarkStart w:id="441" w:name="fnref19:18"/>
      <w:bookmarkEnd w:id="441"/>
      <w:hyperlink w:anchor="fn19">
        <w:r>
          <w:rPr>
            <w:rFonts w:eastAsia="inter" w:cs="inter" w:ascii="inter" w:hAnsi="inter"/>
            <w:color w:val="#000"/>
            <w:u w:val="single"/>
            <w:vertAlign w:val="superscript"/>
          </w:rPr>
          <w:t xml:space="preserve">[19]</w:t>
        </w:r>
      </w:hyperlink>
      <w:bookmarkStart w:id="442" w:name="fnref39:8"/>
      <w:bookmarkEnd w:id="442"/>
      <w:hyperlink w:anchor="fn39">
        <w:r>
          <w:rPr>
            <w:rFonts w:eastAsia="inter" w:cs="inter" w:ascii="inter" w:hAnsi="inter"/>
            <w:color w:val="#000"/>
            <w:u w:val="single"/>
            <w:vertAlign w:val="superscript"/>
          </w:rPr>
          <w:t xml:space="preserve">[39]</w:t>
        </w:r>
      </w:hyperlink>
      <w:bookmarkStart w:id="443" w:name="fnref17:13"/>
      <w:bookmarkEnd w:id="443"/>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Faculty Resistance and Change Management</w:t>
      </w:r>
    </w:p>
    <w:p>
      <w:pPr>
        <w:spacing w:line="360" w:after="210" w:lineRule="auto"/>
      </w:pPr>
      <w:r>
        <w:rPr>
          <w:rFonts w:eastAsia="inter" w:cs="inter" w:ascii="inter" w:hAnsi="inter"/>
          <w:color w:val="000000"/>
        </w:rPr>
        <w:t xml:space="preserve">Educational institutions often encounter resistance to AI adoption from faculty concerned about job security, increased workload, or philosophical objections to technology-mediated instruction. Effective change management strategies address these concerns through transparent communication, demonstration of benefits, and gradual implementation that allows adaptation over time.</w:t>
      </w:r>
      <w:bookmarkStart w:id="444" w:name="fnref25:20"/>
      <w:bookmarkEnd w:id="444"/>
      <w:hyperlink w:anchor="fn25">
        <w:r>
          <w:rPr>
            <w:rFonts w:eastAsia="inter" w:cs="inter" w:ascii="inter" w:hAnsi="inter"/>
            <w:color w:val="#000"/>
            <w:u w:val="single"/>
            <w:vertAlign w:val="superscript"/>
          </w:rPr>
          <w:t xml:space="preserve">[25]</w:t>
        </w:r>
      </w:hyperlink>
      <w:bookmarkStart w:id="445" w:name="fnref56:8"/>
      <w:bookmarkEnd w:id="445"/>
      <w:hyperlink w:anchor="fn56">
        <w:r>
          <w:rPr>
            <w:rFonts w:eastAsia="inter" w:cs="inter" w:ascii="inter" w:hAnsi="inter"/>
            <w:color w:val="#000"/>
            <w:u w:val="single"/>
            <w:vertAlign w:val="superscript"/>
          </w:rPr>
          <w:t xml:space="preserve">[56]</w:t>
        </w:r>
      </w:hyperlink>
      <w:bookmarkStart w:id="446" w:name="fnref18:12"/>
      <w:bookmarkEnd w:id="446"/>
      <w:hyperlink w:anchor="fn18">
        <w:r>
          <w:rPr>
            <w:rFonts w:eastAsia="inter" w:cs="inter" w:ascii="inter" w:hAnsi="inter"/>
            <w:color w:val="#000"/>
            <w:u w:val="single"/>
            <w:vertAlign w:val="superscript"/>
          </w:rPr>
          <w:t xml:space="preserve">[18]</w:t>
        </w:r>
      </w:hyperlink>
      <w:bookmarkStart w:id="447" w:name="fnref44:10"/>
      <w:bookmarkEnd w:id="447"/>
      <w:hyperlink w:anchor="fn44">
        <w:r>
          <w:rPr>
            <w:rFonts w:eastAsia="inter" w:cs="inter" w:ascii="inter" w:hAnsi="inter"/>
            <w:color w:val="#000"/>
            <w:u w:val="single"/>
            <w:vertAlign w:val="superscript"/>
          </w:rPr>
          <w:t xml:space="preserve">[44]</w:t>
        </w:r>
      </w:hyperlink>
      <w:bookmarkStart w:id="448" w:name="fnref17:14"/>
      <w:bookmarkEnd w:id="448"/>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Successful approaches emphasize how AI enhances rather than replaces human expertise, providing educators with tools that improve their effectiveness and job satisfaction. Professional development programs should highlight specific ways that AI can reduce administrative burden and enable more focus on high-value educational activities.</w:t>
      </w:r>
      <w:bookmarkStart w:id="449" w:name="fnref57:3"/>
      <w:bookmarkEnd w:id="449"/>
      <w:hyperlink w:anchor="fn57">
        <w:r>
          <w:rPr>
            <w:rFonts w:eastAsia="inter" w:cs="inter" w:ascii="inter" w:hAnsi="inter"/>
            <w:color w:val="#000"/>
            <w:u w:val="single"/>
            <w:vertAlign w:val="superscript"/>
          </w:rPr>
          <w:t xml:space="preserve">[57]</w:t>
        </w:r>
      </w:hyperlink>
      <w:bookmarkStart w:id="450" w:name="fnref44:11"/>
      <w:bookmarkEnd w:id="450"/>
      <w:hyperlink w:anchor="fn44">
        <w:r>
          <w:rPr>
            <w:rFonts w:eastAsia="inter" w:cs="inter" w:ascii="inter" w:hAnsi="inter"/>
            <w:color w:val="#000"/>
            <w:u w:val="single"/>
            <w:vertAlign w:val="superscript"/>
          </w:rPr>
          <w:t xml:space="preserve">[44]</w:t>
        </w:r>
      </w:hyperlink>
      <w:bookmarkStart w:id="451" w:name="fnref39:9"/>
      <w:bookmarkEnd w:id="451"/>
      <w:hyperlink w:anchor="fn39">
        <w:r>
          <w:rPr>
            <w:rFonts w:eastAsia="inter" w:cs="inter" w:ascii="inter" w:hAnsi="inter"/>
            <w:color w:val="#000"/>
            <w:u w:val="single"/>
            <w:vertAlign w:val="superscript"/>
          </w:rPr>
          <w:t xml:space="preserve">[39]</w:t>
        </w:r>
      </w:hyperlink>
      <w:bookmarkStart w:id="452" w:name="fnref17:15"/>
      <w:bookmarkEnd w:id="452"/>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r>
        <w:rPr>
          <w:rFonts w:eastAsia="inter" w:cs="inter" w:ascii="inter" w:hAnsi="inter"/>
          <w:b/>
          <w:color w:val="000000"/>
          <w:sz w:val="24"/>
        </w:rPr>
        <w:t xml:space="preserve">Ethical Guidelines and Governance Structures</w:t>
      </w:r>
    </w:p>
    <w:p>
      <w:pPr>
        <w:spacing w:line="360" w:after="210" w:lineRule="auto"/>
      </w:pPr>
      <w:r>
        <w:rPr>
          <w:rFonts w:eastAsia="inter" w:cs="inter" w:ascii="inter" w:hAnsi="inter"/>
          <w:color w:val="000000"/>
        </w:rPr>
        <w:t xml:space="preserve">Responsible AI implementation requires robust governance structures and ethical guidelines that protect student interests while enabling innovation.</w:t>
      </w:r>
      <w:bookmarkStart w:id="453" w:name="fnref55:1"/>
      <w:bookmarkEnd w:id="453"/>
      <w:hyperlink w:anchor="fn55">
        <w:r>
          <w:rPr>
            <w:rFonts w:eastAsia="inter" w:cs="inter" w:ascii="inter" w:hAnsi="inter"/>
            <w:color w:val="#000"/>
            <w:u w:val="single"/>
            <w:vertAlign w:val="superscript"/>
          </w:rPr>
          <w:t xml:space="preserve">[55]</w:t>
        </w:r>
      </w:hyperlink>
      <w:bookmarkStart w:id="454" w:name="fnref16:9"/>
      <w:bookmarkEnd w:id="454"/>
      <w:hyperlink w:anchor="fn16">
        <w:r>
          <w:rPr>
            <w:rFonts w:eastAsia="inter" w:cs="inter" w:ascii="inter" w:hAnsi="inter"/>
            <w:color w:val="#000"/>
            <w:u w:val="single"/>
            <w:vertAlign w:val="superscript"/>
          </w:rPr>
          <w:t xml:space="preserve">[16]</w:t>
        </w:r>
      </w:hyperlink>
      <w:bookmarkStart w:id="455" w:name="fnref12:19"/>
      <w:bookmarkEnd w:id="455"/>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Privacy and Data Protection Protocols</w:t>
      </w:r>
    </w:p>
    <w:p>
      <w:pPr>
        <w:spacing w:line="360" w:after="210" w:lineRule="auto"/>
      </w:pPr>
      <w:r>
        <w:rPr>
          <w:rFonts w:eastAsia="inter" w:cs="inter" w:ascii="inter" w:hAnsi="inter"/>
          <w:color w:val="000000"/>
        </w:rPr>
        <w:t xml:space="preserve">Educational institutions must establish comprehensive data governance frameworks that address collection, storage, use, and sharing of student information in AI systems. These frameworks should comply with applicable privacy regulations including FERPA, GDPR, and other relevant laws while establishing institutional standards that exceed minimum legal requirements.</w:t>
      </w:r>
      <w:bookmarkStart w:id="456" w:name="fnref55:2"/>
      <w:bookmarkEnd w:id="456"/>
      <w:hyperlink w:anchor="fn55">
        <w:r>
          <w:rPr>
            <w:rFonts w:eastAsia="inter" w:cs="inter" w:ascii="inter" w:hAnsi="inter"/>
            <w:color w:val="#000"/>
            <w:u w:val="single"/>
            <w:vertAlign w:val="superscript"/>
          </w:rPr>
          <w:t xml:space="preserve">[55]</w:t>
        </w:r>
      </w:hyperlink>
      <w:bookmarkStart w:id="457" w:name="fnref16:10"/>
      <w:bookmarkEnd w:id="457"/>
      <w:hyperlink w:anchor="fn16">
        <w:r>
          <w:rPr>
            <w:rFonts w:eastAsia="inter" w:cs="inter" w:ascii="inter" w:hAnsi="inter"/>
            <w:color w:val="#000"/>
            <w:u w:val="single"/>
            <w:vertAlign w:val="superscript"/>
          </w:rPr>
          <w:t xml:space="preserve">[16]</w:t>
        </w:r>
      </w:hyperlink>
      <w:bookmarkStart w:id="458" w:name="fnref12:20"/>
      <w:bookmarkEnd w:id="458"/>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Data minimization principles should guide AI implementation, ensuring that systems collect only information necessary for educational purposes. Students and families should receive clear, understandable explanations of data practices with meaningful opportunities for consent and control. Regular privacy audits should evaluate compliance and identify areas for improvement.</w:t>
      </w:r>
      <w:bookmarkStart w:id="459" w:name="fnref15:15"/>
      <w:bookmarkEnd w:id="459"/>
      <w:hyperlink w:anchor="fn15">
        <w:r>
          <w:rPr>
            <w:rFonts w:eastAsia="inter" w:cs="inter" w:ascii="inter" w:hAnsi="inter"/>
            <w:color w:val="#000"/>
            <w:u w:val="single"/>
            <w:vertAlign w:val="superscript"/>
          </w:rPr>
          <w:t xml:space="preserve">[15]</w:t>
        </w:r>
      </w:hyperlink>
      <w:bookmarkStart w:id="460" w:name="fnref16:11"/>
      <w:bookmarkEnd w:id="460"/>
      <w:hyperlink w:anchor="fn16">
        <w:r>
          <w:rPr>
            <w:rFonts w:eastAsia="inter" w:cs="inter" w:ascii="inter" w:hAnsi="inter"/>
            <w:color w:val="#000"/>
            <w:u w:val="single"/>
            <w:vertAlign w:val="superscript"/>
          </w:rPr>
          <w:t xml:space="preserve">[16]</w:t>
        </w:r>
      </w:hyperlink>
      <w:bookmarkStart w:id="461" w:name="fnref12:21"/>
      <w:bookmarkEnd w:id="461"/>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Algorithmic Fairness and Bias Mitigation</w:t>
      </w:r>
    </w:p>
    <w:p>
      <w:pPr>
        <w:spacing w:line="360" w:after="210" w:lineRule="auto"/>
      </w:pPr>
      <w:r>
        <w:rPr>
          <w:rFonts w:eastAsia="inter" w:cs="inter" w:ascii="inter" w:hAnsi="inter"/>
          <w:color w:val="000000"/>
        </w:rPr>
        <w:t xml:space="preserve">Institutional governance structures must address algorithmic bias and ensure equitable AI deployment across diverse student populations. This requires regular auditing of AI system outcomes to identify potential bias patterns and implementing corrective measures when problems are identified.</w:t>
      </w:r>
      <w:bookmarkStart w:id="462" w:name="fnref14:9"/>
      <w:bookmarkEnd w:id="462"/>
      <w:hyperlink w:anchor="fn14">
        <w:r>
          <w:rPr>
            <w:rFonts w:eastAsia="inter" w:cs="inter" w:ascii="inter" w:hAnsi="inter"/>
            <w:color w:val="#000"/>
            <w:u w:val="single"/>
            <w:vertAlign w:val="superscript"/>
          </w:rPr>
          <w:t xml:space="preserve">[14]</w:t>
        </w:r>
      </w:hyperlink>
      <w:bookmarkStart w:id="463" w:name="fnref53:10"/>
      <w:bookmarkEnd w:id="463"/>
      <w:hyperlink w:anchor="fn53">
        <w:r>
          <w:rPr>
            <w:rFonts w:eastAsia="inter" w:cs="inter" w:ascii="inter" w:hAnsi="inter"/>
            <w:color w:val="#000"/>
            <w:u w:val="single"/>
            <w:vertAlign w:val="superscript"/>
          </w:rPr>
          <w:t xml:space="preserve">[53]</w:t>
        </w:r>
      </w:hyperlink>
      <w:bookmarkStart w:id="464" w:name="fnref15:16"/>
      <w:bookmarkEnd w:id="464"/>
      <w:hyperlink w:anchor="fn15">
        <w:r>
          <w:rPr>
            <w:rFonts w:eastAsia="inter" w:cs="inter" w:ascii="inter" w:hAnsi="inter"/>
            <w:color w:val="#000"/>
            <w:u w:val="single"/>
            <w:vertAlign w:val="superscript"/>
          </w:rPr>
          <w:t xml:space="preserve">[15]</w:t>
        </w:r>
      </w:hyperlink>
      <w:bookmarkStart w:id="465" w:name="fnref13:13"/>
      <w:bookmarkEnd w:id="465"/>
      <w:hyperlink w:anchor="fn13">
        <w:r>
          <w:rPr>
            <w:rFonts w:eastAsia="inter" w:cs="inter" w:ascii="inter" w:hAnsi="inter"/>
            <w:color w:val="#000"/>
            <w:u w:val="single"/>
            <w:vertAlign w:val="superscript"/>
          </w:rPr>
          <w:t xml:space="preserve">[13]</w:t>
        </w:r>
      </w:hyperlink>
      <w:bookmarkStart w:id="466" w:name="fnref12:22"/>
      <w:bookmarkEnd w:id="466"/>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Bias mitigation strategies should be embedded in AI procurement processes, requiring vendors to demonstrate fairness testing and ongoing monitoring capabilities. Institutions should also establish review processes for high-stakes AI decisions that affect student opportunities or outcomes.</w:t>
      </w:r>
      <w:bookmarkStart w:id="467" w:name="fnref53:11"/>
      <w:bookmarkEnd w:id="467"/>
      <w:hyperlink w:anchor="fn53">
        <w:r>
          <w:rPr>
            <w:rFonts w:eastAsia="inter" w:cs="inter" w:ascii="inter" w:hAnsi="inter"/>
            <w:color w:val="#000"/>
            <w:u w:val="single"/>
            <w:vertAlign w:val="superscript"/>
          </w:rPr>
          <w:t xml:space="preserve">[53]</w:t>
        </w:r>
      </w:hyperlink>
      <w:bookmarkStart w:id="468" w:name="fnref16:12"/>
      <w:bookmarkEnd w:id="468"/>
      <w:hyperlink w:anchor="fn16">
        <w:r>
          <w:rPr>
            <w:rFonts w:eastAsia="inter" w:cs="inter" w:ascii="inter" w:hAnsi="inter"/>
            <w:color w:val="#000"/>
            <w:u w:val="single"/>
            <w:vertAlign w:val="superscript"/>
          </w:rPr>
          <w:t xml:space="preserve">[16]</w:t>
        </w:r>
      </w:hyperlink>
      <w:bookmarkStart w:id="469" w:name="fnref13:14"/>
      <w:bookmarkEnd w:id="469"/>
      <w:hyperlink w:anchor="fn13">
        <w:r>
          <w:rPr>
            <w:rFonts w:eastAsia="inter" w:cs="inter" w:ascii="inter" w:hAnsi="inter"/>
            <w:color w:val="#000"/>
            <w:u w:val="single"/>
            <w:vertAlign w:val="superscript"/>
          </w:rPr>
          <w:t xml:space="preserve">[13]</w:t>
        </w:r>
      </w:hyperlink>
      <w:bookmarkStart w:id="470" w:name="fnref12:23"/>
      <w:bookmarkEnd w:id="470"/>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Transparency and Explainability Requirements</w:t>
      </w:r>
    </w:p>
    <w:p>
      <w:pPr>
        <w:spacing w:line="360" w:after="210" w:lineRule="auto"/>
      </w:pPr>
      <w:r>
        <w:rPr>
          <w:rFonts w:eastAsia="inter" w:cs="inter" w:ascii="inter" w:hAnsi="inter"/>
          <w:color w:val="000000"/>
        </w:rPr>
        <w:t xml:space="preserve">Educational stakeholders deserve to understand how AI systems make decisions that affect student learning and opportunities. Institutional policies should require AI vendors to provide clear explanations of system logic and decision-making processes. Students, parents, and educators should have access to information about AI system capabilities, limitations, and potential impacts.</w:t>
      </w:r>
      <w:bookmarkStart w:id="471" w:name="fnref15:17"/>
      <w:bookmarkEnd w:id="471"/>
      <w:hyperlink w:anchor="fn15">
        <w:r>
          <w:rPr>
            <w:rFonts w:eastAsia="inter" w:cs="inter" w:ascii="inter" w:hAnsi="inter"/>
            <w:color w:val="#000"/>
            <w:u w:val="single"/>
            <w:vertAlign w:val="superscript"/>
          </w:rPr>
          <w:t xml:space="preserve">[15]</w:t>
        </w:r>
      </w:hyperlink>
      <w:bookmarkStart w:id="472" w:name="fnref16:13"/>
      <w:bookmarkEnd w:id="472"/>
      <w:hyperlink w:anchor="fn16">
        <w:r>
          <w:rPr>
            <w:rFonts w:eastAsia="inter" w:cs="inter" w:ascii="inter" w:hAnsi="inter"/>
            <w:color w:val="#000"/>
            <w:u w:val="single"/>
            <w:vertAlign w:val="superscript"/>
          </w:rPr>
          <w:t xml:space="preserve">[16]</w:t>
        </w:r>
      </w:hyperlink>
      <w:bookmarkStart w:id="473" w:name="fnref13:15"/>
      <w:bookmarkEnd w:id="473"/>
      <w:hyperlink w:anchor="fn13">
        <w:r>
          <w:rPr>
            <w:rFonts w:eastAsia="inter" w:cs="inter" w:ascii="inter" w:hAnsi="inter"/>
            <w:color w:val="#000"/>
            <w:u w:val="single"/>
            <w:vertAlign w:val="superscript"/>
          </w:rPr>
          <w:t xml:space="preserve">[13]</w:t>
        </w:r>
      </w:hyperlink>
      <w:bookmarkStart w:id="474" w:name="fnref12:24"/>
      <w:bookmarkEnd w:id="474"/>
      <w:hyperlink w:anchor="fn12">
        <w:r>
          <w:rPr>
            <w:rFonts w:eastAsia="inter" w:cs="inter" w:ascii="inter" w:hAnsi="inter"/>
            <w:color w:val="#000"/>
            <w:u w:val="single"/>
            <w:vertAlign w:val="superscript"/>
          </w:rPr>
          <w:t xml:space="preserve">[12]</w:t>
        </w:r>
      </w:hyperlink>
      <w:bookmarkStart w:id="475" w:name="fnref14:10"/>
      <w:bookmarkEnd w:id="475"/>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Appeal processes should be established for situations where stakeholders question AI-generated decisions or recommendations. These processes should include human review capabilities and clear procedures for correcting errors or addressing concerns.</w:t>
      </w:r>
      <w:bookmarkStart w:id="476" w:name="fnref16:14"/>
      <w:bookmarkEnd w:id="476"/>
      <w:hyperlink w:anchor="fn16">
        <w:r>
          <w:rPr>
            <w:rFonts w:eastAsia="inter" w:cs="inter" w:ascii="inter" w:hAnsi="inter"/>
            <w:color w:val="#000"/>
            <w:u w:val="single"/>
            <w:vertAlign w:val="superscript"/>
          </w:rPr>
          <w:t xml:space="preserve">[16]</w:t>
        </w:r>
      </w:hyperlink>
      <w:bookmarkStart w:id="477" w:name="fnref13:16"/>
      <w:bookmarkEnd w:id="477"/>
      <w:hyperlink w:anchor="fn13">
        <w:r>
          <w:rPr>
            <w:rFonts w:eastAsia="inter" w:cs="inter" w:ascii="inter" w:hAnsi="inter"/>
            <w:color w:val="#000"/>
            <w:u w:val="single"/>
            <w:vertAlign w:val="superscript"/>
          </w:rPr>
          <w:t xml:space="preserve">[13]</w:t>
        </w:r>
      </w:hyperlink>
      <w:bookmarkStart w:id="478" w:name="fnref12:25"/>
      <w:bookmarkEnd w:id="478"/>
      <w:hyperlink w:anchor="fn12">
        <w:r>
          <w:rPr>
            <w:rFonts w:eastAsia="inter" w:cs="inter" w:ascii="inter" w:hAnsi="inter"/>
            <w:color w:val="#000"/>
            <w:u w:val="single"/>
            <w:vertAlign w:val="superscript"/>
          </w:rPr>
          <w:t xml:space="preserve">[12]</w:t>
        </w:r>
      </w:hyperlink>
      <w:bookmarkStart w:id="479" w:name="fnref14:11"/>
      <w:bookmarkEnd w:id="479"/>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r>
        <w:rPr>
          <w:rFonts w:eastAsia="inter" w:cs="inter" w:ascii="inter" w:hAnsi="inter"/>
          <w:b/>
          <w:color w:val="000000"/>
          <w:sz w:val="24"/>
        </w:rPr>
        <w:t xml:space="preserve">Quality Assurance and Evaluation Frameworks</w:t>
      </w:r>
    </w:p>
    <w:p>
      <w:pPr>
        <w:spacing w:line="360" w:after="210" w:lineRule="auto"/>
      </w:pPr>
      <w:r>
        <w:rPr>
          <w:rFonts w:eastAsia="inter" w:cs="inter" w:ascii="inter" w:hAnsi="inter"/>
          <w:color w:val="000000"/>
        </w:rPr>
        <w:t xml:space="preserve">Continuous evaluation and quality assurance ensure that AI implementations achieve intended educational benefits while identifying areas for improvement.</w:t>
      </w:r>
      <w:bookmarkStart w:id="480" w:name="fnref20:14"/>
      <w:bookmarkEnd w:id="480"/>
      <w:hyperlink w:anchor="fn20">
        <w:r>
          <w:rPr>
            <w:rFonts w:eastAsia="inter" w:cs="inter" w:ascii="inter" w:hAnsi="inter"/>
            <w:color w:val="#000"/>
            <w:u w:val="single"/>
            <w:vertAlign w:val="superscript"/>
          </w:rPr>
          <w:t xml:space="preserve">[20]</w:t>
        </w:r>
      </w:hyperlink>
      <w:bookmarkStart w:id="481" w:name="fnref42:9"/>
      <w:bookmarkEnd w:id="481"/>
      <w:hyperlink w:anchor="fn42">
        <w:r>
          <w:rPr>
            <w:rFonts w:eastAsia="inter" w:cs="inter" w:ascii="inter" w:hAnsi="inter"/>
            <w:color w:val="#000"/>
            <w:u w:val="single"/>
            <w:vertAlign w:val="superscript"/>
          </w:rPr>
          <w:t xml:space="preserve">[42]</w:t>
        </w:r>
      </w:hyperlink>
      <w:bookmarkStart w:id="482" w:name="fnref51:7"/>
      <w:bookmarkEnd w:id="482"/>
      <w:hyperlink w:anchor="fn51">
        <w:r>
          <w:rPr>
            <w:rFonts w:eastAsia="inter" w:cs="inter" w:ascii="inter" w:hAnsi="inter"/>
            <w:color w:val="#000"/>
            <w:u w:val="single"/>
            <w:vertAlign w:val="superscript"/>
          </w:rPr>
          <w:t xml:space="preserve">[51]</w:t>
        </w:r>
      </w:hyperlink>
    </w:p>
    <w:p>
      <w:pPr>
        <w:spacing w:line="360" w:after="210" w:lineRule="auto"/>
      </w:pPr>
      <w:r>
        <w:rPr>
          <w:rFonts w:eastAsia="inter" w:cs="inter" w:ascii="inter" w:hAnsi="inter"/>
          <w:b/>
          <w:color w:val="000000"/>
        </w:rPr>
        <w:t xml:space="preserve">Outcome Measurement and Assessment</w:t>
      </w:r>
    </w:p>
    <w:p>
      <w:pPr>
        <w:spacing w:line="360" w:after="210" w:lineRule="auto"/>
      </w:pPr>
      <w:r>
        <w:rPr>
          <w:rFonts w:eastAsia="inter" w:cs="inter" w:ascii="inter" w:hAnsi="inter"/>
          <w:color w:val="000000"/>
        </w:rPr>
        <w:t xml:space="preserve">Effective evaluation frameworks establish clear metrics for measuring AI impact on educational outcomes including student learning, engagement, retention, and satisfaction. These measurements should compare AI-enhanced instruction with appropriate control groups to isolate technology effects.</w:t>
      </w:r>
      <w:bookmarkStart w:id="483" w:name="fnref29:1"/>
      <w:bookmarkEnd w:id="483"/>
      <w:hyperlink w:anchor="fn29">
        <w:r>
          <w:rPr>
            <w:rFonts w:eastAsia="inter" w:cs="inter" w:ascii="inter" w:hAnsi="inter"/>
            <w:color w:val="#000"/>
            <w:u w:val="single"/>
            <w:vertAlign w:val="superscript"/>
          </w:rPr>
          <w:t xml:space="preserve">[29]</w:t>
        </w:r>
      </w:hyperlink>
      <w:bookmarkStart w:id="484" w:name="fnref28:2"/>
      <w:bookmarkEnd w:id="484"/>
      <w:hyperlink w:anchor="fn28">
        <w:r>
          <w:rPr>
            <w:rFonts w:eastAsia="inter" w:cs="inter" w:ascii="inter" w:hAnsi="inter"/>
            <w:color w:val="#000"/>
            <w:u w:val="single"/>
            <w:vertAlign w:val="superscript"/>
          </w:rPr>
          <w:t xml:space="preserve">[28]</w:t>
        </w:r>
      </w:hyperlink>
      <w:bookmarkStart w:id="485" w:name="fnref20:15"/>
      <w:bookmarkEnd w:id="485"/>
      <w:hyperlink w:anchor="fn20">
        <w:r>
          <w:rPr>
            <w:rFonts w:eastAsia="inter" w:cs="inter" w:ascii="inter" w:hAnsi="inter"/>
            <w:color w:val="#000"/>
            <w:u w:val="single"/>
            <w:vertAlign w:val="superscript"/>
          </w:rPr>
          <w:t xml:space="preserve">[20]</w:t>
        </w:r>
      </w:hyperlink>
      <w:bookmarkStart w:id="486" w:name="fnref41:11"/>
      <w:bookmarkEnd w:id="486"/>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Both quantitative and qualitative evaluation methods provide comprehensive understanding of AI impact. Quantitative measures might include test scores, completion rates, and engagement metrics, while qualitative assessments explore student and educator experiences with AI systems.</w:t>
      </w:r>
      <w:bookmarkStart w:id="487" w:name="fnref28:3"/>
      <w:bookmarkEnd w:id="487"/>
      <w:hyperlink w:anchor="fn28">
        <w:r>
          <w:rPr>
            <w:rFonts w:eastAsia="inter" w:cs="inter" w:ascii="inter" w:hAnsi="inter"/>
            <w:color w:val="#000"/>
            <w:u w:val="single"/>
            <w:vertAlign w:val="superscript"/>
          </w:rPr>
          <w:t xml:space="preserve">[28]</w:t>
        </w:r>
      </w:hyperlink>
      <w:bookmarkStart w:id="488" w:name="fnref29:2"/>
      <w:bookmarkEnd w:id="488"/>
      <w:hyperlink w:anchor="fn29">
        <w:r>
          <w:rPr>
            <w:rFonts w:eastAsia="inter" w:cs="inter" w:ascii="inter" w:hAnsi="inter"/>
            <w:color w:val="#000"/>
            <w:u w:val="single"/>
            <w:vertAlign w:val="superscript"/>
          </w:rPr>
          <w:t xml:space="preserve">[29]</w:t>
        </w:r>
      </w:hyperlink>
      <w:bookmarkStart w:id="489" w:name="fnref42:10"/>
      <w:bookmarkEnd w:id="489"/>
      <w:hyperlink w:anchor="fn42">
        <w:r>
          <w:rPr>
            <w:rFonts w:eastAsia="inter" w:cs="inter" w:ascii="inter" w:hAnsi="inter"/>
            <w:color w:val="#000"/>
            <w:u w:val="single"/>
            <w:vertAlign w:val="superscript"/>
          </w:rPr>
          <w:t xml:space="preserve">[42]</w:t>
        </w:r>
      </w:hyperlink>
      <w:bookmarkStart w:id="490" w:name="fnref51:8"/>
      <w:bookmarkEnd w:id="490"/>
      <w:hyperlink w:anchor="fn51">
        <w:r>
          <w:rPr>
            <w:rFonts w:eastAsia="inter" w:cs="inter" w:ascii="inter" w:hAnsi="inter"/>
            <w:color w:val="#000"/>
            <w:u w:val="single"/>
            <w:vertAlign w:val="superscript"/>
          </w:rPr>
          <w:t xml:space="preserve">[51]</w:t>
        </w:r>
      </w:hyperlink>
    </w:p>
    <w:p>
      <w:pPr>
        <w:spacing w:line="360" w:after="210" w:lineRule="auto"/>
      </w:pPr>
      <w:r>
        <w:rPr>
          <w:rFonts w:eastAsia="inter" w:cs="inter" w:ascii="inter" w:hAnsi="inter"/>
          <w:b/>
          <w:color w:val="000000"/>
        </w:rPr>
        <w:t xml:space="preserve">Continuous Improvement Processes</w:t>
      </w:r>
    </w:p>
    <w:p>
      <w:pPr>
        <w:spacing w:line="360" w:after="210" w:lineRule="auto"/>
      </w:pPr>
      <w:r>
        <w:rPr>
          <w:rFonts w:eastAsia="inter" w:cs="inter" w:ascii="inter" w:hAnsi="inter"/>
          <w:color w:val="000000"/>
        </w:rPr>
        <w:t xml:space="preserve">Successful AI implementations establish feedback loops that enable continuous refinement and improvement. Regular review cycles should evaluate system performance, user satisfaction, and educational outcomes to identify optimization opportunities. These reviews should involve all stakeholder groups and result in specific action plans for addressing identified issues.</w:t>
      </w:r>
      <w:bookmarkStart w:id="491" w:name="fnref11:16"/>
      <w:bookmarkEnd w:id="491"/>
      <w:hyperlink w:anchor="fn11">
        <w:r>
          <w:rPr>
            <w:rFonts w:eastAsia="inter" w:cs="inter" w:ascii="inter" w:hAnsi="inter"/>
            <w:color w:val="#000"/>
            <w:u w:val="single"/>
            <w:vertAlign w:val="superscript"/>
          </w:rPr>
          <w:t xml:space="preserve">[11]</w:t>
        </w:r>
      </w:hyperlink>
      <w:bookmarkStart w:id="492" w:name="fnref42:11"/>
      <w:bookmarkEnd w:id="492"/>
      <w:hyperlink w:anchor="fn42">
        <w:r>
          <w:rPr>
            <w:rFonts w:eastAsia="inter" w:cs="inter" w:ascii="inter" w:hAnsi="inter"/>
            <w:color w:val="#000"/>
            <w:u w:val="single"/>
            <w:vertAlign w:val="superscript"/>
          </w:rPr>
          <w:t xml:space="preserve">[42]</w:t>
        </w:r>
      </w:hyperlink>
      <w:bookmarkStart w:id="493" w:name="fnref51:9"/>
      <w:bookmarkEnd w:id="493"/>
      <w:hyperlink w:anchor="fn51">
        <w:r>
          <w:rPr>
            <w:rFonts w:eastAsia="inter" w:cs="inter" w:ascii="inter" w:hAnsi="inter"/>
            <w:color w:val="#000"/>
            <w:u w:val="single"/>
            <w:vertAlign w:val="superscript"/>
          </w:rPr>
          <w:t xml:space="preserve">[51]</w:t>
        </w:r>
      </w:hyperlink>
      <w:bookmarkStart w:id="494" w:name="fnref20:16"/>
      <w:bookmarkEnd w:id="494"/>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Data analytics can provide ongoing insights into system effectiveness and user behavior patterns. However, institutions must balance data collection for improvement purposes with privacy protection and avoid creating overly intrusive monitoring systems.</w:t>
      </w:r>
      <w:bookmarkStart w:id="495" w:name="fnref42:12"/>
      <w:bookmarkEnd w:id="495"/>
      <w:hyperlink w:anchor="fn42">
        <w:r>
          <w:rPr>
            <w:rFonts w:eastAsia="inter" w:cs="inter" w:ascii="inter" w:hAnsi="inter"/>
            <w:color w:val="#000"/>
            <w:u w:val="single"/>
            <w:vertAlign w:val="superscript"/>
          </w:rPr>
          <w:t xml:space="preserve">[42]</w:t>
        </w:r>
      </w:hyperlink>
      <w:bookmarkStart w:id="496" w:name="fnref12:26"/>
      <w:bookmarkEnd w:id="496"/>
      <w:hyperlink w:anchor="fn12">
        <w:r>
          <w:rPr>
            <w:rFonts w:eastAsia="inter" w:cs="inter" w:ascii="inter" w:hAnsi="inter"/>
            <w:color w:val="#000"/>
            <w:u w:val="single"/>
            <w:vertAlign w:val="superscript"/>
          </w:rPr>
          <w:t xml:space="preserve">[12]</w:t>
        </w:r>
      </w:hyperlink>
      <w:bookmarkStart w:id="497" w:name="fnref15:18"/>
      <w:bookmarkEnd w:id="497"/>
      <w:hyperlink w:anchor="fn15">
        <w:r>
          <w:rPr>
            <w:rFonts w:eastAsia="inter" w:cs="inter" w:ascii="inter" w:hAnsi="inter"/>
            <w:color w:val="#000"/>
            <w:u w:val="single"/>
            <w:vertAlign w:val="superscript"/>
          </w:rPr>
          <w:t xml:space="preserve">[15]</w:t>
        </w:r>
      </w:hyperlink>
      <w:bookmarkStart w:id="498" w:name="fnref11:17"/>
      <w:bookmarkEnd w:id="498"/>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Vendor Management and Accountability</w:t>
      </w:r>
    </w:p>
    <w:p>
      <w:pPr>
        <w:spacing w:line="360" w:after="210" w:lineRule="auto"/>
      </w:pPr>
      <w:r>
        <w:rPr>
          <w:rFonts w:eastAsia="inter" w:cs="inter" w:ascii="inter" w:hAnsi="inter"/>
          <w:color w:val="000000"/>
        </w:rPr>
        <w:t xml:space="preserve">Educational institutions must establish clear expectations and accountability measures for AI vendors. Service level agreements should specify system performance requirements, data protection standards, and support obligations. Regular vendor performance reviews should evaluate compliance with contractual obligations and institutional expectations.</w:t>
      </w:r>
      <w:bookmarkStart w:id="499" w:name="fnref19:19"/>
      <w:bookmarkEnd w:id="499"/>
      <w:hyperlink w:anchor="fn19">
        <w:r>
          <w:rPr>
            <w:rFonts w:eastAsia="inter" w:cs="inter" w:ascii="inter" w:hAnsi="inter"/>
            <w:color w:val="#000"/>
            <w:u w:val="single"/>
            <w:vertAlign w:val="superscript"/>
          </w:rPr>
          <w:t xml:space="preserve">[19]</w:t>
        </w:r>
      </w:hyperlink>
      <w:bookmarkStart w:id="500" w:name="fnref20:17"/>
      <w:bookmarkEnd w:id="500"/>
      <w:hyperlink w:anchor="fn20">
        <w:r>
          <w:rPr>
            <w:rFonts w:eastAsia="inter" w:cs="inter" w:ascii="inter" w:hAnsi="inter"/>
            <w:color w:val="#000"/>
            <w:u w:val="single"/>
            <w:vertAlign w:val="superscript"/>
          </w:rPr>
          <w:t xml:space="preserve">[20]</w:t>
        </w:r>
      </w:hyperlink>
      <w:bookmarkStart w:id="501" w:name="fnref9:10"/>
      <w:bookmarkEnd w:id="501"/>
      <w:hyperlink w:anchor="fn9">
        <w:r>
          <w:rPr>
            <w:rFonts w:eastAsia="inter" w:cs="inter" w:ascii="inter" w:hAnsi="inter"/>
            <w:color w:val="#000"/>
            <w:u w:val="single"/>
            <w:vertAlign w:val="superscript"/>
          </w:rPr>
          <w:t xml:space="preserve">[9]</w:t>
        </w:r>
      </w:hyperlink>
      <w:bookmarkStart w:id="502" w:name="fnref12:27"/>
      <w:bookmarkEnd w:id="502"/>
      <w:hyperlink w:anchor="fn12">
        <w:r>
          <w:rPr>
            <w:rFonts w:eastAsia="inter" w:cs="inter" w:ascii="inter" w:hAnsi="inter"/>
            <w:color w:val="#000"/>
            <w:u w:val="single"/>
            <w:vertAlign w:val="superscript"/>
          </w:rPr>
          <w:t xml:space="preserve">[12]</w:t>
        </w:r>
      </w:hyperlink>
      <w:bookmarkStart w:id="503" w:name="fnref16:15"/>
      <w:bookmarkEnd w:id="503"/>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Institutions should maintain some independence from vendor-provided evaluation data by conducting independent assessments of AI system effectiveness. This approach ensures objective evaluation and protects institutional interests in vendor relationships.</w:t>
      </w:r>
      <w:bookmarkStart w:id="504" w:name="fnref20:18"/>
      <w:bookmarkEnd w:id="504"/>
      <w:hyperlink w:anchor="fn20">
        <w:r>
          <w:rPr>
            <w:rFonts w:eastAsia="inter" w:cs="inter" w:ascii="inter" w:hAnsi="inter"/>
            <w:color w:val="#000"/>
            <w:u w:val="single"/>
            <w:vertAlign w:val="superscript"/>
          </w:rPr>
          <w:t xml:space="preserve">[20]</w:t>
        </w:r>
      </w:hyperlink>
      <w:bookmarkStart w:id="505" w:name="fnref9:11"/>
      <w:bookmarkEnd w:id="505"/>
      <w:hyperlink w:anchor="fn9">
        <w:r>
          <w:rPr>
            <w:rFonts w:eastAsia="inter" w:cs="inter" w:ascii="inter" w:hAnsi="inter"/>
            <w:color w:val="#000"/>
            <w:u w:val="single"/>
            <w:vertAlign w:val="superscript"/>
          </w:rPr>
          <w:t xml:space="preserve">[9]</w:t>
        </w:r>
      </w:hyperlink>
      <w:bookmarkStart w:id="506" w:name="fnref12:28"/>
      <w:bookmarkEnd w:id="506"/>
      <w:hyperlink w:anchor="fn12">
        <w:r>
          <w:rPr>
            <w:rFonts w:eastAsia="inter" w:cs="inter" w:ascii="inter" w:hAnsi="inter"/>
            <w:color w:val="#000"/>
            <w:u w:val="single"/>
            <w:vertAlign w:val="superscript"/>
          </w:rPr>
          <w:t xml:space="preserve">[12]</w:t>
        </w:r>
      </w:hyperlink>
      <w:bookmarkStart w:id="507" w:name="fnref19:20"/>
      <w:bookmarkEnd w:id="507"/>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implementation of these comprehensive frameworks and best practices significantly increases the likelihood of successful AI adoption while protecting student interests and institutional values. However, successful implementation requires sustained commitment, adequate resources, and ongoing attention to emerging challenges and opportunities in the rapidly evolving AI landscape.</w:t>
      </w:r>
    </w:p>
    <w:p>
      <w:pPr>
        <w:spacing w:line="360" w:before="315" w:after="105" w:lineRule="auto"/>
        <w:ind w:left="-30"/>
        <w:jc w:val="left"/>
      </w:pPr>
      <w:r>
        <w:rPr>
          <w:rFonts w:eastAsia="inter" w:cs="inter" w:ascii="inter" w:hAnsi="inter"/>
          <w:b/>
          <w:color w:val="000000"/>
          <w:sz w:val="24"/>
        </w:rPr>
        <w:t xml:space="preserve">7. Future Directions and Emerging Trends</w:t>
      </w:r>
    </w:p>
    <w:p>
      <w:pPr>
        <w:spacing w:line="360" w:before="315" w:after="105" w:lineRule="auto"/>
        <w:ind w:left="-30"/>
        <w:jc w:val="left"/>
      </w:pPr>
      <w:r>
        <w:rPr>
          <w:rFonts w:eastAsia="inter" w:cs="inter" w:ascii="inter" w:hAnsi="inter"/>
          <w:b/>
          <w:color w:val="000000"/>
          <w:sz w:val="24"/>
        </w:rPr>
        <w:t xml:space="preserve">Technological Advancements on the Horizon</w:t>
      </w:r>
    </w:p>
    <w:p>
      <w:pPr>
        <w:spacing w:line="360" w:after="210" w:lineRule="auto"/>
      </w:pPr>
      <w:r>
        <w:rPr>
          <w:rFonts w:eastAsia="inter" w:cs="inter" w:ascii="inter" w:hAnsi="inter"/>
          <w:color w:val="000000"/>
        </w:rPr>
        <w:t xml:space="preserve">The rapidly evolving landscape of artificial intelligence promises transformative changes in educational technology over the next decade. Emerging developments in machine learning, natural language processing, and human-computer interaction will create new possibilities for educational enhancement while requiring adaptive strategies from educational institutions.</w:t>
      </w:r>
      <w:bookmarkStart w:id="508" w:name="fnref22:5"/>
      <w:bookmarkEnd w:id="508"/>
      <w:hyperlink w:anchor="fn22">
        <w:r>
          <w:rPr>
            <w:rFonts w:eastAsia="inter" w:cs="inter" w:ascii="inter" w:hAnsi="inter"/>
            <w:color w:val="#000"/>
            <w:u w:val="single"/>
            <w:vertAlign w:val="superscript"/>
          </w:rPr>
          <w:t xml:space="preserve">[22]</w:t>
        </w:r>
      </w:hyperlink>
      <w:bookmarkStart w:id="509" w:name="fnref30:2"/>
      <w:bookmarkEnd w:id="509"/>
      <w:hyperlink w:anchor="fn30">
        <w:r>
          <w:rPr>
            <w:rFonts w:eastAsia="inter" w:cs="inter" w:ascii="inter" w:hAnsi="inter"/>
            <w:color w:val="#000"/>
            <w:u w:val="single"/>
            <w:vertAlign w:val="superscript"/>
          </w:rPr>
          <w:t xml:space="preserve">[30]</w:t>
        </w:r>
      </w:hyperlink>
      <w:bookmarkStart w:id="510" w:name="fnref21:3"/>
      <w:bookmarkEnd w:id="510"/>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Advanced Natural Language Processing and Conversational AI</w:t>
      </w:r>
    </w:p>
    <w:p>
      <w:pPr>
        <w:spacing w:line="360" w:after="210" w:lineRule="auto"/>
      </w:pPr>
      <w:r>
        <w:rPr>
          <w:rFonts w:eastAsia="inter" w:cs="inter" w:ascii="inter" w:hAnsi="inter"/>
          <w:color w:val="000000"/>
        </w:rPr>
        <w:t xml:space="preserve">Next-generation language models are approaching human-level performance in understanding and generating natural language, creating unprecedented opportunities for sophisticated educational interactions. These advanced systems will enable more nuanced dialogue between students and AI tutors, supporting complex reasoning tasks and providing explanations that adapt to individual student understanding levels.</w:t>
      </w:r>
      <w:bookmarkStart w:id="511" w:name="fnref30:3"/>
      <w:bookmarkEnd w:id="511"/>
      <w:hyperlink w:anchor="fn30">
        <w:r>
          <w:rPr>
            <w:rFonts w:eastAsia="inter" w:cs="inter" w:ascii="inter" w:hAnsi="inter"/>
            <w:color w:val="#000"/>
            <w:u w:val="single"/>
            <w:vertAlign w:val="superscript"/>
          </w:rPr>
          <w:t xml:space="preserve">[30]</w:t>
        </w:r>
      </w:hyperlink>
      <w:bookmarkStart w:id="512" w:name="fnref10:8"/>
      <w:bookmarkEnd w:id="512"/>
      <w:hyperlink w:anchor="fn10">
        <w:r>
          <w:rPr>
            <w:rFonts w:eastAsia="inter" w:cs="inter" w:ascii="inter" w:hAnsi="inter"/>
            <w:color w:val="#000"/>
            <w:u w:val="single"/>
            <w:vertAlign w:val="superscript"/>
          </w:rPr>
          <w:t xml:space="preserve">[10]</w:t>
        </w:r>
      </w:hyperlink>
      <w:bookmarkStart w:id="513" w:name="fnref21:4"/>
      <w:bookmarkEnd w:id="513"/>
      <w:hyperlink w:anchor="fn21">
        <w:r>
          <w:rPr>
            <w:rFonts w:eastAsia="inter" w:cs="inter" w:ascii="inter" w:hAnsi="inter"/>
            <w:color w:val="#000"/>
            <w:u w:val="single"/>
            <w:vertAlign w:val="superscript"/>
          </w:rPr>
          <w:t xml:space="preserve">[21]</w:t>
        </w:r>
      </w:hyperlink>
      <w:bookmarkStart w:id="514" w:name="fnref31:7"/>
      <w:bookmarkEnd w:id="514"/>
      <w:hyperlink w:anchor="fn31">
        <w:r>
          <w:rPr>
            <w:rFonts w:eastAsia="inter" w:cs="inter" w:ascii="inter" w:hAnsi="inter"/>
            <w:color w:val="#000"/>
            <w:u w:val="single"/>
            <w:vertAlign w:val="superscript"/>
          </w:rPr>
          <w:t xml:space="preserve">[31]</w:t>
        </w:r>
      </w:hyperlink>
      <w:bookmarkStart w:id="515" w:name="fnref36:17"/>
      <w:bookmarkEnd w:id="515"/>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Conversational AI systems are expected to develop enhanced emotional intelligence capabilities, recognizing and responding appropriately to student emotional states such as frustration, confusion, or excitement. This emotional awareness will enable more supportive and effective AI-human interactions in educational contexts. Research indicates that by 2030, conversational AI systems may be capable of maintaining extended educational dialogues that rival human tutoring in sophistication and effectiveness.</w:t>
      </w:r>
      <w:bookmarkStart w:id="516" w:name="fnref21:5"/>
      <w:bookmarkEnd w:id="516"/>
      <w:hyperlink w:anchor="fn21">
        <w:r>
          <w:rPr>
            <w:rFonts w:eastAsia="inter" w:cs="inter" w:ascii="inter" w:hAnsi="inter"/>
            <w:color w:val="#000"/>
            <w:u w:val="single"/>
            <w:vertAlign w:val="superscript"/>
          </w:rPr>
          <w:t xml:space="preserve">[21]</w:t>
        </w:r>
      </w:hyperlink>
      <w:bookmarkStart w:id="517" w:name="fnref22:6"/>
      <w:bookmarkEnd w:id="517"/>
      <w:hyperlink w:anchor="fn22">
        <w:r>
          <w:rPr>
            <w:rFonts w:eastAsia="inter" w:cs="inter" w:ascii="inter" w:hAnsi="inter"/>
            <w:color w:val="#000"/>
            <w:u w:val="single"/>
            <w:vertAlign w:val="superscript"/>
          </w:rPr>
          <w:t xml:space="preserve">[22]</w:t>
        </w:r>
      </w:hyperlink>
      <w:bookmarkStart w:id="518" w:name="fnref30:4"/>
      <w:bookmarkEnd w:id="518"/>
      <w:hyperlink w:anchor="fn30">
        <w:r>
          <w:rPr>
            <w:rFonts w:eastAsia="inter" w:cs="inter" w:ascii="inter" w:hAnsi="inter"/>
            <w:color w:val="#000"/>
            <w:u w:val="single"/>
            <w:vertAlign w:val="superscript"/>
          </w:rPr>
          <w:t xml:space="preserve">[30]</w:t>
        </w:r>
      </w:hyperlink>
      <w:bookmarkStart w:id="519" w:name="fnref31:8"/>
      <w:bookmarkEnd w:id="519"/>
      <w:hyperlink w:anchor="fn31">
        <w:r>
          <w:rPr>
            <w:rFonts w:eastAsia="inter" w:cs="inter" w:ascii="inter" w:hAnsi="inter"/>
            <w:color w:val="#000"/>
            <w:u w:val="single"/>
            <w:vertAlign w:val="superscript"/>
          </w:rPr>
          <w:t xml:space="preserve">[31]</w:t>
        </w:r>
      </w:hyperlink>
      <w:bookmarkStart w:id="520" w:name="fnref15:19"/>
      <w:bookmarkEnd w:id="520"/>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Multilingual capabilities will expand dramatically, enabling real-time translation and cross-cultural educational experiences that break down language barriers in global educational contexts. These developments will particularly benefit English Language Learners and support international collaborative learning experiences.</w:t>
      </w:r>
      <w:bookmarkStart w:id="521" w:name="fnref43:3"/>
      <w:bookmarkEnd w:id="521"/>
      <w:hyperlink w:anchor="fn43">
        <w:r>
          <w:rPr>
            <w:rFonts w:eastAsia="inter" w:cs="inter" w:ascii="inter" w:hAnsi="inter"/>
            <w:color w:val="#000"/>
            <w:u w:val="single"/>
            <w:vertAlign w:val="superscript"/>
          </w:rPr>
          <w:t xml:space="preserve">[43]</w:t>
        </w:r>
      </w:hyperlink>
      <w:bookmarkStart w:id="522" w:name="fnref31:9"/>
      <w:bookmarkEnd w:id="522"/>
      <w:hyperlink w:anchor="fn31">
        <w:r>
          <w:rPr>
            <w:rFonts w:eastAsia="inter" w:cs="inter" w:ascii="inter" w:hAnsi="inter"/>
            <w:color w:val="#000"/>
            <w:u w:val="single"/>
            <w:vertAlign w:val="superscript"/>
          </w:rPr>
          <w:t xml:space="preserve">[31]</w:t>
        </w:r>
      </w:hyperlink>
      <w:bookmarkStart w:id="523" w:name="fnref36:18"/>
      <w:bookmarkEnd w:id="523"/>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b/>
          <w:color w:val="000000"/>
        </w:rPr>
        <w:t xml:space="preserve">Immersive Technologies Integration</w:t>
      </w:r>
    </w:p>
    <w:p>
      <w:pPr>
        <w:spacing w:line="360" w:after="210" w:lineRule="auto"/>
      </w:pPr>
      <w:r>
        <w:rPr>
          <w:rFonts w:eastAsia="inter" w:cs="inter" w:ascii="inter" w:hAnsi="inter"/>
          <w:color w:val="000000"/>
        </w:rPr>
        <w:t xml:space="preserve">Virtual Reality (VR) and Augmented Reality (AR) technologies are converging with AI to create immersive educational experiences that were previously impossible. AI-powered virtual environments will adapt in real-time to student actions and learning needs, creating personalized immersive experiences that enhance engagement and understanding.</w:t>
      </w:r>
      <w:bookmarkStart w:id="524" w:name="fnref22:7"/>
      <w:bookmarkEnd w:id="524"/>
      <w:hyperlink w:anchor="fn22">
        <w:r>
          <w:rPr>
            <w:rFonts w:eastAsia="inter" w:cs="inter" w:ascii="inter" w:hAnsi="inter"/>
            <w:color w:val="#000"/>
            <w:u w:val="single"/>
            <w:vertAlign w:val="superscript"/>
          </w:rPr>
          <w:t xml:space="preserve">[22]</w:t>
        </w:r>
      </w:hyperlink>
      <w:bookmarkStart w:id="525" w:name="fnref30:5"/>
      <w:bookmarkEnd w:id="525"/>
      <w:hyperlink w:anchor="fn30">
        <w:r>
          <w:rPr>
            <w:rFonts w:eastAsia="inter" w:cs="inter" w:ascii="inter" w:hAnsi="inter"/>
            <w:color w:val="#000"/>
            <w:u w:val="single"/>
            <w:vertAlign w:val="superscript"/>
          </w:rPr>
          <w:t xml:space="preserve">[30]</w:t>
        </w:r>
      </w:hyperlink>
      <w:bookmarkStart w:id="526" w:name="fnref21:6"/>
      <w:bookmarkEnd w:id="526"/>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color w:val="000000"/>
        </w:rPr>
        <w:t xml:space="preserve">These technologies will enable students to explore historical events, conduct virtual scientific experiments, and practice complex procedures in safe, controlled environments. AI algorithms will analyze student behavior within these virtual spaces to provide insights into learning processes and optimize educational experiences. By 2030, immersive learning environments are expected to become standard components of educational delivery across multiple disciplines.</w:t>
      </w:r>
      <w:bookmarkStart w:id="527" w:name="fnref30:6"/>
      <w:bookmarkEnd w:id="527"/>
      <w:hyperlink w:anchor="fn30">
        <w:r>
          <w:rPr>
            <w:rFonts w:eastAsia="inter" w:cs="inter" w:ascii="inter" w:hAnsi="inter"/>
            <w:color w:val="#000"/>
            <w:u w:val="single"/>
            <w:vertAlign w:val="superscript"/>
          </w:rPr>
          <w:t xml:space="preserve">[30]</w:t>
        </w:r>
      </w:hyperlink>
      <w:bookmarkStart w:id="528" w:name="fnref21:7"/>
      <w:bookmarkEnd w:id="528"/>
      <w:hyperlink w:anchor="fn21">
        <w:r>
          <w:rPr>
            <w:rFonts w:eastAsia="inter" w:cs="inter" w:ascii="inter" w:hAnsi="inter"/>
            <w:color w:val="#000"/>
            <w:u w:val="single"/>
            <w:vertAlign w:val="superscript"/>
          </w:rPr>
          <w:t xml:space="preserve">[21]</w:t>
        </w:r>
      </w:hyperlink>
      <w:bookmarkStart w:id="529" w:name="fnref22:8"/>
      <w:bookmarkEnd w:id="529"/>
      <w:hyperlink w:anchor="fn22">
        <w:r>
          <w:rPr>
            <w:rFonts w:eastAsia="inter" w:cs="inter" w:ascii="inter" w:hAnsi="inter"/>
            <w:color w:val="#000"/>
            <w:u w:val="single"/>
            <w:vertAlign w:val="superscript"/>
          </w:rPr>
          <w:t xml:space="preserve">[22]</w:t>
        </w:r>
      </w:hyperlink>
      <w:bookmarkStart w:id="530" w:name="fnref31:10"/>
      <w:bookmarkEnd w:id="530"/>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Predictive Analytics and Early Intervention Systems</w:t>
      </w:r>
    </w:p>
    <w:p>
      <w:pPr>
        <w:spacing w:line="360" w:after="210" w:lineRule="auto"/>
      </w:pPr>
      <w:r>
        <w:rPr>
          <w:rFonts w:eastAsia="inter" w:cs="inter" w:ascii="inter" w:hAnsi="inter"/>
          <w:color w:val="000000"/>
        </w:rPr>
        <w:t xml:space="preserve">Advances in machine learning will enable more sophisticated predictive analytics that can identify at-risk students earlier and with greater accuracy. These systems will analyze increasingly complex data patterns including learning behavior, social interactions, and external factors to provide comprehensive student success predictions.</w:t>
      </w:r>
      <w:bookmarkStart w:id="531" w:name="fnref51:10"/>
      <w:bookmarkEnd w:id="531"/>
      <w:hyperlink w:anchor="fn51">
        <w:r>
          <w:rPr>
            <w:rFonts w:eastAsia="inter" w:cs="inter" w:ascii="inter" w:hAnsi="inter"/>
            <w:color w:val="#000"/>
            <w:u w:val="single"/>
            <w:vertAlign w:val="superscript"/>
          </w:rPr>
          <w:t xml:space="preserve">[51]</w:t>
        </w:r>
      </w:hyperlink>
      <w:bookmarkStart w:id="532" w:name="fnref11:18"/>
      <w:bookmarkEnd w:id="532"/>
      <w:hyperlink w:anchor="fn11">
        <w:r>
          <w:rPr>
            <w:rFonts w:eastAsia="inter" w:cs="inter" w:ascii="inter" w:hAnsi="inter"/>
            <w:color w:val="#000"/>
            <w:u w:val="single"/>
            <w:vertAlign w:val="superscript"/>
          </w:rPr>
          <w:t xml:space="preserve">[11]</w:t>
        </w:r>
      </w:hyperlink>
      <w:bookmarkStart w:id="533" w:name="fnref42:13"/>
      <w:bookmarkEnd w:id="533"/>
      <w:hyperlink w:anchor="fn42">
        <w:r>
          <w:rPr>
            <w:rFonts w:eastAsia="inter" w:cs="inter" w:ascii="inter" w:hAnsi="inter"/>
            <w:color w:val="#000"/>
            <w:u w:val="single"/>
            <w:vertAlign w:val="superscript"/>
          </w:rPr>
          <w:t xml:space="preserve">[42]</w:t>
        </w:r>
      </w:hyperlink>
    </w:p>
    <w:p>
      <w:pPr>
        <w:spacing w:line="360" w:after="210" w:lineRule="auto"/>
      </w:pPr>
      <w:r>
        <w:rPr>
          <w:rFonts w:eastAsia="inter" w:cs="inter" w:ascii="inter" w:hAnsi="inter"/>
          <w:color w:val="000000"/>
        </w:rPr>
        <w:t xml:space="preserve">Future predictive systems will move beyond simply identifying problems to recommending specific intervention strategies tailored to individual student needs and circumstances. Integration with support services will enable automated deployment of appropriate resources and interventions, creating responsive educational ecosystems that adapt to student needs in real-time.</w:t>
      </w:r>
      <w:bookmarkStart w:id="534" w:name="fnref11:19"/>
      <w:bookmarkEnd w:id="534"/>
      <w:hyperlink w:anchor="fn11">
        <w:r>
          <w:rPr>
            <w:rFonts w:eastAsia="inter" w:cs="inter" w:ascii="inter" w:hAnsi="inter"/>
            <w:color w:val="#000"/>
            <w:u w:val="single"/>
            <w:vertAlign w:val="superscript"/>
          </w:rPr>
          <w:t xml:space="preserve">[11]</w:t>
        </w:r>
      </w:hyperlink>
      <w:bookmarkStart w:id="535" w:name="fnref42:14"/>
      <w:bookmarkEnd w:id="535"/>
      <w:hyperlink w:anchor="fn42">
        <w:r>
          <w:rPr>
            <w:rFonts w:eastAsia="inter" w:cs="inter" w:ascii="inter" w:hAnsi="inter"/>
            <w:color w:val="#000"/>
            <w:u w:val="single"/>
            <w:vertAlign w:val="superscript"/>
          </w:rPr>
          <w:t xml:space="preserve">[42]</w:t>
        </w:r>
      </w:hyperlink>
      <w:bookmarkStart w:id="536" w:name="fnref51:11"/>
      <w:bookmarkEnd w:id="536"/>
      <w:hyperlink w:anchor="fn51">
        <w:r>
          <w:rPr>
            <w:rFonts w:eastAsia="inter" w:cs="inter" w:ascii="inter" w:hAnsi="inter"/>
            <w:color w:val="#000"/>
            <w:u w:val="single"/>
            <w:vertAlign w:val="superscript"/>
          </w:rPr>
          <w:t xml:space="preserve">[51]</w:t>
        </w:r>
      </w:hyperlink>
    </w:p>
    <w:p>
      <w:pPr>
        <w:spacing w:line="360" w:before="315" w:after="105" w:lineRule="auto"/>
        <w:ind w:left="-30"/>
        <w:jc w:val="left"/>
      </w:pPr>
      <w:r>
        <w:rPr>
          <w:rFonts w:eastAsia="inter" w:cs="inter" w:ascii="inter" w:hAnsi="inter"/>
          <w:b/>
          <w:color w:val="000000"/>
          <w:sz w:val="24"/>
        </w:rPr>
        <w:t xml:space="preserve">Personalized Learning Evolution</w:t>
      </w:r>
    </w:p>
    <w:p>
      <w:pPr>
        <w:spacing w:line="360" w:after="210" w:lineRule="auto"/>
      </w:pPr>
      <w:r>
        <w:rPr>
          <w:rFonts w:eastAsia="inter" w:cs="inter" w:ascii="inter" w:hAnsi="inter"/>
          <w:color w:val="000000"/>
        </w:rPr>
        <w:t xml:space="preserve">The future of personalized learning involves increasingly sophisticated AI systems that understand and respond to individual student needs across multiple dimensions.</w:t>
      </w:r>
      <w:bookmarkStart w:id="537" w:name="fnref41:12"/>
      <w:bookmarkEnd w:id="537"/>
      <w:hyperlink w:anchor="fn41">
        <w:r>
          <w:rPr>
            <w:rFonts w:eastAsia="inter" w:cs="inter" w:ascii="inter" w:hAnsi="inter"/>
            <w:color w:val="#000"/>
            <w:u w:val="single"/>
            <w:vertAlign w:val="superscript"/>
          </w:rPr>
          <w:t xml:space="preserve">[41]</w:t>
        </w:r>
      </w:hyperlink>
      <w:bookmarkStart w:id="538" w:name="fnref35:13"/>
      <w:bookmarkEnd w:id="538"/>
      <w:hyperlink w:anchor="fn35">
        <w:r>
          <w:rPr>
            <w:rFonts w:eastAsia="inter" w:cs="inter" w:ascii="inter" w:hAnsi="inter"/>
            <w:color w:val="#000"/>
            <w:u w:val="single"/>
            <w:vertAlign w:val="superscript"/>
          </w:rPr>
          <w:t xml:space="preserve">[35]</w:t>
        </w:r>
      </w:hyperlink>
      <w:bookmarkStart w:id="539" w:name="fnref40:15"/>
      <w:bookmarkEnd w:id="539"/>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b/>
          <w:color w:val="000000"/>
        </w:rPr>
        <w:t xml:space="preserve">Comprehensive Learner Modeling</w:t>
      </w:r>
    </w:p>
    <w:p>
      <w:pPr>
        <w:spacing w:line="360" w:after="210" w:lineRule="auto"/>
      </w:pPr>
      <w:r>
        <w:rPr>
          <w:rFonts w:eastAsia="inter" w:cs="inter" w:ascii="inter" w:hAnsi="inter"/>
          <w:color w:val="000000"/>
        </w:rPr>
        <w:t xml:space="preserve">Next-generation AI systems will develop holistic models of individual learners that incorporate cognitive abilities, learning preferences, emotional states, social factors, and contextual circumstances. These comprehensive models will enable unprecedented personalization that addresses not just academic needs but also social-emotional development and life circumstances.</w:t>
      </w:r>
      <w:bookmarkStart w:id="540" w:name="fnref31:11"/>
      <w:bookmarkEnd w:id="540"/>
      <w:hyperlink w:anchor="fn31">
        <w:r>
          <w:rPr>
            <w:rFonts w:eastAsia="inter" w:cs="inter" w:ascii="inter" w:hAnsi="inter"/>
            <w:color w:val="#000"/>
            <w:u w:val="single"/>
            <w:vertAlign w:val="superscript"/>
          </w:rPr>
          <w:t xml:space="preserve">[31]</w:t>
        </w:r>
      </w:hyperlink>
      <w:bookmarkStart w:id="541" w:name="fnref35:14"/>
      <w:bookmarkEnd w:id="541"/>
      <w:hyperlink w:anchor="fn35">
        <w:r>
          <w:rPr>
            <w:rFonts w:eastAsia="inter" w:cs="inter" w:ascii="inter" w:hAnsi="inter"/>
            <w:color w:val="#000"/>
            <w:u w:val="single"/>
            <w:vertAlign w:val="superscript"/>
          </w:rPr>
          <w:t xml:space="preserve">[35]</w:t>
        </w:r>
      </w:hyperlink>
      <w:bookmarkStart w:id="542" w:name="fnref41:13"/>
      <w:bookmarkEnd w:id="542"/>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Advanced learner modeling will incorporate real-time biometric data, learning analytics, and behavioral observations to create dynamic, continuously updating profiles of student capabilities and needs. This information will enable AI systems to make increasingly nuanced decisions about content presentation, pacing, and support strategies.</w:t>
      </w:r>
      <w:bookmarkStart w:id="543" w:name="fnref51:12"/>
      <w:bookmarkEnd w:id="543"/>
      <w:hyperlink w:anchor="fn51">
        <w:r>
          <w:rPr>
            <w:rFonts w:eastAsia="inter" w:cs="inter" w:ascii="inter" w:hAnsi="inter"/>
            <w:color w:val="#000"/>
            <w:u w:val="single"/>
            <w:vertAlign w:val="superscript"/>
          </w:rPr>
          <w:t xml:space="preserve">[51]</w:t>
        </w:r>
      </w:hyperlink>
      <w:bookmarkStart w:id="544" w:name="fnref35:15"/>
      <w:bookmarkEnd w:id="544"/>
      <w:hyperlink w:anchor="fn35">
        <w:r>
          <w:rPr>
            <w:rFonts w:eastAsia="inter" w:cs="inter" w:ascii="inter" w:hAnsi="inter"/>
            <w:color w:val="#000"/>
            <w:u w:val="single"/>
            <w:vertAlign w:val="superscript"/>
          </w:rPr>
          <w:t xml:space="preserve">[35]</w:t>
        </w:r>
      </w:hyperlink>
      <w:bookmarkStart w:id="545" w:name="fnref40:16"/>
      <w:bookmarkEnd w:id="545"/>
      <w:hyperlink w:anchor="fn40">
        <w:r>
          <w:rPr>
            <w:rFonts w:eastAsia="inter" w:cs="inter" w:ascii="inter" w:hAnsi="inter"/>
            <w:color w:val="#000"/>
            <w:u w:val="single"/>
            <w:vertAlign w:val="superscript"/>
          </w:rPr>
          <w:t xml:space="preserve">[40]</w:t>
        </w:r>
      </w:hyperlink>
      <w:bookmarkStart w:id="546" w:name="fnref41:14"/>
      <w:bookmarkEnd w:id="546"/>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b/>
          <w:color w:val="000000"/>
        </w:rPr>
        <w:t xml:space="preserve">Adaptive Assessment and Continuous Evaluation</w:t>
      </w:r>
    </w:p>
    <w:p>
      <w:pPr>
        <w:spacing w:line="360" w:after="210" w:lineRule="auto"/>
      </w:pPr>
      <w:r>
        <w:rPr>
          <w:rFonts w:eastAsia="inter" w:cs="inter" w:ascii="inter" w:hAnsi="inter"/>
          <w:color w:val="000000"/>
        </w:rPr>
        <w:t xml:space="preserve">Future assessment systems will move beyond traditional testing models to provide continuous, unobtrusive evaluation of student learning and development. AI systems will analyze student work products, interaction patterns, and learning behaviors to provide ongoing assessment without disrupting the learning process.</w:t>
      </w:r>
      <w:bookmarkStart w:id="547" w:name="fnref42:15"/>
      <w:bookmarkEnd w:id="547"/>
      <w:hyperlink w:anchor="fn42">
        <w:r>
          <w:rPr>
            <w:rFonts w:eastAsia="inter" w:cs="inter" w:ascii="inter" w:hAnsi="inter"/>
            <w:color w:val="#000"/>
            <w:u w:val="single"/>
            <w:vertAlign w:val="superscript"/>
          </w:rPr>
          <w:t xml:space="preserve">[42]</w:t>
        </w:r>
      </w:hyperlink>
      <w:bookmarkStart w:id="548" w:name="fnref40:17"/>
      <w:bookmarkEnd w:id="548"/>
      <w:hyperlink w:anchor="fn40">
        <w:r>
          <w:rPr>
            <w:rFonts w:eastAsia="inter" w:cs="inter" w:ascii="inter" w:hAnsi="inter"/>
            <w:color w:val="#000"/>
            <w:u w:val="single"/>
            <w:vertAlign w:val="superscript"/>
          </w:rPr>
          <w:t xml:space="preserve">[40]</w:t>
        </w:r>
      </w:hyperlink>
      <w:bookmarkStart w:id="549" w:name="fnref51:13"/>
      <w:bookmarkEnd w:id="549"/>
      <w:hyperlink w:anchor="fn51">
        <w:r>
          <w:rPr>
            <w:rFonts w:eastAsia="inter" w:cs="inter" w:ascii="inter" w:hAnsi="inter"/>
            <w:color w:val="#000"/>
            <w:u w:val="single"/>
            <w:vertAlign w:val="superscript"/>
          </w:rPr>
          <w:t xml:space="preserve">[51]</w:t>
        </w:r>
      </w:hyperlink>
    </w:p>
    <w:p>
      <w:pPr>
        <w:spacing w:line="360" w:after="210" w:lineRule="auto"/>
      </w:pPr>
      <w:r>
        <w:rPr>
          <w:rFonts w:eastAsia="inter" w:cs="inter" w:ascii="inter" w:hAnsi="inter"/>
          <w:color w:val="000000"/>
        </w:rPr>
        <w:t xml:space="preserve">These systems will provide immediate feedback to both students and educators while generating comprehensive analytics about learning progress and areas needing attention. Adaptive assessment will become increasingly sophisticated in measuring complex skills such as critical thinking, creativity, and collaboration.</w:t>
      </w:r>
      <w:bookmarkStart w:id="550" w:name="fnref40:18"/>
      <w:bookmarkEnd w:id="550"/>
      <w:hyperlink w:anchor="fn40">
        <w:r>
          <w:rPr>
            <w:rFonts w:eastAsia="inter" w:cs="inter" w:ascii="inter" w:hAnsi="inter"/>
            <w:color w:val="#000"/>
            <w:u w:val="single"/>
            <w:vertAlign w:val="superscript"/>
          </w:rPr>
          <w:t xml:space="preserve">[40]</w:t>
        </w:r>
      </w:hyperlink>
      <w:bookmarkStart w:id="551" w:name="fnref11:20"/>
      <w:bookmarkEnd w:id="551"/>
      <w:hyperlink w:anchor="fn11">
        <w:r>
          <w:rPr>
            <w:rFonts w:eastAsia="inter" w:cs="inter" w:ascii="inter" w:hAnsi="inter"/>
            <w:color w:val="#000"/>
            <w:u w:val="single"/>
            <w:vertAlign w:val="superscript"/>
          </w:rPr>
          <w:t xml:space="preserve">[11]</w:t>
        </w:r>
      </w:hyperlink>
      <w:bookmarkStart w:id="552" w:name="fnref42:16"/>
      <w:bookmarkEnd w:id="552"/>
      <w:hyperlink w:anchor="fn42">
        <w:r>
          <w:rPr>
            <w:rFonts w:eastAsia="inter" w:cs="inter" w:ascii="inter" w:hAnsi="inter"/>
            <w:color w:val="#000"/>
            <w:u w:val="single"/>
            <w:vertAlign w:val="superscript"/>
          </w:rPr>
          <w:t xml:space="preserve">[42]</w:t>
        </w:r>
      </w:hyperlink>
      <w:bookmarkStart w:id="553" w:name="fnref51:14"/>
      <w:bookmarkEnd w:id="553"/>
      <w:hyperlink w:anchor="fn51">
        <w:r>
          <w:rPr>
            <w:rFonts w:eastAsia="inter" w:cs="inter" w:ascii="inter" w:hAnsi="inter"/>
            <w:color w:val="#000"/>
            <w:u w:val="single"/>
            <w:vertAlign w:val="superscript"/>
          </w:rPr>
          <w:t xml:space="preserve">[51]</w:t>
        </w:r>
      </w:hyperlink>
    </w:p>
    <w:p>
      <w:pPr>
        <w:spacing w:line="360" w:after="210" w:lineRule="auto"/>
      </w:pPr>
      <w:r>
        <w:rPr>
          <w:rFonts w:eastAsia="inter" w:cs="inter" w:ascii="inter" w:hAnsi="inter"/>
          <w:b/>
          <w:color w:val="000000"/>
        </w:rPr>
        <w:t xml:space="preserve">Micro-Learning and Just-in-Time Education</w:t>
      </w:r>
    </w:p>
    <w:p>
      <w:pPr>
        <w:spacing w:line="360" w:after="210" w:lineRule="auto"/>
      </w:pPr>
      <w:r>
        <w:rPr>
          <w:rFonts w:eastAsia="inter" w:cs="inter" w:ascii="inter" w:hAnsi="inter"/>
          <w:color w:val="000000"/>
        </w:rPr>
        <w:t xml:space="preserve">AI systems will excel at delivering precisely targeted learning experiences that address immediate needs and knowledge gaps. Micro-learning modules will be generated automatically based on individual student requirements and delivered at optimal times for maximum effectiveness.</w:t>
      </w:r>
      <w:bookmarkStart w:id="554" w:name="fnref22:9"/>
      <w:bookmarkEnd w:id="554"/>
      <w:hyperlink w:anchor="fn22">
        <w:r>
          <w:rPr>
            <w:rFonts w:eastAsia="inter" w:cs="inter" w:ascii="inter" w:hAnsi="inter"/>
            <w:color w:val="#000"/>
            <w:u w:val="single"/>
            <w:vertAlign w:val="superscript"/>
          </w:rPr>
          <w:t xml:space="preserve">[22]</w:t>
        </w:r>
      </w:hyperlink>
      <w:bookmarkStart w:id="555" w:name="fnref30:7"/>
      <w:bookmarkEnd w:id="555"/>
      <w:hyperlink w:anchor="fn30">
        <w:r>
          <w:rPr>
            <w:rFonts w:eastAsia="inter" w:cs="inter" w:ascii="inter" w:hAnsi="inter"/>
            <w:color w:val="#000"/>
            <w:u w:val="single"/>
            <w:vertAlign w:val="superscript"/>
          </w:rPr>
          <w:t xml:space="preserve">[30]</w:t>
        </w:r>
      </w:hyperlink>
      <w:bookmarkStart w:id="556" w:name="fnref31:12"/>
      <w:bookmarkEnd w:id="556"/>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color w:val="000000"/>
        </w:rPr>
        <w:t xml:space="preserve">Just-in-time education will become increasingly sophisticated as AI systems learn to predict when students will need specific information or skills and deliver appropriate content proactively. This approach will be particularly valuable for professional development and lifelong learning contexts.</w:t>
      </w:r>
      <w:bookmarkStart w:id="557" w:name="fnref30:8"/>
      <w:bookmarkEnd w:id="557"/>
      <w:hyperlink w:anchor="fn30">
        <w:r>
          <w:rPr>
            <w:rFonts w:eastAsia="inter" w:cs="inter" w:ascii="inter" w:hAnsi="inter"/>
            <w:color w:val="#000"/>
            <w:u w:val="single"/>
            <w:vertAlign w:val="superscript"/>
          </w:rPr>
          <w:t xml:space="preserve">[30]</w:t>
        </w:r>
      </w:hyperlink>
      <w:bookmarkStart w:id="558" w:name="fnref31:13"/>
      <w:bookmarkEnd w:id="558"/>
      <w:hyperlink w:anchor="fn31">
        <w:r>
          <w:rPr>
            <w:rFonts w:eastAsia="inter" w:cs="inter" w:ascii="inter" w:hAnsi="inter"/>
            <w:color w:val="#000"/>
            <w:u w:val="single"/>
            <w:vertAlign w:val="superscript"/>
          </w:rPr>
          <w:t xml:space="preserve">[31]</w:t>
        </w:r>
      </w:hyperlink>
      <w:bookmarkStart w:id="559" w:name="fnref35:16"/>
      <w:bookmarkEnd w:id="559"/>
      <w:hyperlink w:anchor="fn35">
        <w:r>
          <w:rPr>
            <w:rFonts w:eastAsia="inter" w:cs="inter" w:ascii="inter" w:hAnsi="inter"/>
            <w:color w:val="#000"/>
            <w:u w:val="single"/>
            <w:vertAlign w:val="superscript"/>
          </w:rPr>
          <w:t xml:space="preserve">[35]</w:t>
        </w:r>
      </w:hyperlink>
      <w:bookmarkStart w:id="560" w:name="fnref40:19"/>
      <w:bookmarkEnd w:id="560"/>
      <w:hyperlink w:anchor="fn40">
        <w:r>
          <w:rPr>
            <w:rFonts w:eastAsia="inter" w:cs="inter" w:ascii="inter" w:hAnsi="inter"/>
            <w:color w:val="#000"/>
            <w:u w:val="single"/>
            <w:vertAlign w:val="superscript"/>
          </w:rPr>
          <w:t xml:space="preserve">[40]</w:t>
        </w:r>
      </w:hyperlink>
    </w:p>
    <w:p>
      <w:pPr>
        <w:spacing w:line="360" w:before="315" w:after="105" w:lineRule="auto"/>
        <w:ind w:left="-30"/>
        <w:jc w:val="left"/>
      </w:pPr>
      <w:r>
        <w:rPr>
          <w:rFonts w:eastAsia="inter" w:cs="inter" w:ascii="inter" w:hAnsi="inter"/>
          <w:b/>
          <w:color w:val="000000"/>
          <w:sz w:val="24"/>
        </w:rPr>
        <w:t xml:space="preserve">Integration with Emerging Technologies</w:t>
      </w:r>
    </w:p>
    <w:p>
      <w:pPr>
        <w:spacing w:line="360" w:after="210" w:lineRule="auto"/>
      </w:pPr>
      <w:r>
        <w:rPr>
          <w:rFonts w:eastAsia="inter" w:cs="inter" w:ascii="inter" w:hAnsi="inter"/>
          <w:color w:val="000000"/>
        </w:rPr>
        <w:t xml:space="preserve">The convergence of AI with other emerging technologies will create synergistic effects that amplify educational benefits.</w:t>
      </w:r>
      <w:bookmarkStart w:id="561" w:name="fnref21:8"/>
      <w:bookmarkEnd w:id="561"/>
      <w:hyperlink w:anchor="fn21">
        <w:r>
          <w:rPr>
            <w:rFonts w:eastAsia="inter" w:cs="inter" w:ascii="inter" w:hAnsi="inter"/>
            <w:color w:val="#000"/>
            <w:u w:val="single"/>
            <w:vertAlign w:val="superscript"/>
          </w:rPr>
          <w:t xml:space="preserve">[21]</w:t>
        </w:r>
      </w:hyperlink>
      <w:bookmarkStart w:id="562" w:name="fnref22:10"/>
      <w:bookmarkEnd w:id="562"/>
      <w:hyperlink w:anchor="fn22">
        <w:r>
          <w:rPr>
            <w:rFonts w:eastAsia="inter" w:cs="inter" w:ascii="inter" w:hAnsi="inter"/>
            <w:color w:val="#000"/>
            <w:u w:val="single"/>
            <w:vertAlign w:val="superscript"/>
          </w:rPr>
          <w:t xml:space="preserve">[22]</w:t>
        </w:r>
      </w:hyperlink>
      <w:bookmarkStart w:id="563" w:name="fnref30:9"/>
      <w:bookmarkEnd w:id="563"/>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b/>
          <w:color w:val="000000"/>
        </w:rPr>
        <w:t xml:space="preserve">Internet of Things (IoT) and Smart Learning Environments</w:t>
      </w:r>
    </w:p>
    <w:p>
      <w:pPr>
        <w:spacing w:line="360" w:after="210" w:lineRule="auto"/>
      </w:pPr>
      <w:r>
        <w:rPr>
          <w:rFonts w:eastAsia="inter" w:cs="inter" w:ascii="inter" w:hAnsi="inter"/>
          <w:color w:val="000000"/>
        </w:rPr>
        <w:t xml:space="preserve">Educational spaces will become increasingly intelligent as IoT sensors and AI systems combine to create responsive learning environments. Smart classrooms will automatically adjust lighting, temperature, and acoustic conditions based on learning activities and student needs. These environments will also collect data about space utilization, student engagement, and learning effectiveness to optimize physical learning spaces.</w:t>
      </w:r>
      <w:bookmarkStart w:id="564" w:name="fnref21:9"/>
      <w:bookmarkEnd w:id="564"/>
      <w:hyperlink w:anchor="fn21">
        <w:r>
          <w:rPr>
            <w:rFonts w:eastAsia="inter" w:cs="inter" w:ascii="inter" w:hAnsi="inter"/>
            <w:color w:val="#000"/>
            <w:u w:val="single"/>
            <w:vertAlign w:val="superscript"/>
          </w:rPr>
          <w:t xml:space="preserve">[21]</w:t>
        </w:r>
      </w:hyperlink>
      <w:bookmarkStart w:id="565" w:name="fnref22:11"/>
      <w:bookmarkEnd w:id="565"/>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Wearable technologies will provide additional data about student physiological states, stress levels, and engagement patterns, enabling AI systems to provide more responsive and appropriate educational experiences. However, these developments will require careful attention to privacy concerns and appropriate use of biometric data.</w:t>
      </w:r>
      <w:bookmarkStart w:id="566" w:name="fnref31:14"/>
      <w:bookmarkEnd w:id="566"/>
      <w:hyperlink w:anchor="fn31">
        <w:r>
          <w:rPr>
            <w:rFonts w:eastAsia="inter" w:cs="inter" w:ascii="inter" w:hAnsi="inter"/>
            <w:color w:val="#000"/>
            <w:u w:val="single"/>
            <w:vertAlign w:val="superscript"/>
          </w:rPr>
          <w:t xml:space="preserve">[31]</w:t>
        </w:r>
      </w:hyperlink>
      <w:bookmarkStart w:id="567" w:name="fnref12:29"/>
      <w:bookmarkEnd w:id="567"/>
      <w:hyperlink w:anchor="fn12">
        <w:r>
          <w:rPr>
            <w:rFonts w:eastAsia="inter" w:cs="inter" w:ascii="inter" w:hAnsi="inter"/>
            <w:color w:val="#000"/>
            <w:u w:val="single"/>
            <w:vertAlign w:val="superscript"/>
          </w:rPr>
          <w:t xml:space="preserve">[12]</w:t>
        </w:r>
      </w:hyperlink>
      <w:bookmarkStart w:id="568" w:name="fnref15:20"/>
      <w:bookmarkEnd w:id="568"/>
      <w:hyperlink w:anchor="fn15">
        <w:r>
          <w:rPr>
            <w:rFonts w:eastAsia="inter" w:cs="inter" w:ascii="inter" w:hAnsi="inter"/>
            <w:color w:val="#000"/>
            <w:u w:val="single"/>
            <w:vertAlign w:val="superscript"/>
          </w:rPr>
          <w:t xml:space="preserve">[15]</w:t>
        </w:r>
      </w:hyperlink>
      <w:bookmarkStart w:id="569" w:name="fnref21:10"/>
      <w:bookmarkEnd w:id="569"/>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Blockchain and Credential Verification</w:t>
      </w:r>
    </w:p>
    <w:p>
      <w:pPr>
        <w:spacing w:line="360" w:after="210" w:lineRule="auto"/>
      </w:pPr>
      <w:r>
        <w:rPr>
          <w:rFonts w:eastAsia="inter" w:cs="inter" w:ascii="inter" w:hAnsi="inter"/>
          <w:color w:val="000000"/>
        </w:rPr>
        <w:t xml:space="preserve">Blockchain technology will increasingly support secure, verifiable educational credentials that can be validated across institutions and employers. AI systems will help analyze and verify learning achievements while protecting student privacy and preventing credential fraud.</w:t>
      </w:r>
      <w:bookmarkStart w:id="570" w:name="fnref22:12"/>
      <w:bookmarkEnd w:id="570"/>
      <w:hyperlink w:anchor="fn22">
        <w:r>
          <w:rPr>
            <w:rFonts w:eastAsia="inter" w:cs="inter" w:ascii="inter" w:hAnsi="inter"/>
            <w:color w:val="#000"/>
            <w:u w:val="single"/>
            <w:vertAlign w:val="superscript"/>
          </w:rPr>
          <w:t xml:space="preserve">[22]</w:t>
        </w:r>
      </w:hyperlink>
      <w:bookmarkStart w:id="571" w:name="fnref30:10"/>
      <w:bookmarkEnd w:id="571"/>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color w:val="000000"/>
        </w:rPr>
        <w:t xml:space="preserve">These technologies will support more flexible, competency-based educational pathways that recognize learning from multiple sources and contexts. Students will be able to accumulate verified micro-credentials from various educational providers while maintaining comprehensive, portable records of their learning achievements.</w:t>
      </w:r>
      <w:bookmarkStart w:id="572" w:name="fnref30:11"/>
      <w:bookmarkEnd w:id="572"/>
      <w:hyperlink w:anchor="fn30">
        <w:r>
          <w:rPr>
            <w:rFonts w:eastAsia="inter" w:cs="inter" w:ascii="inter" w:hAnsi="inter"/>
            <w:color w:val="#000"/>
            <w:u w:val="single"/>
            <w:vertAlign w:val="superscript"/>
          </w:rPr>
          <w:t xml:space="preserve">[30]</w:t>
        </w:r>
      </w:hyperlink>
      <w:bookmarkStart w:id="573" w:name="fnref22:13"/>
      <w:bookmarkEnd w:id="573"/>
      <w:hyperlink w:anchor="fn22">
        <w:r>
          <w:rPr>
            <w:rFonts w:eastAsia="inter" w:cs="inter" w:ascii="inter" w:hAnsi="inter"/>
            <w:color w:val="#000"/>
            <w:u w:val="single"/>
            <w:vertAlign w:val="superscript"/>
          </w:rPr>
          <w:t xml:space="preserve">[22]</w:t>
        </w:r>
      </w:hyperlink>
      <w:bookmarkStart w:id="574" w:name="fnref31:15"/>
      <w:bookmarkEnd w:id="574"/>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Edge Computing and Distributed AI</w:t>
      </w:r>
    </w:p>
    <w:p>
      <w:pPr>
        <w:spacing w:line="360" w:after="210" w:lineRule="auto"/>
      </w:pPr>
      <w:r>
        <w:rPr>
          <w:rFonts w:eastAsia="inter" w:cs="inter" w:ascii="inter" w:hAnsi="inter"/>
          <w:color w:val="000000"/>
        </w:rPr>
        <w:t xml:space="preserve">Advances in edge computing will enable AI processing to occur locally on student devices rather than requiring constant cloud connectivity. This development will improve AI responsiveness while addressing privacy concerns about sensitive educational data transmission.</w:t>
      </w:r>
      <w:bookmarkStart w:id="575" w:name="fnref12:30"/>
      <w:bookmarkEnd w:id="575"/>
      <w:hyperlink w:anchor="fn12">
        <w:r>
          <w:rPr>
            <w:rFonts w:eastAsia="inter" w:cs="inter" w:ascii="inter" w:hAnsi="inter"/>
            <w:color w:val="#000"/>
            <w:u w:val="single"/>
            <w:vertAlign w:val="superscript"/>
          </w:rPr>
          <w:t xml:space="preserve">[12]</w:t>
        </w:r>
      </w:hyperlink>
      <w:bookmarkStart w:id="576" w:name="fnref21:11"/>
      <w:bookmarkEnd w:id="576"/>
      <w:hyperlink w:anchor="fn21">
        <w:r>
          <w:rPr>
            <w:rFonts w:eastAsia="inter" w:cs="inter" w:ascii="inter" w:hAnsi="inter"/>
            <w:color w:val="#000"/>
            <w:u w:val="single"/>
            <w:vertAlign w:val="superscript"/>
          </w:rPr>
          <w:t xml:space="preserve">[21]</w:t>
        </w:r>
      </w:hyperlink>
      <w:bookmarkStart w:id="577" w:name="fnref22:14"/>
      <w:bookmarkEnd w:id="577"/>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Distributed AI systems will enable personalized learning experiences that can function effectively even in areas with limited internet connectivity, expanding AI educational benefits to underserved populations globally.</w:t>
      </w:r>
      <w:bookmarkStart w:id="578" w:name="fnref22:15"/>
      <w:bookmarkEnd w:id="578"/>
      <w:hyperlink w:anchor="fn22">
        <w:r>
          <w:rPr>
            <w:rFonts w:eastAsia="inter" w:cs="inter" w:ascii="inter" w:hAnsi="inter"/>
            <w:color w:val="#000"/>
            <w:u w:val="single"/>
            <w:vertAlign w:val="superscript"/>
          </w:rPr>
          <w:t xml:space="preserve">[22]</w:t>
        </w:r>
      </w:hyperlink>
      <w:bookmarkStart w:id="579" w:name="fnref30:12"/>
      <w:bookmarkEnd w:id="579"/>
      <w:hyperlink w:anchor="fn30">
        <w:r>
          <w:rPr>
            <w:rFonts w:eastAsia="inter" w:cs="inter" w:ascii="inter" w:hAnsi="inter"/>
            <w:color w:val="#000"/>
            <w:u w:val="single"/>
            <w:vertAlign w:val="superscript"/>
          </w:rPr>
          <w:t xml:space="preserve">[30]</w:t>
        </w:r>
      </w:hyperlink>
    </w:p>
    <w:p>
      <w:pPr>
        <w:spacing w:line="360" w:before="315" w:after="105" w:lineRule="auto"/>
        <w:ind w:left="-30"/>
        <w:jc w:val="left"/>
      </w:pPr>
      <w:r>
        <w:rPr>
          <w:rFonts w:eastAsia="inter" w:cs="inter" w:ascii="inter" w:hAnsi="inter"/>
          <w:b/>
          <w:color w:val="000000"/>
          <w:sz w:val="24"/>
        </w:rPr>
        <w:t xml:space="preserve">Workforce Preparation and Skills Development</w:t>
      </w:r>
    </w:p>
    <w:p>
      <w:pPr>
        <w:spacing w:line="360" w:after="210" w:lineRule="auto"/>
      </w:pPr>
      <w:r>
        <w:rPr>
          <w:rFonts w:eastAsia="inter" w:cs="inter" w:ascii="inter" w:hAnsi="inter"/>
          <w:color w:val="000000"/>
        </w:rPr>
        <w:t xml:space="preserve">The evolving relationship between AI and human capabilities requires educational systems to prepare students for a future where AI literacy and human-AI collaboration become essential skills.</w:t>
      </w:r>
      <w:bookmarkStart w:id="580" w:name="fnref58"/>
      <w:bookmarkEnd w:id="580"/>
      <w:hyperlink w:anchor="fn58">
        <w:r>
          <w:rPr>
            <w:rFonts w:eastAsia="inter" w:cs="inter" w:ascii="inter" w:hAnsi="inter"/>
            <w:color w:val="#000"/>
            <w:u w:val="single"/>
            <w:vertAlign w:val="superscript"/>
          </w:rPr>
          <w:t xml:space="preserve">[58]</w:t>
        </w:r>
      </w:hyperlink>
      <w:bookmarkStart w:id="581" w:name="fnref21:12"/>
      <w:bookmarkEnd w:id="581"/>
      <w:hyperlink w:anchor="fn21">
        <w:r>
          <w:rPr>
            <w:rFonts w:eastAsia="inter" w:cs="inter" w:ascii="inter" w:hAnsi="inter"/>
            <w:color w:val="#000"/>
            <w:u w:val="single"/>
            <w:vertAlign w:val="superscript"/>
          </w:rPr>
          <w:t xml:space="preserve">[21]</w:t>
        </w:r>
      </w:hyperlink>
      <w:bookmarkStart w:id="582" w:name="fnref30:13"/>
      <w:bookmarkEnd w:id="582"/>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b/>
          <w:color w:val="000000"/>
        </w:rPr>
        <w:t xml:space="preserve">AI Literacy as Core Competency</w:t>
      </w:r>
    </w:p>
    <w:p>
      <w:pPr>
        <w:spacing w:line="360" w:after="210" w:lineRule="auto"/>
      </w:pPr>
      <w:r>
        <w:rPr>
          <w:rFonts w:eastAsia="inter" w:cs="inter" w:ascii="inter" w:hAnsi="inter"/>
          <w:color w:val="000000"/>
        </w:rPr>
        <w:t xml:space="preserve">Educational institutions will increasingly recognize AI literacy as a fundamental skill comparable to traditional literacy and numeracy. Students will need to understand how AI systems work, their capabilities and limitations, and appropriate applications in various contexts.</w:t>
      </w:r>
      <w:bookmarkStart w:id="583" w:name="fnref43:4"/>
      <w:bookmarkEnd w:id="583"/>
      <w:hyperlink w:anchor="fn43">
        <w:r>
          <w:rPr>
            <w:rFonts w:eastAsia="inter" w:cs="inter" w:ascii="inter" w:hAnsi="inter"/>
            <w:color w:val="#000"/>
            <w:u w:val="single"/>
            <w:vertAlign w:val="superscript"/>
          </w:rPr>
          <w:t xml:space="preserve">[43]</w:t>
        </w:r>
      </w:hyperlink>
      <w:bookmarkStart w:id="584" w:name="fnref21:13"/>
      <w:bookmarkEnd w:id="584"/>
      <w:hyperlink w:anchor="fn21">
        <w:r>
          <w:rPr>
            <w:rFonts w:eastAsia="inter" w:cs="inter" w:ascii="inter" w:hAnsi="inter"/>
            <w:color w:val="#000"/>
            <w:u w:val="single"/>
            <w:vertAlign w:val="superscript"/>
          </w:rPr>
          <w:t xml:space="preserve">[21]</w:t>
        </w:r>
      </w:hyperlink>
      <w:bookmarkStart w:id="585" w:name="fnref30:14"/>
      <w:bookmarkEnd w:id="585"/>
      <w:hyperlink w:anchor="fn30">
        <w:r>
          <w:rPr>
            <w:rFonts w:eastAsia="inter" w:cs="inter" w:ascii="inter" w:hAnsi="inter"/>
            <w:color w:val="#000"/>
            <w:u w:val="single"/>
            <w:vertAlign w:val="superscript"/>
          </w:rPr>
          <w:t xml:space="preserve">[30]</w:t>
        </w:r>
      </w:hyperlink>
      <w:bookmarkStart w:id="586" w:name="fnref31:16"/>
      <w:bookmarkEnd w:id="586"/>
      <w:hyperlink w:anchor="fn31">
        <w:r>
          <w:rPr>
            <w:rFonts w:eastAsia="inter" w:cs="inter" w:ascii="inter" w:hAnsi="inter"/>
            <w:color w:val="#000"/>
            <w:u w:val="single"/>
            <w:vertAlign w:val="superscript"/>
          </w:rPr>
          <w:t xml:space="preserve">[31]</w:t>
        </w:r>
      </w:hyperlink>
      <w:bookmarkStart w:id="587" w:name="fnref22:16"/>
      <w:bookmarkEnd w:id="587"/>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AI literacy curricula will include technical understanding, ethical considerations, and practical skills for effective human-AI collaboration. Students will learn to critically evaluate AI-generated information, understand algorithmic bias, and make appropriate decisions about when and how to use AI tools.</w:t>
      </w:r>
      <w:bookmarkStart w:id="588" w:name="fnref14:12"/>
      <w:bookmarkEnd w:id="588"/>
      <w:hyperlink w:anchor="fn14">
        <w:r>
          <w:rPr>
            <w:rFonts w:eastAsia="inter" w:cs="inter" w:ascii="inter" w:hAnsi="inter"/>
            <w:color w:val="#000"/>
            <w:u w:val="single"/>
            <w:vertAlign w:val="superscript"/>
          </w:rPr>
          <w:t xml:space="preserve">[14]</w:t>
        </w:r>
      </w:hyperlink>
      <w:bookmarkStart w:id="589" w:name="fnref30:15"/>
      <w:bookmarkEnd w:id="589"/>
      <w:hyperlink w:anchor="fn30">
        <w:r>
          <w:rPr>
            <w:rFonts w:eastAsia="inter" w:cs="inter" w:ascii="inter" w:hAnsi="inter"/>
            <w:color w:val="#000"/>
            <w:u w:val="single"/>
            <w:vertAlign w:val="superscript"/>
          </w:rPr>
          <w:t xml:space="preserve">[30]</w:t>
        </w:r>
      </w:hyperlink>
      <w:bookmarkStart w:id="590" w:name="fnref12:31"/>
      <w:bookmarkEnd w:id="590"/>
      <w:hyperlink w:anchor="fn12">
        <w:r>
          <w:rPr>
            <w:rFonts w:eastAsia="inter" w:cs="inter" w:ascii="inter" w:hAnsi="inter"/>
            <w:color w:val="#000"/>
            <w:u w:val="single"/>
            <w:vertAlign w:val="superscript"/>
          </w:rPr>
          <w:t xml:space="preserve">[12]</w:t>
        </w:r>
      </w:hyperlink>
      <w:bookmarkStart w:id="591" w:name="fnref17:16"/>
      <w:bookmarkEnd w:id="591"/>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Emphasis on Uniquely Human Skills</w:t>
      </w:r>
    </w:p>
    <w:p>
      <w:pPr>
        <w:spacing w:line="360" w:after="210" w:lineRule="auto"/>
      </w:pPr>
      <w:r>
        <w:rPr>
          <w:rFonts w:eastAsia="inter" w:cs="inter" w:ascii="inter" w:hAnsi="inter"/>
          <w:color w:val="000000"/>
        </w:rPr>
        <w:t xml:space="preserve">As AI capabilities expand, educational systems will place increased emphasis on developing skills that complement rather than compete with artificial intelligence. These include creativity, emotional intelligence, complex problem-solving, ethical reasoning, and interpersonal communication.</w:t>
      </w:r>
      <w:bookmarkStart w:id="592" w:name="fnref26:13"/>
      <w:bookmarkEnd w:id="592"/>
      <w:hyperlink w:anchor="fn26">
        <w:r>
          <w:rPr>
            <w:rFonts w:eastAsia="inter" w:cs="inter" w:ascii="inter" w:hAnsi="inter"/>
            <w:color w:val="#000"/>
            <w:u w:val="single"/>
            <w:vertAlign w:val="superscript"/>
          </w:rPr>
          <w:t xml:space="preserve">[26]</w:t>
        </w:r>
      </w:hyperlink>
      <w:bookmarkStart w:id="593" w:name="fnref21:14"/>
      <w:bookmarkEnd w:id="593"/>
      <w:hyperlink w:anchor="fn21">
        <w:r>
          <w:rPr>
            <w:rFonts w:eastAsia="inter" w:cs="inter" w:ascii="inter" w:hAnsi="inter"/>
            <w:color w:val="#000"/>
            <w:u w:val="single"/>
            <w:vertAlign w:val="superscript"/>
          </w:rPr>
          <w:t xml:space="preserve">[21]</w:t>
        </w:r>
      </w:hyperlink>
      <w:bookmarkStart w:id="594" w:name="fnref30:16"/>
      <w:bookmarkEnd w:id="594"/>
      <w:hyperlink w:anchor="fn30">
        <w:r>
          <w:rPr>
            <w:rFonts w:eastAsia="inter" w:cs="inter" w:ascii="inter" w:hAnsi="inter"/>
            <w:color w:val="#000"/>
            <w:u w:val="single"/>
            <w:vertAlign w:val="superscript"/>
          </w:rPr>
          <w:t xml:space="preserve">[30]</w:t>
        </w:r>
      </w:hyperlink>
      <w:bookmarkStart w:id="595" w:name="fnref31:17"/>
      <w:bookmarkEnd w:id="595"/>
      <w:hyperlink w:anchor="fn31">
        <w:r>
          <w:rPr>
            <w:rFonts w:eastAsia="inter" w:cs="inter" w:ascii="inter" w:hAnsi="inter"/>
            <w:color w:val="#000"/>
            <w:u w:val="single"/>
            <w:vertAlign w:val="superscript"/>
          </w:rPr>
          <w:t xml:space="preserve">[31]</w:t>
        </w:r>
      </w:hyperlink>
      <w:bookmarkStart w:id="596" w:name="fnref22:17"/>
      <w:bookmarkEnd w:id="596"/>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Collaborative skills will become increasingly important as students learn to work effectively with both AI systems and human partners in hybrid teams. Educational experiences will need to balance AI-enhanced efficiency with opportunities for developing these essential human capabilities.</w:t>
      </w:r>
      <w:bookmarkStart w:id="597" w:name="fnref21:15"/>
      <w:bookmarkEnd w:id="597"/>
      <w:hyperlink w:anchor="fn21">
        <w:r>
          <w:rPr>
            <w:rFonts w:eastAsia="inter" w:cs="inter" w:ascii="inter" w:hAnsi="inter"/>
            <w:color w:val="#000"/>
            <w:u w:val="single"/>
            <w:vertAlign w:val="superscript"/>
          </w:rPr>
          <w:t xml:space="preserve">[21]</w:t>
        </w:r>
      </w:hyperlink>
      <w:bookmarkStart w:id="598" w:name="fnref30:17"/>
      <w:bookmarkEnd w:id="598"/>
      <w:hyperlink w:anchor="fn30">
        <w:r>
          <w:rPr>
            <w:rFonts w:eastAsia="inter" w:cs="inter" w:ascii="inter" w:hAnsi="inter"/>
            <w:color w:val="#000"/>
            <w:u w:val="single"/>
            <w:vertAlign w:val="superscript"/>
          </w:rPr>
          <w:t xml:space="preserve">[30]</w:t>
        </w:r>
      </w:hyperlink>
      <w:bookmarkStart w:id="599" w:name="fnref31:18"/>
      <w:bookmarkEnd w:id="599"/>
      <w:hyperlink w:anchor="fn31">
        <w:r>
          <w:rPr>
            <w:rFonts w:eastAsia="inter" w:cs="inter" w:ascii="inter" w:hAnsi="inter"/>
            <w:color w:val="#000"/>
            <w:u w:val="single"/>
            <w:vertAlign w:val="superscript"/>
          </w:rPr>
          <w:t xml:space="preserve">[31]</w:t>
        </w:r>
      </w:hyperlink>
      <w:bookmarkStart w:id="600" w:name="fnref22:18"/>
      <w:bookmarkEnd w:id="600"/>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Lifelong Learning Infrastructure</w:t>
      </w:r>
    </w:p>
    <w:p>
      <w:pPr>
        <w:spacing w:line="360" w:after="210" w:lineRule="auto"/>
      </w:pPr>
      <w:r>
        <w:rPr>
          <w:rFonts w:eastAsia="inter" w:cs="inter" w:ascii="inter" w:hAnsi="inter"/>
          <w:color w:val="000000"/>
        </w:rPr>
        <w:t xml:space="preserve">The rapid pace of technological change will require robust infrastructure for continuous learning and skill development throughout individuals' careers. AI-powered learning systems will play crucial roles in identifying skill gaps, recommending learning opportunities, and providing flexible, accessible professional development.</w:t>
      </w:r>
      <w:bookmarkStart w:id="601" w:name="fnref30:18"/>
      <w:bookmarkEnd w:id="601"/>
      <w:hyperlink w:anchor="fn30">
        <w:r>
          <w:rPr>
            <w:rFonts w:eastAsia="inter" w:cs="inter" w:ascii="inter" w:hAnsi="inter"/>
            <w:color w:val="#000"/>
            <w:u w:val="single"/>
            <w:vertAlign w:val="superscript"/>
          </w:rPr>
          <w:t xml:space="preserve">[30]</w:t>
        </w:r>
      </w:hyperlink>
      <w:bookmarkStart w:id="602" w:name="fnref31:19"/>
      <w:bookmarkEnd w:id="602"/>
      <w:hyperlink w:anchor="fn31">
        <w:r>
          <w:rPr>
            <w:rFonts w:eastAsia="inter" w:cs="inter" w:ascii="inter" w:hAnsi="inter"/>
            <w:color w:val="#000"/>
            <w:u w:val="single"/>
            <w:vertAlign w:val="superscript"/>
          </w:rPr>
          <w:t xml:space="preserve">[31]</w:t>
        </w:r>
      </w:hyperlink>
      <w:bookmarkStart w:id="603" w:name="fnref22:19"/>
      <w:bookmarkEnd w:id="603"/>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Micro-credentialing and competency-based education will become increasingly important as workers need to rapidly acquire new skills in response to technological and economic changes. AI systems will help match learners with appropriate educational opportunities and track progress across multiple learning contexts.</w:t>
      </w:r>
      <w:bookmarkStart w:id="604" w:name="fnref31:20"/>
      <w:bookmarkEnd w:id="604"/>
      <w:hyperlink w:anchor="fn31">
        <w:r>
          <w:rPr>
            <w:rFonts w:eastAsia="inter" w:cs="inter" w:ascii="inter" w:hAnsi="inter"/>
            <w:color w:val="#000"/>
            <w:u w:val="single"/>
            <w:vertAlign w:val="superscript"/>
          </w:rPr>
          <w:t xml:space="preserve">[31]</w:t>
        </w:r>
      </w:hyperlink>
      <w:bookmarkStart w:id="605" w:name="fnref22:20"/>
      <w:bookmarkEnd w:id="605"/>
      <w:hyperlink w:anchor="fn22">
        <w:r>
          <w:rPr>
            <w:rFonts w:eastAsia="inter" w:cs="inter" w:ascii="inter" w:hAnsi="inter"/>
            <w:color w:val="#000"/>
            <w:u w:val="single"/>
            <w:vertAlign w:val="superscript"/>
          </w:rPr>
          <w:t xml:space="preserve">[22]</w:t>
        </w:r>
      </w:hyperlink>
      <w:bookmarkStart w:id="606" w:name="fnref30:19"/>
      <w:bookmarkEnd w:id="606"/>
      <w:hyperlink w:anchor="fn30">
        <w:r>
          <w:rPr>
            <w:rFonts w:eastAsia="inter" w:cs="inter" w:ascii="inter" w:hAnsi="inter"/>
            <w:color w:val="#000"/>
            <w:u w:val="single"/>
            <w:vertAlign w:val="superscript"/>
          </w:rPr>
          <w:t xml:space="preserve">[30]</w:t>
        </w:r>
      </w:hyperlink>
    </w:p>
    <w:p>
      <w:pPr>
        <w:spacing w:line="360" w:before="315" w:after="105" w:lineRule="auto"/>
        <w:ind w:left="-30"/>
        <w:jc w:val="left"/>
      </w:pPr>
      <w:r>
        <w:rPr>
          <w:rFonts w:eastAsia="inter" w:cs="inter" w:ascii="inter" w:hAnsi="inter"/>
          <w:b/>
          <w:color w:val="000000"/>
          <w:sz w:val="24"/>
        </w:rPr>
        <w:t xml:space="preserve">Global Implications and Accessibility</w:t>
      </w:r>
    </w:p>
    <w:p>
      <w:pPr>
        <w:spacing w:line="360" w:after="210" w:lineRule="auto"/>
      </w:pPr>
      <w:r>
        <w:rPr>
          <w:rFonts w:eastAsia="inter" w:cs="inter" w:ascii="inter" w:hAnsi="inter"/>
          <w:color w:val="000000"/>
        </w:rPr>
        <w:t xml:space="preserve">The future of AI in education will increasingly address global challenges of educational access, quality, and equity.</w:t>
      </w:r>
      <w:bookmarkStart w:id="607" w:name="fnref21:16"/>
      <w:bookmarkEnd w:id="607"/>
      <w:hyperlink w:anchor="fn21">
        <w:r>
          <w:rPr>
            <w:rFonts w:eastAsia="inter" w:cs="inter" w:ascii="inter" w:hAnsi="inter"/>
            <w:color w:val="#000"/>
            <w:u w:val="single"/>
            <w:vertAlign w:val="superscript"/>
          </w:rPr>
          <w:t xml:space="preserve">[21]</w:t>
        </w:r>
      </w:hyperlink>
      <w:bookmarkStart w:id="608" w:name="fnref22:21"/>
      <w:bookmarkEnd w:id="608"/>
      <w:hyperlink w:anchor="fn22">
        <w:r>
          <w:rPr>
            <w:rFonts w:eastAsia="inter" w:cs="inter" w:ascii="inter" w:hAnsi="inter"/>
            <w:color w:val="#000"/>
            <w:u w:val="single"/>
            <w:vertAlign w:val="superscript"/>
          </w:rPr>
          <w:t xml:space="preserve">[22]</w:t>
        </w:r>
      </w:hyperlink>
      <w:bookmarkStart w:id="609" w:name="fnref30:20"/>
      <w:bookmarkEnd w:id="609"/>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b/>
          <w:color w:val="000000"/>
        </w:rPr>
        <w:t xml:space="preserve">Bridging the Global Education Gap</w:t>
      </w:r>
    </w:p>
    <w:p>
      <w:pPr>
        <w:spacing w:line="360" w:after="210" w:lineRule="auto"/>
      </w:pPr>
      <w:r>
        <w:rPr>
          <w:rFonts w:eastAsia="inter" w:cs="inter" w:ascii="inter" w:hAnsi="inter"/>
          <w:color w:val="000000"/>
        </w:rPr>
        <w:t xml:space="preserve">AI technologies have the potential to provide high-quality educational experiences to underserved populations globally, potentially bridging persistent gaps in educational access and quality. However, realizing this potential will require addressing infrastructure limitations, language barriers, and cultural considerations.</w:t>
      </w:r>
      <w:bookmarkStart w:id="610" w:name="fnref27:15"/>
      <w:bookmarkEnd w:id="610"/>
      <w:hyperlink w:anchor="fn27">
        <w:r>
          <w:rPr>
            <w:rFonts w:eastAsia="inter" w:cs="inter" w:ascii="inter" w:hAnsi="inter"/>
            <w:color w:val="#000"/>
            <w:u w:val="single"/>
            <w:vertAlign w:val="superscript"/>
          </w:rPr>
          <w:t xml:space="preserve">[27]</w:t>
        </w:r>
      </w:hyperlink>
      <w:bookmarkStart w:id="611" w:name="fnref25:21"/>
      <w:bookmarkEnd w:id="611"/>
      <w:hyperlink w:anchor="fn25">
        <w:r>
          <w:rPr>
            <w:rFonts w:eastAsia="inter" w:cs="inter" w:ascii="inter" w:hAnsi="inter"/>
            <w:color w:val="#000"/>
            <w:u w:val="single"/>
            <w:vertAlign w:val="superscript"/>
          </w:rPr>
          <w:t xml:space="preserve">[25]</w:t>
        </w:r>
      </w:hyperlink>
      <w:bookmarkStart w:id="612" w:name="fnref22:22"/>
      <w:bookmarkEnd w:id="612"/>
      <w:hyperlink w:anchor="fn22">
        <w:r>
          <w:rPr>
            <w:rFonts w:eastAsia="inter" w:cs="inter" w:ascii="inter" w:hAnsi="inter"/>
            <w:color w:val="#000"/>
            <w:u w:val="single"/>
            <w:vertAlign w:val="superscript"/>
          </w:rPr>
          <w:t xml:space="preserve">[22]</w:t>
        </w:r>
      </w:hyperlink>
      <w:bookmarkStart w:id="613" w:name="fnref30:21"/>
      <w:bookmarkEnd w:id="613"/>
      <w:hyperlink w:anchor="fn30">
        <w:r>
          <w:rPr>
            <w:rFonts w:eastAsia="inter" w:cs="inter" w:ascii="inter" w:hAnsi="inter"/>
            <w:color w:val="#000"/>
            <w:u w:val="single"/>
            <w:vertAlign w:val="superscript"/>
          </w:rPr>
          <w:t xml:space="preserve">[30]</w:t>
        </w:r>
      </w:hyperlink>
      <w:bookmarkStart w:id="614" w:name="fnref21:17"/>
      <w:bookmarkEnd w:id="614"/>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color w:val="000000"/>
        </w:rPr>
        <w:t xml:space="preserve">International collaboration will become increasingly important for developing AI educational tools that work effectively across diverse cultural and linguistic contexts. Standards for AI educational applications will need to balance effectiveness with cultural sensitivity and local needs.</w:t>
      </w:r>
      <w:bookmarkStart w:id="615" w:name="fnref22:23"/>
      <w:bookmarkEnd w:id="615"/>
      <w:hyperlink w:anchor="fn22">
        <w:r>
          <w:rPr>
            <w:rFonts w:eastAsia="inter" w:cs="inter" w:ascii="inter" w:hAnsi="inter"/>
            <w:color w:val="#000"/>
            <w:u w:val="single"/>
            <w:vertAlign w:val="superscript"/>
          </w:rPr>
          <w:t xml:space="preserve">[22]</w:t>
        </w:r>
      </w:hyperlink>
      <w:bookmarkStart w:id="616" w:name="fnref30:22"/>
      <w:bookmarkEnd w:id="616"/>
      <w:hyperlink w:anchor="fn30">
        <w:r>
          <w:rPr>
            <w:rFonts w:eastAsia="inter" w:cs="inter" w:ascii="inter" w:hAnsi="inter"/>
            <w:color w:val="#000"/>
            <w:u w:val="single"/>
            <w:vertAlign w:val="superscript"/>
          </w:rPr>
          <w:t xml:space="preserve">[30]</w:t>
        </w:r>
      </w:hyperlink>
      <w:bookmarkStart w:id="617" w:name="fnref31:21"/>
      <w:bookmarkEnd w:id="617"/>
      <w:hyperlink w:anchor="fn31">
        <w:r>
          <w:rPr>
            <w:rFonts w:eastAsia="inter" w:cs="inter" w:ascii="inter" w:hAnsi="inter"/>
            <w:color w:val="#000"/>
            <w:u w:val="single"/>
            <w:vertAlign w:val="superscript"/>
          </w:rPr>
          <w:t xml:space="preserve">[31]</w:t>
        </w:r>
      </w:hyperlink>
      <w:bookmarkStart w:id="618" w:name="fnref21:18"/>
      <w:bookmarkEnd w:id="618"/>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Sustainable and Inclusive Development</w:t>
      </w:r>
    </w:p>
    <w:p>
      <w:pPr>
        <w:spacing w:line="360" w:after="210" w:lineRule="auto"/>
      </w:pPr>
      <w:r>
        <w:rPr>
          <w:rFonts w:eastAsia="inter" w:cs="inter" w:ascii="inter" w:hAnsi="inter"/>
          <w:color w:val="000000"/>
        </w:rPr>
        <w:t xml:space="preserve">Future AI educational developments must prioritize sustainability and inclusivity to ensure that technological advancement benefits all learners rather than exacerbating existing inequalities. This requires careful attention to accessibility, affordability, and cultural appropriateness in AI system design and deployment.</w:t>
      </w:r>
      <w:bookmarkStart w:id="619" w:name="fnref25:22"/>
      <w:bookmarkEnd w:id="619"/>
      <w:hyperlink w:anchor="fn25">
        <w:r>
          <w:rPr>
            <w:rFonts w:eastAsia="inter" w:cs="inter" w:ascii="inter" w:hAnsi="inter"/>
            <w:color w:val="#000"/>
            <w:u w:val="single"/>
            <w:vertAlign w:val="superscript"/>
          </w:rPr>
          <w:t xml:space="preserve">[25]</w:t>
        </w:r>
      </w:hyperlink>
      <w:bookmarkStart w:id="620" w:name="fnref27:16"/>
      <w:bookmarkEnd w:id="620"/>
      <w:hyperlink w:anchor="fn27">
        <w:r>
          <w:rPr>
            <w:rFonts w:eastAsia="inter" w:cs="inter" w:ascii="inter" w:hAnsi="inter"/>
            <w:color w:val="#000"/>
            <w:u w:val="single"/>
            <w:vertAlign w:val="superscript"/>
          </w:rPr>
          <w:t xml:space="preserve">[27]</w:t>
        </w:r>
      </w:hyperlink>
      <w:bookmarkStart w:id="621" w:name="fnref31:22"/>
      <w:bookmarkEnd w:id="621"/>
      <w:hyperlink w:anchor="fn31">
        <w:r>
          <w:rPr>
            <w:rFonts w:eastAsia="inter" w:cs="inter" w:ascii="inter" w:hAnsi="inter"/>
            <w:color w:val="#000"/>
            <w:u w:val="single"/>
            <w:vertAlign w:val="superscript"/>
          </w:rPr>
          <w:t xml:space="preserve">[31]</w:t>
        </w:r>
      </w:hyperlink>
      <w:bookmarkStart w:id="622" w:name="fnref21:19"/>
      <w:bookmarkEnd w:id="622"/>
      <w:hyperlink w:anchor="fn21">
        <w:r>
          <w:rPr>
            <w:rFonts w:eastAsia="inter" w:cs="inter" w:ascii="inter" w:hAnsi="inter"/>
            <w:color w:val="#000"/>
            <w:u w:val="single"/>
            <w:vertAlign w:val="superscript"/>
          </w:rPr>
          <w:t xml:space="preserve">[21]</w:t>
        </w:r>
      </w:hyperlink>
      <w:bookmarkStart w:id="623" w:name="fnref22:24"/>
      <w:bookmarkEnd w:id="623"/>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Environmental considerations will also become increasingly important as AI systems require substantial computational resources. Educational institutions will need to balance AI benefits with environmental responsibility and sustainable development goals.</w:t>
      </w:r>
      <w:bookmarkStart w:id="624" w:name="fnref30:23"/>
      <w:bookmarkEnd w:id="624"/>
      <w:hyperlink w:anchor="fn30">
        <w:r>
          <w:rPr>
            <w:rFonts w:eastAsia="inter" w:cs="inter" w:ascii="inter" w:hAnsi="inter"/>
            <w:color w:val="#000"/>
            <w:u w:val="single"/>
            <w:vertAlign w:val="superscript"/>
          </w:rPr>
          <w:t xml:space="preserve">[30]</w:t>
        </w:r>
      </w:hyperlink>
      <w:bookmarkStart w:id="625" w:name="fnref21:20"/>
      <w:bookmarkEnd w:id="625"/>
      <w:hyperlink w:anchor="fn21">
        <w:r>
          <w:rPr>
            <w:rFonts w:eastAsia="inter" w:cs="inter" w:ascii="inter" w:hAnsi="inter"/>
            <w:color w:val="#000"/>
            <w:u w:val="single"/>
            <w:vertAlign w:val="superscript"/>
          </w:rPr>
          <w:t xml:space="preserve">[21]</w:t>
        </w:r>
      </w:hyperlink>
      <w:bookmarkStart w:id="626" w:name="fnref22:25"/>
      <w:bookmarkEnd w:id="626"/>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The future landscape of AI in education presents both tremendous opportunities and significant challenges. Success in navigating this future will require thoughtful planning, ethical consideration, and commitment to ensuring that technological advancement serves educational goals of equity, effectiveness, and human development.</w:t>
      </w:r>
    </w:p>
    <w:p>
      <w:pPr>
        <w:spacing w:line="360" w:before="315" w:after="105" w:lineRule="auto"/>
        <w:ind w:left="-30"/>
        <w:jc w:val="left"/>
      </w:pPr>
      <w:r>
        <w:rPr>
          <w:rFonts w:eastAsia="inter" w:cs="inter" w:ascii="inter" w:hAnsi="inter"/>
          <w:b/>
          <w:color w:val="000000"/>
          <w:sz w:val="24"/>
        </w:rPr>
        <w:t xml:space="preserve">8. Conclusion</w:t>
      </w:r>
    </w:p>
    <w:p>
      <w:pPr>
        <w:spacing w:line="360" w:after="210" w:lineRule="auto"/>
      </w:pPr>
      <w:r>
        <w:rPr>
          <w:rFonts w:eastAsia="inter" w:cs="inter" w:ascii="inter" w:hAnsi="inter"/>
          <w:color w:val="000000"/>
        </w:rPr>
        <w:t xml:space="preserve">The integration of artificial intelligence into educational systems represents one of the most significant technological transformations in the history of education. Through comprehensive analysis of current applications, emerging trends, and implementation experiences, this research has illuminated both the extraordinary opportunities and substantial challenges that characterize AI's role in shaping the future of learning and teaching.</w:t>
      </w:r>
    </w:p>
    <w:p>
      <w:pPr>
        <w:spacing w:line="360" w:before="315" w:after="105" w:lineRule="auto"/>
        <w:ind w:left="-30"/>
        <w:jc w:val="left"/>
      </w:pPr>
      <w:r>
        <w:rPr>
          <w:rFonts w:eastAsia="inter" w:cs="inter" w:ascii="inter" w:hAnsi="inter"/>
          <w:b/>
          <w:color w:val="000000"/>
          <w:sz w:val="24"/>
        </w:rPr>
        <w:t xml:space="preserve">Summary of Key Opportunities</w:t>
      </w:r>
    </w:p>
    <w:p>
      <w:pPr>
        <w:spacing w:line="360" w:after="210" w:lineRule="auto"/>
      </w:pPr>
      <w:r>
        <w:rPr>
          <w:rFonts w:eastAsia="inter" w:cs="inter" w:ascii="inter" w:hAnsi="inter"/>
          <w:color w:val="000000"/>
        </w:rPr>
        <w:t xml:space="preserve">The evidence demonstrates that AI technologies offer unprecedented potential for addressing longstanding educational challenges while creating entirely new possibilities for learning enhancement. </w:t>
      </w:r>
      <w:r>
        <w:rPr>
          <w:rFonts w:eastAsia="inter" w:cs="inter" w:ascii="inter" w:hAnsi="inter"/>
          <w:b/>
          <w:color w:val="000000"/>
        </w:rPr>
        <w:t xml:space="preserve">Personalized learning systems</w:t>
      </w:r>
      <w:r>
        <w:rPr>
          <w:rFonts w:eastAsia="inter" w:cs="inter" w:ascii="inter" w:hAnsi="inter"/>
          <w:color w:val="000000"/>
        </w:rPr>
        <w:t xml:space="preserve"> have shown remarkable effectiveness in adapting instruction to individual student needs, with research indicating learning improvements of up to 62% compared to traditional approaches. These systems enable truly individualized education at scale, ensuring that each student receives appropriate challenge levels, optimal pacing, and content presentation methods aligned with their learning preferences.</w:t>
      </w:r>
      <w:bookmarkStart w:id="627" w:name="fnref35:17"/>
      <w:bookmarkEnd w:id="627"/>
      <w:hyperlink w:anchor="fn35">
        <w:r>
          <w:rPr>
            <w:rFonts w:eastAsia="inter" w:cs="inter" w:ascii="inter" w:hAnsi="inter"/>
            <w:color w:val="#000"/>
            <w:u w:val="single"/>
            <w:vertAlign w:val="superscript"/>
          </w:rPr>
          <w:t xml:space="preserve">[35]</w:t>
        </w:r>
      </w:hyperlink>
      <w:bookmarkStart w:id="628" w:name="fnref41:15"/>
      <w:bookmarkEnd w:id="628"/>
      <w:hyperlink w:anchor="fn41">
        <w:r>
          <w:rPr>
            <w:rFonts w:eastAsia="inter" w:cs="inter" w:ascii="inter" w:hAnsi="inter"/>
            <w:color w:val="#000"/>
            <w:u w:val="single"/>
            <w:vertAlign w:val="superscript"/>
          </w:rPr>
          <w:t xml:space="preserve">[41]</w:t>
        </w:r>
      </w:hyperlink>
      <w:bookmarkStart w:id="629" w:name="fnref40:20"/>
      <w:bookmarkEnd w:id="629"/>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b/>
          <w:color w:val="000000"/>
        </w:rPr>
        <w:t xml:space="preserve">Administrative efficiency gains</w:t>
      </w:r>
      <w:r>
        <w:rPr>
          <w:rFonts w:eastAsia="inter" w:cs="inter" w:ascii="inter" w:hAnsi="inter"/>
          <w:color w:val="000000"/>
        </w:rPr>
        <w:t xml:space="preserve"> represent another significant opportunity, with AI automation reducing educator workloads by up to 40% in administrative tasks, allowing teachers to focus on high-value activities such as direct instruction, mentoring, and curriculum innovation. Automated grading and assessment systems provide immediate feedback while maintaining consistency and reducing bias, transforming evaluation practices to support rather than interrupt learning processes.</w:t>
      </w:r>
      <w:bookmarkStart w:id="630" w:name="fnref2:13"/>
      <w:bookmarkEnd w:id="630"/>
      <w:hyperlink w:anchor="fn2">
        <w:r>
          <w:rPr>
            <w:rFonts w:eastAsia="inter" w:cs="inter" w:ascii="inter" w:hAnsi="inter"/>
            <w:color w:val="#000"/>
            <w:u w:val="single"/>
            <w:vertAlign w:val="superscript"/>
          </w:rPr>
          <w:t xml:space="preserve">[2]</w:t>
        </w:r>
      </w:hyperlink>
      <w:bookmarkStart w:id="631" w:name="fnref37:10"/>
      <w:bookmarkEnd w:id="631"/>
      <w:hyperlink w:anchor="fn37">
        <w:r>
          <w:rPr>
            <w:rFonts w:eastAsia="inter" w:cs="inter" w:ascii="inter" w:hAnsi="inter"/>
            <w:color w:val="#000"/>
            <w:u w:val="single"/>
            <w:vertAlign w:val="superscript"/>
          </w:rPr>
          <w:t xml:space="preserve">[37]</w:t>
        </w:r>
      </w:hyperlink>
      <w:bookmarkStart w:id="632" w:name="fnref34:14"/>
      <w:bookmarkEnd w:id="632"/>
      <w:hyperlink w:anchor="fn34">
        <w:r>
          <w:rPr>
            <w:rFonts w:eastAsia="inter" w:cs="inter" w:ascii="inter" w:hAnsi="inter"/>
            <w:color w:val="#000"/>
            <w:u w:val="single"/>
            <w:vertAlign w:val="superscript"/>
          </w:rPr>
          <w:t xml:space="preserve">[34]</w:t>
        </w:r>
      </w:hyperlink>
      <w:bookmarkStart w:id="633" w:name="fnref39:10"/>
      <w:bookmarkEnd w:id="633"/>
      <w:hyperlink w:anchor="fn39">
        <w:r>
          <w:rPr>
            <w:rFonts w:eastAsia="inter" w:cs="inter" w:ascii="inter" w:hAnsi="inter"/>
            <w:color w:val="#000"/>
            <w:u w:val="single"/>
            <w:vertAlign w:val="superscript"/>
          </w:rPr>
          <w:t xml:space="preserve">[39]</w:t>
        </w:r>
      </w:hyperlink>
    </w:p>
    <w:p>
      <w:pPr>
        <w:spacing w:line="360" w:after="210" w:lineRule="auto"/>
      </w:pPr>
      <w:r>
        <w:rPr>
          <w:rFonts w:eastAsia="inter" w:cs="inter" w:ascii="inter" w:hAnsi="inter"/>
          <w:b/>
          <w:color w:val="000000"/>
        </w:rPr>
        <w:t xml:space="preserve">Enhanced accessibility</w:t>
      </w:r>
      <w:r>
        <w:rPr>
          <w:rFonts w:eastAsia="inter" w:cs="inter" w:ascii="inter" w:hAnsi="inter"/>
          <w:color w:val="000000"/>
        </w:rPr>
        <w:t xml:space="preserve"> through AI technologies has opened educational opportunities for previously underserved populations. Text-to-speech, real-time translation, and adaptive interface technologies have made learning accessible to students with disabilities, language barriers, and diverse learning needs. These developments represent significant progress toward truly inclusive educational environments.</w:t>
      </w:r>
      <w:bookmarkStart w:id="634" w:name="fnref47:2"/>
      <w:bookmarkEnd w:id="634"/>
      <w:hyperlink w:anchor="fn47">
        <w:r>
          <w:rPr>
            <w:rFonts w:eastAsia="inter" w:cs="inter" w:ascii="inter" w:hAnsi="inter"/>
            <w:color w:val="#000"/>
            <w:u w:val="single"/>
            <w:vertAlign w:val="superscript"/>
          </w:rPr>
          <w:t xml:space="preserve">[47]</w:t>
        </w:r>
      </w:hyperlink>
      <w:bookmarkStart w:id="635" w:name="fnref43:5"/>
      <w:bookmarkEnd w:id="635"/>
      <w:hyperlink w:anchor="fn43">
        <w:r>
          <w:rPr>
            <w:rFonts w:eastAsia="inter" w:cs="inter" w:ascii="inter" w:hAnsi="inter"/>
            <w:color w:val="#000"/>
            <w:u w:val="single"/>
            <w:vertAlign w:val="superscript"/>
          </w:rPr>
          <w:t xml:space="preserve">[43]</w:t>
        </w:r>
      </w:hyperlink>
      <w:bookmarkStart w:id="636" w:name="fnref31:23"/>
      <w:bookmarkEnd w:id="636"/>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Predictive analytics</w:t>
      </w:r>
      <w:r>
        <w:rPr>
          <w:rFonts w:eastAsia="inter" w:cs="inter" w:ascii="inter" w:hAnsi="inter"/>
          <w:color w:val="000000"/>
        </w:rPr>
        <w:t xml:space="preserve"> have demonstrated substantial value in identifying at-risk students early enough to provide effective interventions, with institutions reporting significant improvements in retention and graduation rates. These systems enable proactive rather than reactive approaches to student support, potentially preventing academic difficulties before they become insurmountable.</w:t>
      </w:r>
      <w:bookmarkStart w:id="637" w:name="fnref11:21"/>
      <w:bookmarkEnd w:id="637"/>
      <w:hyperlink w:anchor="fn11">
        <w:r>
          <w:rPr>
            <w:rFonts w:eastAsia="inter" w:cs="inter" w:ascii="inter" w:hAnsi="inter"/>
            <w:color w:val="#000"/>
            <w:u w:val="single"/>
            <w:vertAlign w:val="superscript"/>
          </w:rPr>
          <w:t xml:space="preserve">[11]</w:t>
        </w:r>
      </w:hyperlink>
      <w:bookmarkStart w:id="638" w:name="fnref42:17"/>
      <w:bookmarkEnd w:id="638"/>
      <w:hyperlink w:anchor="fn42">
        <w:r>
          <w:rPr>
            <w:rFonts w:eastAsia="inter" w:cs="inter" w:ascii="inter" w:hAnsi="inter"/>
            <w:color w:val="#000"/>
            <w:u w:val="single"/>
            <w:vertAlign w:val="superscript"/>
          </w:rPr>
          <w:t xml:space="preserve">[42]</w:t>
        </w:r>
      </w:hyperlink>
    </w:p>
    <w:p>
      <w:pPr>
        <w:spacing w:line="360" w:before="315" w:after="105" w:lineRule="auto"/>
        <w:ind w:left="-30"/>
        <w:jc w:val="left"/>
      </w:pPr>
      <w:r>
        <w:rPr>
          <w:rFonts w:eastAsia="inter" w:cs="inter" w:ascii="inter" w:hAnsi="inter"/>
          <w:b/>
          <w:color w:val="000000"/>
          <w:sz w:val="24"/>
        </w:rPr>
        <w:t xml:space="preserve">Critical Challenges Requiring Attention</w:t>
      </w:r>
    </w:p>
    <w:p>
      <w:pPr>
        <w:spacing w:line="360" w:after="210" w:lineRule="auto"/>
      </w:pPr>
      <w:r>
        <w:rPr>
          <w:rFonts w:eastAsia="inter" w:cs="inter" w:ascii="inter" w:hAnsi="inter"/>
          <w:color w:val="000000"/>
        </w:rPr>
        <w:t xml:space="preserve">Despite these opportunities, the research has identified substantial challenges that must be addressed for responsible and effective AI implementation. </w:t>
      </w:r>
      <w:r>
        <w:rPr>
          <w:rFonts w:eastAsia="inter" w:cs="inter" w:ascii="inter" w:hAnsi="inter"/>
          <w:b/>
          <w:color w:val="000000"/>
        </w:rPr>
        <w:t xml:space="preserve">Ethical concerns</w:t>
      </w:r>
      <w:r>
        <w:rPr>
          <w:rFonts w:eastAsia="inter" w:cs="inter" w:ascii="inter" w:hAnsi="inter"/>
          <w:color w:val="000000"/>
        </w:rPr>
        <w:t xml:space="preserve">, particularly regarding algorithmic bias and fairness, represent perhaps the most critical challenge facing AI adoption in education. AI systems can perpetuate and amplify existing societal inequities, potentially creating new forms of discrimination that disadvantage vulnerable student populations.</w:t>
      </w:r>
      <w:bookmarkStart w:id="639" w:name="fnref13:17"/>
      <w:bookmarkEnd w:id="639"/>
      <w:hyperlink w:anchor="fn13">
        <w:r>
          <w:rPr>
            <w:rFonts w:eastAsia="inter" w:cs="inter" w:ascii="inter" w:hAnsi="inter"/>
            <w:color w:val="#000"/>
            <w:u w:val="single"/>
            <w:vertAlign w:val="superscript"/>
          </w:rPr>
          <w:t xml:space="preserve">[13]</w:t>
        </w:r>
      </w:hyperlink>
      <w:bookmarkStart w:id="640" w:name="fnref53:12"/>
      <w:bookmarkEnd w:id="640"/>
      <w:hyperlink w:anchor="fn53">
        <w:r>
          <w:rPr>
            <w:rFonts w:eastAsia="inter" w:cs="inter" w:ascii="inter" w:hAnsi="inter"/>
            <w:color w:val="#000"/>
            <w:u w:val="single"/>
            <w:vertAlign w:val="superscript"/>
          </w:rPr>
          <w:t xml:space="preserve">[53]</w:t>
        </w:r>
      </w:hyperlink>
      <w:bookmarkStart w:id="641" w:name="fnref15:21"/>
      <w:bookmarkEnd w:id="641"/>
      <w:hyperlink w:anchor="fn15">
        <w:r>
          <w:rPr>
            <w:rFonts w:eastAsia="inter" w:cs="inter" w:ascii="inter" w:hAnsi="inter"/>
            <w:color w:val="#000"/>
            <w:u w:val="single"/>
            <w:vertAlign w:val="superscript"/>
          </w:rPr>
          <w:t xml:space="preserve">[15]</w:t>
        </w:r>
      </w:hyperlink>
      <w:bookmarkStart w:id="642" w:name="fnref14:13"/>
      <w:bookmarkEnd w:id="642"/>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Privacy and data security</w:t>
      </w:r>
      <w:r>
        <w:rPr>
          <w:rFonts w:eastAsia="inter" w:cs="inter" w:ascii="inter" w:hAnsi="inter"/>
          <w:color w:val="000000"/>
        </w:rPr>
        <w:t xml:space="preserve"> issues are equally concerning, as AI systems require extensive personal data collection that creates significant risks if not properly managed. Students and families often lack meaningful control over how their educational data is collected, used, and shared, raising fundamental questions about consent and autonomy in educational contexts.</w:t>
      </w:r>
      <w:bookmarkStart w:id="643" w:name="fnref26:14"/>
      <w:bookmarkEnd w:id="643"/>
      <w:hyperlink w:anchor="fn26">
        <w:r>
          <w:rPr>
            <w:rFonts w:eastAsia="inter" w:cs="inter" w:ascii="inter" w:hAnsi="inter"/>
            <w:color w:val="#000"/>
            <w:u w:val="single"/>
            <w:vertAlign w:val="superscript"/>
          </w:rPr>
          <w:t xml:space="preserve">[26]</w:t>
        </w:r>
      </w:hyperlink>
      <w:bookmarkStart w:id="644" w:name="fnref15:22"/>
      <w:bookmarkEnd w:id="644"/>
      <w:hyperlink w:anchor="fn15">
        <w:r>
          <w:rPr>
            <w:rFonts w:eastAsia="inter" w:cs="inter" w:ascii="inter" w:hAnsi="inter"/>
            <w:color w:val="#000"/>
            <w:u w:val="single"/>
            <w:vertAlign w:val="superscript"/>
          </w:rPr>
          <w:t xml:space="preserve">[15]</w:t>
        </w:r>
      </w:hyperlink>
      <w:bookmarkStart w:id="645" w:name="fnref25:23"/>
      <w:bookmarkEnd w:id="645"/>
      <w:hyperlink w:anchor="fn25">
        <w:r>
          <w:rPr>
            <w:rFonts w:eastAsia="inter" w:cs="inter" w:ascii="inter" w:hAnsi="inter"/>
            <w:color w:val="#000"/>
            <w:u w:val="single"/>
            <w:vertAlign w:val="superscript"/>
          </w:rPr>
          <w:t xml:space="preserve">[25]</w:t>
        </w:r>
      </w:hyperlink>
      <w:bookmarkStart w:id="646" w:name="fnref12:32"/>
      <w:bookmarkEnd w:id="646"/>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Technical and infrastructure challenges</w:t>
      </w:r>
      <w:r>
        <w:rPr>
          <w:rFonts w:eastAsia="inter" w:cs="inter" w:ascii="inter" w:hAnsi="inter"/>
          <w:color w:val="000000"/>
        </w:rPr>
        <w:t xml:space="preserve"> continue to limit AI adoption, particularly for under-resourced institutions that lack adequate funding, technical expertise, or robust internet connectivity. These limitations risk creating new forms of educational inequality where well-funded institutions gain competitive advantages through AI access while disadvantaged schools fall further behind.</w:t>
      </w:r>
      <w:bookmarkStart w:id="647" w:name="fnref27:17"/>
      <w:bookmarkEnd w:id="647"/>
      <w:hyperlink w:anchor="fn27">
        <w:r>
          <w:rPr>
            <w:rFonts w:eastAsia="inter" w:cs="inter" w:ascii="inter" w:hAnsi="inter"/>
            <w:color w:val="#000"/>
            <w:u w:val="single"/>
            <w:vertAlign w:val="superscript"/>
          </w:rPr>
          <w:t xml:space="preserve">[27]</w:t>
        </w:r>
      </w:hyperlink>
      <w:bookmarkStart w:id="648" w:name="fnref9:12"/>
      <w:bookmarkEnd w:id="648"/>
      <w:hyperlink w:anchor="fn9">
        <w:r>
          <w:rPr>
            <w:rFonts w:eastAsia="inter" w:cs="inter" w:ascii="inter" w:hAnsi="inter"/>
            <w:color w:val="#000"/>
            <w:u w:val="single"/>
            <w:vertAlign w:val="superscript"/>
          </w:rPr>
          <w:t xml:space="preserve">[9]</w:t>
        </w:r>
      </w:hyperlink>
      <w:bookmarkStart w:id="649" w:name="fnref25:24"/>
      <w:bookmarkEnd w:id="649"/>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Human and social considerations</w:t>
      </w:r>
      <w:r>
        <w:rPr>
          <w:rFonts w:eastAsia="inter" w:cs="inter" w:ascii="inter" w:hAnsi="inter"/>
          <w:color w:val="000000"/>
        </w:rPr>
        <w:t xml:space="preserve"> represent perhaps the most complex challenge, as educational stakeholders grapple with questions about the appropriate balance between AI efficiency and human interaction. Concerns about over-reliance on technology, reduced critical thinking development, and diminished social learning opportunities require careful consideration in implementation planning.</w:t>
      </w:r>
      <w:bookmarkStart w:id="650" w:name="fnref56:9"/>
      <w:bookmarkEnd w:id="650"/>
      <w:hyperlink w:anchor="fn56">
        <w:r>
          <w:rPr>
            <w:rFonts w:eastAsia="inter" w:cs="inter" w:ascii="inter" w:hAnsi="inter"/>
            <w:color w:val="#000"/>
            <w:u w:val="single"/>
            <w:vertAlign w:val="superscript"/>
          </w:rPr>
          <w:t xml:space="preserve">[56]</w:t>
        </w:r>
      </w:hyperlink>
      <w:bookmarkStart w:id="651" w:name="fnref24:8"/>
      <w:bookmarkEnd w:id="651"/>
      <w:hyperlink w:anchor="fn24">
        <w:r>
          <w:rPr>
            <w:rFonts w:eastAsia="inter" w:cs="inter" w:ascii="inter" w:hAnsi="inter"/>
            <w:color w:val="#000"/>
            <w:u w:val="single"/>
            <w:vertAlign w:val="superscript"/>
          </w:rPr>
          <w:t xml:space="preserve">[24]</w:t>
        </w:r>
      </w:hyperlink>
      <w:bookmarkStart w:id="652" w:name="fnref26:15"/>
      <w:bookmarkEnd w:id="652"/>
      <w:hyperlink w:anchor="fn26">
        <w:r>
          <w:rPr>
            <w:rFonts w:eastAsia="inter" w:cs="inter" w:ascii="inter" w:hAnsi="inter"/>
            <w:color w:val="#000"/>
            <w:u w:val="single"/>
            <w:vertAlign w:val="superscript"/>
          </w:rPr>
          <w:t xml:space="preserve">[26]</w:t>
        </w:r>
      </w:hyperlink>
      <w:bookmarkStart w:id="653" w:name="fnref27:18"/>
      <w:bookmarkEnd w:id="653"/>
      <w:hyperlink w:anchor="fn27">
        <w:r>
          <w:rPr>
            <w:rFonts w:eastAsia="inter" w:cs="inter" w:ascii="inter" w:hAnsi="inter"/>
            <w:color w:val="#000"/>
            <w:u w:val="single"/>
            <w:vertAlign w:val="superscript"/>
          </w:rPr>
          <w:t xml:space="preserve">[27]</w:t>
        </w:r>
      </w:hyperlink>
    </w:p>
    <w:p>
      <w:pPr>
        <w:spacing w:line="360" w:before="315" w:after="105" w:lineRule="auto"/>
        <w:ind w:left="-30"/>
        <w:jc w:val="left"/>
      </w:pPr>
      <w:r>
        <w:rPr>
          <w:rFonts w:eastAsia="inter" w:cs="inter" w:ascii="inter" w:hAnsi="inter"/>
          <w:b/>
          <w:color w:val="000000"/>
          <w:sz w:val="24"/>
        </w:rPr>
        <w:t xml:space="preserve">Evidence-Based Recommendations</w:t>
      </w:r>
    </w:p>
    <w:p>
      <w:pPr>
        <w:spacing w:line="360" w:after="210" w:lineRule="auto"/>
      </w:pPr>
      <w:r>
        <w:rPr>
          <w:rFonts w:eastAsia="inter" w:cs="inter" w:ascii="inter" w:hAnsi="inter"/>
          <w:color w:val="000000"/>
        </w:rPr>
        <w:t xml:space="preserve">Based on the comprehensive analysis of research findings and implementation experiences, several key recommendations emerge for educational institutions considering AI adoption:</w:t>
      </w:r>
    </w:p>
    <w:p>
      <w:pPr>
        <w:spacing w:line="360" w:after="210" w:lineRule="auto"/>
      </w:pPr>
      <w:r>
        <w:rPr>
          <w:rFonts w:eastAsia="inter" w:cs="inter" w:ascii="inter" w:hAnsi="inter"/>
          <w:b/>
          <w:color w:val="000000"/>
        </w:rPr>
        <w:t xml:space="preserve">Implement Phased Approaches</w:t>
      </w:r>
      <w:r>
        <w:rPr>
          <w:rFonts w:eastAsia="inter" w:cs="inter" w:ascii="inter" w:hAnsi="inter"/>
          <w:color w:val="000000"/>
        </w:rPr>
        <w:t xml:space="preserve">: Successful AI integration requires gradual, carefully planned implementation that begins with pilot programs and scales systematically based on evidence and experience. Institutions should avoid attempting comprehensive transformation simultaneously, instead focusing on specific use cases with clear success metrics.</w:t>
      </w:r>
      <w:bookmarkStart w:id="654" w:name="fnref18:13"/>
      <w:bookmarkEnd w:id="654"/>
      <w:hyperlink w:anchor="fn18">
        <w:r>
          <w:rPr>
            <w:rFonts w:eastAsia="inter" w:cs="inter" w:ascii="inter" w:hAnsi="inter"/>
            <w:color w:val="#000"/>
            <w:u w:val="single"/>
            <w:vertAlign w:val="superscript"/>
          </w:rPr>
          <w:t xml:space="preserve">[18]</w:t>
        </w:r>
      </w:hyperlink>
      <w:bookmarkStart w:id="655" w:name="fnref19:21"/>
      <w:bookmarkEnd w:id="655"/>
      <w:hyperlink w:anchor="fn19">
        <w:r>
          <w:rPr>
            <w:rFonts w:eastAsia="inter" w:cs="inter" w:ascii="inter" w:hAnsi="inter"/>
            <w:color w:val="#000"/>
            <w:u w:val="single"/>
            <w:vertAlign w:val="superscript"/>
          </w:rPr>
          <w:t xml:space="preserve">[19]</w:t>
        </w:r>
      </w:hyperlink>
      <w:bookmarkStart w:id="656" w:name="fnref20:19"/>
      <w:bookmarkEnd w:id="656"/>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Prioritize Professional Development</w:t>
      </w:r>
      <w:r>
        <w:rPr>
          <w:rFonts w:eastAsia="inter" w:cs="inter" w:ascii="inter" w:hAnsi="inter"/>
          <w:color w:val="000000"/>
        </w:rPr>
        <w:t xml:space="preserve">: Educator preparation and ongoing support represent critical success factors that cannot be overlooked. Comprehensive professional development programs must address technical skills, pedagogical integration, and ethical considerations while providing ongoing support for adaptation to evolving technologies.</w:t>
      </w:r>
      <w:bookmarkStart w:id="657" w:name="fnref44:12"/>
      <w:bookmarkEnd w:id="657"/>
      <w:hyperlink w:anchor="fn44">
        <w:r>
          <w:rPr>
            <w:rFonts w:eastAsia="inter" w:cs="inter" w:ascii="inter" w:hAnsi="inter"/>
            <w:color w:val="#000"/>
            <w:u w:val="single"/>
            <w:vertAlign w:val="superscript"/>
          </w:rPr>
          <w:t xml:space="preserve">[44]</w:t>
        </w:r>
      </w:hyperlink>
      <w:bookmarkStart w:id="658" w:name="fnref17:17"/>
      <w:bookmarkEnd w:id="658"/>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Establish Robust Governance Frameworks</w:t>
      </w:r>
      <w:r>
        <w:rPr>
          <w:rFonts w:eastAsia="inter" w:cs="inter" w:ascii="inter" w:hAnsi="inter"/>
          <w:color w:val="000000"/>
        </w:rPr>
        <w:t xml:space="preserve">: Ethical guidelines, privacy protections, and accountability mechanisms must be established before AI implementation, not as afterthoughts. These frameworks should address bias mitigation, transparency requirements, and student rights while enabling innovation and improvement.</w:t>
      </w:r>
      <w:bookmarkStart w:id="659" w:name="fnref55:3"/>
      <w:bookmarkEnd w:id="659"/>
      <w:hyperlink w:anchor="fn55">
        <w:r>
          <w:rPr>
            <w:rFonts w:eastAsia="inter" w:cs="inter" w:ascii="inter" w:hAnsi="inter"/>
            <w:color w:val="#000"/>
            <w:u w:val="single"/>
            <w:vertAlign w:val="superscript"/>
          </w:rPr>
          <w:t xml:space="preserve">[55]</w:t>
        </w:r>
      </w:hyperlink>
      <w:bookmarkStart w:id="660" w:name="fnref16:16"/>
      <w:bookmarkEnd w:id="660"/>
      <w:hyperlink w:anchor="fn16">
        <w:r>
          <w:rPr>
            <w:rFonts w:eastAsia="inter" w:cs="inter" w:ascii="inter" w:hAnsi="inter"/>
            <w:color w:val="#000"/>
            <w:u w:val="single"/>
            <w:vertAlign w:val="superscript"/>
          </w:rPr>
          <w:t xml:space="preserve">[16]</w:t>
        </w:r>
      </w:hyperlink>
      <w:bookmarkStart w:id="661" w:name="fnref13:18"/>
      <w:bookmarkEnd w:id="661"/>
      <w:hyperlink w:anchor="fn13">
        <w:r>
          <w:rPr>
            <w:rFonts w:eastAsia="inter" w:cs="inter" w:ascii="inter" w:hAnsi="inter"/>
            <w:color w:val="#000"/>
            <w:u w:val="single"/>
            <w:vertAlign w:val="superscript"/>
          </w:rPr>
          <w:t xml:space="preserve">[13]</w:t>
        </w:r>
      </w:hyperlink>
      <w:bookmarkStart w:id="662" w:name="fnref12:33"/>
      <w:bookmarkEnd w:id="662"/>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Maintain Human-Centered Focus</w:t>
      </w:r>
      <w:r>
        <w:rPr>
          <w:rFonts w:eastAsia="inter" w:cs="inter" w:ascii="inter" w:hAnsi="inter"/>
          <w:color w:val="000000"/>
        </w:rPr>
        <w:t xml:space="preserve">: AI implementation should enhance rather than replace human capabilities and relationships in educational settings. The most successful approaches leverage AI to augment teacher effectiveness and improve student support while preserving essential human elements of education.</w:t>
      </w:r>
      <w:bookmarkStart w:id="663" w:name="fnref57:4"/>
      <w:bookmarkEnd w:id="663"/>
      <w:hyperlink w:anchor="fn57">
        <w:r>
          <w:rPr>
            <w:rFonts w:eastAsia="inter" w:cs="inter" w:ascii="inter" w:hAnsi="inter"/>
            <w:color w:val="#000"/>
            <w:u w:val="single"/>
            <w:vertAlign w:val="superscript"/>
          </w:rPr>
          <w:t xml:space="preserve">[57]</w:t>
        </w:r>
      </w:hyperlink>
      <w:bookmarkStart w:id="664" w:name="fnref24:9"/>
      <w:bookmarkEnd w:id="664"/>
      <w:hyperlink w:anchor="fn24">
        <w:r>
          <w:rPr>
            <w:rFonts w:eastAsia="inter" w:cs="inter" w:ascii="inter" w:hAnsi="inter"/>
            <w:color w:val="#000"/>
            <w:u w:val="single"/>
            <w:vertAlign w:val="superscript"/>
          </w:rPr>
          <w:t xml:space="preserve">[24]</w:t>
        </w:r>
      </w:hyperlink>
      <w:bookmarkStart w:id="665" w:name="fnref39:11"/>
      <w:bookmarkEnd w:id="665"/>
      <w:hyperlink w:anchor="fn39">
        <w:r>
          <w:rPr>
            <w:rFonts w:eastAsia="inter" w:cs="inter" w:ascii="inter" w:hAnsi="inter"/>
            <w:color w:val="#000"/>
            <w:u w:val="single"/>
            <w:vertAlign w:val="superscript"/>
          </w:rPr>
          <w:t xml:space="preserve">[39]</w:t>
        </w:r>
      </w:hyperlink>
      <w:bookmarkStart w:id="666" w:name="fnref44:13"/>
      <w:bookmarkEnd w:id="666"/>
      <w:hyperlink w:anchor="fn44">
        <w:r>
          <w:rPr>
            <w:rFonts w:eastAsia="inter" w:cs="inter" w:ascii="inter" w:hAnsi="inter"/>
            <w:color w:val="#000"/>
            <w:u w:val="single"/>
            <w:vertAlign w:val="superscript"/>
          </w:rPr>
          <w:t xml:space="preserve">[44]</w:t>
        </w:r>
      </w:hyperlink>
      <w:bookmarkStart w:id="667" w:name="fnref21:21"/>
      <w:bookmarkEnd w:id="667"/>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Ensure Equity and Accessibility</w:t>
      </w:r>
      <w:r>
        <w:rPr>
          <w:rFonts w:eastAsia="inter" w:cs="inter" w:ascii="inter" w:hAnsi="inter"/>
          <w:color w:val="000000"/>
        </w:rPr>
        <w:t xml:space="preserve">: AI deployment must actively address rather than exacerbate educational inequalities. This requires attention to infrastructure requirements, cultural sensitivity, and inclusive design principles that ensure all students can benefit from AI enhancements.</w:t>
      </w:r>
      <w:bookmarkStart w:id="668" w:name="fnref25:25"/>
      <w:bookmarkEnd w:id="668"/>
      <w:hyperlink w:anchor="fn25">
        <w:r>
          <w:rPr>
            <w:rFonts w:eastAsia="inter" w:cs="inter" w:ascii="inter" w:hAnsi="inter"/>
            <w:color w:val="#000"/>
            <w:u w:val="single"/>
            <w:vertAlign w:val="superscript"/>
          </w:rPr>
          <w:t xml:space="preserve">[25]</w:t>
        </w:r>
      </w:hyperlink>
      <w:bookmarkStart w:id="669" w:name="fnref27:19"/>
      <w:bookmarkEnd w:id="669"/>
      <w:hyperlink w:anchor="fn27">
        <w:r>
          <w:rPr>
            <w:rFonts w:eastAsia="inter" w:cs="inter" w:ascii="inter" w:hAnsi="inter"/>
            <w:color w:val="#000"/>
            <w:u w:val="single"/>
            <w:vertAlign w:val="superscript"/>
          </w:rPr>
          <w:t xml:space="preserve">[27]</w:t>
        </w:r>
      </w:hyperlink>
      <w:bookmarkStart w:id="670" w:name="fnref13:19"/>
      <w:bookmarkEnd w:id="670"/>
      <w:hyperlink w:anchor="fn13">
        <w:r>
          <w:rPr>
            <w:rFonts w:eastAsia="inter" w:cs="inter" w:ascii="inter" w:hAnsi="inter"/>
            <w:color w:val="#000"/>
            <w:u w:val="single"/>
            <w:vertAlign w:val="superscript"/>
          </w:rPr>
          <w:t xml:space="preserve">[13]</w:t>
        </w:r>
      </w:hyperlink>
      <w:bookmarkStart w:id="671" w:name="fnref21:22"/>
      <w:bookmarkEnd w:id="671"/>
      <w:hyperlink w:anchor="fn21">
        <w:r>
          <w:rPr>
            <w:rFonts w:eastAsia="inter" w:cs="inter" w:ascii="inter" w:hAnsi="inter"/>
            <w:color w:val="#000"/>
            <w:u w:val="single"/>
            <w:vertAlign w:val="superscript"/>
          </w:rPr>
          <w:t xml:space="preserve">[21]</w:t>
        </w:r>
      </w:hyperlink>
      <w:bookmarkStart w:id="672" w:name="fnref22:26"/>
      <w:bookmarkEnd w:id="672"/>
      <w:hyperlink w:anchor="fn22">
        <w:r>
          <w:rPr>
            <w:rFonts w:eastAsia="inter" w:cs="inter" w:ascii="inter" w:hAnsi="inter"/>
            <w:color w:val="#000"/>
            <w:u w:val="single"/>
            <w:vertAlign w:val="superscript"/>
          </w:rPr>
          <w:t xml:space="preserve">[22]</w:t>
        </w:r>
      </w:hyperlink>
    </w:p>
    <w:p>
      <w:pPr>
        <w:spacing w:line="360" w:before="315" w:after="105" w:lineRule="auto"/>
        <w:ind w:left="-30"/>
        <w:jc w:val="left"/>
      </w:pPr>
      <w:r>
        <w:rPr>
          <w:rFonts w:eastAsia="inter" w:cs="inter" w:ascii="inter" w:hAnsi="inter"/>
          <w:b/>
          <w:color w:val="000000"/>
          <w:sz w:val="24"/>
        </w:rPr>
        <w:t xml:space="preserve">Future Research Directions</w:t>
      </w:r>
    </w:p>
    <w:p>
      <w:pPr>
        <w:spacing w:line="360" w:after="210" w:lineRule="auto"/>
      </w:pPr>
      <w:r>
        <w:rPr>
          <w:rFonts w:eastAsia="inter" w:cs="inter" w:ascii="inter" w:hAnsi="inter"/>
          <w:color w:val="000000"/>
        </w:rPr>
        <w:t xml:space="preserve">This analysis has identified several areas where additional research could significantly advance understanding and practice in AI education applications:</w:t>
      </w:r>
    </w:p>
    <w:p>
      <w:pPr>
        <w:spacing w:line="360" w:after="210" w:lineRule="auto"/>
      </w:pPr>
      <w:r>
        <w:rPr>
          <w:rFonts w:eastAsia="inter" w:cs="inter" w:ascii="inter" w:hAnsi="inter"/>
          <w:b/>
          <w:color w:val="000000"/>
        </w:rPr>
        <w:t xml:space="preserve">Longitudinal Impact Studies</w:t>
      </w:r>
      <w:r>
        <w:rPr>
          <w:rFonts w:eastAsia="inter" w:cs="inter" w:ascii="inter" w:hAnsi="inter"/>
          <w:color w:val="000000"/>
        </w:rPr>
        <w:t xml:space="preserve">: More extensive research is needed to understand the long-term effects of AI-enhanced education on student learning, skill development, and life outcomes. Current studies often focus on short-term gains without examining sustained impacts or transfer effects.</w:t>
      </w:r>
      <w:bookmarkStart w:id="673" w:name="fnref29:3"/>
      <w:bookmarkEnd w:id="673"/>
      <w:hyperlink w:anchor="fn29">
        <w:r>
          <w:rPr>
            <w:rFonts w:eastAsia="inter" w:cs="inter" w:ascii="inter" w:hAnsi="inter"/>
            <w:color w:val="#000"/>
            <w:u w:val="single"/>
            <w:vertAlign w:val="superscript"/>
          </w:rPr>
          <w:t xml:space="preserve">[29]</w:t>
        </w:r>
      </w:hyperlink>
      <w:bookmarkStart w:id="674" w:name="fnref28:4"/>
      <w:bookmarkEnd w:id="674"/>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b/>
          <w:color w:val="000000"/>
        </w:rPr>
        <w:t xml:space="preserve">Equity and Bias Research</w:t>
      </w:r>
      <w:r>
        <w:rPr>
          <w:rFonts w:eastAsia="inter" w:cs="inter" w:ascii="inter" w:hAnsi="inter"/>
          <w:color w:val="000000"/>
        </w:rPr>
        <w:t xml:space="preserve">: Comprehensive investigation of how AI systems affect different student populations is essential for ensuring equitable implementation. This research should examine not only obvious demographic factors but also more subtle forms of bias that may disadvantage certain learning styles or cultural backgrounds.</w:t>
      </w:r>
      <w:bookmarkStart w:id="675" w:name="fnref53:13"/>
      <w:bookmarkEnd w:id="675"/>
      <w:hyperlink w:anchor="fn53">
        <w:r>
          <w:rPr>
            <w:rFonts w:eastAsia="inter" w:cs="inter" w:ascii="inter" w:hAnsi="inter"/>
            <w:color w:val="#000"/>
            <w:u w:val="single"/>
            <w:vertAlign w:val="superscript"/>
          </w:rPr>
          <w:t xml:space="preserve">[53]</w:t>
        </w:r>
      </w:hyperlink>
      <w:bookmarkStart w:id="676" w:name="fnref15:23"/>
      <w:bookmarkEnd w:id="676"/>
      <w:hyperlink w:anchor="fn15">
        <w:r>
          <w:rPr>
            <w:rFonts w:eastAsia="inter" w:cs="inter" w:ascii="inter" w:hAnsi="inter"/>
            <w:color w:val="#000"/>
            <w:u w:val="single"/>
            <w:vertAlign w:val="superscript"/>
          </w:rPr>
          <w:t xml:space="preserve">[15]</w:t>
        </w:r>
      </w:hyperlink>
      <w:bookmarkStart w:id="677" w:name="fnref13:20"/>
      <w:bookmarkEnd w:id="677"/>
      <w:hyperlink w:anchor="fn13">
        <w:r>
          <w:rPr>
            <w:rFonts w:eastAsia="inter" w:cs="inter" w:ascii="inter" w:hAnsi="inter"/>
            <w:color w:val="#000"/>
            <w:u w:val="single"/>
            <w:vertAlign w:val="superscript"/>
          </w:rPr>
          <w:t xml:space="preserve">[13]</w:t>
        </w:r>
      </w:hyperlink>
      <w:bookmarkStart w:id="678" w:name="fnref14:14"/>
      <w:bookmarkEnd w:id="678"/>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Optimal Integration Models</w:t>
      </w:r>
      <w:r>
        <w:rPr>
          <w:rFonts w:eastAsia="inter" w:cs="inter" w:ascii="inter" w:hAnsi="inter"/>
          <w:color w:val="000000"/>
        </w:rPr>
        <w:t xml:space="preserve">: Research comparing different approaches to AI integration could help institutions make informed decisions about implementation strategies. This includes investigating the most effective combinations of AI and human instruction across different subject areas and educational contexts.</w:t>
      </w:r>
      <w:bookmarkStart w:id="679" w:name="fnref19:22"/>
      <w:bookmarkEnd w:id="679"/>
      <w:hyperlink w:anchor="fn19">
        <w:r>
          <w:rPr>
            <w:rFonts w:eastAsia="inter" w:cs="inter" w:ascii="inter" w:hAnsi="inter"/>
            <w:color w:val="#000"/>
            <w:u w:val="single"/>
            <w:vertAlign w:val="superscript"/>
          </w:rPr>
          <w:t xml:space="preserve">[19]</w:t>
        </w:r>
      </w:hyperlink>
      <w:bookmarkStart w:id="680" w:name="fnref20:20"/>
      <w:bookmarkEnd w:id="680"/>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Professional Development Effectiveness</w:t>
      </w:r>
      <w:r>
        <w:rPr>
          <w:rFonts w:eastAsia="inter" w:cs="inter" w:ascii="inter" w:hAnsi="inter"/>
          <w:color w:val="000000"/>
        </w:rPr>
        <w:t xml:space="preserve">: Systematic evaluation of different approaches to educator preparation for AI integration could inform more effective training programs. This research should examine both immediate skill development and long-term adaptation to evolving AI capabilities.</w:t>
      </w:r>
      <w:bookmarkStart w:id="681" w:name="fnref17:18"/>
      <w:bookmarkEnd w:id="681"/>
      <w:hyperlink w:anchor="fn17">
        <w:r>
          <w:rPr>
            <w:rFonts w:eastAsia="inter" w:cs="inter" w:ascii="inter" w:hAnsi="inter"/>
            <w:color w:val="#000"/>
            <w:u w:val="single"/>
            <w:vertAlign w:val="superscript"/>
          </w:rPr>
          <w:t xml:space="preserve">[17]</w:t>
        </w:r>
      </w:hyperlink>
      <w:bookmarkStart w:id="682" w:name="fnref44:14"/>
      <w:bookmarkEnd w:id="682"/>
      <w:hyperlink w:anchor="fn44">
        <w:r>
          <w:rPr>
            <w:rFonts w:eastAsia="inter" w:cs="inter" w:ascii="inter" w:hAnsi="inter"/>
            <w:color w:val="#000"/>
            <w:u w:val="single"/>
            <w:vertAlign w:val="superscript"/>
          </w:rPr>
          <w:t xml:space="preserve">[44]</w:t>
        </w:r>
      </w:hyperlink>
    </w:p>
    <w:p>
      <w:pPr>
        <w:spacing w:line="360" w:before="315" w:after="105" w:lineRule="auto"/>
        <w:ind w:left="-30"/>
        <w:jc w:val="left"/>
      </w:pPr>
      <w:r>
        <w:rPr>
          <w:rFonts w:eastAsia="inter" w:cs="inter" w:ascii="inter" w:hAnsi="inter"/>
          <w:b/>
          <w:color w:val="000000"/>
          <w:sz w:val="24"/>
        </w:rPr>
        <w:t xml:space="preserve">Final Reflections</w:t>
      </w:r>
    </w:p>
    <w:p>
      <w:pPr>
        <w:spacing w:line="360" w:after="210" w:lineRule="auto"/>
      </w:pPr>
      <w:r>
        <w:rPr>
          <w:rFonts w:eastAsia="inter" w:cs="inter" w:ascii="inter" w:hAnsi="inter"/>
          <w:color w:val="000000"/>
        </w:rPr>
        <w:t xml:space="preserve">The integration of artificial intelligence into education represents both unprecedented opportunity and significant responsibility. The evidence clearly demonstrates AI's potential to enhance learning outcomes, improve educational accessibility, and create more efficient and effective educational systems. However, realizing these benefits requires careful attention to ethical considerations, equity concerns, and human values that define effective education.</w:t>
      </w:r>
    </w:p>
    <w:p>
      <w:pPr>
        <w:spacing w:line="360" w:after="210" w:lineRule="auto"/>
      </w:pPr>
      <w:r>
        <w:rPr>
          <w:rFonts w:eastAsia="inter" w:cs="inter" w:ascii="inter" w:hAnsi="inter"/>
          <w:color w:val="000000"/>
        </w:rPr>
        <w:t xml:space="preserve">The future success of AI in education will depend not on the sophistication of the technology itself, but on the wisdom, planning, and values that guide its implementation. Educational institutions that approach AI integration with clear objectives, comprehensive preparation, and unwavering commitment to student welfare will be best positioned to harness its transformative potential while avoiding its pitfalls.</w:t>
      </w:r>
    </w:p>
    <w:p>
      <w:pPr>
        <w:spacing w:line="360" w:after="210" w:lineRule="auto"/>
      </w:pPr>
      <w:r>
        <w:rPr>
          <w:rFonts w:eastAsia="inter" w:cs="inter" w:ascii="inter" w:hAnsi="inter"/>
          <w:color w:val="000000"/>
        </w:rPr>
        <w:t xml:space="preserve">As AI capabilities continue to expand rapidly, educational stakeholders must remain vigilant about both opportunities and risks, adapting their approaches based on emerging evidence while maintaining focus on fundamental educational goals of equity, effectiveness, and human development. The choices made today regarding AI implementation will shape educational experiences for generations of learners, making thoughtful, evidence-based decision-making more critical than ever.</w:t>
      </w:r>
    </w:p>
    <w:p>
      <w:pPr>
        <w:spacing w:line="360" w:after="210" w:lineRule="auto"/>
      </w:pPr>
      <w:r>
        <w:rPr>
          <w:rFonts w:eastAsia="inter" w:cs="inter" w:ascii="inter" w:hAnsi="inter"/>
          <w:color w:val="000000"/>
        </w:rPr>
        <w:t xml:space="preserve">The research presented in this analysis provides a foundation for informed decision-making about AI in education, but the rapidly evolving nature of both technology and educational needs requires ongoing attention, evaluation, and adaptation. Success will require collaboration among educators, technologists, policymakers, and communities to ensure that artificial intelligence serves educational goals of preparing all students for success in an increasingly complex and interconnected world.</w:t>
      </w:r>
    </w:p>
    <w:p>
      <w:pPr>
        <w:spacing w:line="360" w:after="210" w:lineRule="auto"/>
      </w:pPr>
      <w:r>
        <w:rPr>
          <w:rFonts w:eastAsia="inter" w:cs="inter" w:ascii="inter" w:hAnsi="inter"/>
          <w:color w:val="000000"/>
        </w:rPr>
        <w:t xml:space="preserve">Through careful implementation guided by evidence, ethical principles, and commitment to educational equity, artificial intelligence can become a powerful tool for enhancing human learning and development. However, this potential will only be realized through sustained effort, thoughtful planning, and unwavering focus on the human elements that make education transformative and meaningful.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This comprehensive analysis represents current understanding based on available research and implementation experiences. As AI technologies and educational applications continue to evolve rapidly, ongoing monitoring, evaluation, and adaptation of approaches will be essential for maintaining relevance and effectiveness in this dynamic field.</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83" w:name="fn1"/>
    <w:bookmarkEnd w:id="683"/>
    <w:p>
      <w:pPr>
        <w:numPr>
          <w:ilvl w:val="0"/>
          <w:numId w:val="4"/>
        </w:numPr>
        <w:spacing w:line="360" w:after="210" w:lineRule="auto"/>
      </w:pPr>
      <w:hyperlink r:id="rId6">
        <w:r>
          <w:rPr>
            <w:rFonts w:eastAsia="inter" w:cs="inter" w:ascii="inter" w:hAnsi="inter"/>
            <w:color w:val="#000"/>
            <w:sz w:val="18"/>
            <w:u w:val="single"/>
          </w:rPr>
          <w:t xml:space="preserve">https://www.ucanwest.ca/blog/education-careers-tips/advantages-and-disadvantages-of-ai-in-education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4" w:name="fn2"/>
    <w:bookmarkEnd w:id="684"/>
    <w:p>
      <w:pPr>
        <w:numPr>
          <w:ilvl w:val="0"/>
          <w:numId w:val="4"/>
        </w:numPr>
        <w:spacing w:line="360" w:after="210" w:lineRule="auto"/>
      </w:pPr>
      <w:hyperlink r:id="rId7">
        <w:r>
          <w:rPr>
            <w:rFonts w:eastAsia="inter" w:cs="inter" w:ascii="inter" w:hAnsi="inter"/>
            <w:color w:val="#000"/>
            <w:sz w:val="18"/>
            <w:u w:val="single"/>
          </w:rPr>
          <w:t xml:space="preserve">https://www.leewayhertz.com/ai-use-cases-in-education/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5" w:name="fn3"/>
    <w:bookmarkEnd w:id="685"/>
    <w:p>
      <w:pPr>
        <w:numPr>
          <w:ilvl w:val="0"/>
          <w:numId w:val="4"/>
        </w:numPr>
        <w:spacing w:line="360" w:after="210" w:lineRule="auto"/>
      </w:pPr>
      <w:hyperlink r:id="rId8">
        <w:r>
          <w:rPr>
            <w:rFonts w:eastAsia="inter" w:cs="inter" w:ascii="inter" w:hAnsi="inter"/>
            <w:color w:val="#000"/>
            <w:sz w:val="18"/>
            <w:u w:val="single"/>
          </w:rPr>
          <w:t xml:space="preserve">https://www.unesco.org/en/digital-education/artificial-intelligence</w:t>
        </w:r>
      </w:hyperlink>
      <w:r>
        <w:rPr>
          <w:rFonts w:eastAsia="inter" w:cs="inter" w:ascii="inter" w:hAnsi="inter"/>
          <w:color w:val="000000"/>
          <w:sz w:val="18"/>
        </w:rPr>
        <w:t xml:space="preserve"> </w:t>
      </w:r>
    </w:p>
    <w:bookmarkStart w:id="686" w:name="fn4"/>
    <w:bookmarkEnd w:id="686"/>
    <w:p>
      <w:pPr>
        <w:numPr>
          <w:ilvl w:val="0"/>
          <w:numId w:val="4"/>
        </w:numPr>
        <w:spacing w:line="360" w:after="210" w:lineRule="auto"/>
      </w:pPr>
      <w:hyperlink r:id="rId9">
        <w:r>
          <w:rPr>
            <w:rFonts w:eastAsia="inter" w:cs="inter" w:ascii="inter" w:hAnsi="inter"/>
            <w:color w:val="#000"/>
            <w:sz w:val="18"/>
            <w:u w:val="single"/>
          </w:rPr>
          <w:t xml:space="preserve">https://www.imarcgroup.com/ai-in-education-market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7" w:name="fn5"/>
    <w:bookmarkEnd w:id="687"/>
    <w:p>
      <w:pPr>
        <w:numPr>
          <w:ilvl w:val="0"/>
          <w:numId w:val="4"/>
        </w:numPr>
        <w:spacing w:line="360" w:after="210" w:lineRule="auto"/>
      </w:pPr>
      <w:hyperlink r:id="rId10">
        <w:r>
          <w:rPr>
            <w:rFonts w:eastAsia="inter" w:cs="inter" w:ascii="inter" w:hAnsi="inter"/>
            <w:color w:val="#000"/>
            <w:sz w:val="18"/>
            <w:u w:val="single"/>
          </w:rPr>
          <w:t xml:space="preserve">https://www.precedenceresearch.com/ai-in-education-market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8" w:name="fn6"/>
    <w:bookmarkEnd w:id="688"/>
    <w:p>
      <w:pPr>
        <w:numPr>
          <w:ilvl w:val="0"/>
          <w:numId w:val="4"/>
        </w:numPr>
        <w:spacing w:line="360" w:after="210" w:lineRule="auto"/>
      </w:pPr>
      <w:hyperlink r:id="rId11">
        <w:r>
          <w:rPr>
            <w:rFonts w:eastAsia="inter" w:cs="inter" w:ascii="inter" w:hAnsi="inter"/>
            <w:color w:val="#000"/>
            <w:sz w:val="18"/>
            <w:u w:val="single"/>
          </w:rPr>
          <w:t xml:space="preserve">https://www.grandviewresearch.com/industry-analysis/artificial-intelligence-ai-education-market-report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9" w:name="fn7"/>
    <w:bookmarkEnd w:id="689"/>
    <w:p>
      <w:pPr>
        <w:numPr>
          <w:ilvl w:val="0"/>
          <w:numId w:val="4"/>
        </w:numPr>
        <w:spacing w:line="360" w:after="210" w:lineRule="auto"/>
      </w:pPr>
      <w:hyperlink r:id="rId12">
        <w:r>
          <w:rPr>
            <w:rFonts w:eastAsia="inter" w:cs="inter" w:ascii="inter" w:hAnsi="inter"/>
            <w:color w:val="#000"/>
            <w:sz w:val="18"/>
            <w:u w:val="single"/>
          </w:rPr>
          <w:t xml:space="preserve">https://onlinedegrees.sandiego.edu/artificial-intelligence-education/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0" w:name="fn8"/>
    <w:bookmarkEnd w:id="690"/>
    <w:p>
      <w:pPr>
        <w:numPr>
          <w:ilvl w:val="0"/>
          <w:numId w:val="4"/>
        </w:numPr>
        <w:spacing w:line="360" w:after="210" w:lineRule="auto"/>
      </w:pPr>
      <w:hyperlink r:id="rId13">
        <w:r>
          <w:rPr>
            <w:rFonts w:eastAsia="inter" w:cs="inter" w:ascii="inter" w:hAnsi="inter"/>
            <w:color w:val="#000"/>
            <w:sz w:val="18"/>
            <w:u w:val="single"/>
          </w:rPr>
          <w:t xml:space="preserve">https://ojs.acad-pub.com/index.php/FES/article/view/1379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1" w:name="fn9"/>
    <w:bookmarkEnd w:id="691"/>
    <w:p>
      <w:pPr>
        <w:numPr>
          <w:ilvl w:val="0"/>
          <w:numId w:val="4"/>
        </w:numPr>
        <w:spacing w:line="360" w:after="210" w:lineRule="auto"/>
      </w:pPr>
      <w:hyperlink r:id="rId14">
        <w:r>
          <w:rPr>
            <w:rFonts w:eastAsia="inter" w:cs="inter" w:ascii="inter" w:hAnsi="inter"/>
            <w:color w:val="#000"/>
            <w:sz w:val="18"/>
            <w:u w:val="single"/>
          </w:rPr>
          <w:t xml:space="preserve">https://disprz.ai/blog/ai-based-lms-complete-guide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2" w:name="fn10"/>
    <w:bookmarkEnd w:id="692"/>
    <w:p>
      <w:pPr>
        <w:numPr>
          <w:ilvl w:val="0"/>
          <w:numId w:val="4"/>
        </w:numPr>
        <w:spacing w:line="360" w:after="210" w:lineRule="auto"/>
      </w:pPr>
      <w:hyperlink r:id="rId15">
        <w:r>
          <w:rPr>
            <w:rFonts w:eastAsia="inter" w:cs="inter" w:ascii="inter" w:hAnsi="inter"/>
            <w:color w:val="#000"/>
            <w:sz w:val="18"/>
            <w:u w:val="single"/>
          </w:rPr>
          <w:t xml:space="preserve">https://www.xenonstack.com/blog/ai-driven-content-generation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3" w:name="fn11"/>
    <w:bookmarkEnd w:id="693"/>
    <w:p>
      <w:pPr>
        <w:numPr>
          <w:ilvl w:val="0"/>
          <w:numId w:val="4"/>
        </w:numPr>
        <w:spacing w:line="360" w:after="210" w:lineRule="auto"/>
      </w:pPr>
      <w:hyperlink r:id="rId16">
        <w:r>
          <w:rPr>
            <w:rFonts w:eastAsia="inter" w:cs="inter" w:ascii="inter" w:hAnsi="inter"/>
            <w:color w:val="#000"/>
            <w:sz w:val="18"/>
            <w:u w:val="single"/>
          </w:rPr>
          <w:t xml:space="preserve">https://www.digitallearninginstitute.com/blog/ai-driven-evolution-in-learning-analytics-for-digital-education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4" w:name="fn12"/>
    <w:bookmarkEnd w:id="694"/>
    <w:p>
      <w:pPr>
        <w:numPr>
          <w:ilvl w:val="0"/>
          <w:numId w:val="4"/>
        </w:numPr>
        <w:spacing w:line="360" w:after="210" w:lineRule="auto"/>
      </w:pPr>
      <w:hyperlink r:id="rId17">
        <w:r>
          <w:rPr>
            <w:rFonts w:eastAsia="inter" w:cs="inter" w:ascii="inter" w:hAnsi="inter"/>
            <w:color w:val="#000"/>
            <w:sz w:val="18"/>
            <w:u w:val="single"/>
          </w:rPr>
          <w:t xml:space="preserve">https://policies.icms.edu.au/wp-content/uploads/2024/05/Artificial-Intelligence-in-Education-Framework_approved-AB_20240412.pdf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5" w:name="fn13"/>
    <w:bookmarkEnd w:id="695"/>
    <w:p>
      <w:pPr>
        <w:numPr>
          <w:ilvl w:val="0"/>
          <w:numId w:val="4"/>
        </w:numPr>
        <w:spacing w:line="360" w:after="210" w:lineRule="auto"/>
      </w:pPr>
      <w:hyperlink r:id="rId18">
        <w:r>
          <w:rPr>
            <w:rFonts w:eastAsia="inter" w:cs="inter" w:ascii="inter" w:hAnsi="inter"/>
            <w:color w:val="#000"/>
            <w:sz w:val="18"/>
            <w:u w:val="single"/>
          </w:rPr>
          <w:t xml:space="preserve">https://jier.org/index.php/journal/article/download/1827/1531/3175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6" w:name="fn14"/>
    <w:bookmarkEnd w:id="696"/>
    <w:p>
      <w:pPr>
        <w:numPr>
          <w:ilvl w:val="0"/>
          <w:numId w:val="4"/>
        </w:numPr>
        <w:spacing w:line="360" w:after="210" w:lineRule="auto"/>
      </w:pPr>
      <w:hyperlink r:id="rId19">
        <w:r>
          <w:rPr>
            <w:rFonts w:eastAsia="inter" w:cs="inter" w:ascii="inter" w:hAnsi="inter"/>
            <w:color w:val="#000"/>
            <w:sz w:val="18"/>
            <w:u w:val="single"/>
          </w:rPr>
          <w:t xml:space="preserve">https://www.tandfonline.com/doi/full/10.1080/1475939X.2024.2428601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7" w:name="fn15"/>
    <w:bookmarkEnd w:id="697"/>
    <w:p>
      <w:pPr>
        <w:numPr>
          <w:ilvl w:val="0"/>
          <w:numId w:val="4"/>
        </w:numPr>
        <w:spacing w:line="360" w:after="210" w:lineRule="auto"/>
      </w:pPr>
      <w:hyperlink r:id="rId20">
        <w:r>
          <w:rPr>
            <w:rFonts w:eastAsia="inter" w:cs="inter" w:ascii="inter" w:hAnsi="inter"/>
            <w:color w:val="#000"/>
            <w:sz w:val="18"/>
            <w:u w:val="single"/>
          </w:rPr>
          <w:t xml:space="preserve">https://www.nature.com/articles/s41599-025-05252-6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8" w:name="fn16"/>
    <w:bookmarkEnd w:id="698"/>
    <w:p>
      <w:pPr>
        <w:numPr>
          <w:ilvl w:val="0"/>
          <w:numId w:val="4"/>
        </w:numPr>
        <w:spacing w:line="360" w:after="210" w:lineRule="auto"/>
      </w:pPr>
      <w:hyperlink r:id="rId21">
        <w:r>
          <w:rPr>
            <w:rFonts w:eastAsia="inter" w:cs="inter" w:ascii="inter" w:hAnsi="inter"/>
            <w:color w:val="#000"/>
            <w:sz w:val="18"/>
            <w:u w:val="single"/>
          </w:rPr>
          <w:t xml:space="preserve">https://learnworkecosystemlibrary.com/initiatives/ai-education-policy-practice-ecosystem-framework-wiche-wcet/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9" w:name="fn17"/>
    <w:bookmarkEnd w:id="699"/>
    <w:p>
      <w:pPr>
        <w:numPr>
          <w:ilvl w:val="0"/>
          <w:numId w:val="4"/>
        </w:numPr>
        <w:spacing w:line="360" w:after="210" w:lineRule="auto"/>
      </w:pPr>
      <w:hyperlink r:id="rId22">
        <w:r>
          <w:rPr>
            <w:rFonts w:eastAsia="inter" w:cs="inter" w:ascii="inter" w:hAnsi="inter"/>
            <w:color w:val="#000"/>
            <w:sz w:val="18"/>
            <w:u w:val="single"/>
          </w:rPr>
          <w:t xml:space="preserve">http://www.eun.org/documents/411753/11183389/EUNA-Thematic-Seminar-Report-V5.pdf/b16bf795-b147-43ac-9f58-4dd1249b5e48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0" w:name="fn18"/>
    <w:bookmarkEnd w:id="700"/>
    <w:p>
      <w:pPr>
        <w:numPr>
          <w:ilvl w:val="0"/>
          <w:numId w:val="4"/>
        </w:numPr>
        <w:spacing w:line="360" w:after="210" w:lineRule="auto"/>
      </w:pPr>
      <w:hyperlink r:id="rId23">
        <w:r>
          <w:rPr>
            <w:rFonts w:eastAsia="inter" w:cs="inter" w:ascii="inter" w:hAnsi="inter"/>
            <w:color w:val="#000"/>
            <w:sz w:val="18"/>
            <w:u w:val="single"/>
          </w:rPr>
          <w:t xml:space="preserve">https://goodspeed.studio/blog/ai-in-education-best-practices-and-strategies-for-implementing-ai-in-the-classroom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1" w:name="fn19"/>
    <w:bookmarkEnd w:id="701"/>
    <w:p>
      <w:pPr>
        <w:numPr>
          <w:ilvl w:val="0"/>
          <w:numId w:val="4"/>
        </w:numPr>
        <w:spacing w:line="360" w:after="210" w:lineRule="auto"/>
      </w:pPr>
      <w:hyperlink r:id="rId24">
        <w:r>
          <w:rPr>
            <w:rFonts w:eastAsia="inter" w:cs="inter" w:ascii="inter" w:hAnsi="inter"/>
            <w:color w:val="#000"/>
            <w:sz w:val="18"/>
            <w:u w:val="single"/>
          </w:rPr>
          <w:t xml:space="preserve">https://wesoftyou.com/ai/how-to-build-an-ai-powered-learning-management-system/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2" w:name="fn20"/>
    <w:bookmarkEnd w:id="702"/>
    <w:p>
      <w:pPr>
        <w:numPr>
          <w:ilvl w:val="0"/>
          <w:numId w:val="4"/>
        </w:numPr>
        <w:spacing w:line="360" w:after="210" w:lineRule="auto"/>
      </w:pPr>
      <w:hyperlink r:id="rId25">
        <w:r>
          <w:rPr>
            <w:rFonts w:eastAsia="inter" w:cs="inter" w:ascii="inter" w:hAnsi="inter"/>
            <w:color w:val="#000"/>
            <w:sz w:val="18"/>
            <w:u w:val="single"/>
          </w:rPr>
          <w:t xml:space="preserve">https://crunch.is/blog/ai-powered-lms-strategy-a-guide-to-creating-an-ai-based-learning-management-systems/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3" w:name="fn21"/>
    <w:bookmarkEnd w:id="703"/>
    <w:p>
      <w:pPr>
        <w:numPr>
          <w:ilvl w:val="0"/>
          <w:numId w:val="4"/>
        </w:numPr>
        <w:spacing w:line="360" w:after="210" w:lineRule="auto"/>
      </w:pPr>
      <w:hyperlink r:id="rId26">
        <w:r>
          <w:rPr>
            <w:rFonts w:eastAsia="inter" w:cs="inter" w:ascii="inter" w:hAnsi="inter"/>
            <w:color w:val="#000"/>
            <w:sz w:val="18"/>
            <w:u w:val="single"/>
          </w:rPr>
          <w:t xml:space="preserve">https://iotworldmagazine.com/2025/09/06/2857/future-of-education-with-ai-ar-and-iot-in-2025-2030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4" w:name="fn22"/>
    <w:bookmarkEnd w:id="704"/>
    <w:p>
      <w:pPr>
        <w:numPr>
          <w:ilvl w:val="0"/>
          <w:numId w:val="4"/>
        </w:numPr>
        <w:spacing w:line="360" w:after="210" w:lineRule="auto"/>
      </w:pPr>
      <w:hyperlink r:id="rId27">
        <w:r>
          <w:rPr>
            <w:rFonts w:eastAsia="inter" w:cs="inter" w:ascii="inter" w:hAnsi="inter"/>
            <w:color w:val="#000"/>
            <w:sz w:val="18"/>
            <w:u w:val="single"/>
          </w:rPr>
          <w:t xml:space="preserve">https://exeedcollege.com/blog/future-of-education-trends-that-will-shape-classrooms-by-2030/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5" w:name="fn23"/>
    <w:bookmarkEnd w:id="705"/>
    <w:p>
      <w:pPr>
        <w:numPr>
          <w:ilvl w:val="0"/>
          <w:numId w:val="4"/>
        </w:numPr>
        <w:spacing w:line="360" w:after="210" w:lineRule="auto"/>
      </w:pPr>
      <w:hyperlink r:id="rId28">
        <w:r>
          <w:rPr>
            <w:rFonts w:eastAsia="inter" w:cs="inter" w:ascii="inter" w:hAnsi="inter"/>
            <w:color w:val="#000"/>
            <w:sz w:val="18"/>
            <w:u w:val="single"/>
          </w:rPr>
          <w:t xml:space="preserve">https://acropolium.com/blog/6-ai-use-cases-in-education-transforming-the-learning-experience/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6" w:name="fn24"/>
    <w:bookmarkEnd w:id="706"/>
    <w:p>
      <w:pPr>
        <w:numPr>
          <w:ilvl w:val="0"/>
          <w:numId w:val="4"/>
        </w:numPr>
        <w:spacing w:line="360" w:after="210" w:lineRule="auto"/>
      </w:pPr>
      <w:hyperlink r:id="rId29">
        <w:r>
          <w:rPr>
            <w:rFonts w:eastAsia="inter" w:cs="inter" w:ascii="inter" w:hAnsi="inter"/>
            <w:color w:val="#000"/>
            <w:sz w:val="18"/>
            <w:u w:val="single"/>
          </w:rPr>
          <w:t xml:space="preserve">https://www.aiforeducation.io/blog/blog-post-title-four-9mpn5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7" w:name="fn25"/>
    <w:bookmarkEnd w:id="707"/>
    <w:p>
      <w:pPr>
        <w:numPr>
          <w:ilvl w:val="0"/>
          <w:numId w:val="4"/>
        </w:numPr>
        <w:spacing w:line="360" w:after="210" w:lineRule="auto"/>
      </w:pPr>
      <w:hyperlink r:id="rId30">
        <w:r>
          <w:rPr>
            <w:rFonts w:eastAsia="inter" w:cs="inter" w:ascii="inter" w:hAnsi="inter"/>
            <w:color w:val="#000"/>
            <w:sz w:val="18"/>
            <w:u w:val="single"/>
          </w:rPr>
          <w:t xml:space="preserve">https://ismrpune.edu.in/challenges-of-artificial-intelligence-in-education/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8" w:name="fn26"/>
    <w:bookmarkEnd w:id="708"/>
    <w:p>
      <w:pPr>
        <w:numPr>
          <w:ilvl w:val="0"/>
          <w:numId w:val="4"/>
        </w:numPr>
        <w:spacing w:line="360" w:after="210" w:lineRule="auto"/>
      </w:pPr>
      <w:hyperlink r:id="rId31">
        <w:r>
          <w:rPr>
            <w:rFonts w:eastAsia="inter" w:cs="inter" w:ascii="inter" w:hAnsi="inter"/>
            <w:color w:val="#000"/>
            <w:sz w:val="18"/>
            <w:u w:val="single"/>
          </w:rPr>
          <w:t xml:space="preserve">https://www.digiexam.com/blog/advantages-and-disadvantages-of-artificial-intelligence-in-education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9" w:name="fn27"/>
    <w:bookmarkEnd w:id="709"/>
    <w:p>
      <w:pPr>
        <w:numPr>
          <w:ilvl w:val="0"/>
          <w:numId w:val="4"/>
        </w:numPr>
        <w:spacing w:line="360" w:after="210" w:lineRule="auto"/>
      </w:pPr>
      <w:hyperlink r:id="rId32">
        <w:r>
          <w:rPr>
            <w:rFonts w:eastAsia="inter" w:cs="inter" w:ascii="inter" w:hAnsi="inter"/>
            <w:color w:val="#000"/>
            <w:sz w:val="18"/>
            <w:u w:val="single"/>
          </w:rPr>
          <w:t xml:space="preserve">https://internationalschools.britishcouncil.org/blog/ai-in-education-how-to-navigate-the-opportunities-and-challenges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0" w:name="fn28"/>
    <w:bookmarkEnd w:id="710"/>
    <w:p>
      <w:pPr>
        <w:numPr>
          <w:ilvl w:val="0"/>
          <w:numId w:val="4"/>
        </w:numPr>
        <w:spacing w:line="360" w:after="210" w:lineRule="auto"/>
      </w:pPr>
      <w:hyperlink r:id="rId33">
        <w:r>
          <w:rPr>
            <w:rFonts w:eastAsia="inter" w:cs="inter" w:ascii="inter" w:hAnsi="inter"/>
            <w:color w:val="#000"/>
            <w:sz w:val="18"/>
            <w:u w:val="single"/>
          </w:rPr>
          <w:t xml:space="preserve">https://arxiv.org/html/2412.02166v1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1" w:name="fn29"/>
    <w:bookmarkEnd w:id="711"/>
    <w:p>
      <w:pPr>
        <w:numPr>
          <w:ilvl w:val="0"/>
          <w:numId w:val="4"/>
        </w:numPr>
        <w:spacing w:line="360" w:after="210" w:lineRule="auto"/>
      </w:pPr>
      <w:hyperlink r:id="rId34">
        <w:r>
          <w:rPr>
            <w:rFonts w:eastAsia="inter" w:cs="inter" w:ascii="inter" w:hAnsi="inter"/>
            <w:color w:val="#000"/>
            <w:sz w:val="18"/>
            <w:u w:val="single"/>
          </w:rPr>
          <w:t xml:space="preserve">https://www.jatit.org/volumes/Vol102No5/7Vol102No5.pdf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2" w:name="fn30"/>
    <w:bookmarkEnd w:id="712"/>
    <w:p>
      <w:pPr>
        <w:numPr>
          <w:ilvl w:val="0"/>
          <w:numId w:val="4"/>
        </w:numPr>
        <w:spacing w:line="360" w:after="210" w:lineRule="auto"/>
      </w:pPr>
      <w:hyperlink r:id="rId35">
        <w:r>
          <w:rPr>
            <w:rFonts w:eastAsia="inter" w:cs="inter" w:ascii="inter" w:hAnsi="inter"/>
            <w:color w:val="#000"/>
            <w:sz w:val="18"/>
            <w:u w:val="single"/>
          </w:rPr>
          <w:t xml:space="preserve">https://www.21kschool.com/in/blog/future-of-ai-in-education/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3" w:name="fn31"/>
    <w:bookmarkEnd w:id="713"/>
    <w:p>
      <w:pPr>
        <w:numPr>
          <w:ilvl w:val="0"/>
          <w:numId w:val="4"/>
        </w:numPr>
        <w:spacing w:line="360" w:after="210" w:lineRule="auto"/>
      </w:pPr>
      <w:hyperlink r:id="rId36">
        <w:r>
          <w:rPr>
            <w:rFonts w:eastAsia="inter" w:cs="inter" w:ascii="inter" w:hAnsi="inter"/>
            <w:color w:val="#000"/>
            <w:sz w:val="18"/>
            <w:u w:val="single"/>
          </w:rPr>
          <w:t xml:space="preserve">https://springsapps.com/knowledge/main-ai-trends-in-education-2024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4" w:name="fn32"/>
    <w:bookmarkEnd w:id="714"/>
    <w:p>
      <w:pPr>
        <w:numPr>
          <w:ilvl w:val="0"/>
          <w:numId w:val="4"/>
        </w:numPr>
        <w:spacing w:line="360" w:after="210" w:lineRule="auto"/>
      </w:pPr>
      <w:hyperlink r:id="rId37">
        <w:r>
          <w:rPr>
            <w:rFonts w:eastAsia="inter" w:cs="inter" w:ascii="inter" w:hAnsi="inter"/>
            <w:color w:val="#000"/>
            <w:sz w:val="18"/>
            <w:u w:val="single"/>
          </w:rPr>
          <w:t xml:space="preserve">https://www.mordorintelligence.com/industry-reports/ai-in-education-market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15" w:name="fn33"/>
    <w:bookmarkEnd w:id="715"/>
    <w:p>
      <w:pPr>
        <w:numPr>
          <w:ilvl w:val="0"/>
          <w:numId w:val="4"/>
        </w:numPr>
        <w:spacing w:line="360" w:after="210" w:lineRule="auto"/>
      </w:pPr>
      <w:hyperlink r:id="rId38">
        <w:r>
          <w:rPr>
            <w:rFonts w:eastAsia="inter" w:cs="inter" w:ascii="inter" w:hAnsi="inter"/>
            <w:color w:val="#000"/>
            <w:sz w:val="18"/>
            <w:u w:val="single"/>
          </w:rPr>
          <w:t xml:space="preserve">https://www.engageli.com/blog/ai-in-education-statistics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16" w:name="fn34"/>
    <w:bookmarkEnd w:id="716"/>
    <w:p>
      <w:pPr>
        <w:numPr>
          <w:ilvl w:val="0"/>
          <w:numId w:val="4"/>
        </w:numPr>
        <w:spacing w:line="360" w:after="210" w:lineRule="auto"/>
      </w:pPr>
      <w:hyperlink r:id="rId39">
        <w:r>
          <w:rPr>
            <w:rFonts w:eastAsia="inter" w:cs="inter" w:ascii="inter" w:hAnsi="inter"/>
            <w:color w:val="#000"/>
            <w:sz w:val="18"/>
            <w:u w:val="single"/>
          </w:rPr>
          <w:t xml:space="preserve">https://www.itransition.com/ai/education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7" w:name="fn35"/>
    <w:bookmarkEnd w:id="717"/>
    <w:p>
      <w:pPr>
        <w:numPr>
          <w:ilvl w:val="0"/>
          <w:numId w:val="4"/>
        </w:numPr>
        <w:spacing w:line="360" w:after="210" w:lineRule="auto"/>
      </w:pPr>
      <w:hyperlink r:id="rId40">
        <w:r>
          <w:rPr>
            <w:rFonts w:eastAsia="inter" w:cs="inter" w:ascii="inter" w:hAnsi="inter"/>
            <w:color w:val="#000"/>
            <w:sz w:val="18"/>
            <w:u w:val="single"/>
          </w:rPr>
          <w:t xml:space="preserve">https://claned.com/the-role-of-ai-in-personalized-learning/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8" w:name="fn36"/>
    <w:bookmarkEnd w:id="718"/>
    <w:p>
      <w:pPr>
        <w:numPr>
          <w:ilvl w:val="0"/>
          <w:numId w:val="4"/>
        </w:numPr>
        <w:spacing w:line="360" w:after="210" w:lineRule="auto"/>
      </w:pPr>
      <w:hyperlink r:id="rId41">
        <w:r>
          <w:rPr>
            <w:rFonts w:eastAsia="inter" w:cs="inter" w:ascii="inter" w:hAnsi="inter"/>
            <w:color w:val="#000"/>
            <w:sz w:val="18"/>
            <w:u w:val="single"/>
          </w:rPr>
          <w:t xml:space="preserve">https://coursemagic.ai/blog/interactive-learning-content-ai-tools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9" w:name="fn37"/>
    <w:bookmarkEnd w:id="719"/>
    <w:p>
      <w:pPr>
        <w:numPr>
          <w:ilvl w:val="0"/>
          <w:numId w:val="4"/>
        </w:numPr>
        <w:spacing w:line="360" w:after="210" w:lineRule="auto"/>
      </w:pPr>
      <w:hyperlink r:id="rId42">
        <w:r>
          <w:rPr>
            <w:rFonts w:eastAsia="inter" w:cs="inter" w:ascii="inter" w:hAnsi="inter"/>
            <w:color w:val="#000"/>
            <w:sz w:val="18"/>
            <w:u w:val="single"/>
          </w:rPr>
          <w:t xml:space="preserve">https://element451.com/blog/benefits-of-ai-in-education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0" w:name="fn38"/>
    <w:bookmarkEnd w:id="720"/>
    <w:p>
      <w:pPr>
        <w:numPr>
          <w:ilvl w:val="0"/>
          <w:numId w:val="4"/>
        </w:numPr>
        <w:spacing w:line="360" w:after="210" w:lineRule="auto"/>
      </w:pPr>
      <w:hyperlink r:id="rId43">
        <w:r>
          <w:rPr>
            <w:rFonts w:eastAsia="inter" w:cs="inter" w:ascii="inter" w:hAnsi="inter"/>
            <w:color w:val="#000"/>
            <w:sz w:val="18"/>
            <w:u w:val="single"/>
          </w:rPr>
          <w:t xml:space="preserve">https://www.harbingergroup.com/case-studies/ai-based-automated-custom-content-development-for-educational-courses/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1" w:name="fn39"/>
    <w:bookmarkEnd w:id="721"/>
    <w:p>
      <w:pPr>
        <w:numPr>
          <w:ilvl w:val="0"/>
          <w:numId w:val="4"/>
        </w:numPr>
        <w:spacing w:line="360" w:after="210" w:lineRule="auto"/>
      </w:pPr>
      <w:hyperlink r:id="rId44">
        <w:r>
          <w:rPr>
            <w:rFonts w:eastAsia="inter" w:cs="inter" w:ascii="inter" w:hAnsi="inter"/>
            <w:color w:val="#000"/>
            <w:sz w:val="18"/>
            <w:u w:val="single"/>
          </w:rPr>
          <w:t xml:space="preserve">https://afaeducation.org/blog/mastering-the-artificial-intelligence-teacher-best-practices-and-tools/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2" w:name="fn40"/>
    <w:bookmarkEnd w:id="722"/>
    <w:p>
      <w:pPr>
        <w:numPr>
          <w:ilvl w:val="0"/>
          <w:numId w:val="4"/>
        </w:numPr>
        <w:spacing w:line="360" w:after="210" w:lineRule="auto"/>
      </w:pPr>
      <w:hyperlink r:id="rId45">
        <w:r>
          <w:rPr>
            <w:rFonts w:eastAsia="inter" w:cs="inter" w:ascii="inter" w:hAnsi="inter"/>
            <w:color w:val="#000"/>
            <w:sz w:val="18"/>
            <w:u w:val="single"/>
          </w:rPr>
          <w:t xml:space="preserve">https://elearningindustry.com/understanding-adaptive-learning-how-ai-is-revolutionizing-personalized-education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3" w:name="fn41"/>
    <w:bookmarkEnd w:id="723"/>
    <w:p>
      <w:pPr>
        <w:numPr>
          <w:ilvl w:val="0"/>
          <w:numId w:val="4"/>
        </w:numPr>
        <w:spacing w:line="360" w:after="210" w:lineRule="auto"/>
      </w:pPr>
      <w:hyperlink r:id="rId46">
        <w:r>
          <w:rPr>
            <w:rFonts w:eastAsia="inter" w:cs="inter" w:ascii="inter" w:hAnsi="inter"/>
            <w:color w:val="#000"/>
            <w:sz w:val="18"/>
            <w:u w:val="single"/>
          </w:rPr>
          <w:t xml:space="preserve">https://pmc.ncbi.nlm.nih.gov/articles/PMC11544060/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4" w:name="fn42"/>
    <w:bookmarkEnd w:id="724"/>
    <w:p>
      <w:pPr>
        <w:numPr>
          <w:ilvl w:val="0"/>
          <w:numId w:val="4"/>
        </w:numPr>
        <w:spacing w:line="360" w:after="210" w:lineRule="auto"/>
      </w:pPr>
      <w:hyperlink r:id="rId47">
        <w:r>
          <w:rPr>
            <w:rFonts w:eastAsia="inter" w:cs="inter" w:ascii="inter" w:hAnsi="inter"/>
            <w:color w:val="#000"/>
            <w:sz w:val="18"/>
            <w:u w:val="single"/>
          </w:rPr>
          <w:t xml:space="preserve">https://www.edsurge.com/news/2024-12-06-how-are-new-ai-tools-changing-learning-analytics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5" w:name="fn43"/>
    <w:bookmarkEnd w:id="725"/>
    <w:p>
      <w:pPr>
        <w:numPr>
          <w:ilvl w:val="0"/>
          <w:numId w:val="4"/>
        </w:numPr>
        <w:spacing w:line="360" w:after="210" w:lineRule="auto"/>
      </w:pPr>
      <w:hyperlink r:id="rId48">
        <w:r>
          <w:rPr>
            <w:rFonts w:eastAsia="inter" w:cs="inter" w:ascii="inter" w:hAnsi="inter"/>
            <w:color w:val="#000"/>
            <w:sz w:val="18"/>
            <w:u w:val="single"/>
          </w:rPr>
          <w:t xml:space="preserve">https://www.eimt.edu.eu/top-10-ai-trends-reshaping-the-future-of-education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6" w:name="fn44"/>
    <w:bookmarkEnd w:id="726"/>
    <w:p>
      <w:pPr>
        <w:numPr>
          <w:ilvl w:val="0"/>
          <w:numId w:val="4"/>
        </w:numPr>
        <w:spacing w:line="360" w:after="210" w:lineRule="auto"/>
      </w:pPr>
      <w:hyperlink r:id="rId49">
        <w:r>
          <w:rPr>
            <w:rFonts w:eastAsia="inter" w:cs="inter" w:ascii="inter" w:hAnsi="inter"/>
            <w:color w:val="#000"/>
            <w:sz w:val="18"/>
            <w:u w:val="single"/>
          </w:rPr>
          <w:t xml:space="preserve">https://www.amity.edu/gwalior/journal/papers/teacher training and professional development for effective utilization of ai.pdf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7" w:name="fn45"/>
    <w:bookmarkEnd w:id="727"/>
    <w:p>
      <w:pPr>
        <w:numPr>
          <w:ilvl w:val="0"/>
          <w:numId w:val="4"/>
        </w:numPr>
        <w:spacing w:line="360" w:after="210" w:lineRule="auto"/>
      </w:pPr>
      <w:hyperlink r:id="rId50">
        <w:r>
          <w:rPr>
            <w:rFonts w:eastAsia="inter" w:cs="inter" w:ascii="inter" w:hAnsi="inter"/>
            <w:color w:val="#000"/>
            <w:sz w:val="18"/>
            <w:u w:val="single"/>
          </w:rPr>
          <w:t xml:space="preserve">https://cheshireacademy.org/how-to-use-ai-in-the-classroom-a-guide/</w:t>
        </w:r>
      </w:hyperlink>
      <w:r>
        <w:rPr>
          <w:rFonts w:eastAsia="inter" w:cs="inter" w:ascii="inter" w:hAnsi="inter"/>
          <w:color w:val="000000"/>
          <w:sz w:val="18"/>
        </w:rPr>
        <w:t xml:space="preserve"> </w:t>
      </w:r>
    </w:p>
    <w:bookmarkStart w:id="728" w:name="fn46"/>
    <w:bookmarkEnd w:id="728"/>
    <w:p>
      <w:pPr>
        <w:numPr>
          <w:ilvl w:val="0"/>
          <w:numId w:val="4"/>
        </w:numPr>
        <w:spacing w:line="360" w:after="210" w:lineRule="auto"/>
      </w:pPr>
      <w:hyperlink r:id="rId51">
        <w:r>
          <w:rPr>
            <w:rFonts w:eastAsia="inter" w:cs="inter" w:ascii="inter" w:hAnsi="inter"/>
            <w:color w:val="#000"/>
            <w:sz w:val="18"/>
            <w:u w:val="single"/>
          </w:rPr>
          <w:t xml:space="preserve">https://cdn-dynmedia-1.microsoft.com/is/content/microsoftcorp/microsoft/bade/documents/products-and-services/en-us/education/2025-Microsoft-AI-in-Education-Report.pdf</w:t>
        </w:r>
      </w:hyperlink>
      <w:r>
        <w:rPr>
          <w:rFonts w:eastAsia="inter" w:cs="inter" w:ascii="inter" w:hAnsi="inter"/>
          <w:color w:val="000000"/>
          <w:sz w:val="18"/>
        </w:rPr>
        <w:t xml:space="preserve"> </w:t>
      </w:r>
    </w:p>
    <w:bookmarkStart w:id="729" w:name="fn47"/>
    <w:bookmarkEnd w:id="729"/>
    <w:p>
      <w:pPr>
        <w:numPr>
          <w:ilvl w:val="0"/>
          <w:numId w:val="4"/>
        </w:numPr>
        <w:spacing w:line="360" w:after="210" w:lineRule="auto"/>
      </w:pPr>
      <w:hyperlink r:id="rId52">
        <w:r>
          <w:rPr>
            <w:rFonts w:eastAsia="inter" w:cs="inter" w:ascii="inter" w:hAnsi="inter"/>
            <w:color w:val="#000"/>
            <w:sz w:val="18"/>
            <w:u w:val="single"/>
          </w:rPr>
          <w:t xml:space="preserve">https://ace.edu/blog/ai-in-the-modern-classroom-benefits-and-best-practices/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0" w:name="fn48"/>
    <w:bookmarkEnd w:id="730"/>
    <w:p>
      <w:pPr>
        <w:numPr>
          <w:ilvl w:val="0"/>
          <w:numId w:val="4"/>
        </w:numPr>
        <w:spacing w:line="360" w:after="210" w:lineRule="auto"/>
      </w:pPr>
      <w:hyperlink r:id="rId53">
        <w:r>
          <w:rPr>
            <w:rFonts w:eastAsia="inter" w:cs="inter" w:ascii="inter" w:hAnsi="inter"/>
            <w:color w:val="#000"/>
            <w:sz w:val="18"/>
            <w:u w:val="single"/>
          </w:rPr>
          <w:t xml:space="preserve">https://www.hp.com/in-en/shop/tech-takes/post/ai-in-education</w:t>
        </w:r>
      </w:hyperlink>
      <w:r>
        <w:rPr>
          <w:rFonts w:eastAsia="inter" w:cs="inter" w:ascii="inter" w:hAnsi="inter"/>
          <w:color w:val="000000"/>
          <w:sz w:val="18"/>
        </w:rPr>
        <w:t xml:space="preserve"> </w:t>
      </w:r>
    </w:p>
    <w:bookmarkStart w:id="731" w:name="fn49"/>
    <w:bookmarkEnd w:id="731"/>
    <w:p>
      <w:pPr>
        <w:numPr>
          <w:ilvl w:val="0"/>
          <w:numId w:val="4"/>
        </w:numPr>
        <w:spacing w:line="360" w:after="210" w:lineRule="auto"/>
      </w:pPr>
      <w:hyperlink r:id="rId54">
        <w:r>
          <w:rPr>
            <w:rFonts w:eastAsia="inter" w:cs="inter" w:ascii="inter" w:hAnsi="inter"/>
            <w:color w:val="#000"/>
            <w:sz w:val="18"/>
            <w:u w:val="single"/>
          </w:rPr>
          <w:t xml:space="preserve">https://www.intellum.com/resources/blog/16-ai-tools-for-education-content-creation</w:t>
        </w:r>
      </w:hyperlink>
      <w:r>
        <w:rPr>
          <w:rFonts w:eastAsia="inter" w:cs="inter" w:ascii="inter" w:hAnsi="inter"/>
          <w:color w:val="000000"/>
          <w:sz w:val="18"/>
        </w:rPr>
        <w:t xml:space="preserve"> </w:t>
      </w:r>
    </w:p>
    <w:bookmarkStart w:id="732" w:name="fn50"/>
    <w:bookmarkEnd w:id="732"/>
    <w:p>
      <w:pPr>
        <w:numPr>
          <w:ilvl w:val="0"/>
          <w:numId w:val="4"/>
        </w:numPr>
        <w:spacing w:line="360" w:after="210" w:lineRule="auto"/>
      </w:pPr>
      <w:hyperlink r:id="rId55">
        <w:r>
          <w:rPr>
            <w:rFonts w:eastAsia="inter" w:cs="inter" w:ascii="inter" w:hAnsi="inter"/>
            <w:color w:val="#000"/>
            <w:sz w:val="18"/>
            <w:u w:val="single"/>
          </w:rPr>
          <w:t xml:space="preserve">https://www.linkedin.com/pulse/navigating-educational-frontiers-synergy-ai-learning-luis-palma-pires-jgukf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33" w:name="fn51"/>
    <w:bookmarkEnd w:id="733"/>
    <w:p>
      <w:pPr>
        <w:numPr>
          <w:ilvl w:val="0"/>
          <w:numId w:val="4"/>
        </w:numPr>
        <w:spacing w:line="360" w:after="210" w:lineRule="auto"/>
      </w:pPr>
      <w:hyperlink r:id="rId56">
        <w:r>
          <w:rPr>
            <w:rFonts w:eastAsia="inter" w:cs="inter" w:ascii="inter" w:hAnsi="inter"/>
            <w:color w:val="#000"/>
            <w:sz w:val="18"/>
            <w:u w:val="single"/>
          </w:rPr>
          <w:t xml:space="preserve">https://www.techrxiv.org/users/929456/articles/1304284-ai-powered-learning-analytics-dashboards-a-systematic-review-of-applications-techniques-and-research-gaps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4" w:name="fn52"/>
    <w:bookmarkEnd w:id="734"/>
    <w:p>
      <w:pPr>
        <w:numPr>
          <w:ilvl w:val="0"/>
          <w:numId w:val="4"/>
        </w:numPr>
        <w:spacing w:line="360" w:after="210" w:lineRule="auto"/>
      </w:pPr>
      <w:hyperlink r:id="rId57">
        <w:r>
          <w:rPr>
            <w:rFonts w:eastAsia="inter" w:cs="inter" w:ascii="inter" w:hAnsi="inter"/>
            <w:color w:val="#000"/>
            <w:sz w:val="18"/>
            <w:u w:val="single"/>
          </w:rPr>
          <w:t xml:space="preserve">https://dl.acm.org/doi/10.1145/3706468.3706545</w:t>
        </w:r>
      </w:hyperlink>
      <w:r>
        <w:rPr>
          <w:rFonts w:eastAsia="inter" w:cs="inter" w:ascii="inter" w:hAnsi="inter"/>
          <w:color w:val="000000"/>
          <w:sz w:val="18"/>
        </w:rPr>
        <w:t xml:space="preserve"> </w:t>
      </w:r>
    </w:p>
    <w:bookmarkStart w:id="735" w:name="fn53"/>
    <w:bookmarkEnd w:id="735"/>
    <w:p>
      <w:pPr>
        <w:numPr>
          <w:ilvl w:val="0"/>
          <w:numId w:val="4"/>
        </w:numPr>
        <w:spacing w:line="360" w:after="210" w:lineRule="auto"/>
      </w:pPr>
      <w:hyperlink r:id="rId58">
        <w:r>
          <w:rPr>
            <w:rFonts w:eastAsia="inter" w:cs="inter" w:ascii="inter" w:hAnsi="inter"/>
            <w:color w:val="#000"/>
            <w:sz w:val="18"/>
            <w:u w:val="single"/>
          </w:rPr>
          <w:t xml:space="preserve">https://www.sciencedirect.com/science/article/pii/S0893395224002667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6" w:name="fn54"/>
    <w:bookmarkEnd w:id="736"/>
    <w:p>
      <w:pPr>
        <w:numPr>
          <w:ilvl w:val="0"/>
          <w:numId w:val="4"/>
        </w:numPr>
        <w:spacing w:line="360" w:after="210" w:lineRule="auto"/>
      </w:pPr>
      <w:hyperlink r:id="rId59">
        <w:r>
          <w:rPr>
            <w:rFonts w:eastAsia="inter" w:cs="inter" w:ascii="inter" w:hAnsi="inter"/>
            <w:color w:val="#000"/>
            <w:sz w:val="18"/>
            <w:u w:val="single"/>
          </w:rPr>
          <w:t xml:space="preserve">https://www.higher-education-marketing.com/blog/limitations-of-ai-5-challenges-for-schools-to-consider-with-ai-education-marketing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7" w:name="fn55"/>
    <w:bookmarkEnd w:id="737"/>
    <w:p>
      <w:pPr>
        <w:numPr>
          <w:ilvl w:val="0"/>
          <w:numId w:val="4"/>
        </w:numPr>
        <w:spacing w:line="360" w:after="210" w:lineRule="auto"/>
      </w:pPr>
      <w:hyperlink r:id="rId60">
        <w:r>
          <w:rPr>
            <w:rFonts w:eastAsia="inter" w:cs="inter" w:ascii="inter" w:hAnsi="inter"/>
            <w:color w:val="#000"/>
            <w:sz w:val="18"/>
            <w:u w:val="single"/>
          </w:rPr>
          <w:t xml:space="preserve">https://www.teachai.org/policy-tracker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8" w:name="fn56"/>
    <w:bookmarkEnd w:id="738"/>
    <w:p>
      <w:pPr>
        <w:numPr>
          <w:ilvl w:val="0"/>
          <w:numId w:val="4"/>
        </w:numPr>
        <w:spacing w:line="360" w:after="210" w:lineRule="auto"/>
      </w:pPr>
      <w:hyperlink r:id="rId61">
        <w:r>
          <w:rPr>
            <w:rFonts w:eastAsia="inter" w:cs="inter" w:ascii="inter" w:hAnsi="inter"/>
            <w:color w:val="#000"/>
            <w:sz w:val="18"/>
            <w:u w:val="single"/>
          </w:rPr>
          <w:t xml:space="preserve">https://www.9ine.com/newsblog/ai-in-education-what-are-the-risks-and-challenges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9" w:name="fn57"/>
    <w:bookmarkEnd w:id="739"/>
    <w:p>
      <w:pPr>
        <w:numPr>
          <w:ilvl w:val="0"/>
          <w:numId w:val="4"/>
        </w:numPr>
        <w:spacing w:line="360" w:after="210" w:lineRule="auto"/>
      </w:pPr>
      <w:hyperlink r:id="rId62">
        <w:r>
          <w:rPr>
            <w:rFonts w:eastAsia="inter" w:cs="inter" w:ascii="inter" w:hAnsi="inter"/>
            <w:color w:val="#000"/>
            <w:sz w:val="18"/>
            <w:u w:val="single"/>
          </w:rPr>
          <w:t xml:space="preserve">https://education.illinois.edu/about/news-events/news/article/2024/10/24/ai-in-schools--pros-and-cons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0" w:name="fn58"/>
    <w:bookmarkEnd w:id="740"/>
    <w:p>
      <w:pPr>
        <w:numPr>
          <w:ilvl w:val="0"/>
          <w:numId w:val="4"/>
        </w:numPr>
        <w:spacing w:line="360" w:after="210" w:lineRule="auto"/>
      </w:pPr>
      <w:hyperlink r:id="rId63">
        <w:r>
          <w:rPr>
            <w:rFonts w:eastAsia="inter" w:cs="inter" w:ascii="inter" w:hAnsi="inter"/>
            <w:color w:val="#000"/>
            <w:sz w:val="18"/>
            <w:u w:val="single"/>
          </w:rPr>
          <w:t xml:space="preserve">https://toms.ac.in/blog/how-ai-is-transforming-the-education-sector-in-2025/</w:t>
        </w:r>
      </w:hyperlink>
      <w:r>
        <w:rPr>
          <w:rFonts w:eastAsia="inter" w:cs="inter" w:ascii="inter" w:hAnsi="inter"/>
          <w:color w:val="000000"/>
          <w:sz w:val="18"/>
        </w:rPr>
        <w:t xml:space="preserve"> </w:t>
      </w:r>
    </w:p>
    <w:bookmarkStart w:id="741" w:name="fn59"/>
    <w:bookmarkEnd w:id="741"/>
    <w:p>
      <w:pPr>
        <w:numPr>
          <w:ilvl w:val="0"/>
          <w:numId w:val="4"/>
        </w:numPr>
        <w:spacing w:line="360" w:after="210" w:lineRule="auto"/>
      </w:pPr>
      <w:hyperlink r:id="rId64">
        <w:r>
          <w:rPr>
            <w:rFonts w:eastAsia="inter" w:cs="inter" w:ascii="inter" w:hAnsi="inter"/>
            <w:color w:val="#000"/>
            <w:sz w:val="18"/>
            <w:u w:val="single"/>
          </w:rPr>
          <w:t xml:space="preserve">https://www.ed.gov/sites/ed/files/documents/ai-report/ai-report.pdf</w:t>
        </w:r>
      </w:hyperlink>
      <w:r>
        <w:rPr>
          <w:rFonts w:eastAsia="inter" w:cs="inter" w:ascii="inter" w:hAnsi="inter"/>
          <w:color w:val="000000"/>
          <w:sz w:val="18"/>
        </w:rPr>
        <w:t xml:space="preserve"> </w:t>
      </w:r>
    </w:p>
    <w:bookmarkStart w:id="742" w:name="fn60"/>
    <w:bookmarkEnd w:id="742"/>
    <w:p>
      <w:pPr>
        <w:numPr>
          <w:ilvl w:val="0"/>
          <w:numId w:val="4"/>
        </w:numPr>
        <w:spacing w:line="360" w:after="210" w:lineRule="auto"/>
      </w:pPr>
      <w:hyperlink r:id="rId65">
        <w:r>
          <w:rPr>
            <w:rFonts w:eastAsia="inter" w:cs="inter" w:ascii="inter" w:hAnsi="inter"/>
            <w:color w:val="#000"/>
            <w:sz w:val="18"/>
            <w:u w:val="single"/>
          </w:rPr>
          <w:t xml:space="preserve">https://www.sciencedirect.com/science/article/pii/S0957417424010339</w:t>
        </w:r>
      </w:hyperlink>
      <w:r>
        <w:rPr>
          <w:rFonts w:eastAsia="inter" w:cs="inter" w:ascii="inter" w:hAnsi="inter"/>
          <w:color w:val="000000"/>
          <w:sz w:val="18"/>
        </w:rPr>
        <w:t xml:space="preserve"> </w:t>
      </w:r>
    </w:p>
    <w:bookmarkStart w:id="743" w:name="fn61"/>
    <w:bookmarkEnd w:id="743"/>
    <w:p>
      <w:pPr>
        <w:numPr>
          <w:ilvl w:val="0"/>
          <w:numId w:val="4"/>
        </w:numPr>
        <w:spacing w:line="360" w:after="210" w:lineRule="auto"/>
      </w:pPr>
      <w:hyperlink r:id="rId66">
        <w:r>
          <w:rPr>
            <w:rFonts w:eastAsia="inter" w:cs="inter" w:ascii="inter" w:hAnsi="inter"/>
            <w:color w:val="#000"/>
            <w:sz w:val="18"/>
            <w:u w:val="single"/>
          </w:rPr>
          <w:t xml:space="preserve">https://theintellify.com/ai-in-education/</w:t>
        </w:r>
      </w:hyperlink>
      <w:r>
        <w:rPr>
          <w:rFonts w:eastAsia="inter" w:cs="inter" w:ascii="inter" w:hAnsi="inter"/>
          <w:color w:val="000000"/>
          <w:sz w:val="18"/>
        </w:rPr>
        <w:t xml:space="preserve"> </w:t>
      </w:r>
    </w:p>
    <w:bookmarkStart w:id="744" w:name="fn62"/>
    <w:bookmarkEnd w:id="744"/>
    <w:p>
      <w:pPr>
        <w:numPr>
          <w:ilvl w:val="0"/>
          <w:numId w:val="4"/>
        </w:numPr>
        <w:spacing w:line="360" w:after="210" w:lineRule="auto"/>
      </w:pPr>
      <w:hyperlink r:id="rId67">
        <w:r>
          <w:rPr>
            <w:rFonts w:eastAsia="inter" w:cs="inter" w:ascii="inter" w:hAnsi="inter"/>
            <w:color w:val="#000"/>
            <w:sz w:val="18"/>
            <w:u w:val="single"/>
          </w:rPr>
          <w:t xml:space="preserve">https://straitsresearch.com/report/artificial-intelligence-in-education-market</w:t>
        </w:r>
      </w:hyperlink>
      <w:r>
        <w:rPr>
          <w:rFonts w:eastAsia="inter" w:cs="inter" w:ascii="inter" w:hAnsi="inter"/>
          <w:color w:val="000000"/>
          <w:sz w:val="18"/>
        </w:rPr>
        <w:t xml:space="preserve"> </w:t>
      </w:r>
    </w:p>
    <w:bookmarkStart w:id="745" w:name="fn63"/>
    <w:bookmarkEnd w:id="745"/>
    <w:p>
      <w:pPr>
        <w:numPr>
          <w:ilvl w:val="0"/>
          <w:numId w:val="4"/>
        </w:numPr>
        <w:spacing w:line="360" w:after="210" w:lineRule="auto"/>
      </w:pPr>
      <w:hyperlink r:id="rId68">
        <w:r>
          <w:rPr>
            <w:rFonts w:eastAsia="inter" w:cs="inter" w:ascii="inter" w:hAnsi="inter"/>
            <w:color w:val="#000"/>
            <w:sz w:val="18"/>
            <w:u w:val="single"/>
          </w:rPr>
          <w:t xml:space="preserve">https://bhu.ac.in/Images/files/15(11).pdf</w:t>
        </w:r>
      </w:hyperlink>
      <w:r>
        <w:rPr>
          <w:rFonts w:eastAsia="inter" w:cs="inter" w:ascii="inter" w:hAnsi="inter"/>
          <w:color w:val="000000"/>
          <w:sz w:val="18"/>
        </w:rPr>
        <w:t xml:space="preserve"> </w:t>
      </w:r>
    </w:p>
    <w:bookmarkStart w:id="746" w:name="fn64"/>
    <w:bookmarkEnd w:id="746"/>
    <w:p>
      <w:pPr>
        <w:numPr>
          <w:ilvl w:val="0"/>
          <w:numId w:val="4"/>
        </w:numPr>
        <w:spacing w:line="360" w:after="210" w:lineRule="auto"/>
      </w:pPr>
      <w:hyperlink r:id="rId69">
        <w:r>
          <w:rPr>
            <w:rFonts w:eastAsia="inter" w:cs="inter" w:ascii="inter" w:hAnsi="inter"/>
            <w:color w:val="#000"/>
            <w:sz w:val="18"/>
            <w:u w:val="single"/>
          </w:rPr>
          <w:t xml:space="preserve">https://www.docebo.com/learning-network/blog/ai-lms/</w:t>
        </w:r>
      </w:hyperlink>
      <w:r>
        <w:rPr>
          <w:rFonts w:eastAsia="inter" w:cs="inter" w:ascii="inter" w:hAnsi="inter"/>
          <w:color w:val="000000"/>
          <w:sz w:val="18"/>
        </w:rPr>
        <w:t xml:space="preserve"> </w:t>
      </w:r>
    </w:p>
    <w:bookmarkStart w:id="747" w:name="fn65"/>
    <w:bookmarkEnd w:id="747"/>
    <w:p>
      <w:pPr>
        <w:numPr>
          <w:ilvl w:val="0"/>
          <w:numId w:val="4"/>
        </w:numPr>
        <w:spacing w:line="360" w:after="210" w:lineRule="auto"/>
      </w:pPr>
      <w:hyperlink r:id="rId70">
        <w:r>
          <w:rPr>
            <w:rFonts w:eastAsia="inter" w:cs="inter" w:ascii="inter" w:hAnsi="inter"/>
            <w:color w:val="#000"/>
            <w:sz w:val="18"/>
            <w:u w:val="single"/>
          </w:rPr>
          <w:t xml:space="preserve">https://www.skillscaravan.com/post/ai-based-learning-management-system-2025-the-ultimate-guide</w:t>
        </w:r>
      </w:hyperlink>
      <w:r>
        <w:rPr>
          <w:rFonts w:eastAsia="inter" w:cs="inter" w:ascii="inter" w:hAnsi="inter"/>
          <w:color w:val="000000"/>
          <w:sz w:val="18"/>
        </w:rPr>
        <w:t xml:space="preserve"> </w:t>
      </w:r>
    </w:p>
    <w:bookmarkStart w:id="748" w:name="fn66"/>
    <w:bookmarkEnd w:id="748"/>
    <w:p>
      <w:pPr>
        <w:numPr>
          <w:ilvl w:val="0"/>
          <w:numId w:val="4"/>
        </w:numPr>
        <w:spacing w:line="360" w:after="210" w:lineRule="auto"/>
      </w:pPr>
      <w:hyperlink r:id="rId71">
        <w:r>
          <w:rPr>
            <w:rFonts w:eastAsia="inter" w:cs="inter" w:ascii="inter" w:hAnsi="inter"/>
            <w:color w:val="#000"/>
            <w:sz w:val="18"/>
            <w:u w:val="single"/>
          </w:rPr>
          <w:t xml:space="preserve">https://cehhs.utk.edu/elps/emerging-research-methodologies-in-the-age-of-artificial-intelligence-and-big-data/</w:t>
        </w:r>
      </w:hyperlink>
      <w:r>
        <w:rPr>
          <w:rFonts w:eastAsia="inter" w:cs="inter" w:ascii="inter" w:hAnsi="inter"/>
          <w:color w:val="000000"/>
          <w:sz w:val="18"/>
        </w:rPr>
        <w:t xml:space="preserve"> </w:t>
      </w:r>
    </w:p>
    <w:bookmarkStart w:id="749" w:name="fn67"/>
    <w:bookmarkEnd w:id="749"/>
    <w:p>
      <w:pPr>
        <w:numPr>
          <w:ilvl w:val="0"/>
          <w:numId w:val="4"/>
        </w:numPr>
        <w:spacing w:line="360" w:after="210" w:lineRule="auto"/>
      </w:pPr>
      <w:hyperlink r:id="rId72">
        <w:r>
          <w:rPr>
            <w:rFonts w:eastAsia="inter" w:cs="inter" w:ascii="inter" w:hAnsi="inter"/>
            <w:color w:val="#000"/>
            <w:sz w:val="18"/>
            <w:u w:val="single"/>
          </w:rPr>
          <w:t xml:space="preserve">https://www.marketsandmarkets.com/Market-Reports/ai-in-education-market-200371366.html</w:t>
        </w:r>
      </w:hyperlink>
      <w:r>
        <w:rPr>
          <w:rFonts w:eastAsia="inter" w:cs="inter" w:ascii="inter" w:hAnsi="inter"/>
          <w:color w:val="000000"/>
          <w:sz w:val="18"/>
        </w:rPr>
        <w:t xml:space="preserve"> </w:t>
      </w:r>
    </w:p>
    <w:bookmarkStart w:id="750" w:name="fn68"/>
    <w:bookmarkEnd w:id="750"/>
    <w:p>
      <w:pPr>
        <w:numPr>
          <w:ilvl w:val="0"/>
          <w:numId w:val="4"/>
        </w:numPr>
        <w:spacing w:line="360" w:after="210" w:lineRule="auto"/>
      </w:pPr>
      <w:hyperlink r:id="rId73">
        <w:r>
          <w:rPr>
            <w:rFonts w:eastAsia="inter" w:cs="inter" w:ascii="inter" w:hAnsi="inter"/>
            <w:color w:val="#000"/>
            <w:sz w:val="18"/>
            <w:u w:val="single"/>
          </w:rPr>
          <w:t xml:space="preserve">https://www.deel.com/blog/ai-based-lms/</w:t>
        </w:r>
      </w:hyperlink>
      <w:r>
        <w:rPr>
          <w:rFonts w:eastAsia="inter" w:cs="inter" w:ascii="inter" w:hAnsi="inter"/>
          <w:color w:val="000000"/>
          <w:sz w:val="18"/>
        </w:rPr>
        <w:t xml:space="preserve"> </w:t>
      </w:r>
    </w:p>
    <w:bookmarkStart w:id="751" w:name="fn69"/>
    <w:bookmarkEnd w:id="751"/>
    <w:p>
      <w:pPr>
        <w:numPr>
          <w:ilvl w:val="0"/>
          <w:numId w:val="4"/>
        </w:numPr>
        <w:spacing w:line="360" w:after="210" w:lineRule="auto"/>
      </w:pPr>
      <w:hyperlink r:id="rId74">
        <w:r>
          <w:rPr>
            <w:rFonts w:eastAsia="inter" w:cs="inter" w:ascii="inter" w:hAnsi="inter"/>
            <w:color w:val="#000"/>
            <w:sz w:val="18"/>
            <w:u w:val="single"/>
          </w:rPr>
          <w:t xml:space="preserve">https://www.aiprm.com/ai-in-education-statistics/</w:t>
        </w:r>
      </w:hyperlink>
      <w:r>
        <w:rPr>
          <w:rFonts w:eastAsia="inter" w:cs="inter" w:ascii="inter" w:hAnsi="inter"/>
          <w:color w:val="000000"/>
          <w:sz w:val="18"/>
        </w:rPr>
        <w:t xml:space="preserve"> </w:t>
      </w:r>
    </w:p>
    <w:bookmarkStart w:id="752" w:name="fn70"/>
    <w:bookmarkEnd w:id="752"/>
    <w:p>
      <w:pPr>
        <w:numPr>
          <w:ilvl w:val="0"/>
          <w:numId w:val="4"/>
        </w:numPr>
        <w:spacing w:line="360" w:after="210" w:lineRule="auto"/>
      </w:pPr>
      <w:hyperlink r:id="rId75">
        <w:r>
          <w:rPr>
            <w:rFonts w:eastAsia="inter" w:cs="inter" w:ascii="inter" w:hAnsi="inter"/>
            <w:color w:val="#000"/>
            <w:sz w:val="18"/>
            <w:u w:val="single"/>
          </w:rPr>
          <w:t xml:space="preserve">https://www.paradisosolutions.com/ai-powered-lms</w:t>
        </w:r>
      </w:hyperlink>
      <w:r>
        <w:rPr>
          <w:rFonts w:eastAsia="inter" w:cs="inter" w:ascii="inter" w:hAnsi="inter"/>
          <w:color w:val="000000"/>
          <w:sz w:val="18"/>
        </w:rPr>
        <w:t xml:space="preserve"> </w:t>
      </w:r>
    </w:p>
    <w:bookmarkStart w:id="753" w:name="fn71"/>
    <w:bookmarkEnd w:id="753"/>
    <w:p>
      <w:pPr>
        <w:numPr>
          <w:ilvl w:val="0"/>
          <w:numId w:val="4"/>
        </w:numPr>
        <w:spacing w:line="360" w:after="210" w:lineRule="auto"/>
      </w:pPr>
      <w:hyperlink r:id="rId76">
        <w:r>
          <w:rPr>
            <w:rFonts w:eastAsia="inter" w:cs="inter" w:ascii="inter" w:hAnsi="inter"/>
            <w:color w:val="#000"/>
            <w:sz w:val="18"/>
            <w:u w:val="single"/>
          </w:rPr>
          <w:t xml:space="preserve">https://www.ijert.org/integrating-artificial-intelligence-in-to-indias-national-education-policy-2020-opportunities-challenges-and-strategic-pathways</w:t>
        </w:r>
      </w:hyperlink>
      <w:r>
        <w:rPr>
          <w:rFonts w:eastAsia="inter" w:cs="inter" w:ascii="inter" w:hAnsi="inter"/>
          <w:color w:val="000000"/>
          <w:sz w:val="18"/>
        </w:rPr>
        <w:t xml:space="preserve"> </w:t>
      </w:r>
    </w:p>
    <w:bookmarkStart w:id="754" w:name="fn72"/>
    <w:bookmarkEnd w:id="754"/>
    <w:p>
      <w:pPr>
        <w:numPr>
          <w:ilvl w:val="0"/>
          <w:numId w:val="4"/>
        </w:numPr>
        <w:spacing w:line="360" w:after="210" w:lineRule="auto"/>
      </w:pPr>
      <w:hyperlink r:id="rId77">
        <w:r>
          <w:rPr>
            <w:rFonts w:eastAsia="inter" w:cs="inter" w:ascii="inter" w:hAnsi="inter"/>
            <w:color w:val="#000"/>
            <w:sz w:val="18"/>
            <w:u w:val="single"/>
          </w:rPr>
          <w:t xml:space="preserve">https://er.educause.edu/articles/2024/12/striking-a-balance-navigating-the-ethical-dilemmas-of-ai-in-higher-education</w:t>
        </w:r>
      </w:hyperlink>
      <w:r>
        <w:rPr>
          <w:rFonts w:eastAsia="inter" w:cs="inter" w:ascii="inter" w:hAnsi="inter"/>
          <w:color w:val="000000"/>
          <w:sz w:val="18"/>
        </w:rPr>
        <w:t xml:space="preserve"> </w:t>
      </w:r>
    </w:p>
    <w:bookmarkStart w:id="755" w:name="fn73"/>
    <w:bookmarkEnd w:id="755"/>
    <w:p>
      <w:pPr>
        <w:numPr>
          <w:ilvl w:val="0"/>
          <w:numId w:val="4"/>
        </w:numPr>
        <w:spacing w:line="360" w:after="210" w:lineRule="auto"/>
      </w:pPr>
      <w:hyperlink r:id="rId78">
        <w:r>
          <w:rPr>
            <w:rFonts w:eastAsia="inter" w:cs="inter" w:ascii="inter" w:hAnsi="inter"/>
            <w:color w:val="#000"/>
            <w:sz w:val="18"/>
            <w:u w:val="single"/>
          </w:rPr>
          <w:t xml:space="preserve">https://www.eklavvya.com/blog/ai-tools-education-content/</w:t>
        </w:r>
      </w:hyperlink>
      <w:r>
        <w:rPr>
          <w:rFonts w:eastAsia="inter" w:cs="inter" w:ascii="inter" w:hAnsi="inter"/>
          <w:color w:val="000000"/>
          <w:sz w:val="18"/>
        </w:rPr>
        <w:t xml:space="preserve"> </w:t>
      </w:r>
    </w:p>
    <w:bookmarkStart w:id="756" w:name="fn74"/>
    <w:bookmarkEnd w:id="756"/>
    <w:p>
      <w:pPr>
        <w:numPr>
          <w:ilvl w:val="0"/>
          <w:numId w:val="4"/>
        </w:numPr>
        <w:spacing w:line="360" w:after="210" w:lineRule="auto"/>
      </w:pPr>
      <w:hyperlink r:id="rId79">
        <w:r>
          <w:rPr>
            <w:rFonts w:eastAsia="inter" w:cs="inter" w:ascii="inter" w:hAnsi="inter"/>
            <w:color w:val="#000"/>
            <w:sz w:val="18"/>
            <w:u w:val="single"/>
          </w:rPr>
          <w:t xml:space="preserve">https://www.unesco.org/en/artificial-intelligence/recommendation-ethics</w:t>
        </w:r>
      </w:hyperlink>
      <w:r>
        <w:rPr>
          <w:rFonts w:eastAsia="inter" w:cs="inter" w:ascii="inter" w:hAnsi="inter"/>
          <w:color w:val="000000"/>
          <w:sz w:val="18"/>
        </w:rPr>
        <w:t xml:space="preserve"> </w:t>
      </w:r>
    </w:p>
    <w:bookmarkStart w:id="757" w:name="fn75"/>
    <w:bookmarkEnd w:id="757"/>
    <w:p>
      <w:pPr>
        <w:numPr>
          <w:ilvl w:val="0"/>
          <w:numId w:val="4"/>
        </w:numPr>
        <w:spacing w:line="360" w:after="210" w:lineRule="auto"/>
      </w:pPr>
      <w:hyperlink r:id="rId80">
        <w:r>
          <w:rPr>
            <w:rFonts w:eastAsia="inter" w:cs="inter" w:ascii="inter" w:hAnsi="inter"/>
            <w:color w:val="#000"/>
            <w:sz w:val="18"/>
            <w:u w:val="single"/>
          </w:rPr>
          <w:t xml:space="preserve">https://icrier.org/publications/ai-in-school-education-towards-a-preparedness-framework/</w:t>
        </w:r>
      </w:hyperlink>
      <w:r>
        <w:rPr>
          <w:rFonts w:eastAsia="inter" w:cs="inter" w:ascii="inter" w:hAnsi="inter"/>
          <w:color w:val="000000"/>
          <w:sz w:val="18"/>
        </w:rPr>
        <w:t xml:space="preserve"> </w:t>
      </w:r>
    </w:p>
    <w:bookmarkStart w:id="758" w:name="fn76"/>
    <w:bookmarkEnd w:id="758"/>
    <w:p>
      <w:pPr>
        <w:numPr>
          <w:ilvl w:val="0"/>
          <w:numId w:val="4"/>
        </w:numPr>
        <w:spacing w:line="360" w:after="210" w:lineRule="auto"/>
      </w:pPr>
      <w:hyperlink r:id="rId81">
        <w:r>
          <w:rPr>
            <w:rFonts w:eastAsia="inter" w:cs="inter" w:ascii="inter" w:hAnsi="inter"/>
            <w:color w:val="#000"/>
            <w:sz w:val="18"/>
            <w:u w:val="single"/>
          </w:rPr>
          <w:t xml:space="preserve">https://www.youtube.com/watch?v=duGOA6ZiGtE</w:t>
        </w:r>
      </w:hyperlink>
      <w:r>
        <w:rPr>
          <w:rFonts w:eastAsia="inter" w:cs="inter" w:ascii="inter" w:hAnsi="inter"/>
          <w:color w:val="000000"/>
          <w:sz w:val="18"/>
        </w:rPr>
        <w:t xml:space="preserve"> </w:t>
      </w:r>
    </w:p>
    <w:bookmarkStart w:id="759" w:name="fn77"/>
    <w:bookmarkEnd w:id="759"/>
    <w:p>
      <w:pPr>
        <w:numPr>
          <w:ilvl w:val="0"/>
          <w:numId w:val="4"/>
        </w:numPr>
        <w:spacing w:line="360" w:after="210" w:lineRule="auto"/>
      </w:pPr>
      <w:hyperlink r:id="rId82">
        <w:r>
          <w:rPr>
            <w:rFonts w:eastAsia="inter" w:cs="inter" w:ascii="inter" w:hAnsi="inter"/>
            <w:color w:val="#000"/>
            <w:sz w:val="18"/>
            <w:u w:val="single"/>
          </w:rPr>
          <w:t xml:space="preserve">https://grow.google/ai-for-educators/</w:t>
        </w:r>
      </w:hyperlink>
      <w:r>
        <w:rPr>
          <w:rFonts w:eastAsia="inter" w:cs="inter" w:ascii="inter" w:hAnsi="inter"/>
          <w:color w:val="000000"/>
          <w:sz w:val="18"/>
        </w:rPr>
        <w:t xml:space="preserve"> </w:t>
      </w:r>
    </w:p>
    <w:bookmarkStart w:id="760" w:name="fn78"/>
    <w:bookmarkEnd w:id="760"/>
    <w:p>
      <w:pPr>
        <w:numPr>
          <w:ilvl w:val="0"/>
          <w:numId w:val="4"/>
        </w:numPr>
        <w:spacing w:line="360" w:after="210" w:lineRule="auto"/>
      </w:pPr>
      <w:hyperlink r:id="rId83">
        <w:r>
          <w:rPr>
            <w:rFonts w:eastAsia="inter" w:cs="inter" w:ascii="inter" w:hAnsi="inter"/>
            <w:color w:val="#000"/>
            <w:sz w:val="18"/>
            <w:u w:val="single"/>
          </w:rPr>
          <w:t xml:space="preserve">https://www.sciencedirect.com/science/article/pii/S2666920X24001589</w:t>
        </w:r>
      </w:hyperlink>
      <w:r>
        <w:rPr>
          <w:rFonts w:eastAsia="inter" w:cs="inter" w:ascii="inter" w:hAnsi="inter"/>
          <w:color w:val="000000"/>
          <w:sz w:val="18"/>
        </w:rPr>
        <w:t xml:space="preserve"> </w:t>
      </w:r>
    </w:p>
    <w:bookmarkStart w:id="761" w:name="fn79"/>
    <w:bookmarkEnd w:id="761"/>
    <w:p>
      <w:pPr>
        <w:numPr>
          <w:ilvl w:val="0"/>
          <w:numId w:val="4"/>
        </w:numPr>
        <w:spacing w:line="360" w:after="210" w:lineRule="auto"/>
      </w:pPr>
      <w:hyperlink r:id="rId84">
        <w:r>
          <w:rPr>
            <w:rFonts w:eastAsia="inter" w:cs="inter" w:ascii="inter" w:hAnsi="inter"/>
            <w:color w:val="#000"/>
            <w:sz w:val="18"/>
            <w:u w:val="single"/>
          </w:rPr>
          <w:t xml:space="preserve">https://www.nea.org/professional-excellence/student-engagement/tools-tips/dos-and-donts-ai-classroom</w:t>
        </w:r>
      </w:hyperlink>
      <w:r>
        <w:rPr>
          <w:rFonts w:eastAsia="inter" w:cs="inter" w:ascii="inter" w:hAnsi="inter"/>
          <w:color w:val="000000"/>
          <w:sz w:val="18"/>
        </w:rPr>
        <w:t xml:space="preserve"> </w:t>
      </w:r>
    </w:p>
    <w:bookmarkStart w:id="762" w:name="fn80"/>
    <w:bookmarkEnd w:id="762"/>
    <w:p>
      <w:pPr>
        <w:numPr>
          <w:ilvl w:val="0"/>
          <w:numId w:val="4"/>
        </w:numPr>
        <w:spacing w:line="360" w:after="210" w:lineRule="auto"/>
      </w:pPr>
      <w:hyperlink r:id="rId85">
        <w:r>
          <w:rPr>
            <w:rFonts w:eastAsia="inter" w:cs="inter" w:ascii="inter" w:hAnsi="inter"/>
            <w:color w:val="#000"/>
            <w:sz w:val="18"/>
            <w:u w:val="single"/>
          </w:rPr>
          <w:t xml:space="preserve">https://www.aiforeducation.io/ai-course</w:t>
        </w:r>
      </w:hyperlink>
      <w:r>
        <w:rPr>
          <w:rFonts w:eastAsia="inter" w:cs="inter" w:ascii="inter" w:hAnsi="inter"/>
          <w:color w:val="000000"/>
          <w:sz w:val="18"/>
        </w:rPr>
        <w:t xml:space="preserve"> </w:t>
      </w:r>
    </w:p>
    <w:bookmarkStart w:id="763" w:name="fn81"/>
    <w:bookmarkEnd w:id="763"/>
    <w:p>
      <w:pPr>
        <w:numPr>
          <w:ilvl w:val="0"/>
          <w:numId w:val="4"/>
        </w:numPr>
        <w:spacing w:line="360" w:after="210" w:lineRule="auto"/>
      </w:pPr>
      <w:hyperlink r:id="rId86">
        <w:r>
          <w:rPr>
            <w:rFonts w:eastAsia="inter" w:cs="inter" w:ascii="inter" w:hAnsi="inter"/>
            <w:color w:val="#000"/>
            <w:sz w:val="18"/>
            <w:u w:val="single"/>
          </w:rPr>
          <w:t xml:space="preserve">https://pmc.ncbi.nlm.nih.gov/articles/PMC11830699/</w:t>
        </w:r>
      </w:hyperlink>
      <w:r>
        <w:rPr>
          <w:rFonts w:eastAsia="inter" w:cs="inter" w:ascii="inter" w:hAnsi="inter"/>
          <w:color w:val="000000"/>
          <w:sz w:val="18"/>
        </w:rPr>
        <w:t xml:space="preserve"> </w:t>
      </w:r>
    </w:p>
    <w:bookmarkStart w:id="764" w:name="fn82"/>
    <w:bookmarkEnd w:id="764"/>
    <w:p>
      <w:pPr>
        <w:numPr>
          <w:ilvl w:val="0"/>
          <w:numId w:val="4"/>
        </w:numPr>
        <w:spacing w:line="360" w:after="210" w:lineRule="auto"/>
      </w:pPr>
      <w:hyperlink r:id="rId87">
        <w:r>
          <w:rPr>
            <w:rFonts w:eastAsia="inter" w:cs="inter" w:ascii="inter" w:hAnsi="inter"/>
            <w:color w:val="#000"/>
            <w:sz w:val="18"/>
            <w:u w:val="single"/>
          </w:rPr>
          <w:t xml:space="preserve">https://learn.microsoft.com/en-us/training/paths/ai-education/</w:t>
        </w:r>
      </w:hyperlink>
      <w:r>
        <w:rPr>
          <w:rFonts w:eastAsia="inter" w:cs="inter" w:ascii="inter" w:hAnsi="inter"/>
          <w:color w:val="000000"/>
          <w:sz w:val="18"/>
        </w:rPr>
        <w:t xml:space="preserve"> </w:t>
      </w:r>
    </w:p>
    <w:bookmarkStart w:id="765" w:name="fn83"/>
    <w:bookmarkEnd w:id="765"/>
    <w:p>
      <w:pPr>
        <w:numPr>
          <w:ilvl w:val="0"/>
          <w:numId w:val="4"/>
        </w:numPr>
        <w:spacing w:line="360" w:after="210" w:lineRule="auto"/>
      </w:pPr>
      <w:hyperlink r:id="rId88">
        <w:r>
          <w:rPr>
            <w:rFonts w:eastAsia="inter" w:cs="inter" w:ascii="inter" w:hAnsi="inter"/>
            <w:color w:val="#000"/>
            <w:sz w:val="18"/>
            <w:u w:val="single"/>
          </w:rPr>
          <w:t xml:space="preserve">https://ospi.k12.wa.us/sites/default/files/2024-06/ai-guidance_classroom-considerations.pdf</w:t>
        </w:r>
      </w:hyperlink>
      <w:r>
        <w:rPr>
          <w:rFonts w:eastAsia="inter" w:cs="inter" w:ascii="inter" w:hAnsi="inter"/>
          <w:color w:val="000000"/>
          <w:sz w:val="18"/>
        </w:rPr>
        <w:t xml:space="preserve"> </w:t>
      </w:r>
    </w:p>
    <w:bookmarkStart w:id="766" w:name="fn84"/>
    <w:bookmarkEnd w:id="766"/>
    <w:p>
      <w:pPr>
        <w:numPr>
          <w:ilvl w:val="0"/>
          <w:numId w:val="4"/>
        </w:numPr>
        <w:spacing w:line="360" w:after="210" w:lineRule="auto"/>
      </w:pPr>
      <w:hyperlink r:id="rId89">
        <w:r>
          <w:rPr>
            <w:rFonts w:eastAsia="inter" w:cs="inter" w:ascii="inter" w:hAnsi="inter"/>
            <w:color w:val="#000"/>
            <w:sz w:val="18"/>
            <w:u w:val="single"/>
          </w:rPr>
          <w:t xml:space="preserve">https://www.coursera.org/learn/artificial-intelligence-education-for-teachers</w:t>
        </w:r>
      </w:hyperlink>
      <w:r>
        <w:rPr>
          <w:rFonts w:eastAsia="inter" w:cs="inter" w:ascii="inter" w:hAnsi="inter"/>
          <w:color w:val="000000"/>
          <w:sz w:val="18"/>
        </w:rPr>
        <w:t xml:space="preserve"> </w:t>
      </w:r>
    </w:p>
    <w:bookmarkStart w:id="767" w:name="fn85"/>
    <w:bookmarkEnd w:id="767"/>
    <w:p>
      <w:pPr>
        <w:numPr>
          <w:ilvl w:val="0"/>
          <w:numId w:val="4"/>
        </w:numPr>
        <w:spacing w:line="360" w:after="210" w:lineRule="auto"/>
      </w:pPr>
      <w:hyperlink r:id="rId90">
        <w:r>
          <w:rPr>
            <w:rFonts w:eastAsia="inter" w:cs="inter" w:ascii="inter" w:hAnsi="inter"/>
            <w:color w:val="#000"/>
            <w:sz w:val="18"/>
            <w:u w:val="single"/>
          </w:rPr>
          <w:t xml:space="preserve">https://www.infosysbpm.com/blogs/education-technology-services/the-future-of-education-how-ai-and-adaptive-learning-are-shaping-the-classrooms-of-the-future.html</w:t>
        </w:r>
      </w:hyperlink>
      <w:r>
        <w:rPr>
          <w:rFonts w:eastAsia="inter" w:cs="inter" w:ascii="inter" w:hAnsi="inter"/>
          <w:color w:val="000000"/>
          <w:sz w:val="18"/>
        </w:rPr>
        <w:t xml:space="preserve"> </w:t>
      </w:r>
    </w:p>
    <w:bookmarkStart w:id="768" w:name="fn86"/>
    <w:bookmarkEnd w:id="768"/>
    <w:p>
      <w:pPr>
        <w:numPr>
          <w:ilvl w:val="0"/>
          <w:numId w:val="4"/>
        </w:numPr>
        <w:spacing w:line="360" w:after="210" w:lineRule="auto"/>
      </w:pPr>
      <w:hyperlink r:id="rId91">
        <w:r>
          <w:rPr>
            <w:rFonts w:eastAsia="inter" w:cs="inter" w:ascii="inter" w:hAnsi="inter"/>
            <w:color w:val="#000"/>
            <w:sz w:val="18"/>
            <w:u w:val="single"/>
          </w:rPr>
          <w:t xml:space="preserve">https://www.sciencedirect.com/science/article/abs/pii/S1747938X24000253</w:t>
        </w:r>
      </w:hyperlink>
      <w:r>
        <w:rPr>
          <w:rFonts w:eastAsia="inter" w:cs="inter" w:ascii="inter" w:hAnsi="inter"/>
          <w:color w:val="000000"/>
          <w:sz w:val="18"/>
        </w:rPr>
        <w:t xml:space="preserve"> </w:t>
      </w:r>
    </w:p>
    <w:bookmarkStart w:id="769" w:name="fn87"/>
    <w:bookmarkEnd w:id="769"/>
    <w:p>
      <w:pPr>
        <w:numPr>
          <w:ilvl w:val="0"/>
          <w:numId w:val="4"/>
        </w:numPr>
        <w:spacing w:line="360" w:after="210" w:lineRule="auto"/>
      </w:pPr>
      <w:hyperlink r:id="rId92">
        <w:r>
          <w:rPr>
            <w:rFonts w:eastAsia="inter" w:cs="inter" w:ascii="inter" w:hAnsi="inter"/>
            <w:color w:val="#000"/>
            <w:sz w:val="18"/>
            <w:u w:val="single"/>
          </w:rPr>
          <w:t xml:space="preserve">https://www.sciencedirect.com/science/article/pii/S2666920X21000114</w:t>
        </w:r>
      </w:hyperlink>
      <w:r>
        <w:rPr>
          <w:rFonts w:eastAsia="inter" w:cs="inter" w:ascii="inter" w:hAnsi="inter"/>
          <w:color w:val="000000"/>
          <w:sz w:val="18"/>
        </w:rPr>
        <w:t xml:space="preserve"> </w:t>
      </w:r>
    </w:p>
    <w:bookmarkStart w:id="770" w:name="fn88"/>
    <w:bookmarkEnd w:id="770"/>
    <w:p>
      <w:pPr>
        <w:numPr>
          <w:ilvl w:val="0"/>
          <w:numId w:val="4"/>
        </w:numPr>
        <w:spacing w:line="360" w:after="210" w:lineRule="auto"/>
      </w:pPr>
      <w:hyperlink r:id="rId93">
        <w:r>
          <w:rPr>
            <w:rFonts w:eastAsia="inter" w:cs="inter" w:ascii="inter" w:hAnsi="inter"/>
            <w:color w:val="#000"/>
            <w:sz w:val="18"/>
            <w:u w:val="single"/>
          </w:rPr>
          <w:t xml:space="preserve">https://www.tugraz.at/en/oe/lehr-und-lerntechnologien/technologies-and-services/learning-analytics-artificial-intelligence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00bb456d414de5ee19c8d3407176ccddc6e2cbd.png" TargetMode="Internal"/><Relationship Id="rId6" Type="http://schemas.openxmlformats.org/officeDocument/2006/relationships/hyperlink" Target="https://www.ucanwest.ca/blog/education-careers-tips/advantages-and-disadvantages-of-ai-in-education" TargetMode="External"/><Relationship Id="rId7" Type="http://schemas.openxmlformats.org/officeDocument/2006/relationships/hyperlink" Target="https://www.leewayhertz.com/ai-use-cases-in-education/" TargetMode="External"/><Relationship Id="rId8" Type="http://schemas.openxmlformats.org/officeDocument/2006/relationships/hyperlink" Target="https://www.unesco.org/en/digital-education/artificial-intelligence" TargetMode="External"/><Relationship Id="rId9" Type="http://schemas.openxmlformats.org/officeDocument/2006/relationships/hyperlink" Target="https://www.imarcgroup.com/ai-in-education-market" TargetMode="External"/><Relationship Id="rId10" Type="http://schemas.openxmlformats.org/officeDocument/2006/relationships/hyperlink" Target="https://www.precedenceresearch.com/ai-in-education-market" TargetMode="External"/><Relationship Id="rId11" Type="http://schemas.openxmlformats.org/officeDocument/2006/relationships/hyperlink" Target="https://www.grandviewresearch.com/industry-analysis/artificial-intelligence-ai-education-market-report" TargetMode="External"/><Relationship Id="rId12" Type="http://schemas.openxmlformats.org/officeDocument/2006/relationships/hyperlink" Target="https://onlinedegrees.sandiego.edu/artificial-intelligence-education/" TargetMode="External"/><Relationship Id="rId13" Type="http://schemas.openxmlformats.org/officeDocument/2006/relationships/hyperlink" Target="https://ojs.acad-pub.com/index.php/FES/article/view/1379" TargetMode="External"/><Relationship Id="rId14" Type="http://schemas.openxmlformats.org/officeDocument/2006/relationships/hyperlink" Target="https://disprz.ai/blog/ai-based-lms-complete-guide" TargetMode="External"/><Relationship Id="rId15" Type="http://schemas.openxmlformats.org/officeDocument/2006/relationships/hyperlink" Target="https://www.xenonstack.com/blog/ai-driven-content-generation" TargetMode="External"/><Relationship Id="rId16" Type="http://schemas.openxmlformats.org/officeDocument/2006/relationships/hyperlink" Target="https://www.digitallearninginstitute.com/blog/ai-driven-evolution-in-learning-analytics-for-digital-education" TargetMode="External"/><Relationship Id="rId17" Type="http://schemas.openxmlformats.org/officeDocument/2006/relationships/hyperlink" Target="https://policies.icms.edu.au/wp-content/uploads/2024/05/Artificial-Intelligence-in-Education-Framework_approved-AB_20240412.pdf" TargetMode="External"/><Relationship Id="rId18" Type="http://schemas.openxmlformats.org/officeDocument/2006/relationships/hyperlink" Target="https://jier.org/index.php/journal/article/download/1827/1531/3175" TargetMode="External"/><Relationship Id="rId19" Type="http://schemas.openxmlformats.org/officeDocument/2006/relationships/hyperlink" Target="https://www.tandfonline.com/doi/full/10.1080/1475939X.2024.2428601" TargetMode="External"/><Relationship Id="rId20" Type="http://schemas.openxmlformats.org/officeDocument/2006/relationships/hyperlink" Target="https://www.nature.com/articles/s41599-025-05252-6" TargetMode="External"/><Relationship Id="rId21" Type="http://schemas.openxmlformats.org/officeDocument/2006/relationships/hyperlink" Target="https://learnworkecosystemlibrary.com/initiatives/ai-education-policy-practice-ecosystem-framework-wiche-wcet/" TargetMode="External"/><Relationship Id="rId22" Type="http://schemas.openxmlformats.org/officeDocument/2006/relationships/hyperlink" Target="http://www.eun.org/documents/411753/11183389/EUNA-Thematic-Seminar-Report-V5.pdf/b16bf795-b147-43ac-9f58-4dd1249b5e48" TargetMode="External"/><Relationship Id="rId23" Type="http://schemas.openxmlformats.org/officeDocument/2006/relationships/hyperlink" Target="https://goodspeed.studio/blog/ai-in-education-best-practices-and-strategies-for-implementing-ai-in-the-classroom" TargetMode="External"/><Relationship Id="rId24" Type="http://schemas.openxmlformats.org/officeDocument/2006/relationships/hyperlink" Target="https://wesoftyou.com/ai/how-to-build-an-ai-powered-learning-management-system/" TargetMode="External"/><Relationship Id="rId25" Type="http://schemas.openxmlformats.org/officeDocument/2006/relationships/hyperlink" Target="https://crunch.is/blog/ai-powered-lms-strategy-a-guide-to-creating-an-ai-based-learning-management-systems/" TargetMode="External"/><Relationship Id="rId26" Type="http://schemas.openxmlformats.org/officeDocument/2006/relationships/hyperlink" Target="https://iotworldmagazine.com/2025/09/06/2857/future-of-education-with-ai-ar-and-iot-in-2025-2030" TargetMode="External"/><Relationship Id="rId27" Type="http://schemas.openxmlformats.org/officeDocument/2006/relationships/hyperlink" Target="https://exeedcollege.com/blog/future-of-education-trends-that-will-shape-classrooms-by-2030/" TargetMode="External"/><Relationship Id="rId28" Type="http://schemas.openxmlformats.org/officeDocument/2006/relationships/hyperlink" Target="https://acropolium.com/blog/6-ai-use-cases-in-education-transforming-the-learning-experience/" TargetMode="External"/><Relationship Id="rId29" Type="http://schemas.openxmlformats.org/officeDocument/2006/relationships/hyperlink" Target="https://www.aiforeducation.io/blog/blog-post-title-four-9mpn5" TargetMode="External"/><Relationship Id="rId30" Type="http://schemas.openxmlformats.org/officeDocument/2006/relationships/hyperlink" Target="https://ismrpune.edu.in/challenges-of-artificial-intelligence-in-education/" TargetMode="External"/><Relationship Id="rId31" Type="http://schemas.openxmlformats.org/officeDocument/2006/relationships/hyperlink" Target="https://www.digiexam.com/blog/advantages-and-disadvantages-of-artificial-intelligence-in-education" TargetMode="External"/><Relationship Id="rId32" Type="http://schemas.openxmlformats.org/officeDocument/2006/relationships/hyperlink" Target="https://internationalschools.britishcouncil.org/blog/ai-in-education-how-to-navigate-the-opportunities-and-challenges" TargetMode="External"/><Relationship Id="rId33" Type="http://schemas.openxmlformats.org/officeDocument/2006/relationships/hyperlink" Target="https://arxiv.org/html/2412.02166v1" TargetMode="External"/><Relationship Id="rId34" Type="http://schemas.openxmlformats.org/officeDocument/2006/relationships/hyperlink" Target="https://www.jatit.org/volumes/Vol102No5/7Vol102No5.pdf" TargetMode="External"/><Relationship Id="rId35" Type="http://schemas.openxmlformats.org/officeDocument/2006/relationships/hyperlink" Target="https://www.21kschool.com/in/blog/future-of-ai-in-education/" TargetMode="External"/><Relationship Id="rId36" Type="http://schemas.openxmlformats.org/officeDocument/2006/relationships/hyperlink" Target="https://springsapps.com/knowledge/main-ai-trends-in-education-2024" TargetMode="External"/><Relationship Id="rId37" Type="http://schemas.openxmlformats.org/officeDocument/2006/relationships/hyperlink" Target="https://www.mordorintelligence.com/industry-reports/ai-in-education-market" TargetMode="External"/><Relationship Id="rId38" Type="http://schemas.openxmlformats.org/officeDocument/2006/relationships/hyperlink" Target="https://www.engageli.com/blog/ai-in-education-statistics" TargetMode="External"/><Relationship Id="rId39" Type="http://schemas.openxmlformats.org/officeDocument/2006/relationships/hyperlink" Target="https://www.itransition.com/ai/education" TargetMode="External"/><Relationship Id="rId40" Type="http://schemas.openxmlformats.org/officeDocument/2006/relationships/hyperlink" Target="https://claned.com/the-role-of-ai-in-personalized-learning/" TargetMode="External"/><Relationship Id="rId41" Type="http://schemas.openxmlformats.org/officeDocument/2006/relationships/hyperlink" Target="https://coursemagic.ai/blog/interactive-learning-content-ai-tools" TargetMode="External"/><Relationship Id="rId42" Type="http://schemas.openxmlformats.org/officeDocument/2006/relationships/hyperlink" Target="https://element451.com/blog/benefits-of-ai-in-education" TargetMode="External"/><Relationship Id="rId43" Type="http://schemas.openxmlformats.org/officeDocument/2006/relationships/hyperlink" Target="https://www.harbingergroup.com/case-studies/ai-based-automated-custom-content-development-for-educational-courses/" TargetMode="External"/><Relationship Id="rId44" Type="http://schemas.openxmlformats.org/officeDocument/2006/relationships/hyperlink" Target="https://afaeducation.org/blog/mastering-the-artificial-intelligence-teacher-best-practices-and-tools/" TargetMode="External"/><Relationship Id="rId45" Type="http://schemas.openxmlformats.org/officeDocument/2006/relationships/hyperlink" Target="https://elearningindustry.com/understanding-adaptive-learning-how-ai-is-revolutionizing-personalized-education" TargetMode="External"/><Relationship Id="rId46" Type="http://schemas.openxmlformats.org/officeDocument/2006/relationships/hyperlink" Target="https://pmc.ncbi.nlm.nih.gov/articles/PMC11544060/" TargetMode="External"/><Relationship Id="rId47" Type="http://schemas.openxmlformats.org/officeDocument/2006/relationships/hyperlink" Target="https://www.edsurge.com/news/2024-12-06-how-are-new-ai-tools-changing-learning-analytics" TargetMode="External"/><Relationship Id="rId48" Type="http://schemas.openxmlformats.org/officeDocument/2006/relationships/hyperlink" Target="https://www.eimt.edu.eu/top-10-ai-trends-reshaping-the-future-of-education" TargetMode="External"/><Relationship Id="rId49" Type="http://schemas.openxmlformats.org/officeDocument/2006/relationships/hyperlink" Target="https://www.amity.edu/gwalior/journal/papers/teacher%20training%20and%20professional%20development%20for%20effective%20utilization%20of%20ai.pdf" TargetMode="External"/><Relationship Id="rId50" Type="http://schemas.openxmlformats.org/officeDocument/2006/relationships/hyperlink" Target="https://cheshireacademy.org/how-to-use-ai-in-the-classroom-a-guide/" TargetMode="External"/><Relationship Id="rId51" Type="http://schemas.openxmlformats.org/officeDocument/2006/relationships/hyperlink" Target="https://cdn-dynmedia-1.microsoft.com/is/content/microsoftcorp/microsoft/bade/documents/products-and-services/en-us/education/2025-Microsoft-AI-in-Education-Report.pdf" TargetMode="External"/><Relationship Id="rId52" Type="http://schemas.openxmlformats.org/officeDocument/2006/relationships/hyperlink" Target="https://ace.edu/blog/ai-in-the-modern-classroom-benefits-and-best-practices/" TargetMode="External"/><Relationship Id="rId53" Type="http://schemas.openxmlformats.org/officeDocument/2006/relationships/hyperlink" Target="https://www.hp.com/in-en/shop/tech-takes/post/ai-in-education" TargetMode="External"/><Relationship Id="rId54" Type="http://schemas.openxmlformats.org/officeDocument/2006/relationships/hyperlink" Target="https://www.intellum.com/resources/blog/16-ai-tools-for-education-content-creation" TargetMode="External"/><Relationship Id="rId55" Type="http://schemas.openxmlformats.org/officeDocument/2006/relationships/hyperlink" Target="https://www.linkedin.com/pulse/navigating-educational-frontiers-synergy-ai-learning-luis-palma-pires-jgukf" TargetMode="External"/><Relationship Id="rId56" Type="http://schemas.openxmlformats.org/officeDocument/2006/relationships/hyperlink" Target="https://www.techrxiv.org/users/929456/articles/1304284-ai-powered-learning-analytics-dashboards-a-systematic-review-of-applications-techniques-and-research-gaps" TargetMode="External"/><Relationship Id="rId57" Type="http://schemas.openxmlformats.org/officeDocument/2006/relationships/hyperlink" Target="https://dl.acm.org/doi/10.1145/3706468.3706545" TargetMode="External"/><Relationship Id="rId58" Type="http://schemas.openxmlformats.org/officeDocument/2006/relationships/hyperlink" Target="https://www.sciencedirect.com/science/article/pii/S0893395224002667" TargetMode="External"/><Relationship Id="rId59" Type="http://schemas.openxmlformats.org/officeDocument/2006/relationships/hyperlink" Target="https://www.higher-education-marketing.com/blog/limitations-of-ai-5-challenges-for-schools-to-consider-with-ai-education-marketing" TargetMode="External"/><Relationship Id="rId60" Type="http://schemas.openxmlformats.org/officeDocument/2006/relationships/hyperlink" Target="https://www.teachai.org/policy-tracker" TargetMode="External"/><Relationship Id="rId61" Type="http://schemas.openxmlformats.org/officeDocument/2006/relationships/hyperlink" Target="https://www.9ine.com/newsblog/ai-in-education-what-are-the-risks-and-challenges" TargetMode="External"/><Relationship Id="rId62" Type="http://schemas.openxmlformats.org/officeDocument/2006/relationships/hyperlink" Target="https://education.illinois.edu/about/news-events/news/article/2024/10/24/ai-in-schools--pros-and-cons" TargetMode="External"/><Relationship Id="rId63" Type="http://schemas.openxmlformats.org/officeDocument/2006/relationships/hyperlink" Target="https://toms.ac.in/blog/how-ai-is-transforming-the-education-sector-in-2025/" TargetMode="External"/><Relationship Id="rId64" Type="http://schemas.openxmlformats.org/officeDocument/2006/relationships/hyperlink" Target="https://www.ed.gov/sites/ed/files/documents/ai-report/ai-report.pdf" TargetMode="External"/><Relationship Id="rId65" Type="http://schemas.openxmlformats.org/officeDocument/2006/relationships/hyperlink" Target="https://www.sciencedirect.com/science/article/pii/S0957417424010339" TargetMode="External"/><Relationship Id="rId66" Type="http://schemas.openxmlformats.org/officeDocument/2006/relationships/hyperlink" Target="https://theintellify.com/ai-in-education/" TargetMode="External"/><Relationship Id="rId67" Type="http://schemas.openxmlformats.org/officeDocument/2006/relationships/hyperlink" Target="https://straitsresearch.com/report/artificial-intelligence-in-education-market" TargetMode="External"/><Relationship Id="rId68" Type="http://schemas.openxmlformats.org/officeDocument/2006/relationships/hyperlink" Target="https://bhu.ac.in/Images/files/15(11).pdf" TargetMode="External"/><Relationship Id="rId69" Type="http://schemas.openxmlformats.org/officeDocument/2006/relationships/hyperlink" Target="https://www.docebo.com/learning-network/blog/ai-lms/" TargetMode="External"/><Relationship Id="rId70" Type="http://schemas.openxmlformats.org/officeDocument/2006/relationships/hyperlink" Target="https://www.skillscaravan.com/post/ai-based-learning-management-system-2025-the-ultimate-guide" TargetMode="External"/><Relationship Id="rId71" Type="http://schemas.openxmlformats.org/officeDocument/2006/relationships/hyperlink" Target="https://cehhs.utk.edu/elps/emerging-research-methodologies-in-the-age-of-artificial-intelligence-and-big-data/" TargetMode="External"/><Relationship Id="rId72" Type="http://schemas.openxmlformats.org/officeDocument/2006/relationships/hyperlink" Target="https://www.marketsandmarkets.com/Market-Reports/ai-in-education-market-200371366.html" TargetMode="External"/><Relationship Id="rId73" Type="http://schemas.openxmlformats.org/officeDocument/2006/relationships/hyperlink" Target="https://www.deel.com/blog/ai-based-lms/" TargetMode="External"/><Relationship Id="rId74" Type="http://schemas.openxmlformats.org/officeDocument/2006/relationships/hyperlink" Target="https://www.aiprm.com/ai-in-education-statistics/" TargetMode="External"/><Relationship Id="rId75" Type="http://schemas.openxmlformats.org/officeDocument/2006/relationships/hyperlink" Target="https://www.paradisosolutions.com/ai-powered-lms" TargetMode="External"/><Relationship Id="rId76" Type="http://schemas.openxmlformats.org/officeDocument/2006/relationships/hyperlink" Target="https://www.ijert.org/integrating-artificial-intelligence-in-to-indias-national-education-policy-2020-opportunities-challenges-and-strategic-pathways" TargetMode="External"/><Relationship Id="rId77" Type="http://schemas.openxmlformats.org/officeDocument/2006/relationships/hyperlink" Target="https://er.educause.edu/articles/2024/12/striking-a-balance-navigating-the-ethical-dilemmas-of-ai-in-higher-education" TargetMode="External"/><Relationship Id="rId78" Type="http://schemas.openxmlformats.org/officeDocument/2006/relationships/hyperlink" Target="https://www.eklavvya.com/blog/ai-tools-education-content/" TargetMode="External"/><Relationship Id="rId79" Type="http://schemas.openxmlformats.org/officeDocument/2006/relationships/hyperlink" Target="https://www.unesco.org/en/artificial-intelligence/recommendation-ethics" TargetMode="External"/><Relationship Id="rId80" Type="http://schemas.openxmlformats.org/officeDocument/2006/relationships/hyperlink" Target="https://icrier.org/publications/ai-in-school-education-towards-a-preparedness-framework/" TargetMode="External"/><Relationship Id="rId81" Type="http://schemas.openxmlformats.org/officeDocument/2006/relationships/hyperlink" Target="https://www.youtube.com/watch?v=duGOA6ZiGtE" TargetMode="External"/><Relationship Id="rId82" Type="http://schemas.openxmlformats.org/officeDocument/2006/relationships/hyperlink" Target="https://grow.google/ai-for-educators/" TargetMode="External"/><Relationship Id="rId83" Type="http://schemas.openxmlformats.org/officeDocument/2006/relationships/hyperlink" Target="https://www.sciencedirect.com/science/article/pii/S2666920X24001589" TargetMode="External"/><Relationship Id="rId84" Type="http://schemas.openxmlformats.org/officeDocument/2006/relationships/hyperlink" Target="https://www.nea.org/professional-excellence/student-engagement/tools-tips/dos-and-donts-ai-classroom" TargetMode="External"/><Relationship Id="rId85" Type="http://schemas.openxmlformats.org/officeDocument/2006/relationships/hyperlink" Target="https://www.aiforeducation.io/ai-course" TargetMode="External"/><Relationship Id="rId86" Type="http://schemas.openxmlformats.org/officeDocument/2006/relationships/hyperlink" Target="https://pmc.ncbi.nlm.nih.gov/articles/PMC11830699/" TargetMode="External"/><Relationship Id="rId87" Type="http://schemas.openxmlformats.org/officeDocument/2006/relationships/hyperlink" Target="https://learn.microsoft.com/en-us/training/paths/ai-education/" TargetMode="External"/><Relationship Id="rId88" Type="http://schemas.openxmlformats.org/officeDocument/2006/relationships/hyperlink" Target="https://ospi.k12.wa.us/sites/default/files/2024-06/ai-guidance_classroom-considerations.pdf" TargetMode="External"/><Relationship Id="rId89" Type="http://schemas.openxmlformats.org/officeDocument/2006/relationships/hyperlink" Target="https://www.coursera.org/learn/artificial-intelligence-education-for-teachers" TargetMode="External"/><Relationship Id="rId90" Type="http://schemas.openxmlformats.org/officeDocument/2006/relationships/hyperlink" Target="https://www.infosysbpm.com/blogs/education-technology-services/the-future-of-education-how-ai-and-adaptive-learning-are-shaping-the-classrooms-of-the-future.html" TargetMode="External"/><Relationship Id="rId91" Type="http://schemas.openxmlformats.org/officeDocument/2006/relationships/hyperlink" Target="https://www.sciencedirect.com/science/article/abs/pii/S1747938X24000253" TargetMode="External"/><Relationship Id="rId92" Type="http://schemas.openxmlformats.org/officeDocument/2006/relationships/hyperlink" Target="https://www.sciencedirect.com/science/article/pii/S2666920X21000114" TargetMode="External"/><Relationship Id="rId93" Type="http://schemas.openxmlformats.org/officeDocument/2006/relationships/hyperlink" Target="https://www.tugraz.at/en/oe/lehr-und-lerntechnologien/technologies-and-services/learning-analytics-artificial-intelligenc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2025-09-09T05:38:58.924Z</dcterms:created>
  <dcterms:modified xsi:type="dcterms:W3CDTF">2025-09-09T05:38:58.924Z</dcterms:modified>
</cp:coreProperties>
</file>