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Methane Detection Work Split and Timeline</w:t>
      </w:r>
    </w:p>
    <w:p>
      <w:pPr>
        <w:pStyle w:val="Subtitle"/>
        <w:jc w:val="center"/>
      </w:pPr>
      <w:r>
        <w:t>Five person project coordination plan  October 7 to November 10 2026</w:t>
      </w:r>
    </w:p>
    <w:p/>
    <w:p>
      <w:pPr>
        <w:pStyle w:val="Heading1"/>
      </w:pPr>
      <w:r>
        <w:t>1 Executive summary and operational constraints</w:t>
      </w:r>
    </w:p>
    <w:p>
      <w:r>
        <w:t>The team will build a reproducible satellite methane detection research pipeline. The baseline is the non-negotiable core: accessible data, a documented split, a working reader, a trained or executable baseline, and evaluation artifacts. Wind-aware learning, weak-plume curriculum learning, cross-sensor transfer, and emission quantification are advanced experiments that proceed only when their required data and interfaces have been confirmed.</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4968"/>
            <w:shd w:fill="17365D"/>
            <w:tcMar>
              <w:top w:w="80" w:type="dxa"/>
              <w:start w:w="90" w:type="dxa"/>
              <w:bottom w:w="80" w:type="dxa"/>
              <w:end w:w="90" w:type="dxa"/>
            </w:tcMar>
            <w:vAlign w:val="center"/>
          </w:tcPr>
          <w:p>
            <w:r>
              <w:rPr>
                <w:b/>
                <w:color w:val="FFFFFF"/>
                <w:sz w:val="17"/>
              </w:rPr>
              <w:t>Operating constraint</w:t>
            </w:r>
          </w:p>
        </w:tc>
        <w:tc>
          <w:tcPr>
            <w:tcW w:type="dxa" w:w="4968"/>
            <w:shd w:fill="17365D"/>
            <w:tcMar>
              <w:top w:w="80" w:type="dxa"/>
              <w:start w:w="90" w:type="dxa"/>
              <w:bottom w:w="80" w:type="dxa"/>
              <w:end w:w="90" w:type="dxa"/>
            </w:tcMar>
            <w:vAlign w:val="center"/>
          </w:tcPr>
          <w:p>
            <w:r>
              <w:rPr>
                <w:b/>
                <w:color w:val="FFFFFF"/>
                <w:sz w:val="17"/>
              </w:rPr>
              <w:t>Team rule</w:t>
            </w:r>
          </w:p>
        </w:tc>
      </w:tr>
      <w:tr>
        <w:tc>
          <w:tcPr>
            <w:tcW w:type="dxa" w:w="4968"/>
            <w:tcMar>
              <w:top w:w="80" w:type="dxa"/>
              <w:start w:w="90" w:type="dxa"/>
              <w:bottom w:w="80" w:type="dxa"/>
              <w:end w:w="90" w:type="dxa"/>
            </w:tcMar>
            <w:vAlign w:val="center"/>
          </w:tcPr>
          <w:p>
            <w:r>
              <w:rPr>
                <w:sz w:val="17"/>
              </w:rPr>
              <w:t>Team structure</w:t>
            </w:r>
          </w:p>
        </w:tc>
        <w:tc>
          <w:tcPr>
            <w:tcW w:type="dxa" w:w="4968"/>
            <w:tcMar>
              <w:top w:w="80" w:type="dxa"/>
              <w:start w:w="90" w:type="dxa"/>
              <w:bottom w:w="80" w:type="dxa"/>
              <w:end w:w="90" w:type="dxa"/>
            </w:tcMar>
            <w:vAlign w:val="center"/>
          </w:tcPr>
          <w:p>
            <w:r>
              <w:rPr>
                <w:sz w:val="17"/>
              </w:rPr>
              <w:t>One Team Leader plus Members 1 to 4. Each major module has one accountable owner; the Leader reviews and integrates.</w:t>
            </w:r>
          </w:p>
        </w:tc>
      </w:tr>
      <w:tr>
        <w:tc>
          <w:tcPr>
            <w:tcW w:type="dxa" w:w="4968"/>
            <w:tcMar>
              <w:top w:w="80" w:type="dxa"/>
              <w:start w:w="90" w:type="dxa"/>
              <w:bottom w:w="80" w:type="dxa"/>
              <w:end w:w="90" w:type="dxa"/>
            </w:tcMar>
            <w:vAlign w:val="center"/>
            <w:shd w:fill="F2F2F2"/>
          </w:tcPr>
          <w:p>
            <w:r>
              <w:rPr>
                <w:sz w:val="17"/>
              </w:rPr>
              <w:t>Active phases</w:t>
            </w:r>
          </w:p>
        </w:tc>
        <w:tc>
          <w:tcPr>
            <w:tcW w:type="dxa" w:w="4968"/>
            <w:tcMar>
              <w:top w:w="80" w:type="dxa"/>
              <w:start w:w="90" w:type="dxa"/>
              <w:bottom w:w="80" w:type="dxa"/>
              <w:end w:w="90" w:type="dxa"/>
            </w:tcMar>
            <w:vAlign w:val="center"/>
            <w:shd w:fill="F2F2F2"/>
          </w:tcPr>
          <w:p>
            <w:r>
              <w:rPr>
                <w:sz w:val="17"/>
              </w:rPr>
              <w:t>Oct 7 to Oct 23 and Nov 2 to Nov 10, 2026.</w:t>
            </w:r>
          </w:p>
        </w:tc>
      </w:tr>
      <w:tr>
        <w:tc>
          <w:tcPr>
            <w:tcW w:type="dxa" w:w="4968"/>
            <w:tcMar>
              <w:top w:w="80" w:type="dxa"/>
              <w:start w:w="90" w:type="dxa"/>
              <w:bottom w:w="80" w:type="dxa"/>
              <w:end w:w="90" w:type="dxa"/>
            </w:tcMar>
            <w:vAlign w:val="center"/>
          </w:tcPr>
          <w:p>
            <w:r>
              <w:rPr>
                <w:sz w:val="17"/>
              </w:rPr>
              <w:t>Planned break</w:t>
            </w:r>
          </w:p>
        </w:tc>
        <w:tc>
          <w:tcPr>
            <w:tcW w:type="dxa" w:w="4968"/>
            <w:tcMar>
              <w:top w:w="80" w:type="dxa"/>
              <w:start w:w="90" w:type="dxa"/>
              <w:bottom w:w="80" w:type="dxa"/>
              <w:end w:w="90" w:type="dxa"/>
            </w:tcMar>
            <w:vAlign w:val="center"/>
          </w:tcPr>
          <w:p>
            <w:r>
              <w:rPr>
                <w:sz w:val="17"/>
              </w:rPr>
              <w:t>Oct 24 to Nov 1. No active development; work must be committed, indexed, and handed over before the break.</w:t>
            </w:r>
          </w:p>
        </w:tc>
      </w:tr>
      <w:tr>
        <w:tc>
          <w:tcPr>
            <w:tcW w:type="dxa" w:w="4968"/>
            <w:tcMar>
              <w:top w:w="80" w:type="dxa"/>
              <w:start w:w="90" w:type="dxa"/>
              <w:bottom w:w="80" w:type="dxa"/>
              <w:end w:w="90" w:type="dxa"/>
            </w:tcMar>
            <w:vAlign w:val="center"/>
            <w:shd w:fill="F2F2F2"/>
          </w:tcPr>
          <w:p>
            <w:r>
              <w:rPr>
                <w:sz w:val="17"/>
              </w:rPr>
              <w:t>Scope control</w:t>
            </w:r>
          </w:p>
        </w:tc>
        <w:tc>
          <w:tcPr>
            <w:tcW w:type="dxa" w:w="4968"/>
            <w:tcMar>
              <w:top w:w="80" w:type="dxa"/>
              <w:start w:w="90" w:type="dxa"/>
              <w:bottom w:w="80" w:type="dxa"/>
              <w:end w:w="90" w:type="dxa"/>
            </w:tcMar>
            <w:vAlign w:val="center"/>
            <w:shd w:fill="F2F2F2"/>
          </w:tcPr>
          <w:p>
            <w:r>
              <w:rPr>
                <w:sz w:val="17"/>
              </w:rPr>
              <w:t>A functioning baseline precedes any claim of improvement or advanced model.</w:t>
            </w:r>
          </w:p>
        </w:tc>
      </w:tr>
      <w:tr>
        <w:tc>
          <w:tcPr>
            <w:tcW w:type="dxa" w:w="4968"/>
            <w:tcMar>
              <w:top w:w="80" w:type="dxa"/>
              <w:start w:w="90" w:type="dxa"/>
              <w:bottom w:w="80" w:type="dxa"/>
              <w:end w:w="90" w:type="dxa"/>
            </w:tcMar>
            <w:vAlign w:val="center"/>
          </w:tcPr>
          <w:p>
            <w:r>
              <w:rPr>
                <w:sz w:val="17"/>
              </w:rPr>
              <w:t>Research integrity</w:t>
            </w:r>
          </w:p>
        </w:tc>
        <w:tc>
          <w:tcPr>
            <w:tcW w:type="dxa" w:w="4968"/>
            <w:tcMar>
              <w:top w:w="80" w:type="dxa"/>
              <w:start w:w="90" w:type="dxa"/>
              <w:bottom w:w="80" w:type="dxa"/>
              <w:end w:w="90" w:type="dxa"/>
            </w:tcMar>
            <w:vAlign w:val="center"/>
          </w:tcPr>
          <w:p>
            <w:r>
              <w:rPr>
                <w:sz w:val="17"/>
              </w:rPr>
              <w:t>No invented results, schema, access status, hardware assumption, or novelty claim.</w:t>
            </w:r>
          </w:p>
        </w:tc>
      </w:tr>
      <w:tr>
        <w:tc>
          <w:tcPr>
            <w:tcW w:type="dxa" w:w="4968"/>
            <w:tcMar>
              <w:top w:w="80" w:type="dxa"/>
              <w:start w:w="90" w:type="dxa"/>
              <w:bottom w:w="80" w:type="dxa"/>
              <w:end w:w="90" w:type="dxa"/>
            </w:tcMar>
            <w:vAlign w:val="center"/>
            <w:shd w:fill="F2F2F2"/>
          </w:tcPr>
          <w:p>
            <w:r>
              <w:rPr>
                <w:sz w:val="17"/>
              </w:rPr>
              <w:t>Collaboration</w:t>
            </w:r>
          </w:p>
        </w:tc>
        <w:tc>
          <w:tcPr>
            <w:tcW w:type="dxa" w:w="4968"/>
            <w:tcMar>
              <w:top w:w="80" w:type="dxa"/>
              <w:start w:w="90" w:type="dxa"/>
              <w:bottom w:w="80" w:type="dxa"/>
              <w:end w:w="90" w:type="dxa"/>
            </w:tcMar>
            <w:vAlign w:val="center"/>
            <w:shd w:fill="F2F2F2"/>
          </w:tcPr>
          <w:p>
            <w:r>
              <w:rPr>
                <w:sz w:val="17"/>
              </w:rPr>
              <w:t>Private shared Git repository; branch, Pull Request, review, test, and handover are required for merge.</w:t>
            </w:r>
          </w:p>
        </w:tc>
      </w:tr>
      <w:tr>
        <w:tc>
          <w:tcPr>
            <w:tcW w:type="dxa" w:w="4968"/>
            <w:tcMar>
              <w:top w:w="80" w:type="dxa"/>
              <w:start w:w="90" w:type="dxa"/>
              <w:bottom w:w="80" w:type="dxa"/>
              <w:end w:w="90" w:type="dxa"/>
            </w:tcMar>
            <w:vAlign w:val="center"/>
          </w:tcPr>
          <w:p>
            <w:r>
              <w:rPr>
                <w:sz w:val="17"/>
              </w:rPr>
              <w:t>Practical default</w:t>
            </w:r>
          </w:p>
        </w:tc>
        <w:tc>
          <w:tcPr>
            <w:tcW w:type="dxa" w:w="4968"/>
            <w:tcMar>
              <w:top w:w="80" w:type="dxa"/>
              <w:start w:w="90" w:type="dxa"/>
              <w:bottom w:w="80" w:type="dxa"/>
              <w:end w:w="90" w:type="dxa"/>
            </w:tcMar>
            <w:vAlign w:val="center"/>
          </w:tcPr>
          <w:p>
            <w:r>
              <w:rPr>
                <w:sz w:val="17"/>
              </w:rPr>
              <w:t>CPU-compatible smoke tests; optional GPU runs only if the team has verified access. Large raw data remains outside Git with documented acquisition steps.</w:t>
            </w:r>
          </w:p>
        </w:tc>
      </w:tr>
    </w:tbl>
    <w:p/>
    <w:p>
      <w:pPr>
        <w:pStyle w:val="Heading1"/>
      </w:pPr>
      <w:r>
        <w:t>1.1 Team ownership</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2484"/>
            <w:shd w:fill="17365D"/>
            <w:tcMar>
              <w:top w:w="80" w:type="dxa"/>
              <w:start w:w="90" w:type="dxa"/>
              <w:bottom w:w="80" w:type="dxa"/>
              <w:end w:w="90" w:type="dxa"/>
            </w:tcMar>
            <w:vAlign w:val="center"/>
          </w:tcPr>
          <w:p>
            <w:r>
              <w:rPr>
                <w:b/>
                <w:color w:val="FFFFFF"/>
                <w:sz w:val="17"/>
              </w:rPr>
              <w:t>Owner</w:t>
            </w:r>
          </w:p>
        </w:tc>
        <w:tc>
          <w:tcPr>
            <w:tcW w:type="dxa" w:w="2484"/>
            <w:shd w:fill="17365D"/>
            <w:tcMar>
              <w:top w:w="80" w:type="dxa"/>
              <w:start w:w="90" w:type="dxa"/>
              <w:bottom w:w="80" w:type="dxa"/>
              <w:end w:w="90" w:type="dxa"/>
            </w:tcMar>
            <w:vAlign w:val="center"/>
          </w:tcPr>
          <w:p>
            <w:r>
              <w:rPr>
                <w:b/>
                <w:color w:val="FFFFFF"/>
                <w:sz w:val="17"/>
              </w:rPr>
              <w:t>Role</w:t>
            </w:r>
          </w:p>
        </w:tc>
        <w:tc>
          <w:tcPr>
            <w:tcW w:type="dxa" w:w="2484"/>
            <w:shd w:fill="17365D"/>
            <w:tcMar>
              <w:top w:w="80" w:type="dxa"/>
              <w:start w:w="90" w:type="dxa"/>
              <w:bottom w:w="80" w:type="dxa"/>
              <w:end w:w="90" w:type="dxa"/>
            </w:tcMar>
            <w:vAlign w:val="center"/>
          </w:tcPr>
          <w:p>
            <w:r>
              <w:rPr>
                <w:b/>
                <w:color w:val="FFFFFF"/>
                <w:sz w:val="17"/>
              </w:rPr>
              <w:t>Primary deliverable</w:t>
            </w:r>
          </w:p>
        </w:tc>
        <w:tc>
          <w:tcPr>
            <w:tcW w:type="dxa" w:w="2484"/>
            <w:shd w:fill="17365D"/>
            <w:tcMar>
              <w:top w:w="80" w:type="dxa"/>
              <w:start w:w="90" w:type="dxa"/>
              <w:bottom w:w="80" w:type="dxa"/>
              <w:end w:w="90" w:type="dxa"/>
            </w:tcMar>
            <w:vAlign w:val="center"/>
          </w:tcPr>
          <w:p>
            <w:r>
              <w:rPr>
                <w:b/>
                <w:color w:val="FFFFFF"/>
                <w:sz w:val="17"/>
              </w:rPr>
              <w:t>Reviewer</w:t>
            </w:r>
          </w:p>
        </w:tc>
      </w:tr>
      <w:tr>
        <w:tc>
          <w:tcPr>
            <w:tcW w:type="dxa" w:w="2484"/>
            <w:tcMar>
              <w:top w:w="80" w:type="dxa"/>
              <w:start w:w="90" w:type="dxa"/>
              <w:bottom w:w="80" w:type="dxa"/>
              <w:end w:w="90" w:type="dxa"/>
            </w:tcMar>
            <w:vAlign w:val="center"/>
          </w:tcPr>
          <w:p>
            <w:r>
              <w:rPr>
                <w:sz w:val="17"/>
              </w:rPr>
              <w:t>Team Leader</w:t>
            </w:r>
          </w:p>
        </w:tc>
        <w:tc>
          <w:tcPr>
            <w:tcW w:type="dxa" w:w="2484"/>
            <w:tcMar>
              <w:top w:w="80" w:type="dxa"/>
              <w:start w:w="90" w:type="dxa"/>
              <w:bottom w:w="80" w:type="dxa"/>
              <w:end w:w="90" w:type="dxa"/>
            </w:tcMar>
            <w:vAlign w:val="center"/>
          </w:tcPr>
          <w:p>
            <w:r>
              <w:rPr>
                <w:sz w:val="17"/>
              </w:rPr>
              <w:t>Integration and Research Coordinator</w:t>
            </w:r>
          </w:p>
        </w:tc>
        <w:tc>
          <w:tcPr>
            <w:tcW w:type="dxa" w:w="2484"/>
            <w:tcMar>
              <w:top w:w="80" w:type="dxa"/>
              <w:start w:w="90" w:type="dxa"/>
              <w:bottom w:w="80" w:type="dxa"/>
              <w:end w:w="90" w:type="dxa"/>
            </w:tcMar>
            <w:vAlign w:val="center"/>
          </w:tcPr>
          <w:p>
            <w:r>
              <w:rPr>
                <w:sz w:val="17"/>
              </w:rPr>
              <w:t>Decision log, milestones, interfaces, final integration, report and presentation</w:t>
            </w:r>
          </w:p>
        </w:tc>
        <w:tc>
          <w:tcPr>
            <w:tcW w:type="dxa" w:w="2484"/>
            <w:tcMar>
              <w:top w:w="80" w:type="dxa"/>
              <w:start w:w="90" w:type="dxa"/>
              <w:bottom w:w="80" w:type="dxa"/>
              <w:end w:w="90" w:type="dxa"/>
            </w:tcMar>
            <w:vAlign w:val="center"/>
          </w:tcPr>
          <w:p>
            <w:r>
              <w:rPr>
                <w:sz w:val="17"/>
              </w:rPr>
              <w:t>Whole team</w:t>
            </w:r>
          </w:p>
        </w:tc>
      </w:tr>
      <w:tr>
        <w:tc>
          <w:tcPr>
            <w:tcW w:type="dxa" w:w="2484"/>
            <w:tcMar>
              <w:top w:w="80" w:type="dxa"/>
              <w:start w:w="90" w:type="dxa"/>
              <w:bottom w:w="80" w:type="dxa"/>
              <w:end w:w="90" w:type="dxa"/>
            </w:tcMar>
            <w:vAlign w:val="center"/>
            <w:shd w:fill="F2F2F2"/>
          </w:tcPr>
          <w:p>
            <w:r>
              <w:rPr>
                <w:sz w:val="17"/>
              </w:rPr>
              <w:t>Member 1</w:t>
            </w:r>
          </w:p>
        </w:tc>
        <w:tc>
          <w:tcPr>
            <w:tcW w:type="dxa" w:w="2484"/>
            <w:tcMar>
              <w:top w:w="80" w:type="dxa"/>
              <w:start w:w="90" w:type="dxa"/>
              <w:bottom w:w="80" w:type="dxa"/>
              <w:end w:w="90" w:type="dxa"/>
            </w:tcMar>
            <w:vAlign w:val="center"/>
            <w:shd w:fill="F2F2F2"/>
          </w:tcPr>
          <w:p>
            <w:r>
              <w:rPr>
                <w:sz w:val="17"/>
              </w:rPr>
              <w:t>Data and Geospatial Lead</w:t>
            </w:r>
          </w:p>
        </w:tc>
        <w:tc>
          <w:tcPr>
            <w:tcW w:type="dxa" w:w="2484"/>
            <w:tcMar>
              <w:top w:w="80" w:type="dxa"/>
              <w:start w:w="90" w:type="dxa"/>
              <w:bottom w:w="80" w:type="dxa"/>
              <w:end w:w="90" w:type="dxa"/>
            </w:tcMar>
            <w:vAlign w:val="center"/>
            <w:shd w:fill="F2F2F2"/>
          </w:tcPr>
          <w:p>
            <w:r>
              <w:rPr>
                <w:sz w:val="17"/>
              </w:rPr>
              <w:t>Dataset inventory, manifest, reader, preprocessing, split and QC report</w:t>
            </w:r>
          </w:p>
        </w:tc>
        <w:tc>
          <w:tcPr>
            <w:tcW w:type="dxa" w:w="2484"/>
            <w:tcMar>
              <w:top w:w="80" w:type="dxa"/>
              <w:start w:w="90" w:type="dxa"/>
              <w:bottom w:w="80" w:type="dxa"/>
              <w:end w:w="90" w:type="dxa"/>
            </w:tcMar>
            <w:vAlign w:val="center"/>
            <w:shd w:fill="F2F2F2"/>
          </w:tcPr>
          <w:p>
            <w:r>
              <w:rPr>
                <w:sz w:val="17"/>
              </w:rPr>
              <w:t>Leader and Member 2</w:t>
            </w:r>
          </w:p>
        </w:tc>
      </w:tr>
      <w:tr>
        <w:tc>
          <w:tcPr>
            <w:tcW w:type="dxa" w:w="2484"/>
            <w:tcMar>
              <w:top w:w="80" w:type="dxa"/>
              <w:start w:w="90" w:type="dxa"/>
              <w:bottom w:w="80" w:type="dxa"/>
              <w:end w:w="90" w:type="dxa"/>
            </w:tcMar>
            <w:vAlign w:val="center"/>
          </w:tcPr>
          <w:p>
            <w:r>
              <w:rPr>
                <w:sz w:val="17"/>
              </w:rPr>
              <w:t>Member 2</w:t>
            </w:r>
          </w:p>
        </w:tc>
        <w:tc>
          <w:tcPr>
            <w:tcW w:type="dxa" w:w="2484"/>
            <w:tcMar>
              <w:top w:w="80" w:type="dxa"/>
              <w:start w:w="90" w:type="dxa"/>
              <w:bottom w:w="80" w:type="dxa"/>
              <w:end w:w="90" w:type="dxa"/>
            </w:tcMar>
            <w:vAlign w:val="center"/>
          </w:tcPr>
          <w:p>
            <w:r>
              <w:rPr>
                <w:sz w:val="17"/>
              </w:rPr>
              <w:t>Baseline Model and Training Lead</w:t>
            </w:r>
          </w:p>
        </w:tc>
        <w:tc>
          <w:tcPr>
            <w:tcW w:type="dxa" w:w="2484"/>
            <w:tcMar>
              <w:top w:w="80" w:type="dxa"/>
              <w:start w:w="90" w:type="dxa"/>
              <w:bottom w:w="80" w:type="dxa"/>
              <w:end w:w="90" w:type="dxa"/>
            </w:tcMar>
            <w:vAlign w:val="center"/>
          </w:tcPr>
          <w:p>
            <w:r>
              <w:rPr>
                <w:sz w:val="17"/>
              </w:rPr>
              <w:t>Baseline model, training configuration, checkpoints, predictions</w:t>
            </w:r>
          </w:p>
        </w:tc>
        <w:tc>
          <w:tcPr>
            <w:tcW w:type="dxa" w:w="2484"/>
            <w:tcMar>
              <w:top w:w="80" w:type="dxa"/>
              <w:start w:w="90" w:type="dxa"/>
              <w:bottom w:w="80" w:type="dxa"/>
              <w:end w:w="90" w:type="dxa"/>
            </w:tcMar>
            <w:vAlign w:val="center"/>
          </w:tcPr>
          <w:p>
            <w:r>
              <w:rPr>
                <w:sz w:val="17"/>
              </w:rPr>
              <w:t>Member 4 and Leader</w:t>
            </w:r>
          </w:p>
        </w:tc>
      </w:tr>
      <w:tr>
        <w:tc>
          <w:tcPr>
            <w:tcW w:type="dxa" w:w="2484"/>
            <w:tcMar>
              <w:top w:w="80" w:type="dxa"/>
              <w:start w:w="90" w:type="dxa"/>
              <w:bottom w:w="80" w:type="dxa"/>
              <w:end w:w="90" w:type="dxa"/>
            </w:tcMar>
            <w:vAlign w:val="center"/>
            <w:shd w:fill="F2F2F2"/>
          </w:tcPr>
          <w:p>
            <w:r>
              <w:rPr>
                <w:sz w:val="17"/>
              </w:rPr>
              <w:t>Member 3</w:t>
            </w:r>
          </w:p>
        </w:tc>
        <w:tc>
          <w:tcPr>
            <w:tcW w:type="dxa" w:w="2484"/>
            <w:tcMar>
              <w:top w:w="80" w:type="dxa"/>
              <w:start w:w="90" w:type="dxa"/>
              <w:bottom w:w="80" w:type="dxa"/>
              <w:end w:w="90" w:type="dxa"/>
            </w:tcMar>
            <w:vAlign w:val="center"/>
            <w:shd w:fill="F2F2F2"/>
          </w:tcPr>
          <w:p>
            <w:r>
              <w:rPr>
                <w:sz w:val="17"/>
              </w:rPr>
              <w:t>Methodology and Robustness Lead</w:t>
            </w:r>
          </w:p>
        </w:tc>
        <w:tc>
          <w:tcPr>
            <w:tcW w:type="dxa" w:w="2484"/>
            <w:tcMar>
              <w:top w:w="80" w:type="dxa"/>
              <w:start w:w="90" w:type="dxa"/>
              <w:bottom w:w="80" w:type="dxa"/>
              <w:end w:w="90" w:type="dxa"/>
            </w:tcMar>
            <w:vAlign w:val="center"/>
            <w:shd w:fill="F2F2F2"/>
          </w:tcPr>
          <w:p>
            <w:r>
              <w:rPr>
                <w:sz w:val="17"/>
              </w:rPr>
              <w:t>Wind or weak-plume experiment, ablation, failure analysis</w:t>
            </w:r>
          </w:p>
        </w:tc>
        <w:tc>
          <w:tcPr>
            <w:tcW w:type="dxa" w:w="2484"/>
            <w:tcMar>
              <w:top w:w="80" w:type="dxa"/>
              <w:start w:w="90" w:type="dxa"/>
              <w:bottom w:w="80" w:type="dxa"/>
              <w:end w:w="90" w:type="dxa"/>
            </w:tcMar>
            <w:vAlign w:val="center"/>
            <w:shd w:fill="F2F2F2"/>
          </w:tcPr>
          <w:p>
            <w:r>
              <w:rPr>
                <w:sz w:val="17"/>
              </w:rPr>
              <w:t>Member 2 and Leader</w:t>
            </w:r>
          </w:p>
        </w:tc>
      </w:tr>
      <w:tr>
        <w:tc>
          <w:tcPr>
            <w:tcW w:type="dxa" w:w="2484"/>
            <w:tcMar>
              <w:top w:w="80" w:type="dxa"/>
              <w:start w:w="90" w:type="dxa"/>
              <w:bottom w:w="80" w:type="dxa"/>
              <w:end w:w="90" w:type="dxa"/>
            </w:tcMar>
            <w:vAlign w:val="center"/>
          </w:tcPr>
          <w:p>
            <w:r>
              <w:rPr>
                <w:sz w:val="17"/>
              </w:rPr>
              <w:t>Member 4</w:t>
            </w:r>
          </w:p>
        </w:tc>
        <w:tc>
          <w:tcPr>
            <w:tcW w:type="dxa" w:w="2484"/>
            <w:tcMar>
              <w:top w:w="80" w:type="dxa"/>
              <w:start w:w="90" w:type="dxa"/>
              <w:bottom w:w="80" w:type="dxa"/>
              <w:end w:w="90" w:type="dxa"/>
            </w:tcMar>
            <w:vAlign w:val="center"/>
          </w:tcPr>
          <w:p>
            <w:r>
              <w:rPr>
                <w:sz w:val="17"/>
              </w:rPr>
              <w:t>Evaluation Quantification and Demonstration Lead</w:t>
            </w:r>
          </w:p>
        </w:tc>
        <w:tc>
          <w:tcPr>
            <w:tcW w:type="dxa" w:w="2484"/>
            <w:tcMar>
              <w:top w:w="80" w:type="dxa"/>
              <w:start w:w="90" w:type="dxa"/>
              <w:bottom w:w="80" w:type="dxa"/>
              <w:end w:w="90" w:type="dxa"/>
            </w:tcMar>
            <w:vAlign w:val="center"/>
          </w:tcPr>
          <w:p>
            <w:r>
              <w:rPr>
                <w:sz w:val="17"/>
              </w:rPr>
              <w:t>Metrics, figures, error analysis, optional quantification, demo app</w:t>
            </w:r>
          </w:p>
        </w:tc>
        <w:tc>
          <w:tcPr>
            <w:tcW w:type="dxa" w:w="2484"/>
            <w:tcMar>
              <w:top w:w="80" w:type="dxa"/>
              <w:start w:w="90" w:type="dxa"/>
              <w:bottom w:w="80" w:type="dxa"/>
              <w:end w:w="90" w:type="dxa"/>
            </w:tcMar>
            <w:vAlign w:val="center"/>
          </w:tcPr>
          <w:p>
            <w:r>
              <w:rPr>
                <w:sz w:val="17"/>
              </w:rPr>
              <w:t>Leader and Member 1</w:t>
            </w:r>
          </w:p>
        </w:tc>
      </w:tr>
    </w:tbl>
    <w:p/>
    <w:p>
      <w:pPr>
        <w:pStyle w:val="Heading1"/>
      </w:pPr>
      <w:r>
        <w:t>2 Master timeline and milestone matrix</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2484"/>
            <w:shd w:fill="17365D"/>
            <w:tcMar>
              <w:top w:w="80" w:type="dxa"/>
              <w:start w:w="90" w:type="dxa"/>
              <w:bottom w:w="80" w:type="dxa"/>
              <w:end w:w="90" w:type="dxa"/>
            </w:tcMar>
            <w:vAlign w:val="center"/>
          </w:tcPr>
          <w:p>
            <w:r>
              <w:rPr>
                <w:b/>
                <w:color w:val="FFFFFF"/>
                <w:sz w:val="15"/>
              </w:rPr>
              <w:t>Date</w:t>
            </w:r>
          </w:p>
        </w:tc>
        <w:tc>
          <w:tcPr>
            <w:tcW w:type="dxa" w:w="2484"/>
            <w:shd w:fill="17365D"/>
            <w:tcMar>
              <w:top w:w="80" w:type="dxa"/>
              <w:start w:w="90" w:type="dxa"/>
              <w:bottom w:w="80" w:type="dxa"/>
              <w:end w:w="90" w:type="dxa"/>
            </w:tcMar>
            <w:vAlign w:val="center"/>
          </w:tcPr>
          <w:p>
            <w:r>
              <w:rPr>
                <w:b/>
                <w:color w:val="FFFFFF"/>
                <w:sz w:val="15"/>
              </w:rPr>
              <w:t>Active owner(s)</w:t>
            </w:r>
          </w:p>
        </w:tc>
        <w:tc>
          <w:tcPr>
            <w:tcW w:type="dxa" w:w="2484"/>
            <w:shd w:fill="17365D"/>
            <w:tcMar>
              <w:top w:w="80" w:type="dxa"/>
              <w:start w:w="90" w:type="dxa"/>
              <w:bottom w:w="80" w:type="dxa"/>
              <w:end w:w="90" w:type="dxa"/>
            </w:tcMar>
            <w:vAlign w:val="center"/>
          </w:tcPr>
          <w:p>
            <w:r>
              <w:rPr>
                <w:b/>
                <w:color w:val="FFFFFF"/>
                <w:sz w:val="15"/>
              </w:rPr>
              <w:t>Main task and dependency</w:t>
            </w:r>
          </w:p>
        </w:tc>
        <w:tc>
          <w:tcPr>
            <w:tcW w:type="dxa" w:w="2484"/>
            <w:shd w:fill="17365D"/>
            <w:tcMar>
              <w:top w:w="80" w:type="dxa"/>
              <w:start w:w="90" w:type="dxa"/>
              <w:bottom w:w="80" w:type="dxa"/>
              <w:end w:w="90" w:type="dxa"/>
            </w:tcMar>
            <w:vAlign w:val="center"/>
          </w:tcPr>
          <w:p>
            <w:r>
              <w:rPr>
                <w:b/>
                <w:color w:val="FFFFFF"/>
                <w:sz w:val="15"/>
              </w:rPr>
              <w:t>Deliverable and acceptance criterion</w:t>
            </w:r>
          </w:p>
        </w:tc>
      </w:tr>
      <w:tr>
        <w:tc>
          <w:tcPr>
            <w:tcW w:type="dxa" w:w="2484"/>
            <w:tcMar>
              <w:top w:w="80" w:type="dxa"/>
              <w:start w:w="90" w:type="dxa"/>
              <w:bottom w:w="80" w:type="dxa"/>
              <w:end w:w="90" w:type="dxa"/>
            </w:tcMar>
            <w:vAlign w:val="center"/>
          </w:tcPr>
          <w:p>
            <w:r>
              <w:rPr>
                <w:sz w:val="15"/>
              </w:rPr>
              <w:t>Oct 7</w:t>
            </w:r>
          </w:p>
        </w:tc>
        <w:tc>
          <w:tcPr>
            <w:tcW w:type="dxa" w:w="2484"/>
            <w:tcMar>
              <w:top w:w="80" w:type="dxa"/>
              <w:start w:w="90" w:type="dxa"/>
              <w:bottom w:w="80" w:type="dxa"/>
              <w:end w:w="90" w:type="dxa"/>
            </w:tcMar>
            <w:vAlign w:val="center"/>
          </w:tcPr>
          <w:p>
            <w:r>
              <w:rPr>
                <w:sz w:val="15"/>
              </w:rPr>
              <w:t>Leader; M1; M2</w:t>
            </w:r>
          </w:p>
        </w:tc>
        <w:tc>
          <w:tcPr>
            <w:tcW w:type="dxa" w:w="2484"/>
            <w:tcMar>
              <w:top w:w="80" w:type="dxa"/>
              <w:start w:w="90" w:type="dxa"/>
              <w:bottom w:w="80" w:type="dxa"/>
              <w:end w:w="90" w:type="dxa"/>
            </w:tcMar>
            <w:vAlign w:val="center"/>
          </w:tcPr>
          <w:p>
            <w:r>
              <w:rPr>
                <w:sz w:val="15"/>
              </w:rPr>
              <w:t>Repository, task board, candidate data inventory, environment smoke test. No dependencies.</w:t>
            </w:r>
          </w:p>
        </w:tc>
        <w:tc>
          <w:tcPr>
            <w:tcW w:type="dxa" w:w="2484"/>
            <w:tcMar>
              <w:top w:w="80" w:type="dxa"/>
              <w:start w:w="90" w:type="dxa"/>
              <w:bottom w:w="80" w:type="dxa"/>
              <w:end w:w="90" w:type="dxa"/>
            </w:tcMar>
            <w:vAlign w:val="center"/>
          </w:tcPr>
          <w:p>
            <w:r>
              <w:rPr>
                <w:sz w:val="15"/>
              </w:rPr>
              <w:t>Repo policy and README exist; one toy or verified-sample smoke test passes.</w:t>
            </w:r>
          </w:p>
        </w:tc>
      </w:tr>
      <w:tr>
        <w:tc>
          <w:tcPr>
            <w:tcW w:type="dxa" w:w="2484"/>
            <w:tcMar>
              <w:top w:w="80" w:type="dxa"/>
              <w:start w:w="90" w:type="dxa"/>
              <w:bottom w:w="80" w:type="dxa"/>
              <w:end w:w="90" w:type="dxa"/>
            </w:tcMar>
            <w:vAlign w:val="center"/>
            <w:shd w:fill="F2F2F2"/>
          </w:tcPr>
          <w:p>
            <w:r>
              <w:rPr>
                <w:sz w:val="15"/>
              </w:rPr>
              <w:t>Oct 8</w:t>
            </w:r>
          </w:p>
        </w:tc>
        <w:tc>
          <w:tcPr>
            <w:tcW w:type="dxa" w:w="2484"/>
            <w:tcMar>
              <w:top w:w="80" w:type="dxa"/>
              <w:start w:w="90" w:type="dxa"/>
              <w:bottom w:w="80" w:type="dxa"/>
              <w:end w:w="90" w:type="dxa"/>
            </w:tcMar>
            <w:vAlign w:val="center"/>
            <w:shd w:fill="F2F2F2"/>
          </w:tcPr>
          <w:p>
            <w:r>
              <w:rPr>
                <w:sz w:val="15"/>
              </w:rPr>
              <w:t>Leader; M1; M2</w:t>
            </w:r>
          </w:p>
        </w:tc>
        <w:tc>
          <w:tcPr>
            <w:tcW w:type="dxa" w:w="2484"/>
            <w:tcMar>
              <w:top w:w="80" w:type="dxa"/>
              <w:start w:w="90" w:type="dxa"/>
              <w:bottom w:w="80" w:type="dxa"/>
              <w:end w:w="90" w:type="dxa"/>
            </w:tcMar>
            <w:vAlign w:val="center"/>
            <w:shd w:fill="F2F2F2"/>
          </w:tcPr>
          <w:p>
            <w:r>
              <w:rPr>
                <w:sz w:val="15"/>
              </w:rPr>
              <w:t>Dataset access and licence verification; reproducibility utilities.</w:t>
            </w:r>
          </w:p>
        </w:tc>
        <w:tc>
          <w:tcPr>
            <w:tcW w:type="dxa" w:w="2484"/>
            <w:tcMar>
              <w:top w:w="80" w:type="dxa"/>
              <w:start w:w="90" w:type="dxa"/>
              <w:bottom w:w="80" w:type="dxa"/>
              <w:end w:w="90" w:type="dxa"/>
            </w:tcMar>
            <w:vAlign w:val="center"/>
            <w:shd w:fill="F2F2F2"/>
          </w:tcPr>
          <w:p>
            <w:r>
              <w:rPr>
                <w:sz w:val="15"/>
              </w:rPr>
              <w:t>Inventory distinguishes verified access from open questions; seeds/config/checkpoint test works.</w:t>
            </w:r>
          </w:p>
        </w:tc>
      </w:tr>
      <w:tr>
        <w:tc>
          <w:tcPr>
            <w:tcW w:type="dxa" w:w="2484"/>
            <w:tcMar>
              <w:top w:w="80" w:type="dxa"/>
              <w:start w:w="90" w:type="dxa"/>
              <w:bottom w:w="80" w:type="dxa"/>
              <w:end w:w="90" w:type="dxa"/>
            </w:tcMar>
            <w:vAlign w:val="center"/>
          </w:tcPr>
          <w:p>
            <w:r>
              <w:rPr>
                <w:sz w:val="15"/>
              </w:rPr>
              <w:t>Oct 9</w:t>
            </w:r>
          </w:p>
        </w:tc>
        <w:tc>
          <w:tcPr>
            <w:tcW w:type="dxa" w:w="2484"/>
            <w:tcMar>
              <w:top w:w="80" w:type="dxa"/>
              <w:start w:w="90" w:type="dxa"/>
              <w:bottom w:w="80" w:type="dxa"/>
              <w:end w:w="90" w:type="dxa"/>
            </w:tcMar>
            <w:vAlign w:val="center"/>
          </w:tcPr>
          <w:p>
            <w:r>
              <w:rPr>
                <w:sz w:val="15"/>
              </w:rPr>
              <w:t>M1; M2; Leader</w:t>
            </w:r>
          </w:p>
        </w:tc>
        <w:tc>
          <w:tcPr>
            <w:tcW w:type="dxa" w:w="2484"/>
            <w:tcMar>
              <w:top w:w="80" w:type="dxa"/>
              <w:start w:w="90" w:type="dxa"/>
              <w:bottom w:w="80" w:type="dxa"/>
              <w:end w:w="90" w:type="dxa"/>
            </w:tcMar>
            <w:vAlign w:val="center"/>
          </w:tcPr>
          <w:p>
            <w:r>
              <w:rPr>
                <w:sz w:val="15"/>
              </w:rPr>
              <w:t>Open real samples; start canonical reader; setup review.</w:t>
            </w:r>
          </w:p>
        </w:tc>
        <w:tc>
          <w:tcPr>
            <w:tcW w:type="dxa" w:w="2484"/>
            <w:tcMar>
              <w:top w:w="80" w:type="dxa"/>
              <w:start w:w="90" w:type="dxa"/>
              <w:bottom w:w="80" w:type="dxa"/>
              <w:end w:w="90" w:type="dxa"/>
            </w:tcMar>
            <w:vAlign w:val="center"/>
          </w:tcPr>
          <w:p>
            <w:r>
              <w:rPr>
                <w:sz w:val="15"/>
              </w:rPr>
              <w:t>At least one sample opens with metadata and an initial reader contract is documented.</w:t>
            </w:r>
          </w:p>
        </w:tc>
      </w:tr>
      <w:tr>
        <w:tc>
          <w:tcPr>
            <w:tcW w:type="dxa" w:w="2484"/>
            <w:tcMar>
              <w:top w:w="80" w:type="dxa"/>
              <w:start w:w="90" w:type="dxa"/>
              <w:bottom w:w="80" w:type="dxa"/>
              <w:end w:w="90" w:type="dxa"/>
            </w:tcMar>
            <w:vAlign w:val="center"/>
            <w:shd w:fill="F2F2F2"/>
          </w:tcPr>
          <w:p>
            <w:r>
              <w:rPr>
                <w:sz w:val="15"/>
              </w:rPr>
              <w:t>Oct 10 Milestone</w:t>
            </w:r>
          </w:p>
        </w:tc>
        <w:tc>
          <w:tcPr>
            <w:tcW w:type="dxa" w:w="2484"/>
            <w:tcMar>
              <w:top w:w="80" w:type="dxa"/>
              <w:start w:w="90" w:type="dxa"/>
              <w:bottom w:w="80" w:type="dxa"/>
              <w:end w:w="90" w:type="dxa"/>
            </w:tcMar>
            <w:vAlign w:val="center"/>
            <w:shd w:fill="F2F2F2"/>
          </w:tcPr>
          <w:p>
            <w:r>
              <w:rPr>
                <w:sz w:val="15"/>
              </w:rPr>
              <w:t>All</w:t>
            </w:r>
          </w:p>
        </w:tc>
        <w:tc>
          <w:tcPr>
            <w:tcW w:type="dxa" w:w="2484"/>
            <w:tcMar>
              <w:top w:w="80" w:type="dxa"/>
              <w:start w:w="90" w:type="dxa"/>
              <w:bottom w:w="80" w:type="dxa"/>
              <w:end w:w="90" w:type="dxa"/>
            </w:tcMar>
            <w:vAlign w:val="center"/>
            <w:shd w:fill="F2F2F2"/>
          </w:tcPr>
          <w:p>
            <w:r>
              <w:rPr>
                <w:sz w:val="15"/>
              </w:rPr>
              <w:t>Data feasibility review and role checkpoint.</w:t>
            </w:r>
          </w:p>
        </w:tc>
        <w:tc>
          <w:tcPr>
            <w:tcW w:type="dxa" w:w="2484"/>
            <w:tcMar>
              <w:top w:w="80" w:type="dxa"/>
              <w:start w:w="90" w:type="dxa"/>
              <w:bottom w:w="80" w:type="dxa"/>
              <w:end w:w="90" w:type="dxa"/>
            </w:tcMar>
            <w:vAlign w:val="center"/>
            <w:shd w:fill="F2F2F2"/>
          </w:tcPr>
          <w:p>
            <w:r>
              <w:rPr>
                <w:sz w:val="15"/>
              </w:rPr>
              <w:t>Primary dataset candidate, schema evidence, and risk log are approved; no unverified source fields are assumed.</w:t>
            </w:r>
          </w:p>
        </w:tc>
      </w:tr>
      <w:tr>
        <w:tc>
          <w:tcPr>
            <w:tcW w:type="dxa" w:w="2484"/>
            <w:tcMar>
              <w:top w:w="80" w:type="dxa"/>
              <w:start w:w="90" w:type="dxa"/>
              <w:bottom w:w="80" w:type="dxa"/>
              <w:end w:w="90" w:type="dxa"/>
            </w:tcMar>
            <w:vAlign w:val="center"/>
          </w:tcPr>
          <w:p>
            <w:r>
              <w:rPr>
                <w:sz w:val="15"/>
              </w:rPr>
              <w:t>Oct 11</w:t>
            </w:r>
          </w:p>
        </w:tc>
        <w:tc>
          <w:tcPr>
            <w:tcW w:type="dxa" w:w="2484"/>
            <w:tcMar>
              <w:top w:w="80" w:type="dxa"/>
              <w:start w:w="90" w:type="dxa"/>
              <w:bottom w:w="80" w:type="dxa"/>
              <w:end w:w="90" w:type="dxa"/>
            </w:tcMar>
            <w:vAlign w:val="center"/>
          </w:tcPr>
          <w:p>
            <w:r>
              <w:rPr>
                <w:sz w:val="15"/>
              </w:rPr>
              <w:t>M1; M4</w:t>
            </w:r>
          </w:p>
        </w:tc>
        <w:tc>
          <w:tcPr>
            <w:tcW w:type="dxa" w:w="2484"/>
            <w:tcMar>
              <w:top w:w="80" w:type="dxa"/>
              <w:start w:w="90" w:type="dxa"/>
              <w:bottom w:w="80" w:type="dxa"/>
              <w:end w:w="90" w:type="dxa"/>
            </w:tcMar>
            <w:vAlign w:val="center"/>
          </w:tcPr>
          <w:p>
            <w:r>
              <w:rPr>
                <w:sz w:val="15"/>
              </w:rPr>
              <w:t>Preprocessing, label overlays, metrics unit tests.</w:t>
            </w:r>
          </w:p>
        </w:tc>
        <w:tc>
          <w:tcPr>
            <w:tcW w:type="dxa" w:w="2484"/>
            <w:tcMar>
              <w:top w:w="80" w:type="dxa"/>
              <w:start w:w="90" w:type="dxa"/>
              <w:bottom w:w="80" w:type="dxa"/>
              <w:end w:w="90" w:type="dxa"/>
            </w:tcMar>
            <w:vAlign w:val="center"/>
          </w:tcPr>
          <w:p>
            <w:r>
              <w:rPr>
                <w:sz w:val="15"/>
              </w:rPr>
              <w:t>Ten visual checks and hand-checked metric tests saved.</w:t>
            </w:r>
          </w:p>
        </w:tc>
      </w:tr>
      <w:tr>
        <w:tc>
          <w:tcPr>
            <w:tcW w:type="dxa" w:w="2484"/>
            <w:tcMar>
              <w:top w:w="80" w:type="dxa"/>
              <w:start w:w="90" w:type="dxa"/>
              <w:bottom w:w="80" w:type="dxa"/>
              <w:end w:w="90" w:type="dxa"/>
            </w:tcMar>
            <w:vAlign w:val="center"/>
            <w:shd w:fill="F2F2F2"/>
          </w:tcPr>
          <w:p>
            <w:r>
              <w:rPr>
                <w:sz w:val="15"/>
              </w:rPr>
              <w:t>Oct 12</w:t>
            </w:r>
          </w:p>
        </w:tc>
        <w:tc>
          <w:tcPr>
            <w:tcW w:type="dxa" w:w="2484"/>
            <w:tcMar>
              <w:top w:w="80" w:type="dxa"/>
              <w:start w:w="90" w:type="dxa"/>
              <w:bottom w:w="80" w:type="dxa"/>
              <w:end w:w="90" w:type="dxa"/>
            </w:tcMar>
            <w:vAlign w:val="center"/>
            <w:shd w:fill="F2F2F2"/>
          </w:tcPr>
          <w:p>
            <w:r>
              <w:rPr>
                <w:sz w:val="15"/>
              </w:rPr>
              <w:t>M1; M4</w:t>
            </w:r>
          </w:p>
        </w:tc>
        <w:tc>
          <w:tcPr>
            <w:tcW w:type="dxa" w:w="2484"/>
            <w:tcMar>
              <w:top w:w="80" w:type="dxa"/>
              <w:start w:w="90" w:type="dxa"/>
              <w:bottom w:w="80" w:type="dxa"/>
              <w:end w:w="90" w:type="dxa"/>
            </w:tcMar>
            <w:vAlign w:val="center"/>
            <w:shd w:fill="F2F2F2"/>
          </w:tcPr>
          <w:p>
            <w:r>
              <w:rPr>
                <w:sz w:val="15"/>
              </w:rPr>
              <w:t>Split policy, data QC, evaluator interface.</w:t>
            </w:r>
          </w:p>
        </w:tc>
        <w:tc>
          <w:tcPr>
            <w:tcW w:type="dxa" w:w="2484"/>
            <w:tcMar>
              <w:top w:w="80" w:type="dxa"/>
              <w:start w:w="90" w:type="dxa"/>
              <w:bottom w:w="80" w:type="dxa"/>
              <w:end w:w="90" w:type="dxa"/>
            </w:tcMar>
            <w:vAlign w:val="center"/>
            <w:shd w:fill="F2F2F2"/>
          </w:tcPr>
          <w:p>
            <w:r>
              <w:rPr>
                <w:sz w:val="15"/>
              </w:rPr>
              <w:t>Scene-aware or documented split policy committed; metric API ready.</w:t>
            </w:r>
          </w:p>
        </w:tc>
      </w:tr>
      <w:tr>
        <w:tc>
          <w:tcPr>
            <w:tcW w:type="dxa" w:w="2484"/>
            <w:tcMar>
              <w:top w:w="80" w:type="dxa"/>
              <w:start w:w="90" w:type="dxa"/>
              <w:bottom w:w="80" w:type="dxa"/>
              <w:end w:w="90" w:type="dxa"/>
            </w:tcMar>
            <w:vAlign w:val="center"/>
          </w:tcPr>
          <w:p>
            <w:r>
              <w:rPr>
                <w:sz w:val="15"/>
              </w:rPr>
              <w:t>Oct 13</w:t>
            </w:r>
          </w:p>
        </w:tc>
        <w:tc>
          <w:tcPr>
            <w:tcW w:type="dxa" w:w="2484"/>
            <w:tcMar>
              <w:top w:w="80" w:type="dxa"/>
              <w:start w:w="90" w:type="dxa"/>
              <w:bottom w:w="80" w:type="dxa"/>
              <w:end w:w="90" w:type="dxa"/>
            </w:tcMar>
            <w:vAlign w:val="center"/>
          </w:tcPr>
          <w:p>
            <w:r>
              <w:rPr>
                <w:sz w:val="15"/>
              </w:rPr>
              <w:t>M2; M3</w:t>
            </w:r>
          </w:p>
        </w:tc>
        <w:tc>
          <w:tcPr>
            <w:tcW w:type="dxa" w:w="2484"/>
            <w:tcMar>
              <w:top w:w="80" w:type="dxa"/>
              <w:start w:w="90" w:type="dxa"/>
              <w:bottom w:w="80" w:type="dxa"/>
              <w:end w:w="90" w:type="dxa"/>
            </w:tcMar>
            <w:vAlign w:val="center"/>
          </w:tcPr>
          <w:p>
            <w:r>
              <w:rPr>
                <w:sz w:val="15"/>
              </w:rPr>
              <w:t>Baseline implementation begins; advanced-method feasibility plan begins.</w:t>
            </w:r>
          </w:p>
        </w:tc>
        <w:tc>
          <w:tcPr>
            <w:tcW w:type="dxa" w:w="2484"/>
            <w:tcMar>
              <w:top w:w="80" w:type="dxa"/>
              <w:start w:w="90" w:type="dxa"/>
              <w:bottom w:w="80" w:type="dxa"/>
              <w:end w:w="90" w:type="dxa"/>
            </w:tcMar>
            <w:vAlign w:val="center"/>
          </w:tcPr>
          <w:p>
            <w:r>
              <w:rPr>
                <w:sz w:val="15"/>
              </w:rPr>
              <w:t>Tiny-subset overfit works or is documented as blocked; methodology plan names prerequisites.</w:t>
            </w:r>
          </w:p>
        </w:tc>
      </w:tr>
      <w:tr>
        <w:tc>
          <w:tcPr>
            <w:tcW w:type="dxa" w:w="2484"/>
            <w:tcMar>
              <w:top w:w="80" w:type="dxa"/>
              <w:start w:w="90" w:type="dxa"/>
              <w:bottom w:w="80" w:type="dxa"/>
              <w:end w:w="90" w:type="dxa"/>
            </w:tcMar>
            <w:vAlign w:val="center"/>
            <w:shd w:fill="F2F2F2"/>
          </w:tcPr>
          <w:p>
            <w:r>
              <w:rPr>
                <w:sz w:val="15"/>
              </w:rPr>
              <w:t>Oct 14</w:t>
            </w:r>
          </w:p>
        </w:tc>
        <w:tc>
          <w:tcPr>
            <w:tcW w:type="dxa" w:w="2484"/>
            <w:tcMar>
              <w:top w:w="80" w:type="dxa"/>
              <w:start w:w="90" w:type="dxa"/>
              <w:bottom w:w="80" w:type="dxa"/>
              <w:end w:w="90" w:type="dxa"/>
            </w:tcMar>
            <w:vAlign w:val="center"/>
            <w:shd w:fill="F2F2F2"/>
          </w:tcPr>
          <w:p>
            <w:r>
              <w:rPr>
                <w:sz w:val="15"/>
              </w:rPr>
              <w:t>M2; M1</w:t>
            </w:r>
          </w:p>
        </w:tc>
        <w:tc>
          <w:tcPr>
            <w:tcW w:type="dxa" w:w="2484"/>
            <w:tcMar>
              <w:top w:w="80" w:type="dxa"/>
              <w:start w:w="90" w:type="dxa"/>
              <w:bottom w:w="80" w:type="dxa"/>
              <w:end w:w="90" w:type="dxa"/>
            </w:tcMar>
            <w:vAlign w:val="center"/>
            <w:shd w:fill="F2F2F2"/>
          </w:tcPr>
          <w:p>
            <w:r>
              <w:rPr>
                <w:sz w:val="15"/>
              </w:rPr>
              <w:t>Baseline training configuration and data fixes.</w:t>
            </w:r>
          </w:p>
        </w:tc>
        <w:tc>
          <w:tcPr>
            <w:tcW w:type="dxa" w:w="2484"/>
            <w:tcMar>
              <w:top w:w="80" w:type="dxa"/>
              <w:start w:w="90" w:type="dxa"/>
              <w:bottom w:w="80" w:type="dxa"/>
              <w:end w:w="90" w:type="dxa"/>
            </w:tcMar>
            <w:vAlign w:val="center"/>
            <w:shd w:fill="F2F2F2"/>
          </w:tcPr>
          <w:p>
            <w:r>
              <w:rPr>
                <w:sz w:val="15"/>
              </w:rPr>
              <w:t>Config, model input, loss, and checkpoint convention agree with reader contract.</w:t>
            </w:r>
          </w:p>
        </w:tc>
      </w:tr>
      <w:tr>
        <w:tc>
          <w:tcPr>
            <w:tcW w:type="dxa" w:w="2484"/>
            <w:tcMar>
              <w:top w:w="80" w:type="dxa"/>
              <w:start w:w="90" w:type="dxa"/>
              <w:bottom w:w="80" w:type="dxa"/>
              <w:end w:w="90" w:type="dxa"/>
            </w:tcMar>
            <w:vAlign w:val="center"/>
          </w:tcPr>
          <w:p>
            <w:r>
              <w:rPr>
                <w:sz w:val="15"/>
              </w:rPr>
              <w:t>Oct 15</w:t>
            </w:r>
          </w:p>
        </w:tc>
        <w:tc>
          <w:tcPr>
            <w:tcW w:type="dxa" w:w="2484"/>
            <w:tcMar>
              <w:top w:w="80" w:type="dxa"/>
              <w:start w:w="90" w:type="dxa"/>
              <w:bottom w:w="80" w:type="dxa"/>
              <w:end w:w="90" w:type="dxa"/>
            </w:tcMar>
            <w:vAlign w:val="center"/>
          </w:tcPr>
          <w:p>
            <w:r>
              <w:rPr>
                <w:sz w:val="15"/>
              </w:rPr>
              <w:t>M2; M4</w:t>
            </w:r>
          </w:p>
        </w:tc>
        <w:tc>
          <w:tcPr>
            <w:tcW w:type="dxa" w:w="2484"/>
            <w:tcMar>
              <w:top w:w="80" w:type="dxa"/>
              <w:start w:w="90" w:type="dxa"/>
              <w:bottom w:w="80" w:type="dxa"/>
              <w:end w:w="90" w:type="dxa"/>
            </w:tcMar>
            <w:vAlign w:val="center"/>
          </w:tcPr>
          <w:p>
            <w:r>
              <w:rPr>
                <w:sz w:val="15"/>
              </w:rPr>
              <w:t>First full baseline run and evaluator connection.</w:t>
            </w:r>
          </w:p>
        </w:tc>
        <w:tc>
          <w:tcPr>
            <w:tcW w:type="dxa" w:w="2484"/>
            <w:tcMar>
              <w:top w:w="80" w:type="dxa"/>
              <w:start w:w="90" w:type="dxa"/>
              <w:bottom w:w="80" w:type="dxa"/>
              <w:end w:w="90" w:type="dxa"/>
            </w:tcMar>
            <w:vAlign w:val="center"/>
          </w:tcPr>
          <w:p>
            <w:r>
              <w:rPr>
                <w:sz w:val="15"/>
              </w:rPr>
              <w:t>Saved predictions can be scored by the independent evaluator.</w:t>
            </w:r>
          </w:p>
        </w:tc>
      </w:tr>
      <w:tr>
        <w:tc>
          <w:tcPr>
            <w:tcW w:type="dxa" w:w="2484"/>
            <w:tcMar>
              <w:top w:w="80" w:type="dxa"/>
              <w:start w:w="90" w:type="dxa"/>
              <w:bottom w:w="80" w:type="dxa"/>
              <w:end w:w="90" w:type="dxa"/>
            </w:tcMar>
            <w:vAlign w:val="center"/>
            <w:shd w:fill="F2F2F2"/>
          </w:tcPr>
          <w:p>
            <w:r>
              <w:rPr>
                <w:sz w:val="15"/>
              </w:rPr>
              <w:t>Oct 16 Milestone</w:t>
            </w:r>
          </w:p>
        </w:tc>
        <w:tc>
          <w:tcPr>
            <w:tcW w:type="dxa" w:w="2484"/>
            <w:tcMar>
              <w:top w:w="80" w:type="dxa"/>
              <w:start w:w="90" w:type="dxa"/>
              <w:bottom w:w="80" w:type="dxa"/>
              <w:end w:w="90" w:type="dxa"/>
            </w:tcMar>
            <w:vAlign w:val="center"/>
            <w:shd w:fill="F2F2F2"/>
          </w:tcPr>
          <w:p>
            <w:r>
              <w:rPr>
                <w:sz w:val="15"/>
              </w:rPr>
              <w:t>Leader; all</w:t>
            </w:r>
          </w:p>
        </w:tc>
        <w:tc>
          <w:tcPr>
            <w:tcW w:type="dxa" w:w="2484"/>
            <w:tcMar>
              <w:top w:w="80" w:type="dxa"/>
              <w:start w:w="90" w:type="dxa"/>
              <w:bottom w:w="80" w:type="dxa"/>
              <w:end w:w="90" w:type="dxa"/>
            </w:tcMar>
            <w:vAlign w:val="center"/>
            <w:shd w:fill="F2F2F2"/>
          </w:tcPr>
          <w:p>
            <w:r>
              <w:rPr>
                <w:sz w:val="15"/>
              </w:rPr>
              <w:t>Baseline readiness and scope lock.</w:t>
            </w:r>
          </w:p>
        </w:tc>
        <w:tc>
          <w:tcPr>
            <w:tcW w:type="dxa" w:w="2484"/>
            <w:tcMar>
              <w:top w:w="80" w:type="dxa"/>
              <w:start w:w="90" w:type="dxa"/>
              <w:bottom w:w="80" w:type="dxa"/>
              <w:end w:w="90" w:type="dxa"/>
            </w:tcMar>
            <w:vAlign w:val="center"/>
            <w:shd w:fill="F2F2F2"/>
          </w:tcPr>
          <w:p>
            <w:r>
              <w:rPr>
                <w:sz w:val="15"/>
              </w:rPr>
              <w:t>Working baseline path or a documented data blocker; fixed split; approved one advanced experiment or fallback.</w:t>
            </w:r>
          </w:p>
        </w:tc>
      </w:tr>
      <w:tr>
        <w:tc>
          <w:tcPr>
            <w:tcW w:type="dxa" w:w="2484"/>
            <w:tcMar>
              <w:top w:w="80" w:type="dxa"/>
              <w:start w:w="90" w:type="dxa"/>
              <w:bottom w:w="80" w:type="dxa"/>
              <w:end w:w="90" w:type="dxa"/>
            </w:tcMar>
            <w:vAlign w:val="center"/>
          </w:tcPr>
          <w:p>
            <w:r>
              <w:rPr>
                <w:sz w:val="15"/>
              </w:rPr>
              <w:t>Oct 17</w:t>
            </w:r>
          </w:p>
        </w:tc>
        <w:tc>
          <w:tcPr>
            <w:tcW w:type="dxa" w:w="2484"/>
            <w:tcMar>
              <w:top w:w="80" w:type="dxa"/>
              <w:start w:w="90" w:type="dxa"/>
              <w:bottom w:w="80" w:type="dxa"/>
              <w:end w:w="90" w:type="dxa"/>
            </w:tcMar>
            <w:vAlign w:val="center"/>
          </w:tcPr>
          <w:p>
            <w:r>
              <w:rPr>
                <w:sz w:val="15"/>
              </w:rPr>
              <w:t>M2; M3; M4</w:t>
            </w:r>
          </w:p>
        </w:tc>
        <w:tc>
          <w:tcPr>
            <w:tcW w:type="dxa" w:w="2484"/>
            <w:tcMar>
              <w:top w:w="80" w:type="dxa"/>
              <w:start w:w="90" w:type="dxa"/>
              <w:bottom w:w="80" w:type="dxa"/>
              <w:end w:w="90" w:type="dxa"/>
            </w:tcMar>
            <w:vAlign w:val="center"/>
          </w:tcPr>
          <w:p>
            <w:r>
              <w:rPr>
                <w:sz w:val="15"/>
              </w:rPr>
              <w:t>Baseline rerun/error catalogue; advanced implementation; report skeleton.</w:t>
            </w:r>
          </w:p>
        </w:tc>
        <w:tc>
          <w:tcPr>
            <w:tcW w:type="dxa" w:w="2484"/>
            <w:tcMar>
              <w:top w:w="80" w:type="dxa"/>
              <w:start w:w="90" w:type="dxa"/>
              <w:bottom w:w="80" w:type="dxa"/>
              <w:end w:w="90" w:type="dxa"/>
            </w:tcMar>
            <w:vAlign w:val="center"/>
          </w:tcPr>
          <w:p>
            <w:r>
              <w:rPr>
                <w:sz w:val="15"/>
              </w:rPr>
              <w:t>Baseline failure examples and controlled advanced config exist.</w:t>
            </w:r>
          </w:p>
        </w:tc>
      </w:tr>
      <w:tr>
        <w:tc>
          <w:tcPr>
            <w:tcW w:type="dxa" w:w="2484"/>
            <w:tcMar>
              <w:top w:w="80" w:type="dxa"/>
              <w:start w:w="90" w:type="dxa"/>
              <w:bottom w:w="80" w:type="dxa"/>
              <w:end w:w="90" w:type="dxa"/>
            </w:tcMar>
            <w:vAlign w:val="center"/>
            <w:shd w:fill="F2F2F2"/>
          </w:tcPr>
          <w:p>
            <w:r>
              <w:rPr>
                <w:sz w:val="15"/>
              </w:rPr>
              <w:t>Oct 18</w:t>
            </w:r>
          </w:p>
        </w:tc>
        <w:tc>
          <w:tcPr>
            <w:tcW w:type="dxa" w:w="2484"/>
            <w:tcMar>
              <w:top w:w="80" w:type="dxa"/>
              <w:start w:w="90" w:type="dxa"/>
              <w:bottom w:w="80" w:type="dxa"/>
              <w:end w:w="90" w:type="dxa"/>
            </w:tcMar>
            <w:vAlign w:val="center"/>
            <w:shd w:fill="F2F2F2"/>
          </w:tcPr>
          <w:p>
            <w:r>
              <w:rPr>
                <w:sz w:val="15"/>
              </w:rPr>
              <w:t>M1; M3</w:t>
            </w:r>
          </w:p>
        </w:tc>
        <w:tc>
          <w:tcPr>
            <w:tcW w:type="dxa" w:w="2484"/>
            <w:tcMar>
              <w:top w:w="80" w:type="dxa"/>
              <w:start w:w="90" w:type="dxa"/>
              <w:bottom w:w="80" w:type="dxa"/>
              <w:end w:w="90" w:type="dxa"/>
            </w:tcMar>
            <w:vAlign w:val="center"/>
            <w:shd w:fill="F2F2F2"/>
          </w:tcPr>
          <w:p>
            <w:r>
              <w:rPr>
                <w:sz w:val="15"/>
              </w:rPr>
              <w:t>Wind/difficulty metadata verification; advanced experiment continuation.</w:t>
            </w:r>
          </w:p>
        </w:tc>
        <w:tc>
          <w:tcPr>
            <w:tcW w:type="dxa" w:w="2484"/>
            <w:tcMar>
              <w:top w:w="80" w:type="dxa"/>
              <w:start w:w="90" w:type="dxa"/>
              <w:bottom w:w="80" w:type="dxa"/>
              <w:end w:w="90" w:type="dxa"/>
            </w:tcMar>
            <w:vAlign w:val="center"/>
            <w:shd w:fill="F2F2F2"/>
          </w:tcPr>
          <w:p>
            <w:r>
              <w:rPr>
                <w:sz w:val="15"/>
              </w:rPr>
              <w:t>Required metadata is verified or the experiment is reduced to its fallback.</w:t>
            </w:r>
          </w:p>
        </w:tc>
      </w:tr>
      <w:tr>
        <w:tc>
          <w:tcPr>
            <w:tcW w:type="dxa" w:w="2484"/>
            <w:tcMar>
              <w:top w:w="80" w:type="dxa"/>
              <w:start w:w="90" w:type="dxa"/>
              <w:bottom w:w="80" w:type="dxa"/>
              <w:end w:w="90" w:type="dxa"/>
            </w:tcMar>
            <w:vAlign w:val="center"/>
          </w:tcPr>
          <w:p>
            <w:r>
              <w:rPr>
                <w:sz w:val="15"/>
              </w:rPr>
              <w:t>Oct 19</w:t>
            </w:r>
          </w:p>
        </w:tc>
        <w:tc>
          <w:tcPr>
            <w:tcW w:type="dxa" w:w="2484"/>
            <w:tcMar>
              <w:top w:w="80" w:type="dxa"/>
              <w:start w:w="90" w:type="dxa"/>
              <w:bottom w:w="80" w:type="dxa"/>
              <w:end w:w="90" w:type="dxa"/>
            </w:tcMar>
            <w:vAlign w:val="center"/>
          </w:tcPr>
          <w:p>
            <w:r>
              <w:rPr>
                <w:sz w:val="15"/>
              </w:rPr>
              <w:t>M2; M3</w:t>
            </w:r>
          </w:p>
        </w:tc>
        <w:tc>
          <w:tcPr>
            <w:tcW w:type="dxa" w:w="2484"/>
            <w:tcMar>
              <w:top w:w="80" w:type="dxa"/>
              <w:start w:w="90" w:type="dxa"/>
              <w:bottom w:w="80" w:type="dxa"/>
              <w:end w:w="90" w:type="dxa"/>
            </w:tcMar>
            <w:vAlign w:val="center"/>
          </w:tcPr>
          <w:p>
            <w:r>
              <w:rPr>
                <w:sz w:val="15"/>
              </w:rPr>
              <w:t>Controlled comparison run.</w:t>
            </w:r>
          </w:p>
        </w:tc>
        <w:tc>
          <w:tcPr>
            <w:tcW w:type="dxa" w:w="2484"/>
            <w:tcMar>
              <w:top w:w="80" w:type="dxa"/>
              <w:start w:w="90" w:type="dxa"/>
              <w:bottom w:w="80" w:type="dxa"/>
              <w:end w:w="90" w:type="dxa"/>
            </w:tcMar>
            <w:vAlign w:val="center"/>
          </w:tcPr>
          <w:p>
            <w:r>
              <w:rPr>
                <w:sz w:val="15"/>
              </w:rPr>
              <w:t>Baseline and proposed run share split, evaluator, and configuration record.</w:t>
            </w:r>
          </w:p>
        </w:tc>
      </w:tr>
      <w:tr>
        <w:tc>
          <w:tcPr>
            <w:tcW w:type="dxa" w:w="2484"/>
            <w:tcMar>
              <w:top w:w="80" w:type="dxa"/>
              <w:start w:w="90" w:type="dxa"/>
              <w:bottom w:w="80" w:type="dxa"/>
              <w:end w:w="90" w:type="dxa"/>
            </w:tcMar>
            <w:vAlign w:val="center"/>
            <w:shd w:fill="F2F2F2"/>
          </w:tcPr>
          <w:p>
            <w:r>
              <w:rPr>
                <w:sz w:val="15"/>
              </w:rPr>
              <w:t>Oct 20</w:t>
            </w:r>
          </w:p>
        </w:tc>
        <w:tc>
          <w:tcPr>
            <w:tcW w:type="dxa" w:w="2484"/>
            <w:tcMar>
              <w:top w:w="80" w:type="dxa"/>
              <w:start w:w="90" w:type="dxa"/>
              <w:bottom w:w="80" w:type="dxa"/>
              <w:end w:w="90" w:type="dxa"/>
            </w:tcMar>
            <w:vAlign w:val="center"/>
            <w:shd w:fill="F2F2F2"/>
          </w:tcPr>
          <w:p>
            <w:r>
              <w:rPr>
                <w:sz w:val="15"/>
              </w:rPr>
              <w:t>M4; Leader</w:t>
            </w:r>
          </w:p>
        </w:tc>
        <w:tc>
          <w:tcPr>
            <w:tcW w:type="dxa" w:w="2484"/>
            <w:tcMar>
              <w:top w:w="80" w:type="dxa"/>
              <w:start w:w="90" w:type="dxa"/>
              <w:bottom w:w="80" w:type="dxa"/>
              <w:end w:w="90" w:type="dxa"/>
            </w:tcMar>
            <w:vAlign w:val="center"/>
            <w:shd w:fill="F2F2F2"/>
          </w:tcPr>
          <w:p>
            <w:r>
              <w:rPr>
                <w:sz w:val="15"/>
              </w:rPr>
              <w:t>Error analysis, metrics review, dashboard mock integration.</w:t>
            </w:r>
          </w:p>
        </w:tc>
        <w:tc>
          <w:tcPr>
            <w:tcW w:type="dxa" w:w="2484"/>
            <w:tcMar>
              <w:top w:w="80" w:type="dxa"/>
              <w:start w:w="90" w:type="dxa"/>
              <w:bottom w:w="80" w:type="dxa"/>
              <w:end w:w="90" w:type="dxa"/>
            </w:tcMar>
            <w:vAlign w:val="center"/>
            <w:shd w:fill="F2F2F2"/>
          </w:tcPr>
          <w:p>
            <w:r>
              <w:rPr>
                <w:sz w:val="15"/>
              </w:rPr>
              <w:t>False-positive/negative gallery and run-ID traceability available.</w:t>
            </w:r>
          </w:p>
        </w:tc>
      </w:tr>
      <w:tr>
        <w:tc>
          <w:tcPr>
            <w:tcW w:type="dxa" w:w="2484"/>
            <w:tcMar>
              <w:top w:w="80" w:type="dxa"/>
              <w:start w:w="90" w:type="dxa"/>
              <w:bottom w:w="80" w:type="dxa"/>
              <w:end w:w="90" w:type="dxa"/>
            </w:tcMar>
            <w:vAlign w:val="center"/>
          </w:tcPr>
          <w:p>
            <w:r>
              <w:rPr>
                <w:sz w:val="15"/>
              </w:rPr>
              <w:t>Oct 21</w:t>
            </w:r>
          </w:p>
        </w:tc>
        <w:tc>
          <w:tcPr>
            <w:tcW w:type="dxa" w:w="2484"/>
            <w:tcMar>
              <w:top w:w="80" w:type="dxa"/>
              <w:start w:w="90" w:type="dxa"/>
              <w:bottom w:w="80" w:type="dxa"/>
              <w:end w:w="90" w:type="dxa"/>
            </w:tcMar>
            <w:vAlign w:val="center"/>
          </w:tcPr>
          <w:p>
            <w:r>
              <w:rPr>
                <w:sz w:val="15"/>
              </w:rPr>
              <w:t>All</w:t>
            </w:r>
          </w:p>
        </w:tc>
        <w:tc>
          <w:tcPr>
            <w:tcW w:type="dxa" w:w="2484"/>
            <w:tcMar>
              <w:top w:w="80" w:type="dxa"/>
              <w:start w:w="90" w:type="dxa"/>
              <w:bottom w:w="80" w:type="dxa"/>
              <w:end w:w="90" w:type="dxa"/>
            </w:tcMar>
            <w:vAlign w:val="center"/>
          </w:tcPr>
          <w:p>
            <w:r>
              <w:rPr>
                <w:sz w:val="15"/>
              </w:rPr>
              <w:t>Integration rehearsal and unfinished-task triage.</w:t>
            </w:r>
          </w:p>
        </w:tc>
        <w:tc>
          <w:tcPr>
            <w:tcW w:type="dxa" w:w="2484"/>
            <w:tcMar>
              <w:top w:w="80" w:type="dxa"/>
              <w:start w:w="90" w:type="dxa"/>
              <w:bottom w:w="80" w:type="dxa"/>
              <w:end w:w="90" w:type="dxa"/>
            </w:tcMar>
            <w:vAlign w:val="center"/>
          </w:tcPr>
          <w:p>
            <w:r>
              <w:rPr>
                <w:sz w:val="15"/>
              </w:rPr>
              <w:t>Fresh clone can run unit tests and one saved report or inference command.</w:t>
            </w:r>
          </w:p>
        </w:tc>
      </w:tr>
      <w:tr>
        <w:tc>
          <w:tcPr>
            <w:tcW w:type="dxa" w:w="2484"/>
            <w:tcMar>
              <w:top w:w="80" w:type="dxa"/>
              <w:start w:w="90" w:type="dxa"/>
              <w:bottom w:w="80" w:type="dxa"/>
              <w:end w:w="90" w:type="dxa"/>
            </w:tcMar>
            <w:vAlign w:val="center"/>
            <w:shd w:fill="F2F2F2"/>
          </w:tcPr>
          <w:p>
            <w:r>
              <w:rPr>
                <w:sz w:val="15"/>
              </w:rPr>
              <w:t>Oct 22</w:t>
            </w:r>
          </w:p>
        </w:tc>
        <w:tc>
          <w:tcPr>
            <w:tcW w:type="dxa" w:w="2484"/>
            <w:tcMar>
              <w:top w:w="80" w:type="dxa"/>
              <w:start w:w="90" w:type="dxa"/>
              <w:bottom w:w="80" w:type="dxa"/>
              <w:end w:w="90" w:type="dxa"/>
            </w:tcMar>
            <w:vAlign w:val="center"/>
            <w:shd w:fill="F2F2F2"/>
          </w:tcPr>
          <w:p>
            <w:r>
              <w:rPr>
                <w:sz w:val="15"/>
              </w:rPr>
              <w:t>All</w:t>
            </w:r>
          </w:p>
        </w:tc>
        <w:tc>
          <w:tcPr>
            <w:tcW w:type="dxa" w:w="2484"/>
            <w:tcMar>
              <w:top w:w="80" w:type="dxa"/>
              <w:start w:w="90" w:type="dxa"/>
              <w:bottom w:w="80" w:type="dxa"/>
              <w:end w:w="90" w:type="dxa"/>
            </w:tcMar>
            <w:vAlign w:val="center"/>
            <w:shd w:fill="F2F2F2"/>
          </w:tcPr>
          <w:p>
            <w:r>
              <w:rPr>
                <w:sz w:val="15"/>
              </w:rPr>
              <w:t>Documentation, checkpoint index, handover preparation.</w:t>
            </w:r>
          </w:p>
        </w:tc>
        <w:tc>
          <w:tcPr>
            <w:tcW w:type="dxa" w:w="2484"/>
            <w:tcMar>
              <w:top w:w="80" w:type="dxa"/>
              <w:start w:w="90" w:type="dxa"/>
              <w:bottom w:w="80" w:type="dxa"/>
              <w:end w:w="90" w:type="dxa"/>
            </w:tcMar>
            <w:vAlign w:val="center"/>
            <w:shd w:fill="F2F2F2"/>
          </w:tcPr>
          <w:p>
            <w:r>
              <w:rPr>
                <w:sz w:val="15"/>
              </w:rPr>
              <w:t>Each member has commits, artifacts, known issues, and next steps ready.</w:t>
            </w:r>
          </w:p>
        </w:tc>
      </w:tr>
      <w:tr>
        <w:tc>
          <w:tcPr>
            <w:tcW w:type="dxa" w:w="2484"/>
            <w:tcMar>
              <w:top w:w="80" w:type="dxa"/>
              <w:start w:w="90" w:type="dxa"/>
              <w:bottom w:w="80" w:type="dxa"/>
              <w:end w:w="90" w:type="dxa"/>
            </w:tcMar>
            <w:vAlign w:val="center"/>
          </w:tcPr>
          <w:p>
            <w:r>
              <w:rPr>
                <w:sz w:val="15"/>
              </w:rPr>
              <w:t>Oct 23 Milestone</w:t>
            </w:r>
          </w:p>
        </w:tc>
        <w:tc>
          <w:tcPr>
            <w:tcW w:type="dxa" w:w="2484"/>
            <w:tcMar>
              <w:top w:w="80" w:type="dxa"/>
              <w:start w:w="90" w:type="dxa"/>
              <w:bottom w:w="80" w:type="dxa"/>
              <w:end w:w="90" w:type="dxa"/>
            </w:tcMar>
            <w:vAlign w:val="center"/>
          </w:tcPr>
          <w:p>
            <w:r>
              <w:rPr>
                <w:sz w:val="15"/>
              </w:rPr>
              <w:t>All led by Leader</w:t>
            </w:r>
          </w:p>
        </w:tc>
        <w:tc>
          <w:tcPr>
            <w:tcW w:type="dxa" w:w="2484"/>
            <w:tcMar>
              <w:top w:w="80" w:type="dxa"/>
              <w:start w:w="90" w:type="dxa"/>
              <w:bottom w:w="80" w:type="dxa"/>
              <w:end w:w="90" w:type="dxa"/>
            </w:tcMar>
            <w:vAlign w:val="center"/>
          </w:tcPr>
          <w:p>
            <w:r>
              <w:rPr>
                <w:sz w:val="15"/>
              </w:rPr>
              <w:t>Phase 1 freeze.</w:t>
            </w:r>
          </w:p>
        </w:tc>
        <w:tc>
          <w:tcPr>
            <w:tcW w:type="dxa" w:w="2484"/>
            <w:tcMar>
              <w:top w:w="80" w:type="dxa"/>
              <w:start w:w="90" w:type="dxa"/>
              <w:bottom w:w="80" w:type="dxa"/>
              <w:end w:w="90" w:type="dxa"/>
            </w:tcMar>
            <w:vAlign w:val="center"/>
          </w:tcPr>
          <w:p>
            <w:r>
              <w:rPr>
                <w:sz w:val="15"/>
              </w:rPr>
              <w:t>Clean main, phase1_handover.md, run/checkpoint index, restart checklist, and exact November priorities are complete.</w:t>
            </w:r>
          </w:p>
        </w:tc>
      </w:tr>
      <w:tr>
        <w:tc>
          <w:tcPr>
            <w:tcW w:type="dxa" w:w="2484"/>
            <w:tcMar>
              <w:top w:w="80" w:type="dxa"/>
              <w:start w:w="90" w:type="dxa"/>
              <w:bottom w:w="80" w:type="dxa"/>
              <w:end w:w="90" w:type="dxa"/>
            </w:tcMar>
            <w:vAlign w:val="center"/>
            <w:shd w:fill="F2F2F2"/>
          </w:tcPr>
          <w:p>
            <w:r>
              <w:rPr>
                <w:sz w:val="15"/>
              </w:rPr>
              <w:t>Oct 24 to Nov 1</w:t>
            </w:r>
          </w:p>
        </w:tc>
        <w:tc>
          <w:tcPr>
            <w:tcW w:type="dxa" w:w="2484"/>
            <w:tcMar>
              <w:top w:w="80" w:type="dxa"/>
              <w:start w:w="90" w:type="dxa"/>
              <w:bottom w:w="80" w:type="dxa"/>
              <w:end w:w="90" w:type="dxa"/>
            </w:tcMar>
            <w:vAlign w:val="center"/>
            <w:shd w:fill="F2F2F2"/>
          </w:tcPr>
          <w:p>
            <w:r>
              <w:rPr>
                <w:sz w:val="15"/>
              </w:rPr>
              <w:t>No active development</w:t>
            </w:r>
          </w:p>
        </w:tc>
        <w:tc>
          <w:tcPr>
            <w:tcW w:type="dxa" w:w="2484"/>
            <w:tcMar>
              <w:top w:w="80" w:type="dxa"/>
              <w:start w:w="90" w:type="dxa"/>
              <w:bottom w:w="80" w:type="dxa"/>
              <w:end w:w="90" w:type="dxa"/>
            </w:tcMar>
            <w:vAlign w:val="center"/>
            <w:shd w:fill="F2F2F2"/>
          </w:tcPr>
          <w:p>
            <w:r>
              <w:rPr>
                <w:sz w:val="15"/>
              </w:rPr>
              <w:t>Planned break.</w:t>
            </w:r>
          </w:p>
        </w:tc>
        <w:tc>
          <w:tcPr>
            <w:tcW w:type="dxa" w:w="2484"/>
            <w:tcMar>
              <w:top w:w="80" w:type="dxa"/>
              <w:start w:w="90" w:type="dxa"/>
              <w:bottom w:w="80" w:type="dxa"/>
              <w:end w:w="90" w:type="dxa"/>
            </w:tcMar>
            <w:vAlign w:val="center"/>
            <w:shd w:fill="F2F2F2"/>
          </w:tcPr>
          <w:p>
            <w:r>
              <w:rPr>
                <w:sz w:val="15"/>
              </w:rPr>
              <w:t>No work scheduled; repository, data instructions, checkpoints, and handover remain backed up.</w:t>
            </w:r>
          </w:p>
        </w:tc>
      </w:tr>
      <w:tr>
        <w:tc>
          <w:tcPr>
            <w:tcW w:type="dxa" w:w="2484"/>
            <w:tcMar>
              <w:top w:w="80" w:type="dxa"/>
              <w:start w:w="90" w:type="dxa"/>
              <w:bottom w:w="80" w:type="dxa"/>
              <w:end w:w="90" w:type="dxa"/>
            </w:tcMar>
            <w:vAlign w:val="center"/>
          </w:tcPr>
          <w:p>
            <w:r>
              <w:rPr>
                <w:sz w:val="15"/>
              </w:rPr>
              <w:t>Nov 2</w:t>
            </w:r>
          </w:p>
        </w:tc>
        <w:tc>
          <w:tcPr>
            <w:tcW w:type="dxa" w:w="2484"/>
            <w:tcMar>
              <w:top w:w="80" w:type="dxa"/>
              <w:start w:w="90" w:type="dxa"/>
              <w:bottom w:w="80" w:type="dxa"/>
              <w:end w:w="90" w:type="dxa"/>
            </w:tcMar>
            <w:vAlign w:val="center"/>
          </w:tcPr>
          <w:p>
            <w:r>
              <w:rPr>
                <w:sz w:val="15"/>
              </w:rPr>
              <w:t>All led by Leader</w:t>
            </w:r>
          </w:p>
        </w:tc>
        <w:tc>
          <w:tcPr>
            <w:tcW w:type="dxa" w:w="2484"/>
            <w:tcMar>
              <w:top w:w="80" w:type="dxa"/>
              <w:start w:w="90" w:type="dxa"/>
              <w:bottom w:w="80" w:type="dxa"/>
              <w:end w:w="90" w:type="dxa"/>
            </w:tcMar>
            <w:vAlign w:val="center"/>
          </w:tcPr>
          <w:p>
            <w:r>
              <w:rPr>
                <w:sz w:val="15"/>
              </w:rPr>
              <w:t>Restart, integration and blocker review.</w:t>
            </w:r>
          </w:p>
        </w:tc>
        <w:tc>
          <w:tcPr>
            <w:tcW w:type="dxa" w:w="2484"/>
            <w:tcMar>
              <w:top w:w="80" w:type="dxa"/>
              <w:start w:w="90" w:type="dxa"/>
              <w:bottom w:w="80" w:type="dxa"/>
              <w:end w:w="90" w:type="dxa"/>
            </w:tcMar>
            <w:vAlign w:val="center"/>
          </w:tcPr>
          <w:p>
            <w:r>
              <w:rPr>
                <w:sz w:val="15"/>
              </w:rPr>
              <w:t>Environment, reader, evaluator, baseline inference, and report command rerun successfully or have an assigned blocker.</w:t>
            </w:r>
          </w:p>
        </w:tc>
      </w:tr>
      <w:tr>
        <w:tc>
          <w:tcPr>
            <w:tcW w:type="dxa" w:w="2484"/>
            <w:tcMar>
              <w:top w:w="80" w:type="dxa"/>
              <w:start w:w="90" w:type="dxa"/>
              <w:bottom w:w="80" w:type="dxa"/>
              <w:end w:w="90" w:type="dxa"/>
            </w:tcMar>
            <w:vAlign w:val="center"/>
            <w:shd w:fill="F2F2F2"/>
          </w:tcPr>
          <w:p>
            <w:r>
              <w:rPr>
                <w:sz w:val="15"/>
              </w:rPr>
              <w:t>Nov 3</w:t>
            </w:r>
          </w:p>
        </w:tc>
        <w:tc>
          <w:tcPr>
            <w:tcW w:type="dxa" w:w="2484"/>
            <w:tcMar>
              <w:top w:w="80" w:type="dxa"/>
              <w:start w:w="90" w:type="dxa"/>
              <w:bottom w:w="80" w:type="dxa"/>
              <w:end w:w="90" w:type="dxa"/>
            </w:tcMar>
            <w:vAlign w:val="center"/>
            <w:shd w:fill="F2F2F2"/>
          </w:tcPr>
          <w:p>
            <w:r>
              <w:rPr>
                <w:sz w:val="15"/>
              </w:rPr>
              <w:t>M2; M3; M4</w:t>
            </w:r>
          </w:p>
        </w:tc>
        <w:tc>
          <w:tcPr>
            <w:tcW w:type="dxa" w:w="2484"/>
            <w:tcMar>
              <w:top w:w="80" w:type="dxa"/>
              <w:start w:w="90" w:type="dxa"/>
              <w:bottom w:w="80" w:type="dxa"/>
              <w:end w:w="90" w:type="dxa"/>
            </w:tcMar>
            <w:vAlign w:val="center"/>
            <w:shd w:fill="F2F2F2"/>
          </w:tcPr>
          <w:p>
            <w:r>
              <w:rPr>
                <w:sz w:val="15"/>
              </w:rPr>
              <w:t>Advanced comparison; cross-sensor or quantification feasibility check.</w:t>
            </w:r>
          </w:p>
        </w:tc>
        <w:tc>
          <w:tcPr>
            <w:tcW w:type="dxa" w:w="2484"/>
            <w:tcMar>
              <w:top w:w="80" w:type="dxa"/>
              <w:start w:w="90" w:type="dxa"/>
              <w:bottom w:w="80" w:type="dxa"/>
              <w:end w:w="90" w:type="dxa"/>
            </w:tcMar>
            <w:vAlign w:val="center"/>
            <w:shd w:fill="F2F2F2"/>
          </w:tcPr>
          <w:p>
            <w:r>
              <w:rPr>
                <w:sz w:val="15"/>
              </w:rPr>
              <w:t>One fair comparison runs or a no-go limitation is documented.</w:t>
            </w:r>
          </w:p>
        </w:tc>
      </w:tr>
      <w:tr>
        <w:tc>
          <w:tcPr>
            <w:tcW w:type="dxa" w:w="2484"/>
            <w:tcMar>
              <w:top w:w="80" w:type="dxa"/>
              <w:start w:w="90" w:type="dxa"/>
              <w:bottom w:w="80" w:type="dxa"/>
              <w:end w:w="90" w:type="dxa"/>
            </w:tcMar>
            <w:vAlign w:val="center"/>
          </w:tcPr>
          <w:p>
            <w:r>
              <w:rPr>
                <w:sz w:val="15"/>
              </w:rPr>
              <w:t>Nov 4</w:t>
            </w:r>
          </w:p>
        </w:tc>
        <w:tc>
          <w:tcPr>
            <w:tcW w:type="dxa" w:w="2484"/>
            <w:tcMar>
              <w:top w:w="80" w:type="dxa"/>
              <w:start w:w="90" w:type="dxa"/>
              <w:bottom w:w="80" w:type="dxa"/>
              <w:end w:w="90" w:type="dxa"/>
            </w:tcMar>
            <w:vAlign w:val="center"/>
          </w:tcPr>
          <w:p>
            <w:r>
              <w:rPr>
                <w:sz w:val="15"/>
              </w:rPr>
              <w:t>M2; M3; M4</w:t>
            </w:r>
          </w:p>
        </w:tc>
        <w:tc>
          <w:tcPr>
            <w:tcW w:type="dxa" w:w="2484"/>
            <w:tcMar>
              <w:top w:w="80" w:type="dxa"/>
              <w:start w:w="90" w:type="dxa"/>
              <w:bottom w:w="80" w:type="dxa"/>
              <w:end w:w="90" w:type="dxa"/>
            </w:tcMar>
            <w:vAlign w:val="center"/>
          </w:tcPr>
          <w:p>
            <w:r>
              <w:rPr>
                <w:sz w:val="15"/>
              </w:rPr>
              <w:t>Ablation and final prediction generation.</w:t>
            </w:r>
          </w:p>
        </w:tc>
        <w:tc>
          <w:tcPr>
            <w:tcW w:type="dxa" w:w="2484"/>
            <w:tcMar>
              <w:top w:w="80" w:type="dxa"/>
              <w:start w:w="90" w:type="dxa"/>
              <w:bottom w:w="80" w:type="dxa"/>
              <w:end w:w="90" w:type="dxa"/>
            </w:tcMar>
            <w:vAlign w:val="center"/>
          </w:tcPr>
          <w:p>
            <w:r>
              <w:rPr>
                <w:sz w:val="15"/>
              </w:rPr>
              <w:t>Paired baseline/proposed result folders and configuration diffs saved.</w:t>
            </w:r>
          </w:p>
        </w:tc>
      </w:tr>
      <w:tr>
        <w:tc>
          <w:tcPr>
            <w:tcW w:type="dxa" w:w="2484"/>
            <w:tcMar>
              <w:top w:w="80" w:type="dxa"/>
              <w:start w:w="90" w:type="dxa"/>
              <w:bottom w:w="80" w:type="dxa"/>
              <w:end w:w="90" w:type="dxa"/>
            </w:tcMar>
            <w:vAlign w:val="center"/>
            <w:shd w:fill="F2F2F2"/>
          </w:tcPr>
          <w:p>
            <w:r>
              <w:rPr>
                <w:sz w:val="15"/>
              </w:rPr>
              <w:t>Nov 5 Milestone</w:t>
            </w:r>
          </w:p>
        </w:tc>
        <w:tc>
          <w:tcPr>
            <w:tcW w:type="dxa" w:w="2484"/>
            <w:tcMar>
              <w:top w:w="80" w:type="dxa"/>
              <w:start w:w="90" w:type="dxa"/>
              <w:bottom w:w="80" w:type="dxa"/>
              <w:end w:w="90" w:type="dxa"/>
            </w:tcMar>
            <w:vAlign w:val="center"/>
            <w:shd w:fill="F2F2F2"/>
          </w:tcPr>
          <w:p>
            <w:r>
              <w:rPr>
                <w:sz w:val="15"/>
              </w:rPr>
              <w:t>Leader; all</w:t>
            </w:r>
          </w:p>
        </w:tc>
        <w:tc>
          <w:tcPr>
            <w:tcW w:type="dxa" w:w="2484"/>
            <w:tcMar>
              <w:top w:w="80" w:type="dxa"/>
              <w:start w:w="90" w:type="dxa"/>
              <w:bottom w:w="80" w:type="dxa"/>
              <w:end w:w="90" w:type="dxa"/>
            </w:tcMar>
            <w:vAlign w:val="center"/>
            <w:shd w:fill="F2F2F2"/>
          </w:tcPr>
          <w:p>
            <w:r>
              <w:rPr>
                <w:sz w:val="15"/>
              </w:rPr>
              <w:t>Evidence review.</w:t>
            </w:r>
          </w:p>
        </w:tc>
        <w:tc>
          <w:tcPr>
            <w:tcW w:type="dxa" w:w="2484"/>
            <w:tcMar>
              <w:top w:w="80" w:type="dxa"/>
              <w:start w:w="90" w:type="dxa"/>
              <w:bottom w:w="80" w:type="dxa"/>
              <w:end w:w="90" w:type="dxa"/>
            </w:tcMar>
            <w:vAlign w:val="center"/>
            <w:shd w:fill="F2F2F2"/>
          </w:tcPr>
          <w:p>
            <w:r>
              <w:rPr>
                <w:sz w:val="15"/>
              </w:rPr>
              <w:t>Measured results, limitations, final figures list, and unresolved risks are approved.</w:t>
            </w:r>
          </w:p>
        </w:tc>
      </w:tr>
      <w:tr>
        <w:tc>
          <w:tcPr>
            <w:tcW w:type="dxa" w:w="2484"/>
            <w:tcMar>
              <w:top w:w="80" w:type="dxa"/>
              <w:start w:w="90" w:type="dxa"/>
              <w:bottom w:w="80" w:type="dxa"/>
              <w:end w:w="90" w:type="dxa"/>
            </w:tcMar>
            <w:vAlign w:val="center"/>
          </w:tcPr>
          <w:p>
            <w:r>
              <w:rPr>
                <w:sz w:val="15"/>
              </w:rPr>
              <w:t>Nov 6</w:t>
            </w:r>
          </w:p>
        </w:tc>
        <w:tc>
          <w:tcPr>
            <w:tcW w:type="dxa" w:w="2484"/>
            <w:tcMar>
              <w:top w:w="80" w:type="dxa"/>
              <w:start w:w="90" w:type="dxa"/>
              <w:bottom w:w="80" w:type="dxa"/>
              <w:end w:w="90" w:type="dxa"/>
            </w:tcMar>
            <w:vAlign w:val="center"/>
          </w:tcPr>
          <w:p>
            <w:r>
              <w:rPr>
                <w:sz w:val="15"/>
              </w:rPr>
              <w:t>M4; M1; M3</w:t>
            </w:r>
          </w:p>
        </w:tc>
        <w:tc>
          <w:tcPr>
            <w:tcW w:type="dxa" w:w="2484"/>
            <w:tcMar>
              <w:top w:w="80" w:type="dxa"/>
              <w:start w:w="90" w:type="dxa"/>
              <w:bottom w:w="80" w:type="dxa"/>
              <w:end w:w="90" w:type="dxa"/>
            </w:tcMar>
            <w:vAlign w:val="center"/>
          </w:tcPr>
          <w:p>
            <w:r>
              <w:rPr>
                <w:sz w:val="15"/>
              </w:rPr>
              <w:t>Final metrics, error analysis, optional validated quantification.</w:t>
            </w:r>
          </w:p>
        </w:tc>
        <w:tc>
          <w:tcPr>
            <w:tcW w:type="dxa" w:w="2484"/>
            <w:tcMar>
              <w:top w:w="80" w:type="dxa"/>
              <w:start w:w="90" w:type="dxa"/>
              <w:bottom w:w="80" w:type="dxa"/>
              <w:end w:w="90" w:type="dxa"/>
            </w:tcMar>
            <w:vAlign w:val="center"/>
          </w:tcPr>
          <w:p>
            <w:r>
              <w:rPr>
                <w:sz w:val="15"/>
              </w:rPr>
              <w:t>Every displayed metric has a run ID, split, and clear units/assumptions.</w:t>
            </w:r>
          </w:p>
        </w:tc>
      </w:tr>
      <w:tr>
        <w:tc>
          <w:tcPr>
            <w:tcW w:type="dxa" w:w="2484"/>
            <w:tcMar>
              <w:top w:w="80" w:type="dxa"/>
              <w:start w:w="90" w:type="dxa"/>
              <w:bottom w:w="80" w:type="dxa"/>
              <w:end w:w="90" w:type="dxa"/>
            </w:tcMar>
            <w:vAlign w:val="center"/>
            <w:shd w:fill="F2F2F2"/>
          </w:tcPr>
          <w:p>
            <w:r>
              <w:rPr>
                <w:sz w:val="15"/>
              </w:rPr>
              <w:t>Nov 7</w:t>
            </w:r>
          </w:p>
        </w:tc>
        <w:tc>
          <w:tcPr>
            <w:tcW w:type="dxa" w:w="2484"/>
            <w:tcMar>
              <w:top w:w="80" w:type="dxa"/>
              <w:start w:w="90" w:type="dxa"/>
              <w:bottom w:w="80" w:type="dxa"/>
              <w:end w:w="90" w:type="dxa"/>
            </w:tcMar>
            <w:vAlign w:val="center"/>
            <w:shd w:fill="F2F2F2"/>
          </w:tcPr>
          <w:p>
            <w:r>
              <w:rPr>
                <w:sz w:val="15"/>
              </w:rPr>
              <w:t>M4; Leader</w:t>
            </w:r>
          </w:p>
        </w:tc>
        <w:tc>
          <w:tcPr>
            <w:tcW w:type="dxa" w:w="2484"/>
            <w:tcMar>
              <w:top w:w="80" w:type="dxa"/>
              <w:start w:w="90" w:type="dxa"/>
              <w:bottom w:w="80" w:type="dxa"/>
              <w:end w:w="90" w:type="dxa"/>
            </w:tcMar>
            <w:vAlign w:val="center"/>
            <w:shd w:fill="F2F2F2"/>
          </w:tcPr>
          <w:p>
            <w:r>
              <w:rPr>
                <w:sz w:val="15"/>
              </w:rPr>
              <w:t>Dashboard or demonstration and report drafting.</w:t>
            </w:r>
          </w:p>
        </w:tc>
        <w:tc>
          <w:tcPr>
            <w:tcW w:type="dxa" w:w="2484"/>
            <w:tcMar>
              <w:top w:w="80" w:type="dxa"/>
              <w:start w:w="90" w:type="dxa"/>
              <w:bottom w:w="80" w:type="dxa"/>
              <w:end w:w="90" w:type="dxa"/>
            </w:tcMar>
            <w:vAlign w:val="center"/>
            <w:shd w:fill="F2F2F2"/>
          </w:tcPr>
          <w:p>
            <w:r>
              <w:rPr>
                <w:sz w:val="15"/>
              </w:rPr>
              <w:t>Demo renders saved outputs; report distinguishes evidence, target, and limitation.</w:t>
            </w:r>
          </w:p>
        </w:tc>
      </w:tr>
      <w:tr>
        <w:tc>
          <w:tcPr>
            <w:tcW w:type="dxa" w:w="2484"/>
            <w:tcMar>
              <w:top w:w="80" w:type="dxa"/>
              <w:start w:w="90" w:type="dxa"/>
              <w:bottom w:w="80" w:type="dxa"/>
              <w:end w:w="90" w:type="dxa"/>
            </w:tcMar>
            <w:vAlign w:val="center"/>
          </w:tcPr>
          <w:p>
            <w:r>
              <w:rPr>
                <w:sz w:val="15"/>
              </w:rPr>
              <w:t>Nov 8 Milestone</w:t>
            </w:r>
          </w:p>
        </w:tc>
        <w:tc>
          <w:tcPr>
            <w:tcW w:type="dxa" w:w="2484"/>
            <w:tcMar>
              <w:top w:w="80" w:type="dxa"/>
              <w:start w:w="90" w:type="dxa"/>
              <w:bottom w:w="80" w:type="dxa"/>
              <w:end w:w="90" w:type="dxa"/>
            </w:tcMar>
            <w:vAlign w:val="center"/>
          </w:tcPr>
          <w:p>
            <w:r>
              <w:rPr>
                <w:sz w:val="15"/>
              </w:rPr>
              <w:t>All</w:t>
            </w:r>
          </w:p>
        </w:tc>
        <w:tc>
          <w:tcPr>
            <w:tcW w:type="dxa" w:w="2484"/>
            <w:tcMar>
              <w:top w:w="80" w:type="dxa"/>
              <w:start w:w="90" w:type="dxa"/>
              <w:bottom w:w="80" w:type="dxa"/>
              <w:end w:w="90" w:type="dxa"/>
            </w:tcMar>
            <w:vAlign w:val="center"/>
          </w:tcPr>
          <w:p>
            <w:r>
              <w:rPr>
                <w:sz w:val="15"/>
              </w:rPr>
              <w:t>End-to-end integration and rehearsal.</w:t>
            </w:r>
          </w:p>
        </w:tc>
        <w:tc>
          <w:tcPr>
            <w:tcW w:type="dxa" w:w="2484"/>
            <w:tcMar>
              <w:top w:w="80" w:type="dxa"/>
              <w:start w:w="90" w:type="dxa"/>
              <w:bottom w:w="80" w:type="dxa"/>
              <w:end w:w="90" w:type="dxa"/>
            </w:tcMar>
            <w:vAlign w:val="center"/>
          </w:tcPr>
          <w:p>
            <w:r>
              <w:rPr>
                <w:sz w:val="15"/>
              </w:rPr>
              <w:t>Clean-clone walkthrough works; project is 80% presentation-ready with a ranked fix list.</w:t>
            </w:r>
          </w:p>
        </w:tc>
      </w:tr>
      <w:tr>
        <w:tc>
          <w:tcPr>
            <w:tcW w:type="dxa" w:w="2484"/>
            <w:tcMar>
              <w:top w:w="80" w:type="dxa"/>
              <w:start w:w="90" w:type="dxa"/>
              <w:bottom w:w="80" w:type="dxa"/>
              <w:end w:w="90" w:type="dxa"/>
            </w:tcMar>
            <w:vAlign w:val="center"/>
            <w:shd w:fill="F2F2F2"/>
          </w:tcPr>
          <w:p>
            <w:r>
              <w:rPr>
                <w:sz w:val="15"/>
              </w:rPr>
              <w:t>Nov 9</w:t>
            </w:r>
          </w:p>
        </w:tc>
        <w:tc>
          <w:tcPr>
            <w:tcW w:type="dxa" w:w="2484"/>
            <w:tcMar>
              <w:top w:w="80" w:type="dxa"/>
              <w:start w:w="90" w:type="dxa"/>
              <w:bottom w:w="80" w:type="dxa"/>
              <w:end w:w="90" w:type="dxa"/>
            </w:tcMar>
            <w:vAlign w:val="center"/>
            <w:shd w:fill="F2F2F2"/>
          </w:tcPr>
          <w:p>
            <w:r>
              <w:rPr>
                <w:sz w:val="15"/>
              </w:rPr>
              <w:t>All</w:t>
            </w:r>
          </w:p>
        </w:tc>
        <w:tc>
          <w:tcPr>
            <w:tcW w:type="dxa" w:w="2484"/>
            <w:tcMar>
              <w:top w:w="80" w:type="dxa"/>
              <w:start w:w="90" w:type="dxa"/>
              <w:bottom w:w="80" w:type="dxa"/>
              <w:end w:w="90" w:type="dxa"/>
            </w:tcMar>
            <w:vAlign w:val="center"/>
            <w:shd w:fill="F2F2F2"/>
          </w:tcPr>
          <w:p>
            <w:r>
              <w:rPr>
                <w:sz w:val="15"/>
              </w:rPr>
              <w:t>Fixes, report, slides, and final rehearsal.</w:t>
            </w:r>
          </w:p>
        </w:tc>
        <w:tc>
          <w:tcPr>
            <w:tcW w:type="dxa" w:w="2484"/>
            <w:tcMar>
              <w:top w:w="80" w:type="dxa"/>
              <w:start w:w="90" w:type="dxa"/>
              <w:bottom w:w="80" w:type="dxa"/>
              <w:end w:w="90" w:type="dxa"/>
            </w:tcMar>
            <w:vAlign w:val="center"/>
            <w:shd w:fill="F2F2F2"/>
          </w:tcPr>
          <w:p>
            <w:r>
              <w:rPr>
                <w:sz w:val="15"/>
              </w:rPr>
              <w:t>No unsupported claim remains; demo script and backup screenshots are ready.</w:t>
            </w:r>
          </w:p>
        </w:tc>
      </w:tr>
      <w:tr>
        <w:tc>
          <w:tcPr>
            <w:tcW w:type="dxa" w:w="2484"/>
            <w:tcMar>
              <w:top w:w="80" w:type="dxa"/>
              <w:start w:w="90" w:type="dxa"/>
              <w:bottom w:w="80" w:type="dxa"/>
              <w:end w:w="90" w:type="dxa"/>
            </w:tcMar>
            <w:vAlign w:val="center"/>
          </w:tcPr>
          <w:p>
            <w:r>
              <w:rPr>
                <w:sz w:val="15"/>
              </w:rPr>
              <w:t>Nov 10 Milestone</w:t>
            </w:r>
          </w:p>
        </w:tc>
        <w:tc>
          <w:tcPr>
            <w:tcW w:type="dxa" w:w="2484"/>
            <w:tcMar>
              <w:top w:w="80" w:type="dxa"/>
              <w:start w:w="90" w:type="dxa"/>
              <w:bottom w:w="80" w:type="dxa"/>
              <w:end w:w="90" w:type="dxa"/>
            </w:tcMar>
            <w:vAlign w:val="center"/>
          </w:tcPr>
          <w:p>
            <w:r>
              <w:rPr>
                <w:sz w:val="15"/>
              </w:rPr>
              <w:t>All</w:t>
            </w:r>
          </w:p>
        </w:tc>
        <w:tc>
          <w:tcPr>
            <w:tcW w:type="dxa" w:w="2484"/>
            <w:tcMar>
              <w:top w:w="80" w:type="dxa"/>
              <w:start w:w="90" w:type="dxa"/>
              <w:bottom w:w="80" w:type="dxa"/>
              <w:end w:w="90" w:type="dxa"/>
            </w:tcMar>
            <w:vAlign w:val="center"/>
          </w:tcPr>
          <w:p>
            <w:r>
              <w:rPr>
                <w:sz w:val="15"/>
              </w:rPr>
              <w:t>Final submission and presentation.</w:t>
            </w:r>
          </w:p>
        </w:tc>
        <w:tc>
          <w:tcPr>
            <w:tcW w:type="dxa" w:w="2484"/>
            <w:tcMar>
              <w:top w:w="80" w:type="dxa"/>
              <w:start w:w="90" w:type="dxa"/>
              <w:bottom w:w="80" w:type="dxa"/>
              <w:end w:w="90" w:type="dxa"/>
            </w:tcMar>
            <w:vAlign w:val="center"/>
          </w:tcPr>
          <w:p>
            <w:r>
              <w:rPr>
                <w:sz w:val="15"/>
              </w:rPr>
              <w:t>Reproducible end-to-end pipeline, defensible evaluation, documented limitations, report, slides, and demonstration complete.</w:t>
            </w:r>
          </w:p>
        </w:tc>
      </w:tr>
    </w:tbl>
    <w:p/>
    <w:p>
      <w:pPr>
        <w:pStyle w:val="Heading1"/>
      </w:pPr>
      <w:r>
        <w:t>3 Individual workload and completion criteria</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val="true"/>
        </w:trPr>
        <w:tc>
          <w:tcPr>
            <w:tcW w:type="dxa" w:w="1987"/>
            <w:shd w:fill="17365D"/>
            <w:tcMar>
              <w:top w:w="80" w:type="dxa"/>
              <w:start w:w="90" w:type="dxa"/>
              <w:bottom w:w="80" w:type="dxa"/>
              <w:end w:w="90" w:type="dxa"/>
            </w:tcMar>
            <w:vAlign w:val="center"/>
          </w:tcPr>
          <w:p>
            <w:r>
              <w:rPr>
                <w:b/>
                <w:color w:val="FFFFFF"/>
                <w:sz w:val="14"/>
              </w:rPr>
              <w:t>Owner</w:t>
            </w:r>
          </w:p>
        </w:tc>
        <w:tc>
          <w:tcPr>
            <w:tcW w:type="dxa" w:w="1987"/>
            <w:shd w:fill="17365D"/>
            <w:tcMar>
              <w:top w:w="80" w:type="dxa"/>
              <w:start w:w="90" w:type="dxa"/>
              <w:bottom w:w="80" w:type="dxa"/>
              <w:end w:w="90" w:type="dxa"/>
            </w:tcMar>
            <w:vAlign w:val="center"/>
          </w:tcPr>
          <w:p>
            <w:r>
              <w:rPr>
                <w:b/>
                <w:color w:val="FFFFFF"/>
                <w:sz w:val="14"/>
              </w:rPr>
              <w:t>Active dates</w:t>
            </w:r>
          </w:p>
        </w:tc>
        <w:tc>
          <w:tcPr>
            <w:tcW w:type="dxa" w:w="1987"/>
            <w:shd w:fill="17365D"/>
            <w:tcMar>
              <w:top w:w="80" w:type="dxa"/>
              <w:start w:w="90" w:type="dxa"/>
              <w:bottom w:w="80" w:type="dxa"/>
              <w:end w:w="90" w:type="dxa"/>
            </w:tcMar>
            <w:vAlign w:val="center"/>
          </w:tcPr>
          <w:p>
            <w:r>
              <w:rPr>
                <w:b/>
                <w:color w:val="FFFFFF"/>
                <w:sz w:val="14"/>
              </w:rPr>
              <w:t>Responsibilities</w:t>
            </w:r>
          </w:p>
        </w:tc>
        <w:tc>
          <w:tcPr>
            <w:tcW w:type="dxa" w:w="1987"/>
            <w:shd w:fill="17365D"/>
            <w:tcMar>
              <w:top w:w="80" w:type="dxa"/>
              <w:start w:w="90" w:type="dxa"/>
              <w:bottom w:w="80" w:type="dxa"/>
              <w:end w:w="90" w:type="dxa"/>
            </w:tcMar>
            <w:vAlign w:val="center"/>
          </w:tcPr>
          <w:p>
            <w:r>
              <w:rPr>
                <w:b/>
                <w:color w:val="FFFFFF"/>
                <w:sz w:val="14"/>
              </w:rPr>
              <w:t>Completion evidence</w:t>
            </w:r>
          </w:p>
        </w:tc>
        <w:tc>
          <w:tcPr>
            <w:tcW w:type="dxa" w:w="1987"/>
            <w:shd w:fill="17365D"/>
            <w:tcMar>
              <w:top w:w="80" w:type="dxa"/>
              <w:start w:w="90" w:type="dxa"/>
              <w:bottom w:w="80" w:type="dxa"/>
              <w:end w:w="90" w:type="dxa"/>
            </w:tcMar>
            <w:vAlign w:val="center"/>
          </w:tcPr>
          <w:p>
            <w:r>
              <w:rPr>
                <w:b/>
                <w:color w:val="FFFFFF"/>
                <w:sz w:val="14"/>
              </w:rPr>
              <w:t>Dependencies and risks</w:t>
            </w:r>
          </w:p>
        </w:tc>
      </w:tr>
      <w:tr>
        <w:tc>
          <w:tcPr>
            <w:tcW w:type="dxa" w:w="1987"/>
            <w:tcMar>
              <w:top w:w="80" w:type="dxa"/>
              <w:start w:w="90" w:type="dxa"/>
              <w:bottom w:w="80" w:type="dxa"/>
              <w:end w:w="90" w:type="dxa"/>
            </w:tcMar>
            <w:vAlign w:val="center"/>
          </w:tcPr>
          <w:p>
            <w:r>
              <w:rPr>
                <w:sz w:val="14"/>
              </w:rPr>
              <w:t>Team Leader</w:t>
            </w:r>
          </w:p>
        </w:tc>
        <w:tc>
          <w:tcPr>
            <w:tcW w:type="dxa" w:w="1987"/>
            <w:tcMar>
              <w:top w:w="80" w:type="dxa"/>
              <w:start w:w="90" w:type="dxa"/>
              <w:bottom w:w="80" w:type="dxa"/>
              <w:end w:w="90" w:type="dxa"/>
            </w:tcMar>
            <w:vAlign w:val="center"/>
          </w:tcPr>
          <w:p>
            <w:r>
              <w:rPr>
                <w:sz w:val="14"/>
              </w:rPr>
              <w:t>Oct 7–23; Nov 2–10</w:t>
            </w:r>
          </w:p>
        </w:tc>
        <w:tc>
          <w:tcPr>
            <w:tcW w:type="dxa" w:w="1987"/>
            <w:tcMar>
              <w:top w:w="80" w:type="dxa"/>
              <w:start w:w="90" w:type="dxa"/>
              <w:bottom w:w="80" w:type="dxa"/>
              <w:end w:w="90" w:type="dxa"/>
            </w:tcMar>
            <w:vAlign w:val="center"/>
          </w:tcPr>
          <w:p>
            <w:r>
              <w:rPr>
                <w:sz w:val="14"/>
              </w:rPr>
              <w:t>Own task board, decisions, reviews, integration, blocker handling, and final narrative.</w:t>
            </w:r>
          </w:p>
        </w:tc>
        <w:tc>
          <w:tcPr>
            <w:tcW w:type="dxa" w:w="1987"/>
            <w:tcMar>
              <w:top w:w="80" w:type="dxa"/>
              <w:start w:w="90" w:type="dxa"/>
              <w:bottom w:w="80" w:type="dxa"/>
              <w:end w:w="90" w:type="dxa"/>
            </w:tcMar>
            <w:vAlign w:val="center"/>
          </w:tcPr>
          <w:p>
            <w:r>
              <w:rPr>
                <w:sz w:val="14"/>
              </w:rPr>
              <w:t>Daily stand-up notes; milestone reports Oct 10, 16, 23, Nov 5, 8, 10; final integration log.</w:t>
            </w:r>
          </w:p>
        </w:tc>
        <w:tc>
          <w:tcPr>
            <w:tcW w:type="dxa" w:w="1987"/>
            <w:tcMar>
              <w:top w:w="80" w:type="dxa"/>
              <w:start w:w="90" w:type="dxa"/>
              <w:bottom w:w="80" w:type="dxa"/>
              <w:end w:w="90" w:type="dxa"/>
            </w:tcMar>
            <w:vAlign w:val="center"/>
          </w:tcPr>
          <w:p>
            <w:r>
              <w:rPr>
                <w:sz w:val="14"/>
              </w:rPr>
              <w:t>Needs artifacts from all owners. Risk: taking over member tasks. Mitigation: approve interfaces and unblock, then return ownership.</w:t>
            </w:r>
          </w:p>
        </w:tc>
      </w:tr>
      <w:tr>
        <w:tc>
          <w:tcPr>
            <w:tcW w:type="dxa" w:w="1987"/>
            <w:tcMar>
              <w:top w:w="80" w:type="dxa"/>
              <w:start w:w="90" w:type="dxa"/>
              <w:bottom w:w="80" w:type="dxa"/>
              <w:end w:w="90" w:type="dxa"/>
            </w:tcMar>
            <w:vAlign w:val="center"/>
            <w:shd w:fill="F2F2F2"/>
          </w:tcPr>
          <w:p>
            <w:r>
              <w:rPr>
                <w:sz w:val="14"/>
              </w:rPr>
              <w:t>Member 1</w:t>
            </w:r>
          </w:p>
        </w:tc>
        <w:tc>
          <w:tcPr>
            <w:tcW w:type="dxa" w:w="1987"/>
            <w:tcMar>
              <w:top w:w="80" w:type="dxa"/>
              <w:start w:w="90" w:type="dxa"/>
              <w:bottom w:w="80" w:type="dxa"/>
              <w:end w:w="90" w:type="dxa"/>
            </w:tcMar>
            <w:vAlign w:val="center"/>
            <w:shd w:fill="F2F2F2"/>
          </w:tcPr>
          <w:p>
            <w:r>
              <w:rPr>
                <w:sz w:val="14"/>
              </w:rPr>
              <w:t>Oct 7–23; Nov 2–6</w:t>
            </w:r>
          </w:p>
        </w:tc>
        <w:tc>
          <w:tcPr>
            <w:tcW w:type="dxa" w:w="1987"/>
            <w:tcMar>
              <w:top w:w="80" w:type="dxa"/>
              <w:start w:w="90" w:type="dxa"/>
              <w:bottom w:w="80" w:type="dxa"/>
              <w:end w:w="90" w:type="dxa"/>
            </w:tcMar>
            <w:vAlign w:val="center"/>
            <w:shd w:fill="F2F2F2"/>
          </w:tcPr>
          <w:p>
            <w:r>
              <w:rPr>
                <w:sz w:val="14"/>
              </w:rPr>
              <w:t>Own access verification, data manifest, preprocessing, splits, label and geospatial QC, wind/units checks.</w:t>
            </w:r>
          </w:p>
        </w:tc>
        <w:tc>
          <w:tcPr>
            <w:tcW w:type="dxa" w:w="1987"/>
            <w:tcMar>
              <w:top w:w="80" w:type="dxa"/>
              <w:start w:w="90" w:type="dxa"/>
              <w:bottom w:w="80" w:type="dxa"/>
              <w:end w:w="90" w:type="dxa"/>
            </w:tcMar>
            <w:vAlign w:val="center"/>
            <w:shd w:fill="F2F2F2"/>
          </w:tcPr>
          <w:p>
            <w:r>
              <w:rPr>
                <w:sz w:val="14"/>
              </w:rPr>
              <w:t>Reader, manifest, data card, split files, visual QC gallery, data handover.</w:t>
            </w:r>
          </w:p>
        </w:tc>
        <w:tc>
          <w:tcPr>
            <w:tcW w:type="dxa" w:w="1987"/>
            <w:tcMar>
              <w:top w:w="80" w:type="dxa"/>
              <w:start w:w="90" w:type="dxa"/>
              <w:bottom w:w="80" w:type="dxa"/>
              <w:end w:w="90" w:type="dxa"/>
            </w:tcMar>
            <w:vAlign w:val="center"/>
            <w:shd w:fill="F2F2F2"/>
          </w:tcPr>
          <w:p>
            <w:r>
              <w:rPr>
                <w:sz w:val="14"/>
              </w:rPr>
              <w:t>Enables all model work. Risk: unavailable data/schema. Mitigation: escalate by Oct 10 and nominate a verified fallback dataset.</w:t>
            </w:r>
          </w:p>
        </w:tc>
      </w:tr>
      <w:tr>
        <w:tc>
          <w:tcPr>
            <w:tcW w:type="dxa" w:w="1987"/>
            <w:tcMar>
              <w:top w:w="80" w:type="dxa"/>
              <w:start w:w="90" w:type="dxa"/>
              <w:bottom w:w="80" w:type="dxa"/>
              <w:end w:w="90" w:type="dxa"/>
            </w:tcMar>
            <w:vAlign w:val="center"/>
          </w:tcPr>
          <w:p>
            <w:r>
              <w:rPr>
                <w:sz w:val="14"/>
              </w:rPr>
              <w:t>Member 2</w:t>
            </w:r>
          </w:p>
        </w:tc>
        <w:tc>
          <w:tcPr>
            <w:tcW w:type="dxa" w:w="1987"/>
            <w:tcMar>
              <w:top w:w="80" w:type="dxa"/>
              <w:start w:w="90" w:type="dxa"/>
              <w:bottom w:w="80" w:type="dxa"/>
              <w:end w:w="90" w:type="dxa"/>
            </w:tcMar>
            <w:vAlign w:val="center"/>
          </w:tcPr>
          <w:p>
            <w:r>
              <w:rPr>
                <w:sz w:val="14"/>
              </w:rPr>
              <w:t>Oct 7–23; Nov 2–5</w:t>
            </w:r>
          </w:p>
        </w:tc>
        <w:tc>
          <w:tcPr>
            <w:tcW w:type="dxa" w:w="1987"/>
            <w:tcMar>
              <w:top w:w="80" w:type="dxa"/>
              <w:start w:w="90" w:type="dxa"/>
              <w:bottom w:w="80" w:type="dxa"/>
              <w:end w:w="90" w:type="dxa"/>
            </w:tcMar>
            <w:vAlign w:val="center"/>
          </w:tcPr>
          <w:p>
            <w:r>
              <w:rPr>
                <w:sz w:val="14"/>
              </w:rPr>
              <w:t>Own baseline model, training loop, checkpoints, inference, and reproducibility.</w:t>
            </w:r>
          </w:p>
        </w:tc>
        <w:tc>
          <w:tcPr>
            <w:tcW w:type="dxa" w:w="1987"/>
            <w:tcMar>
              <w:top w:w="80" w:type="dxa"/>
              <w:start w:w="90" w:type="dxa"/>
              <w:bottom w:w="80" w:type="dxa"/>
              <w:end w:w="90" w:type="dxa"/>
            </w:tcMar>
            <w:vAlign w:val="center"/>
          </w:tcPr>
          <w:p>
            <w:r>
              <w:rPr>
                <w:sz w:val="14"/>
              </w:rPr>
              <w:t>Baseline config, smoke test, saved runs, prediction folders, model card.</w:t>
            </w:r>
          </w:p>
        </w:tc>
        <w:tc>
          <w:tcPr>
            <w:tcW w:type="dxa" w:w="1987"/>
            <w:tcMar>
              <w:top w:w="80" w:type="dxa"/>
              <w:start w:w="90" w:type="dxa"/>
              <w:bottom w:w="80" w:type="dxa"/>
              <w:end w:w="90" w:type="dxa"/>
            </w:tcMar>
            <w:vAlign w:val="center"/>
          </w:tcPr>
          <w:p>
            <w:r>
              <w:rPr>
                <w:sz w:val="14"/>
              </w:rPr>
              <w:t>Depends on M1 data contract and M4 metrics. Risk: model fails to learn. Mitigation: tiny-subset overfit, simpler architecture, inspect masks.</w:t>
            </w:r>
          </w:p>
        </w:tc>
      </w:tr>
      <w:tr>
        <w:tc>
          <w:tcPr>
            <w:tcW w:type="dxa" w:w="1987"/>
            <w:tcMar>
              <w:top w:w="80" w:type="dxa"/>
              <w:start w:w="90" w:type="dxa"/>
              <w:bottom w:w="80" w:type="dxa"/>
              <w:end w:w="90" w:type="dxa"/>
            </w:tcMar>
            <w:vAlign w:val="center"/>
            <w:shd w:fill="F2F2F2"/>
          </w:tcPr>
          <w:p>
            <w:r>
              <w:rPr>
                <w:sz w:val="14"/>
              </w:rPr>
              <w:t>Member 3</w:t>
            </w:r>
          </w:p>
        </w:tc>
        <w:tc>
          <w:tcPr>
            <w:tcW w:type="dxa" w:w="1987"/>
            <w:tcMar>
              <w:top w:w="80" w:type="dxa"/>
              <w:start w:w="90" w:type="dxa"/>
              <w:bottom w:w="80" w:type="dxa"/>
              <w:end w:w="90" w:type="dxa"/>
            </w:tcMar>
            <w:vAlign w:val="center"/>
            <w:shd w:fill="F2F2F2"/>
          </w:tcPr>
          <w:p>
            <w:r>
              <w:rPr>
                <w:sz w:val="14"/>
              </w:rPr>
              <w:t>Oct 13–23; Nov 2–6</w:t>
            </w:r>
          </w:p>
        </w:tc>
        <w:tc>
          <w:tcPr>
            <w:tcW w:type="dxa" w:w="1987"/>
            <w:tcMar>
              <w:top w:w="80" w:type="dxa"/>
              <w:start w:w="90" w:type="dxa"/>
              <w:bottom w:w="80" w:type="dxa"/>
              <w:end w:w="90" w:type="dxa"/>
            </w:tcMar>
            <w:vAlign w:val="center"/>
            <w:shd w:fill="F2F2F2"/>
          </w:tcPr>
          <w:p>
            <w:r>
              <w:rPr>
                <w:sz w:val="14"/>
              </w:rPr>
              <w:t>Own one advanced research experiment and ablation.</w:t>
            </w:r>
          </w:p>
        </w:tc>
        <w:tc>
          <w:tcPr>
            <w:tcW w:type="dxa" w:w="1987"/>
            <w:tcMar>
              <w:top w:w="80" w:type="dxa"/>
              <w:start w:w="90" w:type="dxa"/>
              <w:bottom w:w="80" w:type="dxa"/>
              <w:end w:w="90" w:type="dxa"/>
            </w:tcMar>
            <w:vAlign w:val="center"/>
            <w:shd w:fill="F2F2F2"/>
          </w:tcPr>
          <w:p>
            <w:r>
              <w:rPr>
                <w:sz w:val="14"/>
              </w:rPr>
              <w:t>Methodology plan, advanced module/config, controlled comparison, failure analysis.</w:t>
            </w:r>
          </w:p>
        </w:tc>
        <w:tc>
          <w:tcPr>
            <w:tcW w:type="dxa" w:w="1987"/>
            <w:tcMar>
              <w:top w:w="80" w:type="dxa"/>
              <w:start w:w="90" w:type="dxa"/>
              <w:bottom w:w="80" w:type="dxa"/>
              <w:end w:w="90" w:type="dxa"/>
            </w:tcMar>
            <w:vAlign w:val="center"/>
            <w:shd w:fill="F2F2F2"/>
          </w:tcPr>
          <w:p>
            <w:r>
              <w:rPr>
                <w:sz w:val="14"/>
              </w:rPr>
              <w:t>Depends on stable baseline plus verified wind/difficulty fields. Risk: unsupported data or compute. Mitigation: defined no-go and error-analysis fallback.</w:t>
            </w:r>
          </w:p>
        </w:tc>
      </w:tr>
      <w:tr>
        <w:tc>
          <w:tcPr>
            <w:tcW w:type="dxa" w:w="1987"/>
            <w:tcMar>
              <w:top w:w="80" w:type="dxa"/>
              <w:start w:w="90" w:type="dxa"/>
              <w:bottom w:w="80" w:type="dxa"/>
              <w:end w:w="90" w:type="dxa"/>
            </w:tcMar>
            <w:vAlign w:val="center"/>
          </w:tcPr>
          <w:p>
            <w:r>
              <w:rPr>
                <w:sz w:val="14"/>
              </w:rPr>
              <w:t>Member 4</w:t>
            </w:r>
          </w:p>
        </w:tc>
        <w:tc>
          <w:tcPr>
            <w:tcW w:type="dxa" w:w="1987"/>
            <w:tcMar>
              <w:top w:w="80" w:type="dxa"/>
              <w:start w:w="90" w:type="dxa"/>
              <w:bottom w:w="80" w:type="dxa"/>
              <w:end w:w="90" w:type="dxa"/>
            </w:tcMar>
            <w:vAlign w:val="center"/>
          </w:tcPr>
          <w:p>
            <w:r>
              <w:rPr>
                <w:sz w:val="14"/>
              </w:rPr>
              <w:t>Oct 11–23; Nov 2–10</w:t>
            </w:r>
          </w:p>
        </w:tc>
        <w:tc>
          <w:tcPr>
            <w:tcW w:type="dxa" w:w="1987"/>
            <w:tcMar>
              <w:top w:w="80" w:type="dxa"/>
              <w:start w:w="90" w:type="dxa"/>
              <w:bottom w:w="80" w:type="dxa"/>
              <w:end w:w="90" w:type="dxa"/>
            </w:tcMar>
            <w:vAlign w:val="center"/>
          </w:tcPr>
          <w:p>
            <w:r>
              <w:rPr>
                <w:sz w:val="14"/>
              </w:rPr>
              <w:t>Own independent evaluation, figures, cross-sensor/quantification feasibility, demo, and reporting evidence.</w:t>
            </w:r>
          </w:p>
        </w:tc>
        <w:tc>
          <w:tcPr>
            <w:tcW w:type="dxa" w:w="1987"/>
            <w:tcMar>
              <w:top w:w="80" w:type="dxa"/>
              <w:start w:w="90" w:type="dxa"/>
              <w:bottom w:w="80" w:type="dxa"/>
              <w:end w:w="90" w:type="dxa"/>
            </w:tcMar>
            <w:vAlign w:val="center"/>
          </w:tcPr>
          <w:p>
            <w:r>
              <w:rPr>
                <w:sz w:val="14"/>
              </w:rPr>
              <w:t>Metric tests, figures, error gallery, report generator, optional app, reproducibility report.</w:t>
            </w:r>
          </w:p>
        </w:tc>
        <w:tc>
          <w:tcPr>
            <w:tcW w:type="dxa" w:w="1987"/>
            <w:tcMar>
              <w:top w:w="80" w:type="dxa"/>
              <w:start w:w="90" w:type="dxa"/>
              <w:bottom w:w="80" w:type="dxa"/>
              <w:end w:w="90" w:type="dxa"/>
            </w:tcMar>
            <w:vAlign w:val="center"/>
          </w:tcPr>
          <w:p>
            <w:r>
              <w:rPr>
                <w:sz w:val="14"/>
              </w:rPr>
              <w:t>Depends on M1 metadata and M2/3 predictions. Risk: invalid metric/units. Mitigation: hand-checked tests and explicit assumption log.</w:t>
            </w:r>
          </w:p>
        </w:tc>
      </w:tr>
    </w:tbl>
    <w:p/>
    <w:p>
      <w:pPr>
        <w:pStyle w:val="Heading1"/>
      </w:pPr>
      <w:r>
        <w:t>4 Shared data contracts and integration requirements</w:t>
      </w:r>
    </w:p>
    <w:p>
      <w:r>
        <w:t>The following are internal contracts proposed for the project. Member 1 must confirm or revise them against downloaded data before they become binding.</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Artifact</w:t>
            </w:r>
          </w:p>
        </w:tc>
        <w:tc>
          <w:tcPr>
            <w:tcW w:type="dxa" w:w="3312"/>
            <w:shd w:fill="17365D"/>
            <w:tcMar>
              <w:top w:w="80" w:type="dxa"/>
              <w:start w:w="90" w:type="dxa"/>
              <w:bottom w:w="80" w:type="dxa"/>
              <w:end w:w="90" w:type="dxa"/>
            </w:tcMar>
            <w:vAlign w:val="center"/>
          </w:tcPr>
          <w:p>
            <w:r>
              <w:rPr>
                <w:b/>
                <w:color w:val="FFFFFF"/>
                <w:sz w:val="17"/>
              </w:rPr>
              <w:t>Required fields</w:t>
            </w:r>
          </w:p>
        </w:tc>
        <w:tc>
          <w:tcPr>
            <w:tcW w:type="dxa" w:w="3312"/>
            <w:shd w:fill="17365D"/>
            <w:tcMar>
              <w:top w:w="80" w:type="dxa"/>
              <w:start w:w="90" w:type="dxa"/>
              <w:bottom w:w="80" w:type="dxa"/>
              <w:end w:w="90" w:type="dxa"/>
            </w:tcMar>
            <w:vAlign w:val="center"/>
          </w:tcPr>
          <w:p>
            <w:r>
              <w:rPr>
                <w:b/>
                <w:color w:val="FFFFFF"/>
                <w:sz w:val="17"/>
              </w:rPr>
              <w:t>Contract rule</w:t>
            </w:r>
          </w:p>
        </w:tc>
      </w:tr>
      <w:tr>
        <w:tc>
          <w:tcPr>
            <w:tcW w:type="dxa" w:w="3312"/>
            <w:tcMar>
              <w:top w:w="80" w:type="dxa"/>
              <w:start w:w="90" w:type="dxa"/>
              <w:bottom w:w="80" w:type="dxa"/>
              <w:end w:w="90" w:type="dxa"/>
            </w:tcMar>
            <w:vAlign w:val="center"/>
          </w:tcPr>
          <w:p>
            <w:r>
              <w:rPr>
                <w:sz w:val="17"/>
              </w:rPr>
              <w:t>Manifest row</w:t>
            </w:r>
          </w:p>
        </w:tc>
        <w:tc>
          <w:tcPr>
            <w:tcW w:type="dxa" w:w="3312"/>
            <w:tcMar>
              <w:top w:w="80" w:type="dxa"/>
              <w:start w:w="90" w:type="dxa"/>
              <w:bottom w:w="80" w:type="dxa"/>
              <w:end w:w="90" w:type="dxa"/>
            </w:tcMar>
            <w:vAlign w:val="center"/>
          </w:tcPr>
          <w:p>
            <w:r>
              <w:rPr>
                <w:sz w:val="17"/>
              </w:rPr>
              <w:t>sample_id, dataset_name, split, file reference, label reference if present, sensor, preprocess_version</w:t>
            </w:r>
          </w:p>
        </w:tc>
        <w:tc>
          <w:tcPr>
            <w:tcW w:type="dxa" w:w="3312"/>
            <w:tcMar>
              <w:top w:w="80" w:type="dxa"/>
              <w:start w:w="90" w:type="dxa"/>
              <w:bottom w:w="80" w:type="dxa"/>
              <w:end w:w="90" w:type="dxa"/>
            </w:tcMar>
            <w:vAlign w:val="center"/>
          </w:tcPr>
          <w:p>
            <w:r>
              <w:rPr>
                <w:sz w:val="17"/>
              </w:rPr>
              <w:t>No training code reads untracked ad hoc files.</w:t>
            </w:r>
          </w:p>
        </w:tc>
      </w:tr>
      <w:tr>
        <w:tc>
          <w:tcPr>
            <w:tcW w:type="dxa" w:w="3312"/>
            <w:tcMar>
              <w:top w:w="80" w:type="dxa"/>
              <w:start w:w="90" w:type="dxa"/>
              <w:bottom w:w="80" w:type="dxa"/>
              <w:end w:w="90" w:type="dxa"/>
            </w:tcMar>
            <w:vAlign w:val="center"/>
            <w:shd w:fill="F2F2F2"/>
          </w:tcPr>
          <w:p>
            <w:r>
              <w:rPr>
                <w:sz w:val="17"/>
              </w:rPr>
              <w:t>Canonical sample</w:t>
            </w:r>
          </w:p>
        </w:tc>
        <w:tc>
          <w:tcPr>
            <w:tcW w:type="dxa" w:w="3312"/>
            <w:tcMar>
              <w:top w:w="80" w:type="dxa"/>
              <w:start w:w="90" w:type="dxa"/>
              <w:bottom w:w="80" w:type="dxa"/>
              <w:end w:w="90" w:type="dxa"/>
            </w:tcMar>
            <w:vAlign w:val="center"/>
            <w:shd w:fill="F2F2F2"/>
          </w:tcPr>
          <w:p>
            <w:r>
              <w:rPr>
                <w:sz w:val="17"/>
              </w:rPr>
              <w:t>image, target or null, metadata, transforms</w:t>
            </w:r>
          </w:p>
        </w:tc>
        <w:tc>
          <w:tcPr>
            <w:tcW w:type="dxa" w:w="3312"/>
            <w:tcMar>
              <w:top w:w="80" w:type="dxa"/>
              <w:start w:w="90" w:type="dxa"/>
              <w:bottom w:w="80" w:type="dxa"/>
              <w:end w:w="90" w:type="dxa"/>
            </w:tcMar>
            <w:vAlign w:val="center"/>
            <w:shd w:fill="F2F2F2"/>
          </w:tcPr>
          <w:p>
            <w:r>
              <w:rPr>
                <w:sz w:val="17"/>
              </w:rPr>
              <w:t>Image type/shape and target semantics must be documented; no assumed native schema.</w:t>
            </w:r>
          </w:p>
        </w:tc>
      </w:tr>
      <w:tr>
        <w:tc>
          <w:tcPr>
            <w:tcW w:type="dxa" w:w="3312"/>
            <w:tcMar>
              <w:top w:w="80" w:type="dxa"/>
              <w:start w:w="90" w:type="dxa"/>
              <w:bottom w:w="80" w:type="dxa"/>
              <w:end w:w="90" w:type="dxa"/>
            </w:tcMar>
            <w:vAlign w:val="center"/>
          </w:tcPr>
          <w:p>
            <w:r>
              <w:rPr>
                <w:sz w:val="17"/>
              </w:rPr>
              <w:t>Run folder</w:t>
            </w:r>
          </w:p>
        </w:tc>
        <w:tc>
          <w:tcPr>
            <w:tcW w:type="dxa" w:w="3312"/>
            <w:tcMar>
              <w:top w:w="80" w:type="dxa"/>
              <w:start w:w="90" w:type="dxa"/>
              <w:bottom w:w="80" w:type="dxa"/>
              <w:end w:w="90" w:type="dxa"/>
            </w:tcMar>
            <w:vAlign w:val="center"/>
          </w:tcPr>
          <w:p>
            <w:r>
              <w:rPr>
                <w:sz w:val="17"/>
              </w:rPr>
              <w:t>config, seed, code commit, checkpoint pointer, metrics, predictions, logs</w:t>
            </w:r>
          </w:p>
        </w:tc>
        <w:tc>
          <w:tcPr>
            <w:tcW w:type="dxa" w:w="3312"/>
            <w:tcMar>
              <w:top w:w="80" w:type="dxa"/>
              <w:start w:w="90" w:type="dxa"/>
              <w:bottom w:w="80" w:type="dxa"/>
              <w:end w:w="90" w:type="dxa"/>
            </w:tcMar>
            <w:vAlign w:val="center"/>
          </w:tcPr>
          <w:p>
            <w:r>
              <w:rPr>
                <w:sz w:val="17"/>
              </w:rPr>
              <w:t>A reported result without a run folder is not presentation evidence.</w:t>
            </w:r>
          </w:p>
        </w:tc>
      </w:tr>
      <w:tr>
        <w:tc>
          <w:tcPr>
            <w:tcW w:type="dxa" w:w="3312"/>
            <w:tcMar>
              <w:top w:w="80" w:type="dxa"/>
              <w:start w:w="90" w:type="dxa"/>
              <w:bottom w:w="80" w:type="dxa"/>
              <w:end w:w="90" w:type="dxa"/>
            </w:tcMar>
            <w:vAlign w:val="center"/>
            <w:shd w:fill="F2F2F2"/>
          </w:tcPr>
          <w:p>
            <w:r>
              <w:rPr>
                <w:sz w:val="17"/>
              </w:rPr>
              <w:t>Prediction record</w:t>
            </w:r>
          </w:p>
        </w:tc>
        <w:tc>
          <w:tcPr>
            <w:tcW w:type="dxa" w:w="3312"/>
            <w:tcMar>
              <w:top w:w="80" w:type="dxa"/>
              <w:start w:w="90" w:type="dxa"/>
              <w:bottom w:w="80" w:type="dxa"/>
              <w:end w:w="90" w:type="dxa"/>
            </w:tcMar>
            <w:vAlign w:val="center"/>
            <w:shd w:fill="F2F2F2"/>
          </w:tcPr>
          <w:p>
            <w:r>
              <w:rPr>
                <w:sz w:val="17"/>
              </w:rPr>
              <w:t>sample_id, probability or score, mask if applicable, threshold, run_id</w:t>
            </w:r>
          </w:p>
        </w:tc>
        <w:tc>
          <w:tcPr>
            <w:tcW w:type="dxa" w:w="3312"/>
            <w:tcMar>
              <w:top w:w="80" w:type="dxa"/>
              <w:start w:w="90" w:type="dxa"/>
              <w:bottom w:w="80" w:type="dxa"/>
              <w:end w:w="90" w:type="dxa"/>
            </w:tcMar>
            <w:vAlign w:val="center"/>
            <w:shd w:fill="F2F2F2"/>
          </w:tcPr>
          <w:p>
            <w:r>
              <w:rPr>
                <w:sz w:val="17"/>
              </w:rPr>
              <w:t>Evaluator joins by sample_id only; never rely on row order.</w:t>
            </w:r>
          </w:p>
        </w:tc>
      </w:tr>
      <w:tr>
        <w:tc>
          <w:tcPr>
            <w:tcW w:type="dxa" w:w="3312"/>
            <w:tcMar>
              <w:top w:w="80" w:type="dxa"/>
              <w:start w:w="90" w:type="dxa"/>
              <w:bottom w:w="80" w:type="dxa"/>
              <w:end w:w="90" w:type="dxa"/>
            </w:tcMar>
            <w:vAlign w:val="center"/>
          </w:tcPr>
          <w:p>
            <w:r>
              <w:rPr>
                <w:sz w:val="17"/>
              </w:rPr>
              <w:t>Evaluation report</w:t>
            </w:r>
          </w:p>
        </w:tc>
        <w:tc>
          <w:tcPr>
            <w:tcW w:type="dxa" w:w="3312"/>
            <w:tcMar>
              <w:top w:w="80" w:type="dxa"/>
              <w:start w:w="90" w:type="dxa"/>
              <w:bottom w:w="80" w:type="dxa"/>
              <w:end w:w="90" w:type="dxa"/>
            </w:tcMar>
            <w:vAlign w:val="center"/>
          </w:tcPr>
          <w:p>
            <w:r>
              <w:rPr>
                <w:sz w:val="17"/>
              </w:rPr>
              <w:t>dataset, split, metric, sample count, exclusions, output path</w:t>
            </w:r>
          </w:p>
        </w:tc>
        <w:tc>
          <w:tcPr>
            <w:tcW w:type="dxa" w:w="3312"/>
            <w:tcMar>
              <w:top w:w="80" w:type="dxa"/>
              <w:start w:w="90" w:type="dxa"/>
              <w:bottom w:w="80" w:type="dxa"/>
              <w:end w:w="90" w:type="dxa"/>
            </w:tcMar>
            <w:vAlign w:val="center"/>
          </w:tcPr>
          <w:p>
            <w:r>
              <w:rPr>
                <w:sz w:val="17"/>
              </w:rPr>
              <w:t>State whether each result is measured, literature-reported, or a target.</w:t>
            </w:r>
          </w:p>
        </w:tc>
      </w:tr>
      <w:tr>
        <w:tc>
          <w:tcPr>
            <w:tcW w:type="dxa" w:w="3312"/>
            <w:tcMar>
              <w:top w:w="80" w:type="dxa"/>
              <w:start w:w="90" w:type="dxa"/>
              <w:bottom w:w="80" w:type="dxa"/>
              <w:end w:w="90" w:type="dxa"/>
            </w:tcMar>
            <w:vAlign w:val="center"/>
            <w:shd w:fill="F2F2F2"/>
          </w:tcPr>
          <w:p>
            <w:r>
              <w:rPr>
                <w:sz w:val="17"/>
              </w:rPr>
              <w:t>Quantification record</w:t>
            </w:r>
          </w:p>
        </w:tc>
        <w:tc>
          <w:tcPr>
            <w:tcW w:type="dxa" w:w="3312"/>
            <w:tcMar>
              <w:top w:w="80" w:type="dxa"/>
              <w:start w:w="90" w:type="dxa"/>
              <w:bottom w:w="80" w:type="dxa"/>
              <w:end w:w="90" w:type="dxa"/>
            </w:tcMar>
            <w:vAlign w:val="center"/>
            <w:shd w:fill="F2F2F2"/>
          </w:tcPr>
          <w:p>
            <w:r>
              <w:rPr>
                <w:sz w:val="17"/>
              </w:rPr>
              <w:t>sample_id, source-rate target if verified, predicted rate, unit, wind assumption, uncertainty note</w:t>
            </w:r>
          </w:p>
        </w:tc>
        <w:tc>
          <w:tcPr>
            <w:tcW w:type="dxa" w:w="3312"/>
            <w:tcMar>
              <w:top w:w="80" w:type="dxa"/>
              <w:start w:w="90" w:type="dxa"/>
              <w:bottom w:w="80" w:type="dxa"/>
              <w:end w:w="90" w:type="dxa"/>
            </w:tcMar>
            <w:vAlign w:val="center"/>
            <w:shd w:fill="F2F2F2"/>
          </w:tcPr>
          <w:p>
            <w:r>
              <w:rPr>
                <w:sz w:val="17"/>
              </w:rPr>
              <w:t>Only permitted when valid target and units are confirmed.</w:t>
            </w:r>
          </w:p>
        </w:tc>
      </w:tr>
    </w:tbl>
    <w:p/>
    <w:p>
      <w:pPr>
        <w:pStyle w:val="Heading1"/>
      </w:pPr>
      <w:r>
        <w:t>5 Daily leadership checklist and blocker escalation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shd w:fill="17365D"/>
            <w:tcMar>
              <w:top w:w="80" w:type="dxa"/>
              <w:start w:w="90" w:type="dxa"/>
              <w:bottom w:w="80" w:type="dxa"/>
              <w:end w:w="90" w:type="dxa"/>
            </w:tcMar>
            <w:vAlign w:val="center"/>
          </w:tcPr>
          <w:p>
            <w:r>
              <w:rPr>
                <w:b/>
                <w:color w:val="FFFFFF"/>
                <w:sz w:val="17"/>
              </w:rPr>
              <w:t>Time</w:t>
            </w:r>
          </w:p>
        </w:tc>
        <w:tc>
          <w:tcPr>
            <w:tcW w:type="dxa" w:w="3312"/>
            <w:shd w:fill="17365D"/>
            <w:tcMar>
              <w:top w:w="80" w:type="dxa"/>
              <w:start w:w="90" w:type="dxa"/>
              <w:bottom w:w="80" w:type="dxa"/>
              <w:end w:w="90" w:type="dxa"/>
            </w:tcMar>
            <w:vAlign w:val="center"/>
          </w:tcPr>
          <w:p>
            <w:r>
              <w:rPr>
                <w:b/>
                <w:color w:val="FFFFFF"/>
                <w:sz w:val="17"/>
              </w:rPr>
              <w:t>Leader action</w:t>
            </w:r>
          </w:p>
        </w:tc>
        <w:tc>
          <w:tcPr>
            <w:tcW w:type="dxa" w:w="3312"/>
            <w:shd w:fill="17365D"/>
            <w:tcMar>
              <w:top w:w="80" w:type="dxa"/>
              <w:start w:w="90" w:type="dxa"/>
              <w:bottom w:w="80" w:type="dxa"/>
              <w:end w:w="90" w:type="dxa"/>
            </w:tcMar>
            <w:vAlign w:val="center"/>
          </w:tcPr>
          <w:p>
            <w:r>
              <w:rPr>
                <w:b/>
                <w:color w:val="FFFFFF"/>
                <w:sz w:val="17"/>
              </w:rPr>
              <w:t>Evidence</w:t>
            </w:r>
          </w:p>
        </w:tc>
      </w:tr>
      <w:tr>
        <w:tc>
          <w:tcPr>
            <w:tcW w:type="dxa" w:w="3312"/>
            <w:tcMar>
              <w:top w:w="80" w:type="dxa"/>
              <w:start w:w="90" w:type="dxa"/>
              <w:bottom w:w="80" w:type="dxa"/>
              <w:end w:w="90" w:type="dxa"/>
            </w:tcMar>
            <w:vAlign w:val="center"/>
          </w:tcPr>
          <w:p>
            <w:r>
              <w:rPr>
                <w:sz w:val="17"/>
              </w:rPr>
              <w:t>Start of day</w:t>
            </w:r>
          </w:p>
        </w:tc>
        <w:tc>
          <w:tcPr>
            <w:tcW w:type="dxa" w:w="3312"/>
            <w:tcMar>
              <w:top w:w="80" w:type="dxa"/>
              <w:start w:w="90" w:type="dxa"/>
              <w:bottom w:w="80" w:type="dxa"/>
              <w:end w:w="90" w:type="dxa"/>
            </w:tcMar>
            <w:vAlign w:val="center"/>
          </w:tcPr>
          <w:p>
            <w:r>
              <w:rPr>
                <w:sz w:val="17"/>
              </w:rPr>
              <w:t>Confirm each owner has one task, one expected artifact, and one dependency status.</w:t>
            </w:r>
          </w:p>
        </w:tc>
        <w:tc>
          <w:tcPr>
            <w:tcW w:type="dxa" w:w="3312"/>
            <w:tcMar>
              <w:top w:w="80" w:type="dxa"/>
              <w:start w:w="90" w:type="dxa"/>
              <w:bottom w:w="80" w:type="dxa"/>
              <w:end w:w="90" w:type="dxa"/>
            </w:tcMar>
            <w:vAlign w:val="center"/>
          </w:tcPr>
          <w:p>
            <w:r>
              <w:rPr>
                <w:sz w:val="17"/>
              </w:rPr>
              <w:t>Task board updated.</w:t>
            </w:r>
          </w:p>
        </w:tc>
      </w:tr>
      <w:tr>
        <w:tc>
          <w:tcPr>
            <w:tcW w:type="dxa" w:w="3312"/>
            <w:tcMar>
              <w:top w:w="80" w:type="dxa"/>
              <w:start w:w="90" w:type="dxa"/>
              <w:bottom w:w="80" w:type="dxa"/>
              <w:end w:w="90" w:type="dxa"/>
            </w:tcMar>
            <w:vAlign w:val="center"/>
            <w:shd w:fill="F2F2F2"/>
          </w:tcPr>
          <w:p>
            <w:r>
              <w:rPr>
                <w:sz w:val="17"/>
              </w:rPr>
              <w:t>Midday</w:t>
            </w:r>
          </w:p>
        </w:tc>
        <w:tc>
          <w:tcPr>
            <w:tcW w:type="dxa" w:w="3312"/>
            <w:tcMar>
              <w:top w:w="80" w:type="dxa"/>
              <w:start w:w="90" w:type="dxa"/>
              <w:bottom w:w="80" w:type="dxa"/>
              <w:end w:w="90" w:type="dxa"/>
            </w:tcMar>
            <w:vAlign w:val="center"/>
            <w:shd w:fill="F2F2F2"/>
          </w:tcPr>
          <w:p>
            <w:r>
              <w:rPr>
                <w:sz w:val="17"/>
              </w:rPr>
              <w:t>Ask for a screenshot, command output, or artifact link; identify blockers early.</w:t>
            </w:r>
          </w:p>
        </w:tc>
        <w:tc>
          <w:tcPr>
            <w:tcW w:type="dxa" w:w="3312"/>
            <w:tcMar>
              <w:top w:w="80" w:type="dxa"/>
              <w:start w:w="90" w:type="dxa"/>
              <w:bottom w:w="80" w:type="dxa"/>
              <w:end w:w="90" w:type="dxa"/>
            </w:tcMar>
            <w:vAlign w:val="center"/>
            <w:shd w:fill="F2F2F2"/>
          </w:tcPr>
          <w:p>
            <w:r>
              <w:rPr>
                <w:sz w:val="17"/>
              </w:rPr>
              <w:t>Short stand-up note.</w:t>
            </w:r>
          </w:p>
        </w:tc>
      </w:tr>
      <w:tr>
        <w:tc>
          <w:tcPr>
            <w:tcW w:type="dxa" w:w="3312"/>
            <w:tcMar>
              <w:top w:w="80" w:type="dxa"/>
              <w:start w:w="90" w:type="dxa"/>
              <w:bottom w:w="80" w:type="dxa"/>
              <w:end w:w="90" w:type="dxa"/>
            </w:tcMar>
            <w:vAlign w:val="center"/>
          </w:tcPr>
          <w:p>
            <w:r>
              <w:rPr>
                <w:sz w:val="17"/>
              </w:rPr>
              <w:t>Before merge</w:t>
            </w:r>
          </w:p>
        </w:tc>
        <w:tc>
          <w:tcPr>
            <w:tcW w:type="dxa" w:w="3312"/>
            <w:tcMar>
              <w:top w:w="80" w:type="dxa"/>
              <w:start w:w="90" w:type="dxa"/>
              <w:bottom w:w="80" w:type="dxa"/>
              <w:end w:w="90" w:type="dxa"/>
            </w:tcMar>
            <w:vAlign w:val="center"/>
          </w:tcPr>
          <w:p>
            <w:r>
              <w:rPr>
                <w:sz w:val="17"/>
              </w:rPr>
              <w:t>Check branch, tests, configuration, run ID, and handover note.</w:t>
            </w:r>
          </w:p>
        </w:tc>
        <w:tc>
          <w:tcPr>
            <w:tcW w:type="dxa" w:w="3312"/>
            <w:tcMar>
              <w:top w:w="80" w:type="dxa"/>
              <w:start w:w="90" w:type="dxa"/>
              <w:bottom w:w="80" w:type="dxa"/>
              <w:end w:w="90" w:type="dxa"/>
            </w:tcMar>
            <w:vAlign w:val="center"/>
          </w:tcPr>
          <w:p>
            <w:r>
              <w:rPr>
                <w:sz w:val="17"/>
              </w:rPr>
              <w:t>Pull Request checklist.</w:t>
            </w:r>
          </w:p>
        </w:tc>
      </w:tr>
      <w:tr>
        <w:tc>
          <w:tcPr>
            <w:tcW w:type="dxa" w:w="3312"/>
            <w:tcMar>
              <w:top w:w="80" w:type="dxa"/>
              <w:start w:w="90" w:type="dxa"/>
              <w:bottom w:w="80" w:type="dxa"/>
              <w:end w:w="90" w:type="dxa"/>
            </w:tcMar>
            <w:vAlign w:val="center"/>
            <w:shd w:fill="F2F2F2"/>
          </w:tcPr>
          <w:p>
            <w:r>
              <w:rPr>
                <w:sz w:val="17"/>
              </w:rPr>
              <w:t>End of day</w:t>
            </w:r>
          </w:p>
        </w:tc>
        <w:tc>
          <w:tcPr>
            <w:tcW w:type="dxa" w:w="3312"/>
            <w:tcMar>
              <w:top w:w="80" w:type="dxa"/>
              <w:start w:w="90" w:type="dxa"/>
              <w:bottom w:w="80" w:type="dxa"/>
              <w:end w:w="90" w:type="dxa"/>
            </w:tcMar>
            <w:vAlign w:val="center"/>
            <w:shd w:fill="F2F2F2"/>
          </w:tcPr>
          <w:p>
            <w:r>
              <w:rPr>
                <w:sz w:val="17"/>
              </w:rPr>
              <w:t>Update green/amber/red status, assign unresolved blockers, and set next-day dependency order.</w:t>
            </w:r>
          </w:p>
        </w:tc>
        <w:tc>
          <w:tcPr>
            <w:tcW w:type="dxa" w:w="3312"/>
            <w:tcMar>
              <w:top w:w="80" w:type="dxa"/>
              <w:start w:w="90" w:type="dxa"/>
              <w:bottom w:w="80" w:type="dxa"/>
              <w:end w:w="90" w:type="dxa"/>
            </w:tcMar>
            <w:vAlign w:val="center"/>
            <w:shd w:fill="F2F2F2"/>
          </w:tcPr>
          <w:p>
            <w:r>
              <w:rPr>
                <w:sz w:val="17"/>
              </w:rPr>
              <w:t>daily_handover.md entry.</w:t>
            </w:r>
          </w:p>
        </w:tc>
      </w:tr>
    </w:tbl>
    <w:p/>
    <w:p>
      <w:r>
        <w:t>Escalation rule: a blocker that prevents a task for more than one working day must be logged with category, evidence, owner, fallback, and decision deadline. Dataset access and schema blockers escalate immediately because they affect every downstream module.</w:t>
      </w:r>
    </w:p>
    <w:p>
      <w:pPr>
        <w:pStyle w:val="Heading1"/>
      </w:pPr>
      <w:r>
        <w:t>6 Handover and quality gates</w:t>
      </w:r>
    </w:p>
    <w:p>
      <w:pPr>
        <w:pStyle w:val="ListNumber"/>
      </w:pPr>
      <w:r>
        <w:t>Start from main, pull the latest version, and create feat/&lt;date&gt;-&lt;component&gt;.</w:t>
      </w:r>
    </w:p>
    <w:p>
      <w:pPr>
        <w:pStyle w:val="ListNumber"/>
      </w:pPr>
      <w:r>
        <w:t>Work only inside the agreed module boundary unless a reviewed interface change is required.</w:t>
      </w:r>
    </w:p>
    <w:p>
      <w:pPr>
        <w:pStyle w:val="ListNumber"/>
      </w:pPr>
      <w:r>
        <w:t>Before Pull Request: run relevant tests, save config and run ID, update documentation, and add at least one verification statement.</w:t>
      </w:r>
    </w:p>
    <w:p>
      <w:pPr>
        <w:pStyle w:val="ListNumber"/>
      </w:pPr>
      <w:r>
        <w:t>The Pull Request description must include: what changed, how it was verified, configuration/data impact, known issues, and next dependent task.</w:t>
      </w:r>
    </w:p>
    <w:p>
      <w:pPr>
        <w:pStyle w:val="ListNumber"/>
      </w:pPr>
      <w:r>
        <w:t>The Leader or named reviewer checks integration impact before merge.</w:t>
      </w:r>
    </w:p>
    <w:p>
      <w:pPr>
        <w:pStyle w:val="ListNumber"/>
      </w:pPr>
      <w:r>
        <w:t>By Oct 23, every owner must deliver the handover record below.</w:t>
      </w:r>
    </w:p>
    <w:p>
      <w:pPr>
        <w:pStyle w:val="Heading2"/>
      </w:pPr>
      <w:r>
        <w:t>6.1 Phase 1 handover template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tc>
          <w:tcPr>
            <w:tcW w:type="dxa" w:w="9936"/>
            <w:shd w:fill="F2F2F2"/>
            <w:tcMar>
              <w:top w:w="120" w:type="dxa"/>
              <w:start w:w="140" w:type="dxa"/>
              <w:bottom w:w="120" w:type="dxa"/>
              <w:end w:w="140" w:type="dxa"/>
            </w:tcMar>
          </w:tcPr>
          <w:p>
            <w:pPr>
              <w:pStyle w:val="PromptBlock"/>
            </w:pPr>
            <w:r/>
            <w:r>
              <w:t>Owner:</w:t>
              <w:br/>
              <w:t>Completed work and merged branch or PR:</w:t>
              <w:br/>
              <w:t>Files/modules owned:</w:t>
              <w:br/>
              <w:t>Dataset and split status:</w:t>
              <w:br/>
              <w:t>Run IDs, checkpoints, metrics, and what each number means:</w:t>
              <w:br/>
              <w:t>Exact commands to reproduce:</w:t>
              <w:br/>
              <w:t>Known issues and failed attempts:</w:t>
              <w:br/>
              <w:t>Next smallest November task:</w:t>
              <w:br/>
              <w:t>Dependencies or decisions needed from the Leader:</w:t>
            </w:r>
          </w:p>
        </w:tc>
      </w:tr>
    </w:tbl>
    <w:p/>
    <w:p>
      <w:pPr>
        <w:pStyle w:val="Heading2"/>
      </w:pPr>
      <w:r>
        <w:t>6.2 Final integration checklist</w:t>
      </w:r>
    </w:p>
    <w:p>
      <w:pPr>
        <w:pStyle w:val="ListBullet"/>
      </w:pPr>
      <w:r>
        <w:t>Clean checkout installs documented dependencies and runs the smoke test.</w:t>
      </w:r>
    </w:p>
    <w:p>
      <w:pPr>
        <w:pStyle w:val="ListBullet"/>
      </w:pPr>
      <w:r>
        <w:t>Manifest and split policy are present; raw data is not committed.</w:t>
      </w:r>
    </w:p>
    <w:p>
      <w:pPr>
        <w:pStyle w:val="ListBullet"/>
      </w:pPr>
      <w:r>
        <w:t>Baseline checkpoint or deterministic report path is available.</w:t>
      </w:r>
    </w:p>
    <w:p>
      <w:pPr>
        <w:pStyle w:val="ListBullet"/>
      </w:pPr>
      <w:r>
        <w:t>Predictions, metrics, configurations, and figures trace back to a run ID.</w:t>
      </w:r>
    </w:p>
    <w:p>
      <w:pPr>
        <w:pStyle w:val="ListBullet"/>
      </w:pPr>
      <w:r>
        <w:t>Advanced method uses a fair baseline comparison or is reported as a scoped limitation.</w:t>
      </w:r>
    </w:p>
    <w:sectPr w:rsidR="00FC693F" w:rsidRPr="0006063C" w:rsidSect="00034616">
      <w:headerReference w:type="default" r:id="rId9"/>
      <w:footerReference w:type="default" r:id="rId10"/>
      <w:pgSz w:w="12240" w:h="15840"/>
      <w:pgMar w:top="1152"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r>
      <w:rPr>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Methane Detection Work Split and Timeline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60" w:after="60"/>
      <w:ind w:left="259" w:right="259"/>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