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  <w:t>Ricardo Nunes, nº 31656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9E616C" w:rsidRDefault="004F117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2304828" w:history="1">
            <w:r w:rsidR="009E616C" w:rsidRPr="00A53287">
              <w:rPr>
                <w:rStyle w:val="Hyperlink"/>
                <w:noProof/>
              </w:rPr>
              <w:t>1.</w:t>
            </w:r>
            <w:r w:rsidR="009E616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E616C" w:rsidRPr="00A53287">
              <w:rPr>
                <w:rStyle w:val="Hyperlink"/>
                <w:noProof/>
              </w:rPr>
              <w:t>Introdução</w:t>
            </w:r>
            <w:r w:rsidR="009E616C">
              <w:rPr>
                <w:noProof/>
                <w:webHidden/>
              </w:rPr>
              <w:tab/>
            </w:r>
            <w:r w:rsidR="009E616C"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_Toc372304828 \h </w:instrText>
            </w:r>
            <w:r w:rsidR="009E616C">
              <w:rPr>
                <w:noProof/>
                <w:webHidden/>
              </w:rPr>
            </w:r>
            <w:r w:rsidR="009E616C"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1</w:t>
            </w:r>
            <w:r w:rsidR="009E616C"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29" w:history="1">
            <w:r w:rsidRPr="00A5328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30" w:history="1">
            <w:r w:rsidRPr="00A5328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1" w:history="1">
            <w:r w:rsidRPr="00A53287">
              <w:rPr>
                <w:rStyle w:val="Hyperlink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BrandAnalyticsService.Clients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2" w:history="1">
            <w:r w:rsidRPr="00A53287">
              <w:rPr>
                <w:rStyle w:val="Hyperlink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BrandAnalyticsService.Employees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3" w:history="1">
            <w:r w:rsidRPr="00A53287">
              <w:rPr>
                <w:rStyle w:val="Hyperlink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Twitte</w:t>
            </w:r>
            <w:r w:rsidRPr="00A53287">
              <w:rPr>
                <w:rStyle w:val="Hyperlink"/>
                <w:noProof/>
              </w:rPr>
              <w:t>r</w:t>
            </w:r>
            <w:r w:rsidRPr="00A53287">
              <w:rPr>
                <w:rStyle w:val="Hyperlink"/>
                <w:noProof/>
              </w:rPr>
              <w:t>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4F117A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Heading1"/>
      </w:pPr>
      <w:bookmarkStart w:id="0" w:name="_Toc372304828"/>
      <w:r>
        <w:lastRenderedPageBreak/>
        <w:t>Introdução</w:t>
      </w:r>
      <w:bookmarkEnd w:id="0"/>
    </w:p>
    <w:p w:rsidR="00774433" w:rsidRDefault="00376B8E">
      <w:pPr>
        <w:spacing w:line="276" w:lineRule="auto"/>
      </w:pPr>
      <w:r>
        <w:t xml:space="preserve">O trabalho tinha como objectivo a criação de uma infra-estrutura que desse suporte à empresa </w:t>
      </w:r>
      <w:proofErr w:type="spellStart"/>
      <w:r w:rsidRPr="00774433">
        <w:rPr>
          <w:i/>
        </w:rPr>
        <w:t>BrandAnalytics</w:t>
      </w:r>
      <w:proofErr w:type="spellEnd"/>
      <w:r>
        <w:t xml:space="preserve"> gerir o seu sistema </w:t>
      </w:r>
      <w:r w:rsidR="00774433">
        <w:t>de estudo social.</w:t>
      </w:r>
    </w:p>
    <w:p w:rsidR="00774433" w:rsidRDefault="00774433">
      <w:pPr>
        <w:spacing w:line="276" w:lineRule="auto"/>
      </w:pPr>
      <w:r>
        <w:t xml:space="preserve">A infra-estrutura criada contém três serviços e um protótipo de uma aplicação cliente, o cliente foi desenvolvido com a tecnologia WPF, os serviços com WCF e WF. </w:t>
      </w:r>
    </w:p>
    <w:p w:rsidR="00774433" w:rsidRDefault="00774433" w:rsidP="00774433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2F12D1B8" wp14:editId="00044083">
            <wp:extent cx="4021455" cy="333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3" w:rsidRDefault="00774433" w:rsidP="00774433">
      <w:pPr>
        <w:pStyle w:val="Caption"/>
        <w:jc w:val="center"/>
      </w:pPr>
      <w:bookmarkStart w:id="1" w:name="_Ref372301347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CD0824">
        <w:rPr>
          <w:noProof/>
        </w:rPr>
        <w:t>1</w:t>
      </w:r>
      <w:r>
        <w:fldChar w:fldCharType="end"/>
      </w:r>
      <w:bookmarkEnd w:id="1"/>
      <w:r>
        <w:t xml:space="preserve"> - Arquitectura desenvolvida.</w:t>
      </w:r>
    </w:p>
    <w:p w:rsidR="00774433" w:rsidRPr="00774433" w:rsidRDefault="00774433" w:rsidP="00774433"/>
    <w:p w:rsidR="00774433" w:rsidRDefault="00774433">
      <w:pPr>
        <w:spacing w:line="276" w:lineRule="auto"/>
      </w:pPr>
      <w:r>
        <w:t xml:space="preserve">A </w:t>
      </w:r>
      <w:r>
        <w:fldChar w:fldCharType="begin"/>
      </w:r>
      <w:r>
        <w:instrText xml:space="preserve"> REF _Ref372301347 \h </w:instrText>
      </w:r>
      <w:r>
        <w:fldChar w:fldCharType="separate"/>
      </w:r>
      <w:r>
        <w:t xml:space="preserve">Ilustração </w:t>
      </w:r>
      <w:r>
        <w:rPr>
          <w:noProof/>
        </w:rPr>
        <w:t>1</w:t>
      </w:r>
      <w:r>
        <w:fldChar w:fldCharType="end"/>
      </w:r>
      <w:r>
        <w:t xml:space="preserve"> demonstra os diferentes pontos da arquitectura, apesar de não ser assunto do projecto a escalabilidade foi tida em conta. O sistema tem uma componente cliente que são os funcionários e os clientes, ambos têm uma aplicação de forma a comunicar com o sistema.</w:t>
      </w:r>
    </w:p>
    <w:p w:rsidR="00774433" w:rsidRDefault="005A414F">
      <w:pPr>
        <w:spacing w:line="276" w:lineRule="auto"/>
      </w:pPr>
      <w:r>
        <w:t xml:space="preserve">O núcleo de </w:t>
      </w:r>
      <w:proofErr w:type="gramStart"/>
      <w:r>
        <w:t>negocio</w:t>
      </w:r>
      <w:proofErr w:type="gramEnd"/>
      <w:r>
        <w:t xml:space="preserve"> de </w:t>
      </w:r>
      <w:proofErr w:type="spellStart"/>
      <w:r w:rsidR="00774433" w:rsidRPr="00774433">
        <w:rPr>
          <w:i/>
        </w:rPr>
        <w:t>BrandAnalytics</w:t>
      </w:r>
      <w:proofErr w:type="spellEnd"/>
      <w:r w:rsidR="00774433">
        <w:rPr>
          <w:i/>
        </w:rPr>
        <w:t xml:space="preserve"> </w:t>
      </w:r>
      <w:r>
        <w:t>foi dividido em dois serviços, um para operações de clientes e outro para operações de funcionários, permitindo assim a separação (“física”) destes caso seja necessário.</w:t>
      </w:r>
    </w:p>
    <w:p w:rsidR="005A414F" w:rsidRPr="005A414F" w:rsidRDefault="005A414F">
      <w:pPr>
        <w:spacing w:line="276" w:lineRule="auto"/>
        <w:rPr>
          <w:u w:val="single"/>
        </w:rPr>
      </w:pPr>
      <w:r>
        <w:t xml:space="preserve">O serviço </w:t>
      </w:r>
      <w:proofErr w:type="spellStart"/>
      <w:r>
        <w:t>TwitterSpy</w:t>
      </w:r>
      <w:proofErr w:type="spellEnd"/>
      <w:r>
        <w:t xml:space="preserve"> encontra-se isolado de todo o sistema e comunicável apenas através de uma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r>
        <w:t>permitindo assim que novas instâncias sejam adicionadas caso exista demasiada carga nesta componente do sistema.</w:t>
      </w:r>
      <w:r>
        <w:rPr>
          <w:i/>
        </w:rPr>
        <w:t xml:space="preserve"> </w:t>
      </w:r>
    </w:p>
    <w:p w:rsidR="009E616C" w:rsidRDefault="003E7CDE" w:rsidP="009E616C">
      <w:pPr>
        <w:pStyle w:val="Heading1"/>
      </w:pPr>
      <w:r w:rsidRPr="00774433">
        <w:br w:type="page"/>
      </w:r>
      <w:bookmarkStart w:id="2" w:name="_Toc372304829"/>
      <w:r w:rsidR="009E616C">
        <w:lastRenderedPageBreak/>
        <w:t>Modelo</w:t>
      </w:r>
      <w:bookmarkEnd w:id="2"/>
      <w:r w:rsidR="009E616C">
        <w:br w:type="page"/>
      </w:r>
    </w:p>
    <w:p w:rsidR="005A414F" w:rsidRDefault="005A414F" w:rsidP="005A414F">
      <w:pPr>
        <w:pStyle w:val="Heading1"/>
      </w:pPr>
      <w:bookmarkStart w:id="3" w:name="_Toc372304830"/>
      <w:r>
        <w:lastRenderedPageBreak/>
        <w:t>Serviços</w:t>
      </w:r>
      <w:bookmarkEnd w:id="3"/>
    </w:p>
    <w:p w:rsidR="005A414F" w:rsidRDefault="005A414F">
      <w:pPr>
        <w:spacing w:line="276" w:lineRule="auto"/>
      </w:pPr>
      <w:r>
        <w:t xml:space="preserve">Como referido anteriormente a implementação está divida em dois serviços, assim além da separação das lógicas de negócio permite ainda que existam modelos de dados diferentes para cada um deles. Os serviços são </w:t>
      </w:r>
      <w:proofErr w:type="spellStart"/>
      <w:r w:rsidRPr="005A414F">
        <w:rPr>
          <w:i/>
        </w:rPr>
        <w:t>BrandAnalyticsService.Clients</w:t>
      </w:r>
      <w:proofErr w:type="spellEnd"/>
      <w:r>
        <w:t xml:space="preserve"> e </w:t>
      </w:r>
      <w:proofErr w:type="spellStart"/>
      <w:r w:rsidRPr="005A414F">
        <w:rPr>
          <w:i/>
        </w:rPr>
        <w:t>BrandAnalyticsService.Employees</w:t>
      </w:r>
      <w:proofErr w:type="spellEnd"/>
      <w:r>
        <w:t>.</w:t>
      </w:r>
    </w:p>
    <w:p w:rsidR="005A414F" w:rsidRDefault="005A414F">
      <w:pPr>
        <w:spacing w:line="276" w:lineRule="auto"/>
      </w:pPr>
      <w:r>
        <w:t xml:space="preserve">A implementação </w:t>
      </w:r>
      <w:proofErr w:type="gramStart"/>
      <w:r>
        <w:t>dos serviços está</w:t>
      </w:r>
      <w:proofErr w:type="gramEnd"/>
      <w:r>
        <w:t xml:space="preserve"> divida em três componentes:</w:t>
      </w:r>
    </w:p>
    <w:p w:rsidR="005A414F" w:rsidRDefault="005A414F" w:rsidP="005A414F">
      <w:pPr>
        <w:pStyle w:val="ListParagraph"/>
        <w:numPr>
          <w:ilvl w:val="0"/>
          <w:numId w:val="12"/>
        </w:numPr>
        <w:spacing w:line="276" w:lineRule="auto"/>
      </w:pPr>
      <w:r>
        <w:t xml:space="preserve">O </w:t>
      </w:r>
      <w:proofErr w:type="spellStart"/>
      <w:r w:rsidRPr="005A414F">
        <w:rPr>
          <w:i/>
        </w:rPr>
        <w:t>endpoint</w:t>
      </w:r>
      <w:proofErr w:type="spellEnd"/>
      <w:r>
        <w:t xml:space="preserve"> do serviço responsável por receber os pedidos dos clientes e de chamar a lógica de negócio.</w:t>
      </w:r>
    </w:p>
    <w:p w:rsidR="005A414F" w:rsidRDefault="005A414F" w:rsidP="005A414F">
      <w:pPr>
        <w:pStyle w:val="ListParagraph"/>
        <w:numPr>
          <w:ilvl w:val="0"/>
          <w:numId w:val="12"/>
        </w:numPr>
        <w:spacing w:line="276" w:lineRule="auto"/>
      </w:pPr>
      <w:r>
        <w:t xml:space="preserve">A </w:t>
      </w:r>
      <w:proofErr w:type="spellStart"/>
      <w:r w:rsidRPr="005A414F">
        <w:rPr>
          <w:i/>
        </w:rPr>
        <w:t>Activity</w:t>
      </w:r>
      <w:proofErr w:type="spellEnd"/>
      <w:r>
        <w:t xml:space="preserve"> que implementa a lógica de cada funcionalidade do serviço esta normalmente contém os mesmos parâmetros que o serviço em </w:t>
      </w:r>
      <w:proofErr w:type="gramStart"/>
      <w:r>
        <w:t>si ,</w:t>
      </w:r>
      <w:proofErr w:type="gramEnd"/>
      <w:r>
        <w:t xml:space="preserve"> para actua como uma separação entre serviço e </w:t>
      </w:r>
      <w:proofErr w:type="spellStart"/>
      <w:r w:rsidRPr="005A414F">
        <w:rPr>
          <w:i/>
        </w:rPr>
        <w:t>workflow</w:t>
      </w:r>
      <w:proofErr w:type="spellEnd"/>
      <w:r>
        <w:t xml:space="preserve"> (podendo portanto ser reutilizada em outros contextos).</w:t>
      </w:r>
    </w:p>
    <w:p w:rsidR="005A414F" w:rsidRDefault="005A414F" w:rsidP="00BE732E">
      <w:proofErr w:type="spellStart"/>
      <w:r w:rsidRPr="005A414F">
        <w:rPr>
          <w:i/>
        </w:rPr>
        <w:t>Activities</w:t>
      </w:r>
      <w:proofErr w:type="spellEnd"/>
      <w:r>
        <w:t xml:space="preserve"> auxiliares, por exemplo uma actividade que dado um id de cliente retorna uma instância desse cliente, útil devido </w:t>
      </w:r>
      <w:r w:rsidR="001B1194">
        <w:t xml:space="preserve">ao estado inicial de grande parte das </w:t>
      </w:r>
      <w:proofErr w:type="spellStart"/>
      <w:r w:rsidR="001B1194" w:rsidRPr="001B1194">
        <w:rPr>
          <w:i/>
        </w:rPr>
        <w:t>activities</w:t>
      </w:r>
      <w:proofErr w:type="spellEnd"/>
      <w:r w:rsidR="001B1194">
        <w:t xml:space="preserve"> ser verificar se existem clientes ou estudos.</w:t>
      </w:r>
    </w:p>
    <w:p w:rsidR="00CD0824" w:rsidRDefault="00CD0824" w:rsidP="00BE732E">
      <w:r>
        <w:t>O “</w:t>
      </w:r>
      <w:proofErr w:type="spellStart"/>
      <w:r w:rsidRPr="00CD0824">
        <w:rPr>
          <w:i/>
        </w:rPr>
        <w:t>workflow</w:t>
      </w:r>
      <w:proofErr w:type="spellEnd"/>
      <w:r>
        <w:t>” de um estudo segue os seguintes passos: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cliente pede um estudo de um tema.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funcionário recebe o estudo e trata de fornecer tópicos relevantes ao tema.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funcionário submete o pedido para 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>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processa o estudo durante o tempo indicado.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notifica que o estudo está completo.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funcionário revê o estudo e decide completar ou recomeçar o estudo.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cliente recebe o relatório do estudo.</w:t>
      </w:r>
    </w:p>
    <w:p w:rsidR="00BE732E" w:rsidRDefault="00CD0824" w:rsidP="00BE732E">
      <w:pPr>
        <w:spacing w:line="276" w:lineRule="auto"/>
      </w:pPr>
      <w:r>
        <w:t>Em qualquer uma das fases o cliente pode cancelar o estudo.</w:t>
      </w:r>
    </w:p>
    <w:p w:rsidR="00BE732E" w:rsidRDefault="00BE732E" w:rsidP="00BE732E">
      <w:pPr>
        <w:spacing w:line="276" w:lineRule="auto"/>
      </w:pPr>
    </w:p>
    <w:p w:rsidR="005A414F" w:rsidRDefault="005A414F" w:rsidP="005A414F">
      <w:pPr>
        <w:pStyle w:val="Heading2"/>
      </w:pPr>
      <w:bookmarkStart w:id="4" w:name="_Toc372304831"/>
      <w:proofErr w:type="spellStart"/>
      <w:r w:rsidRPr="005A414F">
        <w:lastRenderedPageBreak/>
        <w:t>BrandAnalyticsService.Clients</w:t>
      </w:r>
      <w:bookmarkEnd w:id="4"/>
      <w:proofErr w:type="spellEnd"/>
      <w:r>
        <w:t xml:space="preserve"> </w:t>
      </w:r>
    </w:p>
    <w:p w:rsidR="005A414F" w:rsidRDefault="005A414F" w:rsidP="005A414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6296E6D" wp14:editId="0E7E35B3">
            <wp:extent cx="5398135" cy="311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4F" w:rsidRDefault="005A414F" w:rsidP="005A414F">
      <w:pPr>
        <w:pStyle w:val="Caption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CD0824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clientes.</w:t>
      </w:r>
    </w:p>
    <w:p w:rsidR="005A414F" w:rsidRDefault="005741DD" w:rsidP="005A414F">
      <w:r>
        <w:t>Este serviço oferece as seguintes operações:</w:t>
      </w:r>
    </w:p>
    <w:p w:rsidR="005741DD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RequestStudy</w:t>
      </w:r>
      <w:proofErr w:type="spellEnd"/>
      <w:r>
        <w:t xml:space="preserve"> – Permitindo a qualquer cliente peça um novo estudo.</w:t>
      </w:r>
    </w:p>
    <w:p w:rsidR="00CD0824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CancelStudy</w:t>
      </w:r>
      <w:proofErr w:type="spellEnd"/>
      <w:r>
        <w:t xml:space="preserve"> – Para cancelar um estudo que o utilizador tenha encomendado.</w:t>
      </w:r>
    </w:p>
    <w:p w:rsidR="00CD0824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GetCompletedStudies</w:t>
      </w:r>
      <w:proofErr w:type="spellEnd"/>
      <w:r>
        <w:t xml:space="preserve"> – Permite que o cliente visualize todos os relatórios de estudos completos.</w:t>
      </w:r>
    </w:p>
    <w:p w:rsidR="00CD0824" w:rsidRDefault="00CD0824" w:rsidP="00CD0824">
      <w:pPr>
        <w:pStyle w:val="Heading2"/>
      </w:pPr>
      <w:bookmarkStart w:id="5" w:name="_Toc372304832"/>
      <w:proofErr w:type="spellStart"/>
      <w:r>
        <w:lastRenderedPageBreak/>
        <w:t>B</w:t>
      </w:r>
      <w:r w:rsidRPr="005A414F">
        <w:t>randAnalyticsService.Employees</w:t>
      </w:r>
      <w:bookmarkEnd w:id="5"/>
      <w:proofErr w:type="spellEnd"/>
    </w:p>
    <w:p w:rsidR="00CD0824" w:rsidRDefault="00CD0824" w:rsidP="00CD082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B5E0555" wp14:editId="10FF8B77">
            <wp:extent cx="5387975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4" w:rsidRDefault="00CD0824" w:rsidP="00CD0824">
      <w:pPr>
        <w:pStyle w:val="Caption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funcionários.</w:t>
      </w:r>
    </w:p>
    <w:p w:rsidR="00CD0824" w:rsidRDefault="00CD0824" w:rsidP="00CD0824">
      <w:r>
        <w:t>O serviço contém as seguintes funcionalidades: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GetPendingStudies</w:t>
      </w:r>
      <w:proofErr w:type="spellEnd"/>
      <w:r>
        <w:t xml:space="preserve"> – permite ao funcionário visualizar os estudos pendentes, de forma a poder estudá-los e aprová-los. 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StartStudy</w:t>
      </w:r>
      <w:proofErr w:type="spellEnd"/>
      <w:r>
        <w:t xml:space="preserve"> – com a análise realizada permite aos funcionários começar um dado estudo.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SetStudyAsCompleted</w:t>
      </w:r>
      <w:proofErr w:type="spellEnd"/>
      <w:r>
        <w:t xml:space="preserve"> – Após o estudo esteja completado e revisto permite a conclusão do mesmo notificando assim o cliente.</w:t>
      </w:r>
    </w:p>
    <w:p w:rsidR="00CD0824" w:rsidRDefault="00CD0824" w:rsidP="00CD0824"/>
    <w:p w:rsidR="00CD0824" w:rsidRPr="00CD0824" w:rsidRDefault="00CD0824" w:rsidP="00CD0824"/>
    <w:p w:rsidR="005A414F" w:rsidRPr="005A414F" w:rsidRDefault="005A414F" w:rsidP="005A414F"/>
    <w:p w:rsidR="005A414F" w:rsidRDefault="005A414F" w:rsidP="00D733FB">
      <w:r>
        <w:br w:type="page"/>
      </w:r>
    </w:p>
    <w:p w:rsidR="003A7EF6" w:rsidRDefault="00CD0824" w:rsidP="00D733FB">
      <w:pPr>
        <w:pStyle w:val="Heading2"/>
      </w:pPr>
      <w:bookmarkStart w:id="6" w:name="_Toc372304833"/>
      <w:bookmarkStart w:id="7" w:name="_GoBack"/>
      <w:bookmarkEnd w:id="7"/>
      <w:proofErr w:type="spellStart"/>
      <w:r>
        <w:lastRenderedPageBreak/>
        <w:t>TwitterSpy</w:t>
      </w:r>
      <w:bookmarkEnd w:id="6"/>
      <w:proofErr w:type="spellEnd"/>
    </w:p>
    <w:p w:rsidR="00D733FB" w:rsidRDefault="003A7EF6" w:rsidP="003A7EF6">
      <w:r>
        <w:br/>
        <w:t xml:space="preserve">O serviço </w:t>
      </w:r>
      <w:proofErr w:type="spellStart"/>
      <w:r w:rsidRPr="00886F76">
        <w:rPr>
          <w:i/>
        </w:rPr>
        <w:t>TwitterSpy</w:t>
      </w:r>
      <w:proofErr w:type="spellEnd"/>
      <w:r>
        <w:t xml:space="preserve"> </w:t>
      </w:r>
      <w:r w:rsidR="00886F76">
        <w:t xml:space="preserve">é uma entidade completamente independente do sistema, </w:t>
      </w:r>
      <w:r w:rsidR="00D733FB">
        <w:t xml:space="preserve">este foi implementado à custa de um </w:t>
      </w:r>
      <w:proofErr w:type="spellStart"/>
      <w:r w:rsidR="00D733FB" w:rsidRPr="00D733FB">
        <w:rPr>
          <w:i/>
        </w:rPr>
        <w:t>Worker</w:t>
      </w:r>
      <w:proofErr w:type="spellEnd"/>
      <w:r w:rsidR="00D733FB" w:rsidRPr="00D733FB">
        <w:rPr>
          <w:i/>
        </w:rPr>
        <w:t xml:space="preserve"> Role</w:t>
      </w:r>
      <w:r w:rsidR="00D733FB">
        <w:t xml:space="preserve"> e recebe os pedidos de novos estudos através de uma </w:t>
      </w:r>
      <w:proofErr w:type="spellStart"/>
      <w:r w:rsidR="00D733FB">
        <w:t>Queue</w:t>
      </w:r>
      <w:proofErr w:type="spellEnd"/>
      <w:r w:rsidR="00D733FB">
        <w:t xml:space="preserve">. </w:t>
      </w:r>
    </w:p>
    <w:p w:rsidR="00D733FB" w:rsidRDefault="00D733FB" w:rsidP="003A7EF6">
      <w:r>
        <w:t xml:space="preserve">Para o acesso à </w:t>
      </w:r>
      <w:proofErr w:type="spellStart"/>
      <w:r w:rsidRPr="00D733FB">
        <w:rPr>
          <w:i/>
        </w:rPr>
        <w:t>stream</w:t>
      </w:r>
      <w:proofErr w:type="spellEnd"/>
      <w: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do </w:t>
      </w:r>
      <w:proofErr w:type="spellStart"/>
      <w:r w:rsidRPr="00D733FB">
        <w:rPr>
          <w:i/>
        </w:rPr>
        <w:t>Twitter</w:t>
      </w:r>
      <w:proofErr w:type="spellEnd"/>
      <w:r>
        <w:t xml:space="preserve"> foi utilizado a </w:t>
      </w:r>
      <w:r w:rsidRPr="00D733FB">
        <w:rPr>
          <w:i/>
        </w:rPr>
        <w:t>SDK</w:t>
      </w:r>
      <w:r>
        <w:t xml:space="preserve"> </w:t>
      </w:r>
      <w:proofErr w:type="spellStart"/>
      <w:r>
        <w:rPr>
          <w:i/>
        </w:rPr>
        <w:t>Tweetin</w:t>
      </w:r>
      <w:proofErr w:type="spellEnd"/>
      <w:r>
        <w:t>, de forma a facilitar o desenvolvimento do serviço.</w:t>
      </w:r>
    </w:p>
    <w:p w:rsidR="00D733FB" w:rsidRDefault="00D733FB" w:rsidP="003A7EF6">
      <w:r>
        <w:t xml:space="preserve">A interacção com a </w:t>
      </w:r>
      <w:proofErr w:type="spellStart"/>
      <w:r w:rsidRPr="00D733FB">
        <w:rPr>
          <w:i/>
        </w:rPr>
        <w:t>stream</w:t>
      </w:r>
      <w:proofErr w:type="spellEnd"/>
      <w:r w:rsidRPr="00D733FB">
        <w:rPr>
          <w:i/>
        </w:rP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não é o normal pedido -&gt; resposta, neste caso existe a possibilidade de criar várias variantes de </w:t>
      </w:r>
      <w:proofErr w:type="spellStart"/>
      <w:r w:rsidRPr="00D733FB">
        <w:rPr>
          <w:i/>
        </w:rPr>
        <w:t>streams</w:t>
      </w:r>
      <w:proofErr w:type="spellEnd"/>
      <w:r>
        <w:t xml:space="preserve"> de forma a receber em “tempo real” os </w:t>
      </w:r>
      <w:proofErr w:type="spellStart"/>
      <w:r w:rsidRPr="00D733FB">
        <w:rPr>
          <w:i/>
        </w:rPr>
        <w:t>tweets</w:t>
      </w:r>
      <w:proofErr w:type="spellEnd"/>
      <w:r>
        <w:t xml:space="preserve"> de todo o mundo. Para este serviço foi utilizada uma </w:t>
      </w:r>
      <w:proofErr w:type="spellStart"/>
      <w:r w:rsidRPr="00D733FB">
        <w:rPr>
          <w:i/>
        </w:rPr>
        <w:t>FilteredStream</w:t>
      </w:r>
      <w:proofErr w:type="spellEnd"/>
      <w:r>
        <w:t xml:space="preserve">, para que o </w:t>
      </w:r>
      <w:proofErr w:type="spellStart"/>
      <w:r w:rsidRPr="00D733FB">
        <w:rPr>
          <w:i/>
        </w:rPr>
        <w:t>Twitter</w:t>
      </w:r>
      <w:proofErr w:type="spellEnd"/>
      <w:r>
        <w:t xml:space="preserve"> filtrasse os </w:t>
      </w:r>
      <w:proofErr w:type="spellStart"/>
      <w:r w:rsidRPr="00D733FB">
        <w:rPr>
          <w:i/>
        </w:rPr>
        <w:t>tweets</w:t>
      </w:r>
      <w:proofErr w:type="spellEnd"/>
      <w:r w:rsidR="005B7A80">
        <w:t xml:space="preserve"> que envia para o serviço</w:t>
      </w:r>
      <w:r>
        <w:t>.</w:t>
      </w:r>
      <w:r w:rsidR="005B7A80">
        <w:t xml:space="preserve"> Uma das limitações desta </w:t>
      </w:r>
      <w:proofErr w:type="spellStart"/>
      <w:r w:rsidR="005B7A80">
        <w:t>api</w:t>
      </w:r>
      <w:proofErr w:type="spellEnd"/>
      <w:r w:rsidR="005B7A80">
        <w:t xml:space="preserve"> e que apenas permite uma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 xml:space="preserve"> por aplicação (do </w:t>
      </w:r>
      <w:proofErr w:type="spellStart"/>
      <w:r w:rsidR="005B7A80" w:rsidRPr="005B7A80">
        <w:rPr>
          <w:i/>
        </w:rPr>
        <w:t>twitter</w:t>
      </w:r>
      <w:proofErr w:type="spellEnd"/>
      <w:r w:rsidR="005B7A80">
        <w:t xml:space="preserve">), significando que o serviço terá de gerir vários estudos sob uma única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>.</w:t>
      </w:r>
    </w:p>
    <w:p w:rsidR="005B7A80" w:rsidRDefault="005B7A80" w:rsidP="003A7EF6">
      <w:r>
        <w:t xml:space="preserve">Devido às limitações 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utiliza duas </w:t>
      </w:r>
      <w:proofErr w:type="spellStart"/>
      <w:r w:rsidRPr="005B7A80">
        <w:rPr>
          <w:i/>
          <w:u w:val="single"/>
        </w:rPr>
        <w:t>Threads</w:t>
      </w:r>
      <w:proofErr w:type="spellEnd"/>
      <w:r>
        <w:t xml:space="preserve">, uma que faz </w:t>
      </w:r>
      <w:proofErr w:type="spellStart"/>
      <w:r w:rsidRPr="005B7A80">
        <w:rPr>
          <w:i/>
        </w:rPr>
        <w:t>pooling</w:t>
      </w:r>
      <w:proofErr w:type="spellEnd"/>
      <w:r>
        <w:t xml:space="preserve"> sobre a </w:t>
      </w:r>
      <w:proofErr w:type="spellStart"/>
      <w:r w:rsidRPr="005B7A80">
        <w:rPr>
          <w:i/>
        </w:rPr>
        <w:t>queue</w:t>
      </w:r>
      <w:proofErr w:type="spellEnd"/>
      <w:r>
        <w:t xml:space="preserve"> de forma a receber novos pedidos e outra para a </w:t>
      </w:r>
      <w:proofErr w:type="spellStart"/>
      <w:r w:rsidRPr="005B7A80">
        <w:rPr>
          <w:i/>
        </w:rPr>
        <w:t>stream</w:t>
      </w:r>
      <w:proofErr w:type="spellEnd"/>
      <w:r>
        <w:t xml:space="preserve"> do </w:t>
      </w:r>
      <w:proofErr w:type="spellStart"/>
      <w:r w:rsidRPr="005B7A80">
        <w:rPr>
          <w:i/>
        </w:rPr>
        <w:t>twitter</w:t>
      </w:r>
      <w:proofErr w:type="spellEnd"/>
      <w:r>
        <w:t xml:space="preserve">. </w:t>
      </w:r>
    </w:p>
    <w:p w:rsidR="005B7A80" w:rsidRPr="00D733FB" w:rsidRDefault="005B7A80" w:rsidP="003A7EF6">
      <w:r>
        <w:t xml:space="preserve">A SDK utilizada não permite adicionar novos tópicos de filtragem após a </w:t>
      </w:r>
      <w:proofErr w:type="spellStart"/>
      <w:r>
        <w:t>stream</w:t>
      </w:r>
      <w:proofErr w:type="spellEnd"/>
      <w:r>
        <w:t xml:space="preserve"> estar em funcionamento, portanto foi criado um sistema que reinicia-se a </w:t>
      </w:r>
      <w:proofErr w:type="spellStart"/>
      <w:r>
        <w:t>stream</w:t>
      </w:r>
      <w:proofErr w:type="spellEnd"/>
      <w:r>
        <w:t xml:space="preserve"> cada vez que estudo começa ou acaba, de forma a retirar ou adicionar os tópicos.</w:t>
      </w:r>
    </w:p>
    <w:p w:rsidR="00D733FB" w:rsidRDefault="00D733FB" w:rsidP="003A7EF6">
      <w:r>
        <w:t xml:space="preserve">O funcionamento do </w:t>
      </w:r>
      <w:proofErr w:type="spellStart"/>
      <w:r w:rsidRPr="00D733FB">
        <w:rPr>
          <w:i/>
        </w:rPr>
        <w:t>TwitterSpy</w:t>
      </w:r>
      <w:proofErr w:type="spellEnd"/>
      <w:r>
        <w:t xml:space="preserve"> é o seguinte:</w:t>
      </w:r>
    </w:p>
    <w:p w:rsidR="00D733FB" w:rsidRDefault="00D733FB" w:rsidP="00D733FB">
      <w:pPr>
        <w:pStyle w:val="ListParagraph"/>
        <w:numPr>
          <w:ilvl w:val="0"/>
          <w:numId w:val="17"/>
        </w:numPr>
      </w:pPr>
      <w:r>
        <w:t xml:space="preserve">O subscritor da </w:t>
      </w:r>
      <w:proofErr w:type="spellStart"/>
      <w:r w:rsidRPr="00D733FB">
        <w:rPr>
          <w:i/>
        </w:rPr>
        <w:t>queue</w:t>
      </w:r>
      <w:proofErr w:type="spellEnd"/>
      <w:r>
        <w:t xml:space="preserve"> recebe uma nova mensagem e valida-a</w:t>
      </w:r>
      <w:r w:rsidR="005B7A80">
        <w:t>.</w:t>
      </w:r>
    </w:p>
    <w:p w:rsidR="00D733FB" w:rsidRDefault="00D733FB" w:rsidP="00D733FB">
      <w:pPr>
        <w:pStyle w:val="ListParagraph"/>
        <w:numPr>
          <w:ilvl w:val="0"/>
          <w:numId w:val="17"/>
        </w:numPr>
      </w:pPr>
      <w:r>
        <w:t>Após validação são extraídos os tópicos que são necessários subscrever</w:t>
      </w:r>
      <w:r w:rsidR="005B7A80">
        <w:t>.</w:t>
      </w:r>
    </w:p>
    <w:p w:rsidR="005B7A80" w:rsidRDefault="00D733FB" w:rsidP="00D733FB">
      <w:pPr>
        <w:pStyle w:val="ListParagraph"/>
        <w:numPr>
          <w:ilvl w:val="0"/>
          <w:numId w:val="17"/>
        </w:numPr>
      </w:pPr>
      <w:r>
        <w:t xml:space="preserve">É agendado </w:t>
      </w:r>
      <w:r w:rsidR="005B7A80">
        <w:t>uma terminação do estudo, ou seja, utilizando um timer.</w:t>
      </w:r>
    </w:p>
    <w:p w:rsidR="00D733FB" w:rsidRDefault="005B7A80" w:rsidP="00D733FB">
      <w:pPr>
        <w:pStyle w:val="ListParagraph"/>
        <w:numPr>
          <w:ilvl w:val="0"/>
          <w:numId w:val="17"/>
        </w:numPr>
      </w:pPr>
      <w:r>
        <w:t xml:space="preserve">Após o estudo estar completo é realizado um relatório do mesmo e entregue ao serviço </w:t>
      </w:r>
      <w:proofErr w:type="spellStart"/>
      <w:r w:rsidRPr="005B7A80">
        <w:rPr>
          <w:i/>
        </w:rPr>
        <w:t>BrandAnalytics</w:t>
      </w:r>
      <w:proofErr w:type="spellEnd"/>
      <w:r>
        <w:t xml:space="preserve"> para que este seja incorporado no sistema. </w:t>
      </w:r>
    </w:p>
    <w:p w:rsidR="005B7A80" w:rsidRDefault="005B7A80" w:rsidP="005B7A80">
      <w:r>
        <w:t xml:space="preserve">Um dos requisitos do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é que fosse reportado as </w:t>
      </w:r>
      <w:proofErr w:type="spellStart"/>
      <w:r w:rsidRPr="005B7A80">
        <w:rPr>
          <w:i/>
        </w:rPr>
        <w:t>hashtags</w:t>
      </w:r>
      <w:proofErr w:type="spellEnd"/>
      <w:r>
        <w:t xml:space="preserve"> mais utilizadas, para tal cada vez que um novo </w:t>
      </w:r>
      <w:proofErr w:type="spellStart"/>
      <w:r w:rsidRPr="005B7A80">
        <w:rPr>
          <w:i/>
        </w:rPr>
        <w:t>tweet</w:t>
      </w:r>
      <w:proofErr w:type="spellEnd"/>
      <w:r>
        <w:t xml:space="preserve"> é processado pelo serviço este guarda num histograma (único a cada estudo) as </w:t>
      </w:r>
      <w:proofErr w:type="spellStart"/>
      <w:r w:rsidRPr="005B7A80">
        <w:rPr>
          <w:i/>
        </w:rPr>
        <w:t>hashtags</w:t>
      </w:r>
      <w:proofErr w:type="spellEnd"/>
      <w:r>
        <w:t xml:space="preserve"> utilizadas, bem como o autor.</w:t>
      </w:r>
    </w:p>
    <w:p w:rsidR="00CD0824" w:rsidRDefault="00CD0824" w:rsidP="003A7EF6">
      <w:r>
        <w:br w:type="page"/>
      </w:r>
    </w:p>
    <w:p w:rsidR="0045390F" w:rsidRPr="00774433" w:rsidRDefault="0045390F">
      <w:pPr>
        <w:spacing w:line="276" w:lineRule="auto"/>
      </w:pPr>
    </w:p>
    <w:sectPr w:rsidR="0045390F" w:rsidRPr="00774433" w:rsidSect="0005017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3BA" w:rsidRDefault="00A543BA" w:rsidP="001020A0">
      <w:pPr>
        <w:spacing w:after="0" w:line="240" w:lineRule="auto"/>
      </w:pPr>
      <w:r>
        <w:separator/>
      </w:r>
    </w:p>
  </w:endnote>
  <w:endnote w:type="continuationSeparator" w:id="0">
    <w:p w:rsidR="00A543BA" w:rsidRDefault="00A543BA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4F117A">
        <w:pPr>
          <w:pStyle w:val="Footer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9E616C" w:rsidRPr="009E616C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6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3BA" w:rsidRDefault="00A543BA" w:rsidP="001020A0">
      <w:pPr>
        <w:spacing w:after="0" w:line="240" w:lineRule="auto"/>
      </w:pPr>
      <w:r>
        <w:separator/>
      </w:r>
    </w:p>
  </w:footnote>
  <w:footnote w:type="continuationSeparator" w:id="0">
    <w:p w:rsidR="00A543BA" w:rsidRDefault="00A543BA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C36" w:rsidRPr="00407A27" w:rsidRDefault="00407A27">
    <w:pPr>
      <w:pStyle w:val="Header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62AF"/>
    <w:multiLevelType w:val="hybridMultilevel"/>
    <w:tmpl w:val="892E3BC0"/>
    <w:lvl w:ilvl="0" w:tplc="A3C427F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12BEE"/>
    <w:multiLevelType w:val="hybridMultilevel"/>
    <w:tmpl w:val="C44E60CE"/>
    <w:lvl w:ilvl="0" w:tplc="86E0CFC2">
      <w:start w:val="1"/>
      <w:numFmt w:val="decimal"/>
      <w:pStyle w:val="Heading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6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33AE"/>
    <w:rsid w:val="00376B8E"/>
    <w:rsid w:val="00394012"/>
    <w:rsid w:val="003A0969"/>
    <w:rsid w:val="003A23D2"/>
    <w:rsid w:val="003A7EF6"/>
    <w:rsid w:val="003B294A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1141B"/>
    <w:rsid w:val="00512479"/>
    <w:rsid w:val="00520D92"/>
    <w:rsid w:val="005251A7"/>
    <w:rsid w:val="005375A5"/>
    <w:rsid w:val="0056226B"/>
    <w:rsid w:val="005662C3"/>
    <w:rsid w:val="005741DD"/>
    <w:rsid w:val="00585156"/>
    <w:rsid w:val="00585DC1"/>
    <w:rsid w:val="005902EB"/>
    <w:rsid w:val="005A1D54"/>
    <w:rsid w:val="005A2B6F"/>
    <w:rsid w:val="005A414F"/>
    <w:rsid w:val="005A41C0"/>
    <w:rsid w:val="005B7A8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4433"/>
    <w:rsid w:val="00776130"/>
    <w:rsid w:val="0077685A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E616C"/>
    <w:rsid w:val="009F39B8"/>
    <w:rsid w:val="009F6356"/>
    <w:rsid w:val="00A24621"/>
    <w:rsid w:val="00A3480E"/>
    <w:rsid w:val="00A53B00"/>
    <w:rsid w:val="00A543BA"/>
    <w:rsid w:val="00A559E1"/>
    <w:rsid w:val="00A61D00"/>
    <w:rsid w:val="00A713B9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E732E"/>
    <w:rsid w:val="00BE736E"/>
    <w:rsid w:val="00BF2BFD"/>
    <w:rsid w:val="00BF4801"/>
    <w:rsid w:val="00BF54B5"/>
    <w:rsid w:val="00C218E4"/>
    <w:rsid w:val="00C23BBE"/>
    <w:rsid w:val="00C2763B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CD0824"/>
    <w:rsid w:val="00D102F7"/>
    <w:rsid w:val="00D20DAD"/>
    <w:rsid w:val="00D25596"/>
    <w:rsid w:val="00D2775D"/>
    <w:rsid w:val="00D31308"/>
    <w:rsid w:val="00D35168"/>
    <w:rsid w:val="00D47D12"/>
    <w:rsid w:val="00D51288"/>
    <w:rsid w:val="00D6737E"/>
    <w:rsid w:val="00D733FB"/>
    <w:rsid w:val="00D7513E"/>
    <w:rsid w:val="00D766CF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A0"/>
  </w:style>
  <w:style w:type="paragraph" w:styleId="Footer">
    <w:name w:val="footer"/>
    <w:basedOn w:val="Normal"/>
    <w:link w:val="FooterCha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A0"/>
  </w:style>
  <w:style w:type="paragraph" w:styleId="TOCHeading">
    <w:name w:val="TOC Heading"/>
    <w:basedOn w:val="Heading1"/>
    <w:next w:val="Normal"/>
    <w:uiPriority w:val="39"/>
    <w:unhideWhenUsed/>
    <w:qFormat/>
    <w:rsid w:val="003E7C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7C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206E4"/>
  </w:style>
  <w:style w:type="paragraph" w:styleId="ListParagraph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EF9F6B12-8115-439C-AD68-A7DE762B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10</Pages>
  <Words>937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Diogo Cardoso</cp:lastModifiedBy>
  <cp:revision>273</cp:revision>
  <dcterms:created xsi:type="dcterms:W3CDTF">2013-07-08T16:45:00Z</dcterms:created>
  <dcterms:modified xsi:type="dcterms:W3CDTF">2013-11-15T18:51:00Z</dcterms:modified>
</cp:coreProperties>
</file>