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28" w:firstLineChars="80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途牛用户登录接口存在命令执行漏洞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漏洞URL：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"http://passport.tuniu.com/panel?"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http://passport.tuniu.com/panel?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漏洞等级：严重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漏洞详情：用户登录界面下出现命令执行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用户登录URL：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"http://passport.tuniu.com/"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http://passport.tuniu.com/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621915"/>
            <wp:effectExtent l="0" t="0" r="762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漏洞URL：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"http://passport.tuniu.com/panel?"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http://passport.tuniu.com/panel?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Pyload: cat/etc/passwd</w:t>
      </w:r>
    </w:p>
    <w:p>
      <w:r>
        <w:drawing>
          <wp:inline distT="0" distB="0" distL="114300" distR="114300">
            <wp:extent cx="5266055" cy="3163570"/>
            <wp:effectExtent l="0" t="0" r="1079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ARP查看ip是内网</w:t>
      </w:r>
    </w:p>
    <w:p>
      <w:r>
        <w:drawing>
          <wp:inline distT="0" distB="0" distL="114300" distR="114300">
            <wp:extent cx="5271770" cy="303847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r>
        <w:drawing>
          <wp:inline distT="0" distB="0" distL="114300" distR="114300">
            <wp:extent cx="5271770" cy="1677670"/>
            <wp:effectExtent l="0" t="0" r="508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是</w:t>
      </w:r>
      <w:r>
        <w:rPr>
          <w:rFonts w:hint="eastAsia"/>
          <w:lang w:val="en-US" w:eastAsia="zh-CN"/>
        </w:rPr>
        <w:t>2014年版本 可自动化提权，能进行内网漫游，基于白帽子准则，点到为止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修复建议：删除该目录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ngsana New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Angsana New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orbe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rbel">
    <w:panose1 w:val="020B0503020204090204"/>
    <w:charset w:val="00"/>
    <w:family w:val="auto"/>
    <w:pitch w:val="default"/>
    <w:sig w:usb0="A00002EF" w:usb1="4000A44B" w:usb2="00000000" w:usb3="00000000" w:csb0="2000019F" w:csb1="00000000"/>
  </w:font>
  <w:font w:name="Angsana New">
    <w:panose1 w:val="02020503050405090304"/>
    <w:charset w:val="00"/>
    <w:family w:val="auto"/>
    <w:pitch w:val="default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E4E02"/>
    <w:rsid w:val="7FAF5AC6"/>
    <w:rsid w:val="DDBFA0A4"/>
    <w:rsid w:val="FDEE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2019-12-21T19:48:00Z</dcterms:created>
  <dc:creator>刘丶</dc:creator>
  <cp:lastModifiedBy>刘丶</cp:lastModifiedBy>
  <dcterms:modified xsi:type="dcterms:W3CDTF">2019-12-21T20:08:53Z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