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b w:val="1"/>
          <w:sz w:val="48"/>
          <w:szCs w:val="48"/>
        </w:rPr>
      </w:pPr>
      <w:r w:rsidDel="00000000" w:rsidR="00000000" w:rsidRPr="00000000">
        <w:rPr>
          <w:rFonts w:ascii="EB Garamond" w:cs="EB Garamond" w:eastAsia="EB Garamond" w:hAnsi="EB Garamond"/>
          <w:b w:val="1"/>
          <w:sz w:val="48"/>
          <w:szCs w:val="48"/>
          <w:rtl w:val="0"/>
        </w:rPr>
        <w:t xml:space="preserve">APA-Scan User Manual</w:t>
      </w:r>
    </w:p>
    <w:p w:rsidR="00000000" w:rsidDel="00000000" w:rsidP="00000000" w:rsidRDefault="00000000" w:rsidRPr="00000000" w14:paraId="00000002">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Naima Ahmed Fahmi, Wei Zhang</w:t>
      </w:r>
    </w:p>
    <w:p w:rsidR="00000000" w:rsidDel="00000000" w:rsidP="00000000" w:rsidRDefault="00000000" w:rsidRPr="00000000" w14:paraId="00000003">
      <w:pPr>
        <w:jc w:val="cente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4">
      <w:pPr>
        <w:numPr>
          <w:ilvl w:val="0"/>
          <w:numId w:val="2"/>
        </w:numPr>
        <w:ind w:left="720" w:hanging="360"/>
        <w:jc w:val="left"/>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Download</w:t>
      </w:r>
    </w:p>
    <w:p w:rsidR="00000000" w:rsidDel="00000000" w:rsidP="00000000" w:rsidRDefault="00000000" w:rsidRPr="00000000" w14:paraId="00000005">
      <w:pPr>
        <w:ind w:left="72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APA-Scan is downloadable directly from </w:t>
      </w:r>
      <w:hyperlink r:id="rId6">
        <w:r w:rsidDel="00000000" w:rsidR="00000000" w:rsidRPr="00000000">
          <w:rPr>
            <w:rFonts w:ascii="EB Garamond" w:cs="EB Garamond" w:eastAsia="EB Garamond" w:hAnsi="EB Garamond"/>
            <w:sz w:val="28"/>
            <w:szCs w:val="28"/>
            <w:u w:val="single"/>
            <w:rtl w:val="0"/>
          </w:rPr>
          <w:t xml:space="preserve">github</w:t>
        </w:r>
      </w:hyperlink>
      <w:r w:rsidDel="00000000" w:rsidR="00000000" w:rsidRPr="00000000">
        <w:rPr>
          <w:rFonts w:ascii="EB Garamond" w:cs="EB Garamond" w:eastAsia="EB Garamond" w:hAnsi="EB Garamond"/>
          <w:sz w:val="28"/>
          <w:szCs w:val="28"/>
          <w:rtl w:val="0"/>
        </w:rPr>
        <w:t xml:space="preserve">. Users need to have python (version 3.0 or higher) installed in their machine.</w:t>
      </w:r>
    </w:p>
    <w:p w:rsidR="00000000" w:rsidDel="00000000" w:rsidP="00000000" w:rsidRDefault="00000000" w:rsidRPr="00000000" w14:paraId="00000006">
      <w:pPr>
        <w:ind w:left="720" w:firstLine="0"/>
        <w:jc w:val="left"/>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7">
      <w:pPr>
        <w:numPr>
          <w:ilvl w:val="0"/>
          <w:numId w:val="2"/>
        </w:numPr>
        <w:ind w:left="720" w:hanging="360"/>
        <w:jc w:val="left"/>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Required Softwares</w:t>
      </w:r>
    </w:p>
    <w:p w:rsidR="00000000" w:rsidDel="00000000" w:rsidP="00000000" w:rsidRDefault="00000000" w:rsidRPr="00000000" w14:paraId="00000008">
      <w:pPr>
        <w:numPr>
          <w:ilvl w:val="1"/>
          <w:numId w:val="2"/>
        </w:numPr>
        <w:ind w:left="1440" w:hanging="360"/>
        <w:jc w:val="left"/>
        <w:rPr>
          <w:rFonts w:ascii="EB Garamond" w:cs="EB Garamond" w:eastAsia="EB Garamond" w:hAnsi="EB Garamond"/>
          <w:sz w:val="28"/>
          <w:szCs w:val="28"/>
        </w:rPr>
      </w:pPr>
      <w:hyperlink r:id="rId7">
        <w:r w:rsidDel="00000000" w:rsidR="00000000" w:rsidRPr="00000000">
          <w:rPr>
            <w:rFonts w:ascii="EB Garamond" w:cs="EB Garamond" w:eastAsia="EB Garamond" w:hAnsi="EB Garamond"/>
            <w:sz w:val="28"/>
            <w:szCs w:val="28"/>
            <w:u w:val="single"/>
            <w:rtl w:val="0"/>
          </w:rPr>
          <w:t xml:space="preserve">Python</w:t>
        </w:r>
      </w:hyperlink>
      <w:r w:rsidDel="00000000" w:rsidR="00000000" w:rsidRPr="00000000">
        <w:rPr>
          <w:rFonts w:ascii="EB Garamond" w:cs="EB Garamond" w:eastAsia="EB Garamond" w:hAnsi="EB Garamond"/>
          <w:sz w:val="28"/>
          <w:szCs w:val="28"/>
          <w:rtl w:val="0"/>
        </w:rPr>
        <w:t xml:space="preserve"> (v3.0 or higher)</w:t>
      </w:r>
    </w:p>
    <w:p w:rsidR="00000000" w:rsidDel="00000000" w:rsidP="00000000" w:rsidRDefault="00000000" w:rsidRPr="00000000" w14:paraId="00000009">
      <w:pPr>
        <w:numPr>
          <w:ilvl w:val="1"/>
          <w:numId w:val="2"/>
        </w:numPr>
        <w:ind w:left="1440" w:hanging="360"/>
        <w:jc w:val="left"/>
        <w:rPr>
          <w:rFonts w:ascii="EB Garamond" w:cs="EB Garamond" w:eastAsia="EB Garamond" w:hAnsi="EB Garamond"/>
          <w:sz w:val="28"/>
          <w:szCs w:val="28"/>
        </w:rPr>
      </w:pPr>
      <w:hyperlink r:id="rId8">
        <w:r w:rsidDel="00000000" w:rsidR="00000000" w:rsidRPr="00000000">
          <w:rPr>
            <w:rFonts w:ascii="EB Garamond" w:cs="EB Garamond" w:eastAsia="EB Garamond" w:hAnsi="EB Garamond"/>
            <w:sz w:val="28"/>
            <w:szCs w:val="28"/>
            <w:u w:val="single"/>
            <w:rtl w:val="0"/>
          </w:rPr>
          <w:t xml:space="preserve">Samtools (v 0.1.8)</w:t>
        </w:r>
      </w:hyperlink>
      <w:r w:rsidDel="00000000" w:rsidR="00000000" w:rsidRPr="00000000">
        <w:rPr>
          <w:rFonts w:ascii="EB Garamond" w:cs="EB Garamond" w:eastAsia="EB Garamond" w:hAnsi="EB Garamond"/>
          <w:sz w:val="28"/>
          <w:szCs w:val="28"/>
          <w:rtl w:val="0"/>
        </w:rPr>
        <w:t xml:space="preserve">* [This specific version is mandatory]</w:t>
      </w:r>
    </w:p>
    <w:p w:rsidR="00000000" w:rsidDel="00000000" w:rsidP="00000000" w:rsidRDefault="00000000" w:rsidRPr="00000000" w14:paraId="0000000A">
      <w:pPr>
        <w:ind w:left="1440" w:firstLine="0"/>
        <w:jc w:val="left"/>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B">
      <w:pPr>
        <w:numPr>
          <w:ilvl w:val="0"/>
          <w:numId w:val="2"/>
        </w:numPr>
        <w:ind w:left="720" w:hanging="360"/>
        <w:jc w:val="left"/>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Required python packages</w:t>
      </w:r>
    </w:p>
    <w:p w:rsidR="00000000" w:rsidDel="00000000" w:rsidP="00000000" w:rsidRDefault="00000000" w:rsidRPr="00000000" w14:paraId="0000000C">
      <w:pPr>
        <w:numPr>
          <w:ilvl w:val="1"/>
          <w:numId w:val="2"/>
        </w:numPr>
        <w:ind w:left="1440" w:hanging="360"/>
        <w:jc w:val="left"/>
        <w:rPr>
          <w:rFonts w:ascii="EB Garamond" w:cs="EB Garamond" w:eastAsia="EB Garamond" w:hAnsi="EB Garamond"/>
          <w:sz w:val="28"/>
          <w:szCs w:val="28"/>
        </w:rPr>
      </w:pPr>
      <w:hyperlink r:id="rId9">
        <w:r w:rsidDel="00000000" w:rsidR="00000000" w:rsidRPr="00000000">
          <w:rPr>
            <w:rFonts w:ascii="EB Garamond" w:cs="EB Garamond" w:eastAsia="EB Garamond" w:hAnsi="EB Garamond"/>
            <w:sz w:val="28"/>
            <w:szCs w:val="28"/>
            <w:u w:val="single"/>
            <w:rtl w:val="0"/>
          </w:rPr>
          <w:t xml:space="preserve">Pandas</w:t>
        </w:r>
      </w:hyperlink>
      <w:r w:rsidDel="00000000" w:rsidR="00000000" w:rsidRPr="00000000">
        <w:rPr>
          <w:rtl w:val="0"/>
        </w:rPr>
      </w:r>
    </w:p>
    <w:p w:rsidR="00000000" w:rsidDel="00000000" w:rsidP="00000000" w:rsidRDefault="00000000" w:rsidRPr="00000000" w14:paraId="0000000D">
      <w:pPr>
        <w:numPr>
          <w:ilvl w:val="1"/>
          <w:numId w:val="2"/>
        </w:numPr>
        <w:ind w:left="1440" w:hanging="360"/>
        <w:jc w:val="left"/>
        <w:rPr>
          <w:rFonts w:ascii="EB Garamond" w:cs="EB Garamond" w:eastAsia="EB Garamond" w:hAnsi="EB Garamond"/>
          <w:sz w:val="28"/>
          <w:szCs w:val="28"/>
        </w:rPr>
      </w:pPr>
      <w:hyperlink r:id="rId10">
        <w:r w:rsidDel="00000000" w:rsidR="00000000" w:rsidRPr="00000000">
          <w:rPr>
            <w:rFonts w:ascii="EB Garamond" w:cs="EB Garamond" w:eastAsia="EB Garamond" w:hAnsi="EB Garamond"/>
            <w:sz w:val="28"/>
            <w:szCs w:val="28"/>
            <w:u w:val="single"/>
            <w:rtl w:val="0"/>
          </w:rPr>
          <w:t xml:space="preserve">Bio</w:t>
        </w:r>
      </w:hyperlink>
      <w:r w:rsidDel="00000000" w:rsidR="00000000" w:rsidRPr="00000000">
        <w:rPr>
          <w:rtl w:val="0"/>
        </w:rPr>
      </w:r>
    </w:p>
    <w:p w:rsidR="00000000" w:rsidDel="00000000" w:rsidP="00000000" w:rsidRDefault="00000000" w:rsidRPr="00000000" w14:paraId="0000000E">
      <w:pPr>
        <w:numPr>
          <w:ilvl w:val="1"/>
          <w:numId w:val="2"/>
        </w:numPr>
        <w:ind w:left="1440" w:hanging="360"/>
        <w:jc w:val="left"/>
        <w:rPr>
          <w:rFonts w:ascii="EB Garamond" w:cs="EB Garamond" w:eastAsia="EB Garamond" w:hAnsi="EB Garamond"/>
          <w:sz w:val="28"/>
          <w:szCs w:val="28"/>
        </w:rPr>
      </w:pPr>
      <w:hyperlink r:id="rId11">
        <w:r w:rsidDel="00000000" w:rsidR="00000000" w:rsidRPr="00000000">
          <w:rPr>
            <w:rFonts w:ascii="EB Garamond" w:cs="EB Garamond" w:eastAsia="EB Garamond" w:hAnsi="EB Garamond"/>
            <w:sz w:val="28"/>
            <w:szCs w:val="28"/>
            <w:u w:val="single"/>
            <w:rtl w:val="0"/>
          </w:rPr>
          <w:t xml:space="preserve">Scipy</w:t>
        </w:r>
      </w:hyperlink>
      <w:r w:rsidDel="00000000" w:rsidR="00000000" w:rsidRPr="00000000">
        <w:rPr>
          <w:rtl w:val="0"/>
        </w:rPr>
      </w:r>
    </w:p>
    <w:p w:rsidR="00000000" w:rsidDel="00000000" w:rsidP="00000000" w:rsidRDefault="00000000" w:rsidRPr="00000000" w14:paraId="0000000F">
      <w:pPr>
        <w:numPr>
          <w:ilvl w:val="1"/>
          <w:numId w:val="2"/>
        </w:numPr>
        <w:ind w:left="1440" w:hanging="360"/>
        <w:jc w:val="left"/>
        <w:rPr>
          <w:rFonts w:ascii="EB Garamond" w:cs="EB Garamond" w:eastAsia="EB Garamond" w:hAnsi="EB Garamond"/>
          <w:sz w:val="28"/>
          <w:szCs w:val="28"/>
        </w:rPr>
      </w:pPr>
      <w:hyperlink r:id="rId12">
        <w:r w:rsidDel="00000000" w:rsidR="00000000" w:rsidRPr="00000000">
          <w:rPr>
            <w:rFonts w:ascii="EB Garamond" w:cs="EB Garamond" w:eastAsia="EB Garamond" w:hAnsi="EB Garamond"/>
            <w:sz w:val="28"/>
            <w:szCs w:val="28"/>
            <w:u w:val="single"/>
            <w:rtl w:val="0"/>
          </w:rPr>
          <w:t xml:space="preserve">Numpy</w:t>
        </w:r>
      </w:hyperlink>
      <w:r w:rsidDel="00000000" w:rsidR="00000000" w:rsidRPr="00000000">
        <w:rPr>
          <w:rtl w:val="0"/>
        </w:rPr>
      </w:r>
    </w:p>
    <w:p w:rsidR="00000000" w:rsidDel="00000000" w:rsidP="00000000" w:rsidRDefault="00000000" w:rsidRPr="00000000" w14:paraId="00000010">
      <w:pPr>
        <w:numPr>
          <w:ilvl w:val="1"/>
          <w:numId w:val="2"/>
        </w:numPr>
        <w:ind w:left="1440" w:hanging="360"/>
        <w:jc w:val="left"/>
        <w:rPr>
          <w:rFonts w:ascii="EB Garamond" w:cs="EB Garamond" w:eastAsia="EB Garamond" w:hAnsi="EB Garamond"/>
          <w:sz w:val="28"/>
          <w:szCs w:val="28"/>
        </w:rPr>
      </w:pPr>
      <w:hyperlink r:id="rId13">
        <w:r w:rsidDel="00000000" w:rsidR="00000000" w:rsidRPr="00000000">
          <w:rPr>
            <w:rFonts w:ascii="EB Garamond" w:cs="EB Garamond" w:eastAsia="EB Garamond" w:hAnsi="EB Garamond"/>
            <w:sz w:val="28"/>
            <w:szCs w:val="28"/>
            <w:u w:val="single"/>
            <w:rtl w:val="0"/>
          </w:rPr>
          <w:t xml:space="preserve">Peakutils</w:t>
        </w:r>
      </w:hyperlink>
      <w:r w:rsidDel="00000000" w:rsidR="00000000" w:rsidRPr="00000000">
        <w:rPr>
          <w:rtl w:val="0"/>
        </w:rPr>
      </w:r>
    </w:p>
    <w:p w:rsidR="00000000" w:rsidDel="00000000" w:rsidP="00000000" w:rsidRDefault="00000000" w:rsidRPr="00000000" w14:paraId="00000011">
      <w:pPr>
        <w:ind w:left="1440" w:firstLine="0"/>
        <w:jc w:val="left"/>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jc w:val="left"/>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Running APA-Scan</w:t>
      </w:r>
    </w:p>
    <w:p w:rsidR="00000000" w:rsidDel="00000000" w:rsidP="00000000" w:rsidRDefault="00000000" w:rsidRPr="00000000" w14:paraId="00000013">
      <w:pPr>
        <w:ind w:left="72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APA-Scan can handle both human and mouse data for detecting potential APA truncation sites. The tool is designed to follow the format of </w:t>
      </w:r>
      <w:hyperlink r:id="rId14">
        <w:r w:rsidDel="00000000" w:rsidR="00000000" w:rsidRPr="00000000">
          <w:rPr>
            <w:rFonts w:ascii="EB Garamond" w:cs="EB Garamond" w:eastAsia="EB Garamond" w:hAnsi="EB Garamond"/>
            <w:sz w:val="28"/>
            <w:szCs w:val="28"/>
            <w:u w:val="single"/>
            <w:rtl w:val="0"/>
          </w:rPr>
          <w:t xml:space="preserve">Refseq annotation</w:t>
        </w:r>
      </w:hyperlink>
      <w:r w:rsidDel="00000000" w:rsidR="00000000" w:rsidRPr="00000000">
        <w:rPr>
          <w:rFonts w:ascii="EB Garamond" w:cs="EB Garamond" w:eastAsia="EB Garamond" w:hAnsi="EB Garamond"/>
          <w:sz w:val="28"/>
          <w:szCs w:val="28"/>
          <w:rtl w:val="0"/>
        </w:rPr>
        <w:t xml:space="preserve"> and genome file from </w:t>
      </w:r>
      <w:hyperlink r:id="rId15">
        <w:r w:rsidDel="00000000" w:rsidR="00000000" w:rsidRPr="00000000">
          <w:rPr>
            <w:rFonts w:ascii="EB Garamond" w:cs="EB Garamond" w:eastAsia="EB Garamond" w:hAnsi="EB Garamond"/>
            <w:sz w:val="28"/>
            <w:szCs w:val="28"/>
            <w:u w:val="single"/>
            <w:rtl w:val="0"/>
          </w:rPr>
          <w:t xml:space="preserve">UCSC Genome Browser</w:t>
        </w:r>
      </w:hyperlink>
      <w:r w:rsidDel="00000000" w:rsidR="00000000" w:rsidRPr="00000000">
        <w:rPr>
          <w:rFonts w:ascii="EB Garamond" w:cs="EB Garamond" w:eastAsia="EB Garamond" w:hAnsi="EB Garamond"/>
          <w:sz w:val="28"/>
          <w:szCs w:val="28"/>
          <w:rtl w:val="0"/>
        </w:rPr>
        <w:t xml:space="preserve">. Users need to have the following two files in the parent directory in order to run APA-Scan:</w:t>
      </w:r>
    </w:p>
    <w:p w:rsidR="00000000" w:rsidDel="00000000" w:rsidP="00000000" w:rsidRDefault="00000000" w:rsidRPr="00000000" w14:paraId="00000014">
      <w:pPr>
        <w:numPr>
          <w:ilvl w:val="0"/>
          <w:numId w:val="1"/>
        </w:numPr>
        <w:ind w:left="1440" w:hanging="36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Refseq annotation (in .txt format)</w:t>
      </w:r>
    </w:p>
    <w:p w:rsidR="00000000" w:rsidDel="00000000" w:rsidP="00000000" w:rsidRDefault="00000000" w:rsidRPr="00000000" w14:paraId="00000015">
      <w:pPr>
        <w:numPr>
          <w:ilvl w:val="0"/>
          <w:numId w:val="1"/>
        </w:numPr>
        <w:ind w:left="1440" w:hanging="36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Genome fasta file (downloaded from UCSC genome browser)</w:t>
      </w:r>
    </w:p>
    <w:p w:rsidR="00000000" w:rsidDel="00000000" w:rsidP="00000000" w:rsidRDefault="00000000" w:rsidRPr="00000000" w14:paraId="00000016">
      <w:pPr>
        <w:ind w:left="720" w:firstLine="0"/>
        <w:jc w:val="left"/>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7">
      <w:pPr>
        <w:ind w:left="72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APA-Scan comprises of two python scripts:</w:t>
      </w:r>
    </w:p>
    <w:p w:rsidR="00000000" w:rsidDel="00000000" w:rsidP="00000000" w:rsidRDefault="00000000" w:rsidRPr="00000000" w14:paraId="00000018">
      <w:pPr>
        <w:numPr>
          <w:ilvl w:val="0"/>
          <w:numId w:val="3"/>
        </w:numPr>
        <w:ind w:left="1440" w:hanging="36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APA-scan.py</w:t>
      </w:r>
    </w:p>
    <w:p w:rsidR="00000000" w:rsidDel="00000000" w:rsidP="00000000" w:rsidRDefault="00000000" w:rsidRPr="00000000" w14:paraId="00000019">
      <w:pPr>
        <w:numPr>
          <w:ilvl w:val="0"/>
          <w:numId w:val="3"/>
        </w:numPr>
        <w:ind w:left="1440" w:hanging="36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Make-plots.py</w:t>
      </w:r>
    </w:p>
    <w:p w:rsidR="00000000" w:rsidDel="00000000" w:rsidP="00000000" w:rsidRDefault="00000000" w:rsidRPr="00000000" w14:paraId="0000001A">
      <w:pPr>
        <w:ind w:left="1440" w:firstLine="0"/>
        <w:jc w:val="left"/>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B">
      <w:pPr>
        <w:ind w:left="0" w:firstLine="0"/>
        <w:jc w:val="left"/>
        <w:rPr>
          <w:rFonts w:ascii="EB Garamond" w:cs="EB Garamond" w:eastAsia="EB Garamond" w:hAnsi="EB Garamond"/>
          <w:b w:val="1"/>
          <w:sz w:val="28"/>
          <w:szCs w:val="28"/>
        </w:rPr>
      </w:pPr>
      <w:r w:rsidDel="00000000" w:rsidR="00000000" w:rsidRPr="00000000">
        <w:rPr>
          <w:rFonts w:ascii="EB Garamond" w:cs="EB Garamond" w:eastAsia="EB Garamond" w:hAnsi="EB Garamond"/>
          <w:sz w:val="28"/>
          <w:szCs w:val="28"/>
          <w:rtl w:val="0"/>
        </w:rPr>
        <w:tab/>
      </w:r>
      <w:r w:rsidDel="00000000" w:rsidR="00000000" w:rsidRPr="00000000">
        <w:rPr>
          <w:rFonts w:ascii="EB Garamond" w:cs="EB Garamond" w:eastAsia="EB Garamond" w:hAnsi="EB Garamond"/>
          <w:b w:val="1"/>
          <w:sz w:val="28"/>
          <w:szCs w:val="28"/>
          <w:rtl w:val="0"/>
        </w:rPr>
        <w:t xml:space="preserve">Run APA-scan.py</w:t>
      </w:r>
    </w:p>
    <w:p w:rsidR="00000000" w:rsidDel="00000000" w:rsidP="00000000" w:rsidRDefault="00000000" w:rsidRPr="00000000" w14:paraId="0000001C">
      <w:pPr>
        <w:ind w:left="0" w:firstLine="0"/>
        <w:jc w:val="right"/>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Pr>
        <mc:AlternateContent>
          <mc:Choice Requires="wpg">
            <w:drawing>
              <wp:inline distB="114300" distT="114300" distL="114300" distR="114300">
                <wp:extent cx="5481638" cy="266700"/>
                <wp:effectExtent b="0" l="0" r="0" t="0"/>
                <wp:docPr id="2" name=""/>
                <a:graphic>
                  <a:graphicData uri="http://schemas.microsoft.com/office/word/2010/wordprocessingShape">
                    <wps:wsp>
                      <wps:cNvSpPr txBox="1"/>
                      <wps:cNvPr id="3" name="Shape 3"/>
                      <wps:spPr>
                        <a:xfrm>
                          <a:off x="1321400" y="680125"/>
                          <a:ext cx="7326000" cy="3303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python3 APA-scan.py -s m input_dir1 input_dir2 -o output_dir -p pas_dir1 pas_dir2</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481638" cy="266700"/>
                <wp:effectExtent b="0" l="0" r="0" t="0"/>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481638" cy="26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ab/>
        <w:t xml:space="preserve">Example:</w:t>
      </w:r>
    </w:p>
    <w:p w:rsidR="00000000" w:rsidDel="00000000" w:rsidP="00000000" w:rsidRDefault="00000000" w:rsidRPr="00000000" w14:paraId="0000001E">
      <w:pPr>
        <w:ind w:left="0" w:firstLine="0"/>
        <w:jc w:val="right"/>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Pr>
        <mc:AlternateContent>
          <mc:Choice Requires="wpg">
            <w:drawing>
              <wp:inline distB="114300" distT="114300" distL="114300" distR="114300">
                <wp:extent cx="5486400" cy="461963"/>
                <wp:effectExtent b="0" l="0" r="0" t="0"/>
                <wp:docPr id="3" name=""/>
                <a:graphic>
                  <a:graphicData uri="http://schemas.microsoft.com/office/word/2010/wordprocessingShape">
                    <wps:wsp>
                      <wps:cNvSpPr txBox="1"/>
                      <wps:cNvPr id="4" name="Shape 4"/>
                      <wps:spPr>
                        <a:xfrm>
                          <a:off x="1078500" y="495525"/>
                          <a:ext cx="6772200" cy="5928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python3 APA-scan.py -s m /home/naima/sample1/S1.bam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/home/naima/sample2/S2.bam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-o Output -p /home/naima/P_sample1/P1.bam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/home/naima/P_sample2/P2.bam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486400" cy="461963"/>
                <wp:effectExtent b="0" l="0" r="0" t="0"/>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486400" cy="461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ind w:lef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8"/>
          <w:szCs w:val="28"/>
          <w:rtl w:val="0"/>
        </w:rPr>
        <w:tab/>
        <w:t xml:space="preserve">Options: </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rtl w:val="0"/>
        </w:rPr>
        <w:t xml:space="preserve">denotes mandatory fields)</w:t>
      </w:r>
    </w:p>
    <w:tbl>
      <w:tblPr>
        <w:tblStyle w:val="Table1"/>
        <w:tblW w:w="862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335"/>
        <w:tblGridChange w:id="0">
          <w:tblGrid>
            <w:gridCol w:w="1290"/>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-s/-S</w:t>
            </w:r>
            <w:r w:rsidDel="00000000" w:rsidR="00000000" w:rsidRPr="00000000">
              <w:rPr>
                <w:rFonts w:ascii="EB Garamond" w:cs="EB Garamond" w:eastAsia="EB Garamond" w:hAnsi="EB Garamond"/>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Species name. APA-Scan can handle human and mouse in the current version. Users have to specify </w:t>
            </w:r>
            <w:r w:rsidDel="00000000" w:rsidR="00000000" w:rsidRPr="00000000">
              <w:rPr>
                <w:rFonts w:ascii="EB Garamond" w:cs="EB Garamond" w:eastAsia="EB Garamond" w:hAnsi="EB Garamond"/>
                <w:b w:val="1"/>
                <w:sz w:val="24"/>
                <w:szCs w:val="24"/>
                <w:rtl w:val="0"/>
              </w:rPr>
              <w:t xml:space="preserve">h</w:t>
            </w:r>
            <w:r w:rsidDel="00000000" w:rsidR="00000000" w:rsidRPr="00000000">
              <w:rPr>
                <w:rFonts w:ascii="EB Garamond" w:cs="EB Garamond" w:eastAsia="EB Garamond" w:hAnsi="EB Garamond"/>
                <w:sz w:val="24"/>
                <w:szCs w:val="24"/>
                <w:rtl w:val="0"/>
              </w:rPr>
              <w:t xml:space="preserve"> for human and </w:t>
            </w:r>
            <w:r w:rsidDel="00000000" w:rsidR="00000000" w:rsidRPr="00000000">
              <w:rPr>
                <w:rFonts w:ascii="EB Garamond" w:cs="EB Garamond" w:eastAsia="EB Garamond" w:hAnsi="EB Garamond"/>
                <w:b w:val="1"/>
                <w:sz w:val="24"/>
                <w:szCs w:val="24"/>
                <w:rtl w:val="0"/>
              </w:rPr>
              <w:t xml:space="preserve">m</w:t>
            </w:r>
            <w:r w:rsidDel="00000000" w:rsidR="00000000" w:rsidRPr="00000000">
              <w:rPr>
                <w:rFonts w:ascii="EB Garamond" w:cs="EB Garamond" w:eastAsia="EB Garamond" w:hAnsi="EB Garamond"/>
                <w:sz w:val="24"/>
                <w:szCs w:val="24"/>
                <w:rtl w:val="0"/>
              </w:rPr>
              <w:t xml:space="preserve"> for mouse.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input1_dir</w:t>
            </w:r>
            <w:r w:rsidDel="00000000" w:rsidR="00000000" w:rsidRPr="00000000">
              <w:rPr>
                <w:rFonts w:ascii="EB Garamond" w:cs="EB Garamond" w:eastAsia="EB Garamond" w:hAnsi="EB Garamon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Required field, directory of input1 RNA-seq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input2_dir</w:t>
            </w:r>
            <w:r w:rsidDel="00000000" w:rsidR="00000000" w:rsidRPr="00000000">
              <w:rPr>
                <w:rFonts w:ascii="EB Garamond" w:cs="EB Garamond" w:eastAsia="EB Garamond" w:hAnsi="EB Garamon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Required field, directory of input2 RNA-seq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Denotes output directory. Its an optional field. If -o is not specified, the results will be generated inside of ‘Output’ folder.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 denotes whether the user gives the 3’end-seq data or not. If -p is initialized, the next two fields after -p will be the directories of 3’end data for two samples. If -p is not specified, APA-Scan will automatically determines APA events according to its algorithm.</w:t>
            </w:r>
          </w:p>
        </w:tc>
      </w:tr>
    </w:tbl>
    <w:p w:rsidR="00000000" w:rsidDel="00000000" w:rsidP="00000000" w:rsidRDefault="00000000" w:rsidRPr="00000000" w14:paraId="0000002A">
      <w:pPr>
        <w:ind w:left="0" w:firstLine="0"/>
        <w:jc w:val="left"/>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02B">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ab/>
        <w:t xml:space="preserve">Run Make-plots.py</w:t>
      </w:r>
    </w:p>
    <w:p w:rsidR="00000000" w:rsidDel="00000000" w:rsidP="00000000" w:rsidRDefault="00000000" w:rsidRPr="00000000" w14:paraId="0000002C">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ab/>
      </w:r>
      <w:r w:rsidDel="00000000" w:rsidR="00000000" w:rsidRPr="00000000">
        <w:rPr>
          <w:rFonts w:ascii="EB Garamond" w:cs="EB Garamond" w:eastAsia="EB Garamond" w:hAnsi="EB Garamond"/>
          <w:b w:val="1"/>
          <w:sz w:val="28"/>
          <w:szCs w:val="28"/>
        </w:rPr>
        <mc:AlternateContent>
          <mc:Choice Requires="wpg">
            <w:drawing>
              <wp:inline distB="114300" distT="114300" distL="114300" distR="114300">
                <wp:extent cx="2033588" cy="390525"/>
                <wp:effectExtent b="0" l="0" r="0" t="0"/>
                <wp:docPr id="1" name=""/>
                <a:graphic>
                  <a:graphicData uri="http://schemas.microsoft.com/office/word/2010/wordprocessingShape">
                    <wps:wsp>
                      <wps:cNvSpPr txBox="1"/>
                      <wps:cNvPr id="2" name="Shape 2"/>
                      <wps:spPr>
                        <a:xfrm>
                          <a:off x="806575" y="403625"/>
                          <a:ext cx="2163600" cy="373800"/>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python3 Make-plots.py</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33588" cy="390525"/>
                <wp:effectExtent b="0" l="0" r="0" t="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2033588" cy="390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ab/>
      </w:r>
      <w:r w:rsidDel="00000000" w:rsidR="00000000" w:rsidRPr="00000000">
        <w:rPr>
          <w:rFonts w:ascii="EB Garamond" w:cs="EB Garamond" w:eastAsia="EB Garamond" w:hAnsi="EB Garamond"/>
          <w:sz w:val="28"/>
          <w:szCs w:val="28"/>
          <w:rtl w:val="0"/>
        </w:rPr>
        <w:t xml:space="preserve">Make-plots.py will ask the user to insert the region of interest in a specific way:</w:t>
      </w:r>
    </w:p>
    <w:p w:rsidR="00000000" w:rsidDel="00000000" w:rsidP="00000000" w:rsidRDefault="00000000" w:rsidRPr="00000000" w14:paraId="0000002E">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sz w:val="28"/>
          <w:szCs w:val="28"/>
          <w:rtl w:val="0"/>
        </w:rPr>
        <w:tab/>
      </w:r>
      <w:r w:rsidDel="00000000" w:rsidR="00000000" w:rsidRPr="00000000">
        <w:rPr>
          <w:rFonts w:ascii="EB Garamond" w:cs="EB Garamond" w:eastAsia="EB Garamond" w:hAnsi="EB Garamond"/>
          <w:b w:val="1"/>
          <w:sz w:val="28"/>
          <w:szCs w:val="28"/>
          <w:rtl w:val="0"/>
        </w:rPr>
        <w:t xml:space="preserve">Chrom:GeneName:RegionStart-RegionEnd</w:t>
      </w:r>
    </w:p>
    <w:p w:rsidR="00000000" w:rsidDel="00000000" w:rsidP="00000000" w:rsidRDefault="00000000" w:rsidRPr="00000000" w14:paraId="0000002F">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ab/>
        <w:br w:type="textWrapping"/>
        <w:tab/>
        <w:t xml:space="preserve">Parameters Explanation:</w:t>
      </w:r>
    </w:p>
    <w:p w:rsidR="00000000" w:rsidDel="00000000" w:rsidP="00000000" w:rsidRDefault="00000000" w:rsidRPr="00000000" w14:paraId="00000030">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ab/>
      </w:r>
      <w:r w:rsidDel="00000000" w:rsidR="00000000" w:rsidRPr="00000000">
        <w:rPr>
          <w:rFonts w:ascii="EB Garamond" w:cs="EB Garamond" w:eastAsia="EB Garamond" w:hAnsi="EB Garamond"/>
          <w:sz w:val="28"/>
          <w:szCs w:val="28"/>
          <w:rtl w:val="0"/>
        </w:rPr>
        <w:t xml:space="preserve">Chrom: Chromosome Name. Example: chr1</w:t>
      </w:r>
    </w:p>
    <w:p w:rsidR="00000000" w:rsidDel="00000000" w:rsidP="00000000" w:rsidRDefault="00000000" w:rsidRPr="00000000" w14:paraId="00000031">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ab/>
        <w:t xml:space="preserve">GeneName: denotes the gene ID or gene Name. Example: Tceb1</w:t>
      </w:r>
    </w:p>
    <w:p w:rsidR="00000000" w:rsidDel="00000000" w:rsidP="00000000" w:rsidRDefault="00000000" w:rsidRPr="00000000" w14:paraId="00000032">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ab/>
        <w:t xml:space="preserve">RegionStart: Start of the untranslated region</w:t>
      </w:r>
    </w:p>
    <w:p w:rsidR="00000000" w:rsidDel="00000000" w:rsidP="00000000" w:rsidRDefault="00000000" w:rsidRPr="00000000" w14:paraId="00000033">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ab/>
        <w:t xml:space="preserve">RegionEnd: End of the untranslated region</w:t>
      </w:r>
    </w:p>
    <w:p w:rsidR="00000000" w:rsidDel="00000000" w:rsidP="00000000" w:rsidRDefault="00000000" w:rsidRPr="00000000" w14:paraId="00000034">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ab/>
      </w:r>
    </w:p>
    <w:p w:rsidR="00000000" w:rsidDel="00000000" w:rsidP="00000000" w:rsidRDefault="00000000" w:rsidRPr="00000000" w14:paraId="00000035">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ab/>
        <w:t xml:space="preserve">Example:</w:t>
      </w:r>
    </w:p>
    <w:p w:rsidR="00000000" w:rsidDel="00000000" w:rsidP="00000000" w:rsidRDefault="00000000" w:rsidRPr="00000000" w14:paraId="00000036">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sz w:val="28"/>
          <w:szCs w:val="28"/>
          <w:rtl w:val="0"/>
        </w:rPr>
        <w:tab/>
      </w:r>
      <w:r w:rsidDel="00000000" w:rsidR="00000000" w:rsidRPr="00000000">
        <w:rPr>
          <w:rFonts w:ascii="EB Garamond" w:cs="EB Garamond" w:eastAsia="EB Garamond" w:hAnsi="EB Garamond"/>
          <w:b w:val="1"/>
          <w:sz w:val="28"/>
          <w:szCs w:val="28"/>
          <w:rtl w:val="0"/>
        </w:rPr>
        <w:t xml:space="preserve">chr1:Tceb1:16641724-16643478</w:t>
      </w:r>
    </w:p>
    <w:p w:rsidR="00000000" w:rsidDel="00000000" w:rsidP="00000000" w:rsidRDefault="00000000" w:rsidRPr="00000000" w14:paraId="00000037">
      <w:pPr>
        <w:ind w:left="0" w:firstLine="0"/>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038">
      <w:pPr>
        <w:numPr>
          <w:ilvl w:val="0"/>
          <w:numId w:val="2"/>
        </w:numPr>
        <w:ind w:left="720" w:hanging="360"/>
        <w:jc w:val="left"/>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Results</w:t>
      </w:r>
    </w:p>
    <w:p w:rsidR="00000000" w:rsidDel="00000000" w:rsidP="00000000" w:rsidRDefault="00000000" w:rsidRPr="00000000" w14:paraId="00000039">
      <w:pPr>
        <w:ind w:left="72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APA-Scan will generate a spreadsheet in the output directory, with the potential transcript splice site for each region. The result file contains the following fields(see image below) as long as all other information necessary to compute the association among two samples.</w:t>
      </w:r>
    </w:p>
    <w:p w:rsidR="00000000" w:rsidDel="00000000" w:rsidP="00000000" w:rsidRDefault="00000000" w:rsidRPr="00000000" w14:paraId="0000003A">
      <w:pPr>
        <w:ind w:left="720" w:firstLine="0"/>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5410807" cy="2176463"/>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410807"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left"/>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3C">
      <w:pPr>
        <w:ind w:left="72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Make-Plots.py will generate a visual representation of the results shown above, for each of the region entered. The plot will illustrate the most significant transcript cleavage site with a red vertical bar on top of RNA-seq read data (see figure below). It will also show the UTR truncation(annotated and unannotated) at the bottom panel.</w:t>
      </w:r>
    </w:p>
    <w:p w:rsidR="00000000" w:rsidDel="00000000" w:rsidP="00000000" w:rsidRDefault="00000000" w:rsidRPr="00000000" w14:paraId="0000003D">
      <w:pPr>
        <w:ind w:left="720" w:firstLine="0"/>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4381152" cy="3100388"/>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381152" cy="310038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scipy.org/" TargetMode="External"/><Relationship Id="rId10" Type="http://schemas.openxmlformats.org/officeDocument/2006/relationships/hyperlink" Target="https://biopython.org/" TargetMode="External"/><Relationship Id="rId13" Type="http://schemas.openxmlformats.org/officeDocument/2006/relationships/hyperlink" Target="https://peakutils.readthedocs.io/en/latest/" TargetMode="External"/><Relationship Id="rId12" Type="http://schemas.openxmlformats.org/officeDocument/2006/relationships/hyperlink" Target="https://www.numpy.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 TargetMode="External"/><Relationship Id="rId15" Type="http://schemas.openxmlformats.org/officeDocument/2006/relationships/hyperlink" Target="https://genome.ucsc.edu/" TargetMode="External"/><Relationship Id="rId14" Type="http://schemas.openxmlformats.org/officeDocument/2006/relationships/hyperlink" Target="https://www.ncbi.nlm.nih.gov/refseq/" TargetMode="External"/><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github.com/compbiolabucf/APA-Scan" TargetMode="External"/><Relationship Id="rId18" Type="http://schemas.openxmlformats.org/officeDocument/2006/relationships/image" Target="media/image1.png"/><Relationship Id="rId7" Type="http://schemas.openxmlformats.org/officeDocument/2006/relationships/hyperlink" Target="https://www.python.org/downloads/" TargetMode="External"/><Relationship Id="rId8" Type="http://schemas.openxmlformats.org/officeDocument/2006/relationships/hyperlink" Target="https://sourceforge.net/projects/samtools/files/samtools/0.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