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2200" w:lineRule="auto"/>
        <w:jc w:val="center"/>
        <w:rPr/>
      </w:pPr>
      <w:r w:rsidDel="00000000" w:rsidR="00000000" w:rsidRPr="00000000">
        <w:rPr>
          <w:b w:val="1"/>
          <w:bCs w:val="1"/>
          <w:color w:val="777777"/>
          <w:sz w:val="24"/>
          <w:szCs w:val="24"/>
          <w:rtl w:val="0"/>
        </w:rPr>
        <w:t xml:space="preserve">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900" w:before="0" w:lineRule="auto"/>
        <w:jc w:val="center"/>
        <w:rPr/>
      </w:pPr>
      <w:r w:rsidDel="00000000" w:rsidR="00000000" w:rsidRPr="00000000">
        <w:rPr>
          <w:color w:val="777777"/>
          <w:sz w:val="24"/>
          <w:szCs w:val="24"/>
          <w:rtl w:val="0"/>
        </w:rPr>
        <w:t xml:space="preserve">Sistemas Distribuídos + Qualidade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60"/>
          <w:szCs w:val="60"/>
          <w:rtl w:val="0"/>
        </w:rPr>
        <w:t xml:space="preserve">Relatório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Biblioteca+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0" w:before="0" w:lineRule="auto"/>
        <w:jc w:val="center"/>
        <w:rPr/>
      </w:pPr>
      <w:r w:rsidDel="00000000" w:rsidR="00000000" w:rsidRPr="00000000">
        <w:rPr>
          <w:color w:val="444444"/>
          <w:sz w:val="26"/>
          <w:szCs w:val="26"/>
          <w:rtl w:val="0"/>
        </w:rPr>
        <w:t xml:space="preserve">Plataforma Distribuída de Gerenciamento de Biblioteca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0" w:lineRule="auto"/>
        <w:jc w:val="center"/>
        <w:rPr/>
      </w:pPr>
      <w:r w:rsidDel="00000000" w:rsidR="00000000" w:rsidRPr="00000000">
        <w:rPr>
          <w:b w:val="1"/>
          <w:bCs w:val="1"/>
          <w:color w:val="777777"/>
          <w:sz w:val="22"/>
          <w:szCs w:val="22"/>
          <w:rtl w:val="0"/>
        </w:rPr>
        <w:t xml:space="preserve">Alunos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Ashley Assis Ribeiro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500" w:before="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Douglas Vinicius Carvalho Crespo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ESUP FGV, Sistemas de Informação,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Fabricio Schlag </w:t>
      </w:r>
    </w:p>
    <w:p w:rsidR="00000000" w:rsidDel="00000000" w:rsidP="00000000" w:rsidRDefault="00000000" w:rsidRPr="00000000" w14:paraId="0000000B">
      <w:pPr>
        <w:jc w:val="center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Goiânia</w:t>
      </w:r>
      <w:r w:rsidDel="00000000" w:rsidR="00000000" w:rsidRPr="00000000">
        <w:rPr>
          <w:sz w:val="22"/>
          <w:szCs w:val="22"/>
          <w:highlight w:val="white"/>
          <w:rtl w:val="0"/>
        </w:rPr>
        <w:t xml:space="preserve">, </w:t>
      </w:r>
      <w:r w:rsidDel="00000000" w:rsidR="00000000" w:rsidRPr="00000000">
        <w:rPr>
          <w:highlight w:val="white"/>
          <w:rtl w:val="0"/>
        </w:rPr>
        <w:t xml:space="preserve">04</w:t>
      </w:r>
      <w:r w:rsidDel="00000000" w:rsidR="00000000" w:rsidRPr="00000000">
        <w:rPr>
          <w:sz w:val="22"/>
          <w:szCs w:val="22"/>
          <w:highlight w:val="white"/>
          <w:rtl w:val="0"/>
        </w:rPr>
        <w:t xml:space="preserve"> de </w:t>
      </w:r>
      <w:r w:rsidDel="00000000" w:rsidR="00000000" w:rsidRPr="00000000">
        <w:rPr>
          <w:highlight w:val="white"/>
          <w:rtl w:val="0"/>
        </w:rPr>
        <w:t xml:space="preserve">outubro</w:t>
      </w:r>
      <w:r w:rsidDel="00000000" w:rsidR="00000000" w:rsidRPr="00000000">
        <w:rPr>
          <w:sz w:val="22"/>
          <w:szCs w:val="22"/>
          <w:highlight w:val="white"/>
          <w:rtl w:val="0"/>
        </w:rPr>
        <w:t xml:space="preserve">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1. Introdução</w:t>
      </w:r>
    </w:p>
    <w:p w:rsidR="00000000" w:rsidDel="00000000" w:rsidP="00000000" w:rsidRDefault="00000000" w:rsidRPr="00000000" w14:paraId="0000000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Bibliotecas precisam controlar usuários cadastrados, livros disponíveis, empréstimos e devoluções. Quando isso é feito de forma manual ou com sistemas pouco integrados, surgem problemas como dificuldade para localizar livros, informações desatualizadas, empréstimos duplicados, falta de rastreabilidade das operações e dificuldade para identificar falhas.</w:t>
      </w:r>
    </w:p>
    <w:p w:rsidR="00000000" w:rsidDel="00000000" w:rsidP="00000000" w:rsidRDefault="00000000" w:rsidRPr="00000000" w14:paraId="0000000F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Biblioteca+</w:t>
      </w:r>
      <w:r w:rsidDel="00000000" w:rsidR="00000000" w:rsidRPr="00000000">
        <w:rPr>
          <w:rtl w:val="0"/>
        </w:rPr>
        <w:t xml:space="preserve"> resolve esse problema com uma plataforma distribuída, na qual cada parte do sistema funciona como um serviço independente que se comunica com os outros por APIs REST.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1.1 Objetivo geral</w:t>
      </w:r>
    </w:p>
    <w:p w:rsidR="00000000" w:rsidDel="00000000" w:rsidP="00000000" w:rsidRDefault="00000000" w:rsidRPr="00000000" w14:paraId="0000001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Desenvolver uma plataforma distribuída para gerenciamento de uma biblioteca, com arquitetura de microsserviços, aplicando conceitos de Sistemas Distribuídos e Qualidade de Software durante todo o processo de desenvolvimento.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1.2 Objetivos específicos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Desenvolver serviços independentes em Python, com APIs REST entre eles.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cadastro e autenticação de usuários, cadastro e consulta de livros, controle de empréstimos e devoluções e controle de disponibilidade.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tratamento de erros e falhas, logs e monitoramento.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testes automatizados (unitários, integração, falhas e carga), avaliar a qualidade do código e coletar métricas.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Usar Git e GitHub para versionamento e GitHub Actions para integração contínua.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segurança, disponibilidade e desempenho.</w:t>
      </w:r>
    </w:p>
    <w:p w:rsidR="00000000" w:rsidDel="00000000" w:rsidP="00000000" w:rsidRDefault="00000000" w:rsidRPr="00000000" w14:paraId="0000001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1.3 Integrantes e funções</w:t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6038"/>
        <w:tblGridChange w:id="0">
          <w:tblGrid>
            <w:gridCol w:w="3600"/>
            <w:gridCol w:w="60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Função no projeto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Ashley Assis Ribeiro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Conexão com o banco de dados, testes e monitoramento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Douglas Vinicius Carvalho Crespo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Back-end no geral, criação da API, configuração de ambiente e containerização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1.4 Processo de desenvolvimento</w:t>
      </w:r>
    </w:p>
    <w:p w:rsidR="00000000" w:rsidDel="00000000" w:rsidP="00000000" w:rsidRDefault="00000000" w:rsidRPr="00000000" w14:paraId="00000023">
      <w:pPr>
        <w:spacing w:after="120" w:line="276" w:lineRule="auto"/>
        <w:rPr>
          <w:highlight w:val="yellow"/>
        </w:rPr>
      </w:pPr>
      <w:r w:rsidDel="00000000" w:rsidR="00000000" w:rsidRPr="00000000">
        <w:rPr>
          <w:rtl w:val="0"/>
        </w:rPr>
        <w:t xml:space="preserve">Foi usado o modelo </w:t>
      </w:r>
      <w:r w:rsidDel="00000000" w:rsidR="00000000" w:rsidRPr="00000000">
        <w:rPr>
          <w:b w:val="1"/>
          <w:bCs w:val="1"/>
          <w:rtl w:val="0"/>
        </w:rPr>
        <w:t xml:space="preserve">incremental</w:t>
      </w:r>
      <w:r w:rsidDel="00000000" w:rsidR="00000000" w:rsidRPr="00000000">
        <w:rPr>
          <w:rtl w:val="0"/>
        </w:rPr>
        <w:t xml:space="preserve">: primeiro os serviços de usuários e livros, depois empréstimos e devoluções, a integração entre os serviços, o gateway e as notificações, e por fim testes, monitoramento, CI/CD e documentação.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2. Arquitetura</w:t>
      </w:r>
    </w:p>
    <w:p w:rsidR="00000000" w:rsidDel="00000000" w:rsidP="00000000" w:rsidRDefault="00000000" w:rsidRPr="00000000" w14:paraId="0000002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sistema é dividido em quatro microsserviços em Python com FastAPI, um banco PostgreSQL, um gateway Nginx e uma pilha de monitoramento com Prometheus e Grafana. Tudo é executado com Docker Compose.</w:t>
      </w:r>
    </w:p>
    <w:p w:rsidR="00000000" w:rsidDel="00000000" w:rsidP="00000000" w:rsidRDefault="00000000" w:rsidRPr="00000000" w14:paraId="00000026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3495675"/>
            <wp:effectExtent b="0" l="0" r="0" t="0"/>
            <wp:docPr descr="Diagrama do projeto" id="1" name="image1.png"/>
            <a:graphic>
              <a:graphicData uri="http://schemas.openxmlformats.org/drawingml/2006/picture">
                <pic:pic>
                  <pic:nvPicPr>
                    <pic:cNvPr descr="Diagrama do projeto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49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76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1 — Arquitetura do Biblioteca+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2.1 Descrição dos microsserviços</w:t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4600"/>
        <w:gridCol w:w="2000"/>
        <w:gridCol w:w="1538"/>
        <w:tblGridChange w:id="0">
          <w:tblGrid>
            <w:gridCol w:w="1500"/>
            <w:gridCol w:w="4600"/>
            <w:gridCol w:w="2000"/>
            <w:gridCol w:w="15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Porta local (Swagger)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Cadastro, login (gera o token JWT) e consulta/atualização dos dados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Python + 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Cadastro, consulta, atualização e controle de disponibilidade dos 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Python + 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8002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Empréstimos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Empréstimos, devoluções, cancelamentos, histórico e regras de negócio; conversa com os serviços de livros e de notificações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Python + 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Notificações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Simula avisos de empréstimo, devolução e vencimento e guarda o 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Python + 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8004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Única porta pública; encaminha cada rota ao serviço certo e bloqueia rotas internas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Nginx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8080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Persistência das informações, com tabelas separadas por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PostgreSQL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Monitoramento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Coleta de métricas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/metrics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 painéis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Prometheus e Grafana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9090 e 3000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2.2 Fluxo de um empréstimo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faz login em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POST /login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recebe o token JWT.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POST /emprestimos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 o token e 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livro_id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pelo gateway.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serviço de empréstimos valida o token (RN01) e confere o limite de empréstimos ativos do usuário (RN03).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Chama o serviço de livros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POST /livros/{id}/reservar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que só marca o livro como indisponível se ele estiver disponível (RN02 e RN04). Livro inexistente retorna 404 e livro ocupado retorna 409.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empréstimo é gravado no banco com prazo de 14 dias. Se a gravação falhar, a reserva do livro é desfeita.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serviço de notificações recebe o aviso de confirmação. Se ele estiver fora do ar, o empréstimo não é prejudicado.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serviço registra a operação em log e o Prometheus coleta as métricas.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recebe 201 com os dados do empréstimo.</w:t>
      </w:r>
    </w:p>
    <w:p w:rsidR="00000000" w:rsidDel="00000000" w:rsidP="00000000" w:rsidRDefault="00000000" w:rsidRPr="00000000" w14:paraId="0000005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2.3 Decisões de projeto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 puro com psycopg2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sem ORM, para manter o código simples e fácil de explicar.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banco, tabelas separadas por serviço.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Um serviço nunca lê a tabela de outro; só conversa por API.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JWT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criado pelo serviço de usuários e validado pelos outros com o mesmo segredo.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infraestrutura repetido em cada 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(conexão com o banco e validação do token), de propósito: cada serviço é independente e pode ser implantado sozinho.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Reserva atômica do livro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serviço de livros, para evitar empréstimo duplicado quando dois usuários pedem o mesmo livro ao mesmo tempo.</w:t>
      </w:r>
    </w:p>
    <w:p w:rsidR="00000000" w:rsidDel="00000000" w:rsidP="00000000" w:rsidRDefault="00000000" w:rsidRPr="00000000" w14:paraId="0000005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3. Modelo de dados</w:t>
      </w:r>
    </w:p>
    <w:p w:rsidR="00000000" w:rsidDel="00000000" w:rsidP="00000000" w:rsidRDefault="00000000" w:rsidRPr="00000000" w14:paraId="0000005C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2752725"/>
            <wp:effectExtent b="0" l="0" r="0" t="0"/>
            <wp:docPr descr="Diagrama do projeto" id="2" name="image2.png"/>
            <a:graphic>
              <a:graphicData uri="http://schemas.openxmlformats.org/drawingml/2006/picture">
                <pic:pic>
                  <pic:nvPicPr>
                    <pic:cNvPr descr="Diagrama do projeto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76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2 — Tabelas do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As colunas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usuario_id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livro_id</w:t>
      </w:r>
      <w:r w:rsidDel="00000000" w:rsidR="00000000" w:rsidRPr="00000000">
        <w:rPr>
          <w:rtl w:val="0"/>
        </w:rPr>
        <w:t xml:space="preserve"> da tabela de empréstimos </w:t>
      </w:r>
      <w:r w:rsidDel="00000000" w:rsidR="00000000" w:rsidRPr="00000000">
        <w:rPr>
          <w:b w:val="1"/>
          <w:bCs w:val="1"/>
          <w:rtl w:val="0"/>
        </w:rPr>
        <w:t xml:space="preserve">não têm chave estrangeira</w:t>
      </w:r>
      <w:r w:rsidDel="00000000" w:rsidR="00000000" w:rsidRPr="00000000">
        <w:rPr>
          <w:rtl w:val="0"/>
        </w:rPr>
        <w:t xml:space="preserve"> de propósito: os dados pertencem a serviços diferentes e a ligação é feita pela API, o que mantém os serviços independentes. O banco reforça a regra de negócio com um </w:t>
      </w:r>
      <w:r w:rsidDel="00000000" w:rsidR="00000000" w:rsidRPr="00000000">
        <w:rPr>
          <w:b w:val="1"/>
          <w:bCs w:val="1"/>
          <w:rtl w:val="0"/>
        </w:rPr>
        <w:t xml:space="preserve">índice único parcial</w:t>
      </w:r>
      <w:r w:rsidDel="00000000" w:rsidR="00000000" w:rsidRPr="00000000">
        <w:rPr>
          <w:rtl w:val="0"/>
        </w:rPr>
        <w:t xml:space="preserve">: um livro só pode ter um empréstimo com status “ativo” por vez. Os scripts estão na pasta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banco_de_dados/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tl w:val="0"/>
        </w:rPr>
        <w:t xml:space="preserve">4. Documentação das APIs</w:t>
      </w:r>
    </w:p>
    <w:p w:rsidR="00000000" w:rsidDel="00000000" w:rsidP="00000000" w:rsidRDefault="00000000" w:rsidRPr="00000000" w14:paraId="00000060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Cada serviço gera sua documentação interativa (Swagger/OpenAPI) em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/docs</w:t>
      </w:r>
      <w:r w:rsidDel="00000000" w:rsidR="00000000" w:rsidRPr="00000000">
        <w:rPr>
          <w:rtl w:val="0"/>
        </w:rPr>
        <w:t xml:space="preserve">. O resumo abaixo mostra as rotas. Por dentro, todas as respostas são JSON.</w:t>
      </w:r>
    </w:p>
    <w:p w:rsidR="00000000" w:rsidDel="00000000" w:rsidP="00000000" w:rsidRDefault="00000000" w:rsidRPr="00000000" w14:paraId="00000061">
      <w:pPr>
        <w:pStyle w:val="Heading3"/>
        <w:rPr/>
      </w:pPr>
      <w:r w:rsidDel="00000000" w:rsidR="00000000" w:rsidRPr="00000000">
        <w:rPr>
          <w:rtl w:val="0"/>
        </w:rPr>
        <w:t xml:space="preserve">Serviço de Usuários</w:t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1600"/>
        <w:gridCol w:w="3300"/>
        <w:gridCol w:w="1838"/>
        <w:tblGridChange w:id="0">
          <w:tblGrid>
            <w:gridCol w:w="2900"/>
            <w:gridCol w:w="1600"/>
            <w:gridCol w:w="3300"/>
            <w:gridCol w:w="18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Método e rota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Respostas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Cadastra usuário (nome, e-mail, senha)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201, 409, 422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 e devolve o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200, 401, 422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/usuarios/me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Dados do usuário logado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/usuarios/{id}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(o próprio)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 dados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200, 401, 403, 404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PUT /usuarios/{id}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(o próprio)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Atualiza nome, e-mail ou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200, 400, 403, 409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rPr/>
      </w:pPr>
      <w:r w:rsidDel="00000000" w:rsidR="00000000" w:rsidRPr="00000000">
        <w:rPr>
          <w:rtl w:val="0"/>
        </w:rPr>
        <w:t xml:space="preserve">Serviço de Livros</w:t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1600"/>
        <w:gridCol w:w="3300"/>
        <w:gridCol w:w="1838"/>
        <w:tblGridChange w:id="0">
          <w:tblGrid>
            <w:gridCol w:w="2900"/>
            <w:gridCol w:w="1600"/>
            <w:gridCol w:w="3300"/>
            <w:gridCol w:w="18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Método e rota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Respostas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Cadastra livro (título, autor, 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201, 401, 422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livros; filtros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titulo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autor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e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somente_disponiveis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/livros/{id}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 um livro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PUT /livros/{id}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Atualiza título, autor ou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200, 400, 401, 404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/livros/{id}/reservar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Marca o livro como indisponível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200, 404, 409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/livros/{id}/liberar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Marca o livro como disponível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rPr/>
      </w:pPr>
      <w:r w:rsidDel="00000000" w:rsidR="00000000" w:rsidRPr="00000000">
        <w:rPr>
          <w:rtl w:val="0"/>
        </w:rPr>
        <w:t xml:space="preserve">Serviço de Empréstimos</w:t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1600"/>
        <w:gridCol w:w="3300"/>
        <w:gridCol w:w="1838"/>
        <w:tblGridChange w:id="0">
          <w:tblGrid>
            <w:gridCol w:w="2900"/>
            <w:gridCol w:w="1600"/>
            <w:gridCol w:w="3300"/>
            <w:gridCol w:w="18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Método e rota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Respostas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/emprestimos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empréstimo (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livro_id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201, 404, 409, 503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/emprestimos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os empréstimos do usuário; filtro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/emprestimos/{id}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(o dono)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 um empréstimo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200, 403, 404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/emprestimos/{id}/devolucao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(o dono)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 a devolução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200, 403, 409, 503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/emprestimos/{id}/cancelar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(o dono)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Cancela em até 24 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200, 403, 409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/emprestimos/lembretes/gerar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Gera avisos dos empréstimos que vencem em até 2 dias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rPr/>
      </w:pPr>
      <w:r w:rsidDel="00000000" w:rsidR="00000000" w:rsidRPr="00000000">
        <w:rPr>
          <w:rtl w:val="0"/>
        </w:rPr>
        <w:t xml:space="preserve">Serviço de Notificações</w:t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1600"/>
        <w:gridCol w:w="3300"/>
        <w:gridCol w:w="1838"/>
        <w:tblGridChange w:id="0">
          <w:tblGrid>
            <w:gridCol w:w="2900"/>
            <w:gridCol w:w="1600"/>
            <w:gridCol w:w="3300"/>
            <w:gridCol w:w="18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Método e rota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Respostas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GET /notificacoes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as notificações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200, 401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POST /notificacoes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 uma notificação (usada pelo serviço de empréstimos)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201, 422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Todos os serviços também têm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GET /saude</w:t>
      </w:r>
      <w:r w:rsidDel="00000000" w:rsidR="00000000" w:rsidRPr="00000000">
        <w:rPr>
          <w:rtl w:val="0"/>
        </w:rPr>
        <w:t xml:space="preserve"> (verificação de funcionamento) 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GET /metrics</w:t>
      </w:r>
      <w:r w:rsidDel="00000000" w:rsidR="00000000" w:rsidRPr="00000000">
        <w:rPr>
          <w:rtl w:val="0"/>
        </w:rPr>
        <w:t xml:space="preserve"> (métricas para o Prometheus). Rotas “Interna” são bloqueadas no gateway para acesso externo.</w:t>
      </w:r>
    </w:p>
    <w:p w:rsidR="00000000" w:rsidDel="00000000" w:rsidP="00000000" w:rsidRDefault="00000000" w:rsidRPr="00000000" w14:paraId="000000C6">
      <w:pPr>
        <w:pStyle w:val="Heading3"/>
        <w:rPr/>
      </w:pPr>
      <w:r w:rsidDel="00000000" w:rsidR="00000000" w:rsidRPr="00000000">
        <w:rPr>
          <w:rtl w:val="0"/>
        </w:rPr>
        <w:t xml:space="preserve">Exemplo: cadastro de usuário (RT01)</w:t>
      </w:r>
    </w:p>
    <w:p w:rsidR="00000000" w:rsidDel="00000000" w:rsidP="00000000" w:rsidRDefault="00000000" w:rsidRPr="00000000" w14:paraId="000000C7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POST /usuarios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"nome": "João da Silva", "email": "joao@example.com", "senha": "Senha123"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201 Created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"mensagem": "Cadastro realizado com sucesso",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"usuario": { "id": 1, "nome": "João da Silva", "email": "joao@example.com" }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rPr/>
      </w:pPr>
      <w:r w:rsidDel="00000000" w:rsidR="00000000" w:rsidRPr="00000000">
        <w:rPr>
          <w:rtl w:val="0"/>
        </w:rPr>
        <w:t xml:space="preserve">Exemplo: empréstimo</w:t>
      </w:r>
    </w:p>
    <w:p w:rsidR="00000000" w:rsidDel="00000000" w:rsidP="00000000" w:rsidRDefault="00000000" w:rsidRPr="00000000" w14:paraId="000000CF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POST /emprestimos          (cabeçalho Authorization: Bearer &lt;token&gt;)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"livro_id": 1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201 Created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"id": 1, "usuario_id": 1, "livro_id": 1, "status": "ativo",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"data_emprestimo": "...", "data_prevista_devolucao": "...",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"data_devolucao": null, "titulo_livro": "Dom Casmurro"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rPr/>
      </w:pPr>
      <w:r w:rsidDel="00000000" w:rsidR="00000000" w:rsidRPr="00000000">
        <w:rPr>
          <w:rtl w:val="0"/>
        </w:rPr>
        <w:t xml:space="preserve">5. Requisitos atendidos</w:t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5.1 Requisitos funcionais e regras de negócio</w:t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00"/>
        <w:gridCol w:w="4938"/>
        <w:tblGridChange w:id="0">
          <w:tblGrid>
            <w:gridCol w:w="4700"/>
            <w:gridCol w:w="49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Onde está implementado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RF01 Cadastrar usuários / RF11 Atualizar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/usuarios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PUT /usuarios/{id}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RF02 Autenticar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/login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(token JWT)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RF03 Cadastrar livros / RF12 Atualizar 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/livros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PUT /livros/{id}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RF04 Consultar livros / RF05 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GET /livros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GET /livros/{id}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(campo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disponivel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RF06 Realizar empréstimos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/emprestimos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RF07 Registrar devoluções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/emprestimos/{id}/devolucao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RF08 Impedir empréstimo de livro indisponível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Reserva atômica no serviço de livros (409)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RF09 Registrar as operações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Logs de cada serviço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RF10 Consultar empréstimos / RF13 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GET /emprestimos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(todos os status, com filtro opcional)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RF14 Cancelar ou encerrar empréstimo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POST /emprestimos/{id}/cancelar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(até 24 horas) e devolução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RF15 Notificações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Serviço de notificações, criadas automaticamente pelo serviço de empréstimos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RN01 Login para emprestar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Rotas de empréstimo exigem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RN02 Livro indisponível não pode ser emprestado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 na reserva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RN03 Limite de empréstimos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Variável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MAX_EMPRESTIMOS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(padrão 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RN04 Estado do livro acompanha o empréstimo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Reservar ao emprestar e liberar ao devolver ou cancelar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rPr/>
      </w:pPr>
      <w:r w:rsidDel="00000000" w:rsidR="00000000" w:rsidRPr="00000000">
        <w:rPr>
          <w:rtl w:val="0"/>
        </w:rPr>
        <w:t xml:space="preserve">5.2 Requisitos não funcionais</w:t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838"/>
        <w:tblGridChange w:id="0">
          <w:tblGrid>
            <w:gridCol w:w="2800"/>
            <w:gridCol w:w="68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Como foi atendido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RNF01 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Consultas simples e conexões curtas ao banco; avaliado no teste de carga (seção 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RNF02 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JWT, senhas com hash e sal, verificação de dono, rotas internas bloqueadas (ver Documentação de Segurança)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RNF03 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restart: unless-stopped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healthcheck do banco, rota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/saude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 monitoramento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RNF04 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Código simples, um serviço por pasta, Ruff e Black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RNF05 Testabilidade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Testes unitários, de integração e de falhas com Pytest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RNF06 Escalabilidade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Serviços independentes, com Dockerfile próprio e sem estado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RNF07 Observabilidade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Logs em todos os serviços e métricas no Prometheus e Grafana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RNF08 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Timeouts, respostas 503 tratadas, compensação da reserva e notificação opcional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1"/>
        <w:rPr/>
      </w:pPr>
      <w:r w:rsidDel="00000000" w:rsidR="00000000" w:rsidRPr="00000000">
        <w:rPr>
          <w:rtl w:val="0"/>
        </w:rPr>
        <w:t xml:space="preserve">6. Sistemas Distribuídos: conceitos aplicados</w:t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6538"/>
        <w:tblGridChange w:id="0">
          <w:tblGrid>
            <w:gridCol w:w="3100"/>
            <w:gridCol w:w="65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Conceito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Como aparece no projeto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Arquitetura distribuída e microserviços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Quatro serviços independentes, cada um com Dockerfile, dependências e testes próprios.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Comunicação entre processos / APIs 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HTTP com JSON: cliente → gateway → serviço, e serviço de empréstimos → livros e notificações (biblioteca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requests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com limite de espera de 3 segundos).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Concorrência e sincronização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 dois usuários pedem o mesmo livro ao mesmo tempo, o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UPDATE ... WHERE disponivel = 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é executado pelo banco de forma atômica e só um vence. O índice único parcial é uma segunda barreira.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Consistência entre serviços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 o serviço de empréstimos reservar o livro e falhar ao gravar o empréstimo, ele desfaz a reserva (compensação).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Tolerância a falhas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Livros fora do ar: resposta 503. Notificações fora do ar: o empréstimo continua. Banco fora do ar: 503 e retomada automática, pois cada pedido abre uma conexão nova.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Escalabilidade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Serviços sem estado local podem ser executados de forma independente. Para replicá-los seria preciso balancear a carga no gateway (trabalho futuro).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Reinício automático dos containers,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/saude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em cada serviço e alertas visuais no Prometheus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up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Autenticação com JWT e autorização por dono do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Computação em nuvem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Publicação em um servidor Linux na nuvem com Docker Compose.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Monitoramento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Prometheus coleta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/metrics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dos serviços e o Grafana mostra os painéis.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rPr/>
      </w:pPr>
      <w:r w:rsidDel="00000000" w:rsidR="00000000" w:rsidRPr="00000000">
        <w:rPr>
          <w:rtl w:val="0"/>
        </w:rPr>
        <w:t xml:space="preserve">7. Qualidade de Software (ISO/IEC 25010)</w:t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foi feito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Adequação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Todos os RF e RN do documento foram implementados e cada um tem caso de teste (matriz de rastreabilidade no documento de Casos de Teste).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Eficiência de 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Teste de carga com Locust e acompanhamento de tempo de resposta no Grafana.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Compatibilidade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Serviços conversam por HTTP e JSON, padrões abertos, e podem ser trocados ou evoluídos sem afetar os demais.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API documentada automaticamente (Swagger) e mensagens de erro claras, em português.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Tratamento de falhas, respostas 503 e testes de falhas automatizados.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JWT, hash de senha com sal, verificação de dono e rotas internas bloqueadas.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Código curto e simples, um serviço por pasta, análise estática (Ruff), formatação (Black) e testes.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Docker Compose: o sistema roda do mesmo jeito no computador da faculdade, no de casa e em um servidor na nuvem.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rPr/>
      </w:pPr>
      <w:r w:rsidDel="00000000" w:rsidR="00000000" w:rsidRPr="00000000">
        <w:rPr>
          <w:rtl w:val="0"/>
        </w:rPr>
        <w:t xml:space="preserve">8. Métricas de qualidade</w:t>
      </w:r>
    </w:p>
    <w:p w:rsidR="00000000" w:rsidDel="00000000" w:rsidP="00000000" w:rsidRDefault="00000000" w:rsidRPr="00000000" w14:paraId="0000013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As métricas são coletadas com um único comando, que não precisa de Docker nem de banco:</w:t>
      </w:r>
    </w:p>
    <w:p w:rsidR="00000000" w:rsidDel="00000000" w:rsidP="00000000" w:rsidRDefault="00000000" w:rsidRPr="00000000" w14:paraId="0000013C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python testes/coletar_metricas.py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resultado é gravado em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metricas/relatorio_metricas.md</w:t>
      </w:r>
      <w:r w:rsidDel="00000000" w:rsidR="00000000" w:rsidRPr="00000000">
        <w:rPr>
          <w:rtl w:val="0"/>
        </w:rPr>
        <w:t xml:space="preserve">. Copie os valores para a tabela abaixo.</w:t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000"/>
        <w:gridCol w:w="900"/>
        <w:gridCol w:w="1200"/>
        <w:gridCol w:w="1300"/>
        <w:gridCol w:w="800"/>
        <w:gridCol w:w="900"/>
        <w:gridCol w:w="1938"/>
        <w:tblGridChange w:id="0">
          <w:tblGrid>
            <w:gridCol w:w="1600"/>
            <w:gridCol w:w="1000"/>
            <w:gridCol w:w="900"/>
            <w:gridCol w:w="1200"/>
            <w:gridCol w:w="1300"/>
            <w:gridCol w:w="800"/>
            <w:gridCol w:w="900"/>
            <w:gridCol w:w="19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Testes 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Falhas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Linhas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Ruff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Complexidade 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191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1.9411764705882353 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185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2.230769230769231 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Empréstimos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264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2.2222222222222223 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1.9824218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Notificações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68%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shd w:fill="f3f3f3" w:val="clear"/>
              </w:rPr>
            </w:pPr>
            <w:r w:rsidDel="00000000" w:rsidR="00000000" w:rsidRPr="00000000">
              <w:rPr>
                <w:sz w:val="18"/>
                <w:szCs w:val="18"/>
                <w:shd w:fill="f3f3f3" w:val="clear"/>
                <w:rtl w:val="0"/>
              </w:rPr>
              <w:t xml:space="preserve">1.5 (A)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Cobertura de código: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porcentagem das linhas executadas pelos testes (pytest-cov).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Ruff: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número de problemas de estilo e erros apontados pela análise estática (o ideal é 0).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Complexidade ciclomática média (Radon):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indica funções simples e B, moderadas.</w:t>
      </w:r>
    </w:p>
    <w:p w:rsidR="00000000" w:rsidDel="00000000" w:rsidP="00000000" w:rsidRDefault="00000000" w:rsidRPr="00000000" w14:paraId="0000016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Métricas de funcionamento</w:t>
      </w:r>
      <w:r w:rsidDel="00000000" w:rsidR="00000000" w:rsidRPr="00000000">
        <w:rPr>
          <w:rtl w:val="0"/>
        </w:rPr>
        <w:t xml:space="preserve"> (Prometheus e Grafana):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http_requests_total</w:t>
      </w:r>
      <w:r w:rsidDel="00000000" w:rsidR="00000000" w:rsidRPr="00000000">
        <w:rPr>
          <w:rtl w:val="0"/>
        </w:rPr>
        <w:t xml:space="preserve"> (quantidade de requisições),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http_request_duration_seconds</w:t>
      </w:r>
      <w:r w:rsidDel="00000000" w:rsidR="00000000" w:rsidRPr="00000000">
        <w:rPr>
          <w:rtl w:val="0"/>
        </w:rPr>
        <w:t xml:space="preserve"> (tempo de resposta) 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up</w:t>
      </w:r>
      <w:r w:rsidDel="00000000" w:rsidR="00000000" w:rsidRPr="00000000">
        <w:rPr>
          <w:rtl w:val="0"/>
        </w:rPr>
        <w:t xml:space="preserve"> (serviço no ar ou fora do 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1"/>
        <w:rPr/>
      </w:pPr>
      <w:r w:rsidDel="00000000" w:rsidR="00000000" w:rsidRPr="00000000">
        <w:rPr>
          <w:rtl w:val="0"/>
        </w:rPr>
        <w:t xml:space="preserve">9. Testes realizados e resultados</w:t>
      </w:r>
    </w:p>
    <w:p w:rsidR="00000000" w:rsidDel="00000000" w:rsidP="00000000" w:rsidRDefault="00000000" w:rsidRPr="00000000" w14:paraId="0000016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Resumo das suítes:</w:t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3600"/>
        <w:gridCol w:w="3238"/>
        <w:tblGridChange w:id="0">
          <w:tblGrid>
            <w:gridCol w:w="2800"/>
            <w:gridCol w:w="3600"/>
            <w:gridCol w:w="32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Onde está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Unitários (Pytest)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servico_*/tests/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rPr>
                <w:highlight w:val="white"/>
              </w:rPr>
            </w:pPr>
            <w:r w:rsidDel="00000000" w:rsidR="00000000" w:rsidRPr="00000000">
              <w:rPr>
                <w:sz w:val="19"/>
                <w:szCs w:val="19"/>
                <w:highlight w:val="white"/>
                <w:rtl w:val="0"/>
              </w:rPr>
              <w:t xml:space="preserve">27 passaram / 0 falharam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Integração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testes/test_integracao.py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0" w:lineRule="auto"/>
              <w:rPr>
                <w:highlight w:val="white"/>
              </w:rPr>
            </w:pPr>
            <w:r w:rsidDel="00000000" w:rsidR="00000000" w:rsidRPr="00000000">
              <w:rPr>
                <w:sz w:val="19"/>
                <w:szCs w:val="19"/>
                <w:highlight w:val="white"/>
                <w:rtl w:val="0"/>
              </w:rPr>
              <w:t xml:space="preserve">27 passaram / 0 falharam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1"/>
        <w:rPr/>
      </w:pPr>
      <w:r w:rsidDel="00000000" w:rsidR="00000000" w:rsidRPr="00000000">
        <w:rPr>
          <w:rtl w:val="0"/>
        </w:rPr>
        <w:t xml:space="preserve">10. Integração contínua (CI/CD)</w:t>
      </w:r>
    </w:p>
    <w:p w:rsidR="00000000" w:rsidDel="00000000" w:rsidP="00000000" w:rsidRDefault="00000000" w:rsidRPr="00000000" w14:paraId="0000017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pipeline está em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.github/workflows/ci.yml</w:t>
      </w:r>
      <w:r w:rsidDel="00000000" w:rsidR="00000000" w:rsidRPr="00000000">
        <w:rPr>
          <w:rtl w:val="0"/>
        </w:rPr>
        <w:t xml:space="preserve"> (GitHub Actions) e roda a cada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push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, em dois passos: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Qualidade e testes: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instala as dependências, roda o Ruff (análise estática), o Black (formatação), os testes unitários com cobertura de cada serviço e a coleta de métricas.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e integração: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sobe todo o sistema com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up --build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roda os testes de integração e de falhas contra os containers reais. Ao final, desliga o ambiente.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1"/>
        <w:rPr/>
      </w:pPr>
      <w:r w:rsidDel="00000000" w:rsidR="00000000" w:rsidRPr="00000000">
        <w:rPr>
          <w:rtl w:val="0"/>
        </w:rPr>
        <w:t xml:space="preserve">11. Segurança</w:t>
      </w:r>
    </w:p>
    <w:p w:rsidR="00000000" w:rsidDel="00000000" w:rsidP="00000000" w:rsidRDefault="00000000" w:rsidRPr="00000000" w14:paraId="0000017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Os mecanismos de segurança, as ameaças consideradas, os testes e as limitações conhecidas estão no documento </w:t>
      </w:r>
      <w:r w:rsidDel="00000000" w:rsidR="00000000" w:rsidRPr="00000000">
        <w:rPr>
          <w:b w:val="1"/>
          <w:bCs w:val="1"/>
          <w:rtl w:val="0"/>
        </w:rPr>
        <w:t xml:space="preserve">Documentação de Segurança</w:t>
      </w:r>
      <w:r w:rsidDel="00000000" w:rsidR="00000000" w:rsidRPr="00000000">
        <w:rPr>
          <w:rtl w:val="0"/>
        </w:rPr>
        <w:t xml:space="preserve">. Em resumo: autenticação com JWT, senhas com hash e sal, verificação de dono do recurso, rotas internas bloqueadas no gateway, portas administrativas restritas ao servidor e segredos fora do repositório.</w:t>
      </w:r>
    </w:p>
    <w:p w:rsidR="00000000" w:rsidDel="00000000" w:rsidP="00000000" w:rsidRDefault="00000000" w:rsidRPr="00000000" w14:paraId="0000017F">
      <w:pPr>
        <w:pStyle w:val="Heading1"/>
        <w:rPr/>
      </w:pPr>
      <w:r w:rsidDel="00000000" w:rsidR="00000000" w:rsidRPr="00000000">
        <w:rPr>
          <w:rtl w:val="0"/>
        </w:rPr>
        <w:t xml:space="preserve">12. Dificuldades e lições aprendidas</w:t>
      </w:r>
    </w:p>
    <w:p w:rsidR="00000000" w:rsidDel="00000000" w:rsidP="00000000" w:rsidRDefault="00000000" w:rsidRPr="00000000" w14:paraId="00000180">
      <w:pPr>
        <w:spacing w:after="120" w:line="276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Boa parte das nossas dificuldades veio menos do código em si e mais de fazer todas as peças funcionarem juntas no ambiente. </w:t>
      </w:r>
    </w:p>
    <w:p w:rsidR="00000000" w:rsidDel="00000000" w:rsidP="00000000" w:rsidRDefault="00000000" w:rsidRPr="00000000" w14:paraId="00000181">
      <w:pPr>
        <w:spacing w:after="120" w:line="276" w:lineRule="auto"/>
        <w:rPr>
          <w:highlight w:val="white"/>
        </w:rPr>
      </w:pPr>
      <w:r w:rsidDel="00000000" w:rsidR="00000000" w:rsidRPr="00000000">
        <w:rPr>
          <w:rtl w:val="0"/>
        </w:rPr>
        <w:t xml:space="preserve">Ficar sem o Docker. O projeto foi pensado para rodar com Docker, mas o computador que usávamos para desenvolver não rodava containers, e só teríamos o Docker no computador da faculdade. A saída foi rodar tudo "na mão": instalar o PostgreSQL direto no Windows, criar o usuário e o banco, executar os scripts SQL e subir os quatro serviços em quatro terminais diferentes. Deu certo, mas foi trabalhoso e cheio de pequenos passos para errar. Foi aí que percebemos, na prática, o valor do "docker compose up": o que levou um bom tempo manualmente vira um comando só.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1"/>
        <w:rPr/>
      </w:pPr>
      <w:r w:rsidDel="00000000" w:rsidR="00000000" w:rsidRPr="00000000">
        <w:rPr>
          <w:rtl w:val="0"/>
        </w:rPr>
        <w:t xml:space="preserve">13. Conclusão e trabalhos futuros</w:t>
      </w:r>
    </w:p>
    <w:p w:rsidR="00000000" w:rsidDel="00000000" w:rsidP="00000000" w:rsidRDefault="00000000" w:rsidRPr="00000000" w14:paraId="0000018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Biblioteca+ atingiu o objetivo de ser uma plataforma de biblioteca distribuída, com serviços independentes que se comunicam por APIs REST, regras de negócio protegidas contra empréstimo duplicado, tratamento de falhas, testes automatizados, monitoramento e pipeline de integração contínua. O projeto permitiu aplicar de forma integrada conceitos de Sistemas Distribuídos e de Qualidade de Software.</w:t>
      </w:r>
    </w:p>
    <w:p w:rsidR="00000000" w:rsidDel="00000000" w:rsidP="00000000" w:rsidRDefault="00000000" w:rsidRPr="00000000" w14:paraId="00000184">
      <w:pPr>
        <w:spacing w:after="12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Melhorias possíveis: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Perfis de usuário (bibliotecário e leitor) e restrição do cadastro de livros ao bibliotecário.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Envio real de notificações por e-mail e uso de uma fila de mensagens (por exemplo, RabbitMQ) no lugar da chamada direta.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Balanceamento de carga e execução de várias réplicas de cada serviço.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Limite de tentativas de login, limite de requisições e HTTPS obrigatório.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Interface web para os usuários da biblioteca.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Multas por atraso e renovação de empréstimo.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60" w:lineRule="auto"/>
        <w:rPr/>
      </w:pP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D">
    <w:pPr>
      <w:jc w:val="center"/>
      <w:rPr/>
    </w:pPr>
    <w:r w:rsidDel="00000000" w:rsidR="00000000" w:rsidRPr="00000000">
      <w:rPr>
        <w:color w:val="777777"/>
        <w:sz w:val="16"/>
        <w:szCs w:val="16"/>
        <w:rtl w:val="0"/>
      </w:rPr>
      <w:t xml:space="preserve">Biblioteca+ — Relatório Final   |   Página </w:t>
    </w:r>
    <w:r w:rsidDel="00000000" w:rsidR="00000000" w:rsidRPr="00000000"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