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</w:rPr>
        <w:drawing>
          <wp:inline distB="114300" distT="114300" distL="114300" distR="114300">
            <wp:extent cx="5943600" cy="320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rPr>
          <w:b w:val="1"/>
          <w:bCs w:val="1"/>
          <w:color w:val="1f1f1f"/>
          <w:sz w:val="26"/>
          <w:szCs w:val="26"/>
        </w:rPr>
      </w:pPr>
      <w:bookmarkStart w:colFirst="0" w:colLast="0" w:name="_e72ok72yvoa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rPr>
          <w:b w:val="1"/>
          <w:bCs w:val="1"/>
          <w:color w:val="1f1f1f"/>
          <w:sz w:val="26"/>
          <w:szCs w:val="26"/>
        </w:rPr>
      </w:pPr>
      <w:bookmarkStart w:colFirst="0" w:colLast="0" w:name="_2o5n2f2zsv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rPr>
          <w:b w:val="1"/>
          <w:bCs w:val="1"/>
          <w:color w:val="1f1f1f"/>
          <w:sz w:val="26"/>
          <w:szCs w:val="26"/>
        </w:rPr>
      </w:pPr>
      <w:bookmarkStart w:colFirst="0" w:colLast="0" w:name="_p56eqdw7hta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rPr>
          <w:b w:val="1"/>
          <w:bCs w:val="1"/>
          <w:color w:val="1f1f1f"/>
          <w:sz w:val="26"/>
          <w:szCs w:val="26"/>
        </w:rPr>
      </w:pPr>
      <w:bookmarkStart w:colFirst="0" w:colLast="0" w:name="_nda7gxsz9ep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Component Breakdown &amp; Data Flow: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Internet / User:</w:t>
      </w:r>
      <w:r w:rsidDel="00000000" w:rsidR="00000000" w:rsidRPr="00000000">
        <w:rPr>
          <w:color w:val="1f1f1f"/>
          <w:rtl w:val="0"/>
        </w:rPr>
        <w:t xml:space="preserve"> Originates public HTTP requests to the web server and receives email notifications.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Security Group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WebServerSecurityGroup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color w:val="1f1f1f"/>
          <w:rtl w:val="0"/>
        </w:rPr>
        <w:t xml:space="preserve"> Acts as a virtual firewall controlling inbound traffic on Port 80 (HTTP) and Port 22 (SSH).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EC2 Web Server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WebServerInstance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color w:val="1f1f1f"/>
          <w:rtl w:val="0"/>
        </w:rPr>
        <w:t xml:space="preserve"> Hosts the Apache web server application serving the assignment index page.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EBS Volume:</w:t>
      </w:r>
      <w:r w:rsidDel="00000000" w:rsidR="00000000" w:rsidRPr="00000000">
        <w:rPr>
          <w:color w:val="1f1f1f"/>
          <w:rtl w:val="0"/>
        </w:rPr>
        <w:t xml:space="preserve"> Provides persistent block storage for the EC2 operating system and file system.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IAM Role &amp; Instance Profile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WebServerRole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color w:val="1f1f1f"/>
          <w:rtl w:val="0"/>
        </w:rPr>
        <w:t xml:space="preserve"> Grants secure, credentials-free read access to AWS services (specifically S3).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S3 Bucket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MyS3Bucket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color w:val="1f1f1f"/>
          <w:rtl w:val="0"/>
        </w:rPr>
        <w:t xml:space="preserve"> CloudFormation-managed object storage bucket with versioning enabled.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CloudWatch Alarm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CPUUtilizationAlarm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color w:val="1f1f1f"/>
          <w:rtl w:val="0"/>
        </w:rPr>
        <w:t xml:space="preserve"> Continuously monitors EC2 CPU metrics and breaches if usage exceeds 70% over a 5-minute evaluation period.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SNS Topic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AlarmTopic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color w:val="1f1f1f"/>
          <w:rtl w:val="0"/>
        </w:rPr>
        <w:t xml:space="preserve"> Broadcasts alarm events to subscribed administrative endpoints (email).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Save the file (`Ctrl + S`), and you're good to go!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