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rFonts w:ascii="Calibri" w:hAnsi="Calibri"/>
          <w:b/>
          <w:i w:val="0"/>
          <w:color w:val="2E74B5"/>
          <w:sz w:val="22"/>
        </w:rPr>
        <w:t>FORMATO DE CASOS DE PRUEBA</w:t>
      </w:r>
    </w:p>
    <w:p>
      <w:pPr>
        <w:spacing w:before="0" w:after="120" w:line="240" w:lineRule="auto"/>
      </w:pPr>
      <w:r>
        <w:rPr>
          <w:rFonts w:ascii="Calibri" w:hAnsi="Calibri"/>
          <w:b/>
          <w:i w:val="0"/>
          <w:color w:val="0B2545"/>
          <w:sz w:val="50"/>
        </w:rPr>
        <w:t>Prueba de carga y estrés</w:t>
      </w:r>
    </w:p>
    <w:p>
      <w:pPr>
        <w:spacing w:before="0" w:after="320" w:line="276" w:lineRule="auto"/>
      </w:pPr>
      <w:r>
        <w:rPr>
          <w:rFonts w:ascii="Calibri" w:hAnsi="Calibri"/>
          <w:b w:val="0"/>
          <w:i w:val="0"/>
          <w:color w:val="5B6573"/>
          <w:sz w:val="24"/>
        </w:rPr>
        <w:t>Endpoint GET /negocios/cercanos | Herramienta Artillery</w:t>
      </w:r>
    </w:p>
    <w:tbl>
      <w:tblPr>
        <w:tblW w:type="dxa" w:w="9360"/>
        <w:tblLayout w:type="fixed"/>
        <w:tblLook w:firstColumn="1" w:firstRow="1" w:lastColumn="0" w:lastRow="0" w:noHBand="0" w:noVBand="1" w:val="04A0"/>
        <w:tblInd w:w="120" w:type="dxa"/>
        <w:tblBorders>
          <w:top w:val="single" w:sz="4" w:space="0" w:color="D7E0EA"/>
          <w:left w:val="single" w:sz="4" w:space="0" w:color="D7E0EA"/>
          <w:bottom w:val="single" w:sz="4" w:space="0" w:color="D7E0EA"/>
          <w:right w:val="single" w:sz="4" w:space="0" w:color="D7E0EA"/>
          <w:insideH w:val="single" w:sz="4" w:space="0" w:color="D7E0EA"/>
          <w:insideV w:val="single" w:sz="4" w:space="0" w:color="D7E0EA"/>
        </w:tblBorders>
      </w:tblPr>
      <w:tblGrid>
        <w:gridCol w:w="9360"/>
      </w:tblGrid>
      <w:tr>
        <w:tc>
          <w:tcPr>
            <w:tcW w:type="dxa" w:w="9360"/>
            <w:tcMar>
              <w:top w:w="80" w:type="dxa"/>
              <w:start w:w="120" w:type="dxa"/>
              <w:bottom w:w="80" w:type="dxa"/>
              <w:end w:w="120" w:type="dxa"/>
            </w:tcMar>
            <w:vAlign w:val="center"/>
            <w:shd w:fill="F4F6F9"/>
          </w:tcPr>
          <w:p>
            <w:pPr>
              <w:spacing w:before="0" w:after="60" w:line="276" w:lineRule="auto"/>
            </w:pPr>
            <w:r>
              <w:rPr>
                <w:rFonts w:ascii="Calibri" w:hAnsi="Calibri"/>
                <w:b/>
                <w:i w:val="0"/>
                <w:color w:val="0B2545"/>
                <w:sz w:val="22"/>
              </w:rPr>
              <w:t>Instrucciones de uso</w:t>
            </w:r>
          </w:p>
          <w:p>
            <w:pPr>
              <w:spacing w:before="0" w:after="0" w:line="276" w:lineRule="auto"/>
            </w:pPr>
            <w:r>
              <w:rPr>
                <w:rFonts w:ascii="Calibri" w:hAnsi="Calibri"/>
                <w:b w:val="0"/>
                <w:i w:val="0"/>
                <w:color w:val="5B6573"/>
                <w:sz w:val="22"/>
              </w:rPr>
              <w:t>Completa los campos entre corchetes después de ejecutar cada escenario en Artillery. Inserta en la sección de evidencia la captura del resumen, el log o el reporte generado.</w:t>
            </w:r>
          </w:p>
        </w:tc>
      </w:tr>
    </w:tbl>
    <w:p>
      <w:pPr>
        <w:spacing w:after="40"/>
      </w:pPr>
    </w:p>
    <w:p>
      <w:pPr>
        <w:pStyle w:val="Heading1"/>
        <w:keepNext/>
      </w:pPr>
      <w:r>
        <w:rPr>
          <w:rFonts w:ascii="Calibri" w:hAnsi="Calibri"/>
          <w:b/>
          <w:i w:val="0"/>
          <w:color w:val="2E74B5"/>
          <w:sz w:val="32"/>
        </w:rPr>
        <w:t>2.2 Casos de prueba</w:t>
      </w:r>
    </w:p>
    <w:p>
      <w:pPr>
        <w:spacing w:before="0" w:after="120" w:line="300" w:lineRule="auto"/>
      </w:pPr>
      <w:r>
        <w:rPr>
          <w:rFonts w:ascii="Calibri" w:hAnsi="Calibri"/>
          <w:b w:val="0"/>
          <w:i w:val="0"/>
          <w:color w:val="000000"/>
          <w:sz w:val="22"/>
        </w:rPr>
        <w:t>Esta sección documenta los casos de prueba de rendimiento aplicados al endpoint que obtiene los negocios activos cercanos a la ubicación del usuario.</w:t>
      </w:r>
    </w:p>
    <w:p>
      <w:pPr>
        <w:pStyle w:val="Heading2"/>
        <w:keepNext/>
      </w:pPr>
      <w:r>
        <w:rPr>
          <w:rFonts w:ascii="Calibri" w:hAnsi="Calibri"/>
          <w:b/>
          <w:i w:val="0"/>
          <w:color w:val="2E74B5"/>
          <w:sz w:val="26"/>
        </w:rPr>
        <w:t>Datos generales de la prueba</w:t>
      </w:r>
    </w:p>
    <w:tbl>
      <w:tblPr>
        <w:tblW w:type="dxa" w:w="9360"/>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700"/>
        <w:gridCol w:w="6660"/>
      </w:tblGrid>
      <w:tr>
        <w:tc>
          <w:tcPr>
            <w:tcW w:type="dxa" w:w="2700"/>
            <w:shd w:fill="E8EEF5"/>
          </w:tcPr>
          <w:p>
            <w:pPr>
              <w:spacing w:before="0" w:after="0" w:line="264" w:lineRule="auto"/>
            </w:pPr>
            <w:r>
              <w:rPr>
                <w:rFonts w:ascii="Calibri" w:hAnsi="Calibri"/>
                <w:b/>
                <w:i w:val="0"/>
                <w:color w:val="0B2545"/>
                <w:sz w:val="20"/>
              </w:rPr>
              <w:t>Endpoint</w:t>
            </w:r>
          </w:p>
        </w:tc>
        <w:tc>
          <w:tcPr>
            <w:tcW w:type="dxa" w:w="6660"/>
          </w:tcPr>
          <w:p>
            <w:pPr>
              <w:spacing w:before="0" w:after="0" w:line="264" w:lineRule="auto"/>
            </w:pPr>
            <w:r>
              <w:rPr>
                <w:rFonts w:ascii="Calibri" w:hAnsi="Calibri"/>
                <w:b w:val="0"/>
                <w:i w:val="0"/>
                <w:color w:val="000000"/>
                <w:sz w:val="20"/>
              </w:rPr>
              <w:t>GET /negocios/cercanos</w:t>
            </w:r>
          </w:p>
        </w:tc>
      </w:tr>
      <w:tr>
        <w:tc>
          <w:tcPr>
            <w:tcW w:type="dxa" w:w="2700"/>
            <w:shd w:fill="E8EEF5"/>
          </w:tcPr>
          <w:p>
            <w:pPr>
              <w:spacing w:before="0" w:after="0" w:line="264" w:lineRule="auto"/>
            </w:pPr>
            <w:r>
              <w:rPr>
                <w:rFonts w:ascii="Calibri" w:hAnsi="Calibri"/>
                <w:b/>
                <w:i w:val="0"/>
                <w:color w:val="0B2545"/>
                <w:sz w:val="20"/>
              </w:rPr>
              <w:t>Herramienta</w:t>
            </w:r>
          </w:p>
        </w:tc>
        <w:tc>
          <w:tcPr>
            <w:tcW w:type="dxa" w:w="6660"/>
          </w:tcPr>
          <w:p>
            <w:pPr>
              <w:spacing w:before="0" w:after="0" w:line="264" w:lineRule="auto"/>
            </w:pPr>
            <w:r>
              <w:rPr>
                <w:rFonts w:ascii="Calibri" w:hAnsi="Calibri"/>
                <w:b w:val="0"/>
                <w:i w:val="0"/>
                <w:color w:val="000000"/>
                <w:sz w:val="20"/>
              </w:rPr>
              <w:t>Artillery</w:t>
            </w:r>
          </w:p>
        </w:tc>
      </w:tr>
      <w:tr>
        <w:tc>
          <w:tcPr>
            <w:tcW w:type="dxa" w:w="2700"/>
            <w:shd w:fill="E8EEF5"/>
          </w:tcPr>
          <w:p>
            <w:pPr>
              <w:spacing w:before="0" w:after="0" w:line="264" w:lineRule="auto"/>
            </w:pPr>
            <w:r>
              <w:rPr>
                <w:rFonts w:ascii="Calibri" w:hAnsi="Calibri"/>
                <w:b/>
                <w:i w:val="0"/>
                <w:color w:val="0B2545"/>
                <w:sz w:val="20"/>
              </w:rPr>
              <w:t>Latitud</w:t>
            </w:r>
          </w:p>
        </w:tc>
        <w:tc>
          <w:tcPr>
            <w:tcW w:type="dxa" w:w="6660"/>
          </w:tcPr>
          <w:p>
            <w:pPr>
              <w:spacing w:before="0" w:after="0" w:line="264" w:lineRule="auto"/>
            </w:pPr>
            <w:r>
              <w:rPr>
                <w:rFonts w:ascii="Calibri" w:hAnsi="Calibri"/>
                <w:b w:val="0"/>
                <w:i w:val="0"/>
                <w:color w:val="000000"/>
                <w:sz w:val="20"/>
              </w:rPr>
              <w:t>21.150806</w:t>
            </w:r>
          </w:p>
        </w:tc>
      </w:tr>
      <w:tr>
        <w:tc>
          <w:tcPr>
            <w:tcW w:type="dxa" w:w="2700"/>
            <w:shd w:fill="E8EEF5"/>
          </w:tcPr>
          <w:p>
            <w:pPr>
              <w:spacing w:before="0" w:after="0" w:line="264" w:lineRule="auto"/>
            </w:pPr>
            <w:r>
              <w:rPr>
                <w:rFonts w:ascii="Calibri" w:hAnsi="Calibri"/>
                <w:b/>
                <w:i w:val="0"/>
                <w:color w:val="0B2545"/>
                <w:sz w:val="20"/>
              </w:rPr>
              <w:t>Longitud</w:t>
            </w:r>
          </w:p>
        </w:tc>
        <w:tc>
          <w:tcPr>
            <w:tcW w:type="dxa" w:w="6660"/>
          </w:tcPr>
          <w:p>
            <w:pPr>
              <w:spacing w:before="0" w:after="0" w:line="264" w:lineRule="auto"/>
            </w:pPr>
            <w:r>
              <w:rPr>
                <w:rFonts w:ascii="Calibri" w:hAnsi="Calibri"/>
                <w:b w:val="0"/>
                <w:i w:val="0"/>
                <w:color w:val="000000"/>
                <w:sz w:val="20"/>
              </w:rPr>
              <w:t>-100.959112</w:t>
            </w:r>
          </w:p>
        </w:tc>
      </w:tr>
      <w:tr>
        <w:tc>
          <w:tcPr>
            <w:tcW w:type="dxa" w:w="2700"/>
            <w:shd w:fill="E8EEF5"/>
          </w:tcPr>
          <w:p>
            <w:pPr>
              <w:spacing w:before="0" w:after="0" w:line="264" w:lineRule="auto"/>
            </w:pPr>
            <w:r>
              <w:rPr>
                <w:rFonts w:ascii="Calibri" w:hAnsi="Calibri"/>
                <w:b/>
                <w:i w:val="0"/>
                <w:color w:val="0B2545"/>
                <w:sz w:val="20"/>
              </w:rPr>
              <w:t>Radio</w:t>
            </w:r>
          </w:p>
        </w:tc>
        <w:tc>
          <w:tcPr>
            <w:tcW w:type="dxa" w:w="6660"/>
          </w:tcPr>
          <w:p>
            <w:pPr>
              <w:spacing w:before="0" w:after="0" w:line="264" w:lineRule="auto"/>
            </w:pPr>
            <w:r>
              <w:rPr>
                <w:rFonts w:ascii="Calibri" w:hAnsi="Calibri"/>
                <w:b w:val="0"/>
                <w:i w:val="0"/>
                <w:color w:val="000000"/>
                <w:sz w:val="20"/>
              </w:rPr>
              <w:t>5,000 metros</w:t>
            </w:r>
          </w:p>
        </w:tc>
      </w:tr>
      <w:tr>
        <w:tc>
          <w:tcPr>
            <w:tcW w:type="dxa" w:w="2700"/>
            <w:shd w:fill="E8EEF5"/>
          </w:tcPr>
          <w:p>
            <w:pPr>
              <w:spacing w:before="0" w:after="0" w:line="264" w:lineRule="auto"/>
            </w:pPr>
            <w:r>
              <w:rPr>
                <w:rFonts w:ascii="Calibri" w:hAnsi="Calibri"/>
                <w:b/>
                <w:i w:val="0"/>
                <w:color w:val="0B2545"/>
                <w:sz w:val="20"/>
              </w:rPr>
              <w:t>Sprint</w:t>
            </w:r>
          </w:p>
        </w:tc>
        <w:tc>
          <w:tcPr>
            <w:tcW w:type="dxa" w:w="6660"/>
          </w:tcPr>
          <w:p>
            <w:pPr>
              <w:spacing w:before="0" w:after="0" w:line="264" w:lineRule="auto"/>
            </w:pPr>
            <w:r>
              <w:rPr>
                <w:rFonts w:ascii="Calibri" w:hAnsi="Calibri"/>
                <w:b w:val="0"/>
                <w:i w:val="0"/>
                <w:color w:val="000000"/>
                <w:sz w:val="20"/>
              </w:rPr>
              <w:t>[Completar número de sprint]</w:t>
            </w:r>
          </w:p>
        </w:tc>
      </w:tr>
      <w:tr>
        <w:tc>
          <w:tcPr>
            <w:tcW w:type="dxa" w:w="2700"/>
            <w:shd w:fill="E8EEF5"/>
          </w:tcPr>
          <w:p>
            <w:pPr>
              <w:spacing w:before="0" w:after="0" w:line="264" w:lineRule="auto"/>
            </w:pPr>
            <w:r>
              <w:rPr>
                <w:rFonts w:ascii="Calibri" w:hAnsi="Calibri"/>
                <w:b/>
                <w:i w:val="0"/>
                <w:color w:val="0B2545"/>
                <w:sz w:val="20"/>
              </w:rPr>
              <w:t>Ambiente</w:t>
            </w:r>
          </w:p>
        </w:tc>
        <w:tc>
          <w:tcPr>
            <w:tcW w:type="dxa" w:w="6660"/>
          </w:tcPr>
          <w:p>
            <w:pPr>
              <w:spacing w:before="0" w:after="0" w:line="264" w:lineRule="auto"/>
            </w:pPr>
            <w:r>
              <w:rPr>
                <w:rFonts w:ascii="Calibri" w:hAnsi="Calibri"/>
                <w:b w:val="0"/>
                <w:i w:val="0"/>
                <w:color w:val="000000"/>
                <w:sz w:val="20"/>
              </w:rPr>
              <w:t>[Local / pruebas / producción]</w:t>
            </w:r>
          </w:p>
        </w:tc>
      </w:tr>
    </w:tbl>
    <w:p>
      <w:pPr>
        <w:pStyle w:val="Heading2"/>
        <w:keepNext/>
      </w:pPr>
      <w:r>
        <w:rPr>
          <w:rFonts w:ascii="Calibri" w:hAnsi="Calibri"/>
          <w:b/>
          <w:i w:val="0"/>
          <w:color w:val="2E74B5"/>
          <w:sz w:val="26"/>
        </w:rPr>
        <w:t>Resumen de escenarios</w:t>
      </w:r>
    </w:p>
    <w:tbl>
      <w:tblPr>
        <w:tblW w:type="dxa" w:w="9360"/>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500"/>
        <w:gridCol w:w="2600"/>
        <w:gridCol w:w="5260"/>
      </w:tblGrid>
      <w:tr>
        <w:trPr>
          <w:tblHeader w:val="true"/>
        </w:trPr>
        <w:tc>
          <w:tcPr>
            <w:tcW w:type="dxa" w:w="1500"/>
            <w:tcMar>
              <w:top w:w="80" w:type="dxa"/>
              <w:start w:w="120" w:type="dxa"/>
              <w:bottom w:w="80" w:type="dxa"/>
              <w:end w:w="120" w:type="dxa"/>
            </w:tcMar>
            <w:vAlign w:val="center"/>
            <w:shd w:fill="E8EEF5"/>
          </w:tcPr>
          <w:p>
            <w:pPr>
              <w:spacing w:before="0" w:after="0" w:line="240" w:lineRule="auto"/>
            </w:pPr>
            <w:r>
              <w:rPr>
                <w:rFonts w:ascii="Calibri" w:hAnsi="Calibri"/>
                <w:b/>
                <w:i w:val="0"/>
                <w:color w:val="0B2545"/>
                <w:sz w:val="20"/>
              </w:rPr>
              <w:t>Identificador</w:t>
            </w:r>
          </w:p>
        </w:tc>
        <w:tc>
          <w:tcPr>
            <w:tcW w:type="dxa" w:w="2600"/>
            <w:tcMar>
              <w:top w:w="80" w:type="dxa"/>
              <w:start w:w="120" w:type="dxa"/>
              <w:bottom w:w="80" w:type="dxa"/>
              <w:end w:w="120" w:type="dxa"/>
            </w:tcMar>
            <w:vAlign w:val="center"/>
            <w:shd w:fill="E8EEF5"/>
          </w:tcPr>
          <w:p>
            <w:pPr>
              <w:spacing w:before="0" w:after="0" w:line="240" w:lineRule="auto"/>
            </w:pPr>
            <w:r>
              <w:rPr>
                <w:rFonts w:ascii="Calibri" w:hAnsi="Calibri"/>
                <w:b/>
                <w:i w:val="0"/>
                <w:color w:val="0B2545"/>
                <w:sz w:val="20"/>
              </w:rPr>
              <w:t>Tipo de carga</w:t>
            </w:r>
          </w:p>
        </w:tc>
        <w:tc>
          <w:tcPr>
            <w:tcW w:type="dxa" w:w="5260"/>
            <w:tcMar>
              <w:top w:w="80" w:type="dxa"/>
              <w:start w:w="120" w:type="dxa"/>
              <w:bottom w:w="80" w:type="dxa"/>
              <w:end w:w="120" w:type="dxa"/>
            </w:tcMar>
            <w:vAlign w:val="center"/>
            <w:shd w:fill="E8EEF5"/>
          </w:tcPr>
          <w:p>
            <w:pPr>
              <w:spacing w:before="0" w:after="0" w:line="240" w:lineRule="auto"/>
            </w:pPr>
            <w:r>
              <w:rPr>
                <w:rFonts w:ascii="Calibri" w:hAnsi="Calibri"/>
                <w:b/>
                <w:i w:val="0"/>
                <w:color w:val="0B2545"/>
                <w:sz w:val="20"/>
              </w:rPr>
              <w:t>Configuración</w:t>
            </w:r>
          </w:p>
        </w:tc>
      </w:tr>
      <w:tr>
        <w:tc>
          <w:tcPr>
            <w:tcW w:type="dxa" w:w="1500"/>
          </w:tcPr>
          <w:p>
            <w:pPr>
              <w:spacing w:before="0" w:after="0" w:line="264" w:lineRule="auto"/>
            </w:pPr>
            <w:r>
              <w:rPr>
                <w:rFonts w:ascii="Calibri" w:hAnsi="Calibri"/>
                <w:b w:val="0"/>
                <w:i w:val="0"/>
                <w:color w:val="000000"/>
                <w:sz w:val="20"/>
              </w:rPr>
              <w:t>CP-PE-01</w:t>
            </w:r>
          </w:p>
        </w:tc>
        <w:tc>
          <w:tcPr>
            <w:tcW w:type="dxa" w:w="2600"/>
          </w:tcPr>
          <w:p>
            <w:pPr>
              <w:spacing w:before="0" w:after="0" w:line="264" w:lineRule="auto"/>
            </w:pPr>
            <w:r>
              <w:rPr>
                <w:rFonts w:ascii="Calibri" w:hAnsi="Calibri"/>
                <w:b w:val="0"/>
                <w:i w:val="0"/>
                <w:color w:val="000000"/>
                <w:sz w:val="20"/>
              </w:rPr>
              <w:t>Carga base</w:t>
            </w:r>
          </w:p>
        </w:tc>
        <w:tc>
          <w:tcPr>
            <w:tcW w:type="dxa" w:w="5260"/>
          </w:tcPr>
          <w:p>
            <w:pPr>
              <w:spacing w:before="0" w:after="0" w:line="264" w:lineRule="auto"/>
            </w:pPr>
            <w:r>
              <w:rPr>
                <w:rFonts w:ascii="Calibri" w:hAnsi="Calibri"/>
                <w:b w:val="0"/>
                <w:i w:val="0"/>
                <w:color w:val="000000"/>
                <w:sz w:val="20"/>
              </w:rPr>
              <w:t>5 solicitudes por segundo durante 60 segundos</w:t>
            </w:r>
          </w:p>
        </w:tc>
      </w:tr>
      <w:tr>
        <w:tc>
          <w:tcPr>
            <w:tcW w:type="dxa" w:w="1500"/>
          </w:tcPr>
          <w:p>
            <w:pPr>
              <w:spacing w:before="0" w:after="0" w:line="264" w:lineRule="auto"/>
            </w:pPr>
            <w:r>
              <w:rPr>
                <w:rFonts w:ascii="Calibri" w:hAnsi="Calibri"/>
                <w:b w:val="0"/>
                <w:i w:val="0"/>
                <w:color w:val="000000"/>
                <w:sz w:val="20"/>
              </w:rPr>
              <w:t>CP-PE-02</w:t>
            </w:r>
          </w:p>
        </w:tc>
        <w:tc>
          <w:tcPr>
            <w:tcW w:type="dxa" w:w="2600"/>
          </w:tcPr>
          <w:p>
            <w:pPr>
              <w:spacing w:before="0" w:after="0" w:line="264" w:lineRule="auto"/>
            </w:pPr>
            <w:r>
              <w:rPr>
                <w:rFonts w:ascii="Calibri" w:hAnsi="Calibri"/>
                <w:b w:val="0"/>
                <w:i w:val="0"/>
                <w:color w:val="000000"/>
                <w:sz w:val="20"/>
              </w:rPr>
              <w:t>Carga esperada</w:t>
            </w:r>
          </w:p>
        </w:tc>
        <w:tc>
          <w:tcPr>
            <w:tcW w:type="dxa" w:w="5260"/>
          </w:tcPr>
          <w:p>
            <w:pPr>
              <w:spacing w:before="0" w:after="0" w:line="264" w:lineRule="auto"/>
            </w:pPr>
            <w:r>
              <w:rPr>
                <w:rFonts w:ascii="Calibri" w:hAnsi="Calibri"/>
                <w:b w:val="0"/>
                <w:i w:val="0"/>
                <w:color w:val="000000"/>
                <w:sz w:val="20"/>
              </w:rPr>
              <w:t>Incremento de 10 a 20 solicitudes por segundo durante 120 segundos</w:t>
            </w:r>
          </w:p>
        </w:tc>
      </w:tr>
      <w:tr>
        <w:tc>
          <w:tcPr>
            <w:tcW w:type="dxa" w:w="1500"/>
          </w:tcPr>
          <w:p>
            <w:pPr>
              <w:spacing w:before="0" w:after="0" w:line="264" w:lineRule="auto"/>
            </w:pPr>
            <w:r>
              <w:rPr>
                <w:rFonts w:ascii="Calibri" w:hAnsi="Calibri"/>
                <w:b w:val="0"/>
                <w:i w:val="0"/>
                <w:color w:val="000000"/>
                <w:sz w:val="20"/>
              </w:rPr>
              <w:t>CP-PE-03</w:t>
            </w:r>
          </w:p>
        </w:tc>
        <w:tc>
          <w:tcPr>
            <w:tcW w:type="dxa" w:w="2600"/>
          </w:tcPr>
          <w:p>
            <w:pPr>
              <w:spacing w:before="0" w:after="0" w:line="264" w:lineRule="auto"/>
            </w:pPr>
            <w:r>
              <w:rPr>
                <w:rFonts w:ascii="Calibri" w:hAnsi="Calibri"/>
                <w:b w:val="0"/>
                <w:i w:val="0"/>
                <w:color w:val="000000"/>
                <w:sz w:val="20"/>
              </w:rPr>
              <w:t>Estrés</w:t>
            </w:r>
          </w:p>
        </w:tc>
        <w:tc>
          <w:tcPr>
            <w:tcW w:type="dxa" w:w="5260"/>
          </w:tcPr>
          <w:p>
            <w:pPr>
              <w:spacing w:before="0" w:after="0" w:line="264" w:lineRule="auto"/>
            </w:pPr>
            <w:r>
              <w:rPr>
                <w:rFonts w:ascii="Calibri" w:hAnsi="Calibri"/>
                <w:b w:val="0"/>
                <w:i w:val="0"/>
                <w:color w:val="000000"/>
                <w:sz w:val="20"/>
              </w:rPr>
              <w:t>Incremento de 25 a 50 solicitudes por segundo durante 120 segundos</w:t>
            </w:r>
          </w:p>
        </w:tc>
      </w:tr>
    </w:tbl>
    <w:p>
      <w:pPr>
        <w:pStyle w:val="Heading2"/>
        <w:keepNext/>
      </w:pPr>
      <w:r>
        <w:rPr>
          <w:rFonts w:ascii="Calibri" w:hAnsi="Calibri"/>
          <w:b/>
          <w:i w:val="0"/>
          <w:color w:val="2E74B5"/>
          <w:sz w:val="26"/>
        </w:rPr>
        <w:t>Criterios de aceptación</w:t>
      </w:r>
    </w:p>
    <w:tbl>
      <w:tblPr>
        <w:tblW w:type="dxa" w:w="9360"/>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200"/>
        <w:gridCol w:w="7160"/>
      </w:tblGrid>
      <w:tr>
        <w:tc>
          <w:tcPr>
            <w:tcW w:type="dxa" w:w="2200"/>
            <w:shd w:fill="E8EEF5"/>
          </w:tcPr>
          <w:p>
            <w:pPr>
              <w:spacing w:before="0" w:after="0" w:line="264" w:lineRule="auto"/>
            </w:pPr>
            <w:r>
              <w:rPr>
                <w:rFonts w:ascii="Calibri" w:hAnsi="Calibri"/>
                <w:b/>
                <w:i w:val="0"/>
                <w:color w:val="0B2545"/>
                <w:sz w:val="20"/>
              </w:rPr>
              <w:t>Respuesta</w:t>
            </w:r>
          </w:p>
        </w:tc>
        <w:tc>
          <w:tcPr>
            <w:tcW w:type="dxa" w:w="7160"/>
          </w:tcPr>
          <w:p>
            <w:pPr>
              <w:spacing w:before="0" w:after="0" w:line="276" w:lineRule="auto"/>
            </w:pPr>
            <w:r>
              <w:rPr>
                <w:rFonts w:ascii="Calibri" w:hAnsi="Calibri"/>
                <w:b w:val="0"/>
                <w:i w:val="0"/>
                <w:color w:val="000000"/>
                <w:sz w:val="20"/>
              </w:rPr>
              <w:t>Las solicitudes correctas deben devolver HTTP 200 y un arreglo JSON válido.</w:t>
            </w:r>
          </w:p>
        </w:tc>
      </w:tr>
      <w:tr>
        <w:tc>
          <w:tcPr>
            <w:tcW w:type="dxa" w:w="2200"/>
            <w:shd w:fill="E8EEF5"/>
          </w:tcPr>
          <w:p>
            <w:pPr>
              <w:spacing w:before="0" w:after="0" w:line="264" w:lineRule="auto"/>
            </w:pPr>
            <w:r>
              <w:rPr>
                <w:rFonts w:ascii="Calibri" w:hAnsi="Calibri"/>
                <w:b/>
                <w:i w:val="0"/>
                <w:color w:val="0B2545"/>
                <w:sz w:val="20"/>
              </w:rPr>
              <w:t>Contenido</w:t>
            </w:r>
          </w:p>
        </w:tc>
        <w:tc>
          <w:tcPr>
            <w:tcW w:type="dxa" w:w="7160"/>
          </w:tcPr>
          <w:p>
            <w:pPr>
              <w:spacing w:before="0" w:after="0" w:line="276" w:lineRule="auto"/>
            </w:pPr>
            <w:r>
              <w:rPr>
                <w:rFonts w:ascii="Calibri" w:hAnsi="Calibri"/>
                <w:b w:val="0"/>
                <w:i w:val="0"/>
                <w:color w:val="000000"/>
                <w:sz w:val="20"/>
              </w:rPr>
              <w:t>Los negocios deben estar dentro del radio de 5,000 metros y ordenados por distancia ascendente.</w:t>
            </w:r>
          </w:p>
        </w:tc>
      </w:tr>
      <w:tr>
        <w:tc>
          <w:tcPr>
            <w:tcW w:type="dxa" w:w="2200"/>
            <w:shd w:fill="E8EEF5"/>
          </w:tcPr>
          <w:p>
            <w:pPr>
              <w:spacing w:before="0" w:after="0" w:line="264" w:lineRule="auto"/>
            </w:pPr>
            <w:r>
              <w:rPr>
                <w:rFonts w:ascii="Calibri" w:hAnsi="Calibri"/>
                <w:b/>
                <w:i w:val="0"/>
                <w:color w:val="0B2545"/>
                <w:sz w:val="20"/>
              </w:rPr>
              <w:t>Rendimiento</w:t>
            </w:r>
          </w:p>
        </w:tc>
        <w:tc>
          <w:tcPr>
            <w:tcW w:type="dxa" w:w="7160"/>
          </w:tcPr>
          <w:p>
            <w:pPr>
              <w:spacing w:before="0" w:after="0" w:line="276" w:lineRule="auto"/>
            </w:pPr>
            <w:r>
              <w:rPr>
                <w:rFonts w:ascii="Calibri" w:hAnsi="Calibri"/>
                <w:b w:val="0"/>
                <w:i w:val="0"/>
                <w:color w:val="000000"/>
                <w:sz w:val="20"/>
              </w:rPr>
              <w:t>Como referencia, el p95 debe ser menor o igual a 1,000 ms durante la carga esperada.</w:t>
            </w:r>
          </w:p>
        </w:tc>
      </w:tr>
      <w:tr>
        <w:tc>
          <w:tcPr>
            <w:tcW w:type="dxa" w:w="2200"/>
            <w:shd w:fill="E8EEF5"/>
          </w:tcPr>
          <w:p>
            <w:pPr>
              <w:spacing w:before="0" w:after="0" w:line="264" w:lineRule="auto"/>
            </w:pPr>
            <w:r>
              <w:rPr>
                <w:rFonts w:ascii="Calibri" w:hAnsi="Calibri"/>
                <w:b/>
                <w:i w:val="0"/>
                <w:color w:val="0B2545"/>
                <w:sz w:val="20"/>
              </w:rPr>
              <w:t>Errores</w:t>
            </w:r>
          </w:p>
        </w:tc>
        <w:tc>
          <w:tcPr>
            <w:tcW w:type="dxa" w:w="7160"/>
          </w:tcPr>
          <w:p>
            <w:pPr>
              <w:spacing w:before="0" w:after="0" w:line="276" w:lineRule="auto"/>
            </w:pPr>
            <w:r>
              <w:rPr>
                <w:rFonts w:ascii="Calibri" w:hAnsi="Calibri"/>
                <w:b w:val="0"/>
                <w:i w:val="0"/>
                <w:color w:val="000000"/>
                <w:sz w:val="20"/>
              </w:rPr>
              <w:t>El porcentaje de errores debe ser menor o igual al 1 % durante la carga esperada.</w:t>
            </w:r>
          </w:p>
        </w:tc>
      </w:tr>
    </w:tbl>
    <w:p>
      <w:r>
        <w:br w:type="page"/>
      </w:r>
    </w:p>
    <w:p>
      <w:pPr>
        <w:pStyle w:val="Heading2"/>
        <w:keepNext/>
      </w:pPr>
      <w:r>
        <w:rPr>
          <w:rFonts w:ascii="Calibri" w:hAnsi="Calibri"/>
          <w:b/>
          <w:i w:val="0"/>
          <w:color w:val="2E74B5"/>
          <w:sz w:val="26"/>
        </w:rPr>
        <w:t>CP-PE-01. Carga base</w:t>
      </w:r>
    </w:p>
    <w:tbl>
      <w:tblPr>
        <w:tblW w:type="dxa" w:w="9360"/>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200"/>
        <w:gridCol w:w="7160"/>
      </w:tblGrid>
      <w:tr>
        <w:tc>
          <w:tcPr>
            <w:tcW w:type="dxa" w:w="2200"/>
            <w:shd w:fill="E8EEF5"/>
          </w:tcPr>
          <w:p>
            <w:pPr>
              <w:spacing w:before="0" w:after="0" w:line="264" w:lineRule="auto"/>
            </w:pPr>
            <w:r>
              <w:rPr>
                <w:rFonts w:ascii="Calibri" w:hAnsi="Calibri"/>
                <w:b/>
                <w:i w:val="0"/>
                <w:color w:val="0B2545"/>
                <w:sz w:val="20"/>
              </w:rPr>
              <w:t>Objetivo</w:t>
            </w:r>
          </w:p>
        </w:tc>
        <w:tc>
          <w:tcPr>
            <w:tcW w:type="dxa" w:w="7160"/>
          </w:tcPr>
          <w:p>
            <w:pPr>
              <w:spacing w:before="0" w:after="0" w:line="276" w:lineRule="auto"/>
            </w:pPr>
            <w:r>
              <w:rPr>
                <w:rFonts w:ascii="Calibri" w:hAnsi="Calibri"/>
                <w:b w:val="0"/>
                <w:i w:val="0"/>
                <w:color w:val="000000"/>
                <w:sz w:val="20"/>
              </w:rPr>
              <w:t>Verificar el comportamiento normal del endpoint utilizando el radio predeterminado de 5,000 metros y una carga inicial de solicitudes.</w:t>
            </w:r>
          </w:p>
        </w:tc>
      </w:tr>
      <w:tr>
        <w:tc>
          <w:tcPr>
            <w:tcW w:type="dxa" w:w="2200"/>
            <w:shd w:fill="E8EEF5"/>
          </w:tcPr>
          <w:p>
            <w:pPr>
              <w:spacing w:before="0" w:after="0" w:line="264" w:lineRule="auto"/>
            </w:pPr>
            <w:r>
              <w:rPr>
                <w:rFonts w:ascii="Calibri" w:hAnsi="Calibri"/>
                <w:b/>
                <w:i w:val="0"/>
                <w:color w:val="0B2545"/>
                <w:sz w:val="20"/>
              </w:rPr>
              <w:t>Datos de entrada</w:t>
            </w:r>
          </w:p>
        </w:tc>
        <w:tc>
          <w:tcPr>
            <w:tcW w:type="dxa" w:w="7160"/>
          </w:tcPr>
          <w:p>
            <w:pPr>
              <w:pStyle w:val="ListBullet"/>
              <w:spacing w:before="0" w:after="40" w:line="264" w:lineRule="auto"/>
              <w:ind w:left="403" w:hanging="259"/>
            </w:pPr>
            <w:r>
              <w:rPr>
                <w:rFonts w:ascii="Calibri" w:hAnsi="Calibri"/>
                <w:b w:val="0"/>
                <w:i w:val="0"/>
                <w:color w:val="000000"/>
                <w:sz w:val="20"/>
              </w:rPr>
              <w:t>Latitud: 21.150806</w:t>
            </w:r>
          </w:p>
          <w:p>
            <w:pPr>
              <w:pStyle w:val="ListBullet"/>
              <w:spacing w:after="40" w:line="264" w:lineRule="auto"/>
              <w:ind w:left="403" w:hanging="259"/>
            </w:pPr>
            <w:r>
              <w:rPr>
                <w:rFonts w:ascii="Calibri" w:hAnsi="Calibri"/>
                <w:b w:val="0"/>
                <w:i w:val="0"/>
                <w:color w:val="000000"/>
                <w:sz w:val="20"/>
              </w:rPr>
              <w:t>Longitud: -100.959112</w:t>
            </w:r>
          </w:p>
          <w:p>
            <w:pPr>
              <w:pStyle w:val="ListBullet"/>
              <w:spacing w:after="40" w:line="264" w:lineRule="auto"/>
              <w:ind w:left="403" w:hanging="259"/>
            </w:pPr>
            <w:r>
              <w:rPr>
                <w:rFonts w:ascii="Calibri" w:hAnsi="Calibri"/>
                <w:b w:val="0"/>
                <w:i w:val="0"/>
                <w:color w:val="000000"/>
                <w:sz w:val="20"/>
              </w:rPr>
              <w:t>Radio: omitido para validar el valor predeterminado de 5,000 metros</w:t>
            </w:r>
          </w:p>
          <w:p>
            <w:pPr>
              <w:pStyle w:val="ListBullet"/>
              <w:spacing w:after="40" w:line="264" w:lineRule="auto"/>
              <w:ind w:left="403" w:hanging="259"/>
            </w:pPr>
            <w:r>
              <w:rPr>
                <w:rFonts w:ascii="Calibri" w:hAnsi="Calibri"/>
                <w:b w:val="0"/>
                <w:i w:val="0"/>
                <w:color w:val="000000"/>
                <w:sz w:val="20"/>
              </w:rPr>
              <w:t>Carga: 5 solicitudes por segundo</w:t>
            </w:r>
          </w:p>
          <w:p>
            <w:pPr>
              <w:pStyle w:val="ListBullet"/>
              <w:spacing w:after="40" w:line="264" w:lineRule="auto"/>
              <w:ind w:left="403" w:hanging="259"/>
            </w:pPr>
            <w:r>
              <w:rPr>
                <w:rFonts w:ascii="Calibri" w:hAnsi="Calibri"/>
                <w:b w:val="0"/>
                <w:i w:val="0"/>
                <w:color w:val="000000"/>
                <w:sz w:val="20"/>
              </w:rPr>
              <w:t>Duración: 60 segundos</w:t>
            </w:r>
          </w:p>
        </w:tc>
      </w:tr>
      <w:tr>
        <w:tc>
          <w:tcPr>
            <w:tcW w:type="dxa" w:w="2200"/>
            <w:shd w:fill="E8EEF5"/>
          </w:tcPr>
          <w:p>
            <w:pPr>
              <w:spacing w:before="0" w:after="0" w:line="264" w:lineRule="auto"/>
            </w:pPr>
            <w:r>
              <w:rPr>
                <w:rFonts w:ascii="Calibri" w:hAnsi="Calibri"/>
                <w:b/>
                <w:i w:val="0"/>
                <w:color w:val="0B2545"/>
                <w:sz w:val="20"/>
              </w:rPr>
              <w:t>Solicitud</w:t>
            </w:r>
          </w:p>
        </w:tc>
        <w:tc>
          <w:tcPr>
            <w:tcW w:type="dxa" w:w="7160"/>
          </w:tcPr>
          <w:p>
            <w:pPr>
              <w:spacing w:before="0" w:after="0" w:line="276" w:lineRule="auto"/>
            </w:pPr>
            <w:r>
              <w:rPr>
                <w:rFonts w:ascii="Consolas" w:hAnsi="Consolas"/>
                <w:b w:val="0"/>
                <w:i w:val="0"/>
                <w:color w:val="0B2545"/>
                <w:sz w:val="18"/>
              </w:rPr>
              <w:t>GET /negocios/cercanos?latitud=21.150806&amp;longitud=-100.959112</w:t>
            </w:r>
          </w:p>
        </w:tc>
      </w:tr>
      <w:tr>
        <w:tc>
          <w:tcPr>
            <w:tcW w:type="dxa" w:w="2200"/>
            <w:shd w:fill="E8EEF5"/>
          </w:tcPr>
          <w:p>
            <w:pPr>
              <w:spacing w:before="0" w:after="0" w:line="264" w:lineRule="auto"/>
            </w:pPr>
            <w:r>
              <w:rPr>
                <w:rFonts w:ascii="Calibri" w:hAnsi="Calibri"/>
                <w:b/>
                <w:i w:val="0"/>
                <w:color w:val="0B2545"/>
                <w:sz w:val="20"/>
              </w:rPr>
              <w:t>Pasos de ejecución</w:t>
            </w:r>
          </w:p>
        </w:tc>
        <w:tc>
          <w:tcPr>
            <w:tcW w:type="dxa" w:w="7160"/>
          </w:tcPr>
          <w:p>
            <w:pPr>
              <w:pStyle w:val="ListNumber"/>
              <w:spacing w:before="0" w:after="40" w:line="264" w:lineRule="auto"/>
              <w:ind w:left="403" w:hanging="259"/>
            </w:pPr>
            <w:r>
              <w:rPr>
                <w:rFonts w:ascii="Calibri" w:hAnsi="Calibri"/>
                <w:b w:val="0"/>
                <w:i w:val="0"/>
                <w:color w:val="000000"/>
                <w:sz w:val="20"/>
              </w:rPr>
              <w:t>Iniciar el backend de VetConnect.</w:t>
            </w:r>
          </w:p>
          <w:p>
            <w:pPr>
              <w:pStyle w:val="ListNumber"/>
              <w:spacing w:after="40" w:line="264" w:lineRule="auto"/>
              <w:ind w:left="403" w:hanging="259"/>
            </w:pPr>
            <w:r>
              <w:rPr>
                <w:rFonts w:ascii="Calibri" w:hAnsi="Calibri"/>
                <w:b w:val="0"/>
                <w:i w:val="0"/>
                <w:color w:val="000000"/>
                <w:sz w:val="20"/>
              </w:rPr>
              <w:t>Confirmar la conexión con la base de datos.</w:t>
            </w:r>
          </w:p>
          <w:p>
            <w:pPr>
              <w:pStyle w:val="ListNumber"/>
              <w:spacing w:after="40" w:line="264" w:lineRule="auto"/>
              <w:ind w:left="403" w:hanging="259"/>
            </w:pPr>
            <w:r>
              <w:rPr>
                <w:rFonts w:ascii="Calibri" w:hAnsi="Calibri"/>
                <w:b w:val="0"/>
                <w:i w:val="0"/>
                <w:color w:val="000000"/>
                <w:sz w:val="20"/>
              </w:rPr>
              <w:t>Verificar que existan negocios activos en la ubicación de prueba.</w:t>
            </w:r>
          </w:p>
          <w:p>
            <w:pPr>
              <w:pStyle w:val="ListNumber"/>
              <w:spacing w:after="40" w:line="264" w:lineRule="auto"/>
              <w:ind w:left="403" w:hanging="259"/>
            </w:pPr>
            <w:r>
              <w:rPr>
                <w:rFonts w:ascii="Calibri" w:hAnsi="Calibri"/>
                <w:b w:val="0"/>
                <w:i w:val="0"/>
                <w:color w:val="000000"/>
                <w:sz w:val="20"/>
              </w:rPr>
              <w:t>Ejecutar el escenario CP-PE-01 en Artillery.</w:t>
            </w:r>
          </w:p>
          <w:p>
            <w:pPr>
              <w:pStyle w:val="ListNumber"/>
              <w:spacing w:after="40" w:line="264" w:lineRule="auto"/>
              <w:ind w:left="403" w:hanging="259"/>
            </w:pPr>
            <w:r>
              <w:rPr>
                <w:rFonts w:ascii="Calibri" w:hAnsi="Calibri"/>
                <w:b w:val="0"/>
                <w:i w:val="0"/>
                <w:color w:val="000000"/>
                <w:sz w:val="20"/>
              </w:rPr>
              <w:t>Guardar el reporte generado.</w:t>
            </w:r>
          </w:p>
          <w:p>
            <w:pPr>
              <w:pStyle w:val="ListNumber"/>
              <w:spacing w:after="40" w:line="264" w:lineRule="auto"/>
              <w:ind w:left="403" w:hanging="259"/>
            </w:pPr>
            <w:r>
              <w:rPr>
                <w:rFonts w:ascii="Calibri" w:hAnsi="Calibri"/>
                <w:b w:val="0"/>
                <w:i w:val="0"/>
                <w:color w:val="000000"/>
                <w:sz w:val="20"/>
              </w:rPr>
              <w:t>Revisar el código de respuesta y las métricas de rendimiento.</w:t>
            </w:r>
          </w:p>
        </w:tc>
      </w:tr>
      <w:tr>
        <w:tc>
          <w:tcPr>
            <w:tcW w:type="dxa" w:w="2200"/>
            <w:shd w:fill="E8EEF5"/>
          </w:tcPr>
          <w:p>
            <w:pPr>
              <w:spacing w:before="0" w:after="0" w:line="264" w:lineRule="auto"/>
            </w:pPr>
            <w:r>
              <w:rPr>
                <w:rFonts w:ascii="Calibri" w:hAnsi="Calibri"/>
                <w:b/>
                <w:i w:val="0"/>
                <w:color w:val="0B2545"/>
                <w:sz w:val="20"/>
              </w:rPr>
              <w:t>Resultado esperado</w:t>
            </w:r>
          </w:p>
        </w:tc>
        <w:tc>
          <w:tcPr>
            <w:tcW w:type="dxa" w:w="7160"/>
          </w:tcPr>
          <w:p>
            <w:pPr>
              <w:spacing w:before="0" w:after="0" w:line="276" w:lineRule="auto"/>
            </w:pPr>
            <w:r>
              <w:rPr>
                <w:rFonts w:ascii="Calibri" w:hAnsi="Calibri"/>
                <w:b w:val="0"/>
                <w:i w:val="0"/>
                <w:color w:val="000000"/>
                <w:sz w:val="20"/>
              </w:rPr>
              <w:t>El endpoint debe responder HTTP 200 y devolver un arreglo JSON válido. Los negocios deben encontrarse dentro de un radio de 5,000 metros y estar ordenados por distancia ascendente. El p95 debe ser menor o igual a 1,000 ms y no deben presentarse errores del servidor.</w:t>
            </w:r>
          </w:p>
        </w:tc>
      </w:tr>
      <w:tr>
        <w:tc>
          <w:tcPr>
            <w:tcW w:type="dxa" w:w="2200"/>
            <w:shd w:fill="E8EEF5"/>
          </w:tcPr>
          <w:p>
            <w:pPr>
              <w:spacing w:before="0" w:after="0" w:line="264" w:lineRule="auto"/>
            </w:pPr>
            <w:r>
              <w:rPr>
                <w:rFonts w:ascii="Calibri" w:hAnsi="Calibri"/>
                <w:b/>
                <w:i w:val="0"/>
                <w:color w:val="0B2545"/>
                <w:sz w:val="20"/>
              </w:rPr>
              <w:t>Resultado obtenido</w:t>
            </w:r>
          </w:p>
        </w:tc>
        <w:tc>
          <w:tcPr>
            <w:tcW w:type="dxa" w:w="7160"/>
          </w:tcPr>
          <w:p>
            <w:pPr>
              <w:spacing w:before="0" w:after="0" w:line="276" w:lineRule="auto"/>
            </w:pPr>
            <w:r>
              <w:rPr>
                <w:rFonts w:ascii="Calibri" w:hAnsi="Calibri"/>
                <w:b w:val="0"/>
                <w:i w:val="0"/>
                <w:color w:val="000000"/>
                <w:sz w:val="20"/>
              </w:rPr>
              <w:t>Total de solicitudes: [Completar]</w:t>
              <w:br/>
              <w:t>HTTP 200: [Completar]</w:t>
              <w:br/>
              <w:t>Errores: [Completar]</w:t>
              <w:br/>
              <w:t>p50: [Completar] ms | p95: [Completar] ms | p99: [Completar] ms</w:t>
              <w:br/>
              <w:t>Resultado: [ ] Aprobado   [ ] No aprobado</w:t>
            </w:r>
          </w:p>
        </w:tc>
      </w:tr>
      <w:tr>
        <w:tc>
          <w:tcPr>
            <w:tcW w:type="dxa" w:w="2200"/>
            <w:shd w:fill="E8EEF5"/>
          </w:tcPr>
          <w:p>
            <w:pPr>
              <w:spacing w:before="0" w:after="0" w:line="264" w:lineRule="auto"/>
            </w:pPr>
            <w:r>
              <w:rPr>
                <w:rFonts w:ascii="Calibri" w:hAnsi="Calibri"/>
                <w:b/>
                <w:i w:val="0"/>
                <w:color w:val="0B2545"/>
                <w:sz w:val="20"/>
              </w:rPr>
              <w:t>Evidencia de ejecución</w:t>
            </w:r>
          </w:p>
        </w:tc>
        <w:tc>
          <w:tcPr>
            <w:tcW w:type="dxa" w:w="7160"/>
          </w:tcPr>
          <w:p>
            <w:pPr>
              <w:spacing w:before="0" w:after="0" w:line="276" w:lineRule="auto"/>
            </w:pPr>
            <w:r>
              <w:rPr>
                <w:rFonts w:ascii="Calibri" w:hAnsi="Calibri"/>
                <w:b w:val="0"/>
                <w:i/>
                <w:color w:val="5B6573"/>
                <w:sz w:val="20"/>
              </w:rPr>
              <w:t>Insertar aquí la captura de pantalla, log o reporte de Artillery.</w:t>
            </w:r>
          </w:p>
          <w:p>
            <w:pPr>
              <w:spacing w:before="0" w:after="40" w:line="264" w:lineRule="auto"/>
            </w:pPr>
            <w:r>
              <w:rPr>
                <w:rFonts w:ascii="Calibri" w:hAnsi="Calibri"/>
                <w:b w:val="0"/>
                <w:i w:val="0"/>
                <w:color w:val="5B6573"/>
                <w:sz w:val="20"/>
              </w:rPr>
              <w:t>Archivo de evidencia: [Completar]</w:t>
            </w:r>
          </w:p>
          <w:p>
            <w:pPr>
              <w:spacing w:before="0" w:after="0" w:line="264" w:lineRule="auto"/>
            </w:pPr>
            <w:r>
              <w:rPr>
                <w:rFonts w:ascii="Calibri" w:hAnsi="Calibri"/>
                <w:b w:val="0"/>
                <w:i w:val="0"/>
                <w:color w:val="5B6573"/>
                <w:sz w:val="20"/>
              </w:rPr>
              <w:t>Observaciones: [Completar]</w:t>
            </w:r>
          </w:p>
        </w:tc>
      </w:tr>
    </w:tbl>
    <w:p>
      <w:pPr>
        <w:spacing w:before="80" w:after="200" w:line="240" w:lineRule="auto"/>
      </w:pPr>
      <w:r>
        <w:rPr>
          <w:rFonts w:ascii="Calibri" w:hAnsi="Calibri"/>
          <w:b w:val="0"/>
          <w:i/>
          <w:color w:val="5B6573"/>
          <w:sz w:val="19"/>
        </w:rPr>
        <w:t>Figura 01. Evidencia del caso CP-PE-01.</w:t>
      </w:r>
    </w:p>
    <w:p>
      <w:r>
        <w:br w:type="page"/>
      </w:r>
    </w:p>
    <w:p>
      <w:pPr>
        <w:pStyle w:val="Heading2"/>
        <w:keepNext/>
      </w:pPr>
      <w:r>
        <w:rPr>
          <w:rFonts w:ascii="Calibri" w:hAnsi="Calibri"/>
          <w:b/>
          <w:i w:val="0"/>
          <w:color w:val="2E74B5"/>
          <w:sz w:val="26"/>
        </w:rPr>
        <w:t>CP-PE-02. Carga esperada</w:t>
      </w:r>
    </w:p>
    <w:tbl>
      <w:tblPr>
        <w:tblW w:type="dxa" w:w="9360"/>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200"/>
        <w:gridCol w:w="7160"/>
      </w:tblGrid>
      <w:tr>
        <w:tc>
          <w:tcPr>
            <w:tcW w:type="dxa" w:w="2200"/>
            <w:shd w:fill="E8EEF5"/>
          </w:tcPr>
          <w:p>
            <w:pPr>
              <w:spacing w:before="0" w:after="0" w:line="264" w:lineRule="auto"/>
            </w:pPr>
            <w:r>
              <w:rPr>
                <w:rFonts w:ascii="Calibri" w:hAnsi="Calibri"/>
                <w:b/>
                <w:i w:val="0"/>
                <w:color w:val="0B2545"/>
                <w:sz w:val="20"/>
              </w:rPr>
              <w:t>Objetivo</w:t>
            </w:r>
          </w:p>
        </w:tc>
        <w:tc>
          <w:tcPr>
            <w:tcW w:type="dxa" w:w="7160"/>
          </w:tcPr>
          <w:p>
            <w:pPr>
              <w:spacing w:before="0" w:after="0" w:line="276" w:lineRule="auto"/>
            </w:pPr>
            <w:r>
              <w:rPr>
                <w:rFonts w:ascii="Calibri" w:hAnsi="Calibri"/>
                <w:b w:val="0"/>
                <w:i w:val="0"/>
                <w:color w:val="000000"/>
                <w:sz w:val="20"/>
              </w:rPr>
              <w:t>Comprobar que el endpoint soporte un incremento progresivo de solicitudes simultáneas sin afectar la exactitud de la información ni superar el tiempo de respuesta establecido.</w:t>
            </w:r>
          </w:p>
        </w:tc>
      </w:tr>
      <w:tr>
        <w:tc>
          <w:tcPr>
            <w:tcW w:type="dxa" w:w="2200"/>
            <w:shd w:fill="E8EEF5"/>
          </w:tcPr>
          <w:p>
            <w:pPr>
              <w:spacing w:before="0" w:after="0" w:line="264" w:lineRule="auto"/>
            </w:pPr>
            <w:r>
              <w:rPr>
                <w:rFonts w:ascii="Calibri" w:hAnsi="Calibri"/>
                <w:b/>
                <w:i w:val="0"/>
                <w:color w:val="0B2545"/>
                <w:sz w:val="20"/>
              </w:rPr>
              <w:t>Datos de entrada</w:t>
            </w:r>
          </w:p>
        </w:tc>
        <w:tc>
          <w:tcPr>
            <w:tcW w:type="dxa" w:w="7160"/>
          </w:tcPr>
          <w:p>
            <w:pPr>
              <w:pStyle w:val="ListBullet"/>
              <w:spacing w:before="0" w:after="40" w:line="264" w:lineRule="auto"/>
              <w:ind w:left="403" w:hanging="259"/>
            </w:pPr>
            <w:r>
              <w:rPr>
                <w:rFonts w:ascii="Calibri" w:hAnsi="Calibri"/>
                <w:b w:val="0"/>
                <w:i w:val="0"/>
                <w:color w:val="000000"/>
                <w:sz w:val="20"/>
              </w:rPr>
              <w:t>Latitud: 21.150806</w:t>
            </w:r>
          </w:p>
          <w:p>
            <w:pPr>
              <w:pStyle w:val="ListBullet"/>
              <w:spacing w:after="40" w:line="264" w:lineRule="auto"/>
              <w:ind w:left="403" w:hanging="259"/>
            </w:pPr>
            <w:r>
              <w:rPr>
                <w:rFonts w:ascii="Calibri" w:hAnsi="Calibri"/>
                <w:b w:val="0"/>
                <w:i w:val="0"/>
                <w:color w:val="000000"/>
                <w:sz w:val="20"/>
              </w:rPr>
              <w:t>Longitud: -100.959112</w:t>
            </w:r>
          </w:p>
          <w:p>
            <w:pPr>
              <w:pStyle w:val="ListBullet"/>
              <w:spacing w:after="40" w:line="264" w:lineRule="auto"/>
              <w:ind w:left="403" w:hanging="259"/>
            </w:pPr>
            <w:r>
              <w:rPr>
                <w:rFonts w:ascii="Calibri" w:hAnsi="Calibri"/>
                <w:b w:val="0"/>
                <w:i w:val="0"/>
                <w:color w:val="000000"/>
                <w:sz w:val="20"/>
              </w:rPr>
              <w:t>Radio: 5,000 metros</w:t>
            </w:r>
          </w:p>
          <w:p>
            <w:pPr>
              <w:pStyle w:val="ListBullet"/>
              <w:spacing w:after="40" w:line="264" w:lineRule="auto"/>
              <w:ind w:left="403" w:hanging="259"/>
            </w:pPr>
            <w:r>
              <w:rPr>
                <w:rFonts w:ascii="Calibri" w:hAnsi="Calibri"/>
                <w:b w:val="0"/>
                <w:i w:val="0"/>
                <w:color w:val="000000"/>
                <w:sz w:val="20"/>
              </w:rPr>
              <w:t>Carga inicial: 10 solicitudes por segundo</w:t>
            </w:r>
          </w:p>
          <w:p>
            <w:pPr>
              <w:pStyle w:val="ListBullet"/>
              <w:spacing w:after="40" w:line="264" w:lineRule="auto"/>
              <w:ind w:left="403" w:hanging="259"/>
            </w:pPr>
            <w:r>
              <w:rPr>
                <w:rFonts w:ascii="Calibri" w:hAnsi="Calibri"/>
                <w:b w:val="0"/>
                <w:i w:val="0"/>
                <w:color w:val="000000"/>
                <w:sz w:val="20"/>
              </w:rPr>
              <w:t>Carga final: 20 solicitudes por segundo</w:t>
            </w:r>
          </w:p>
          <w:p>
            <w:pPr>
              <w:pStyle w:val="ListBullet"/>
              <w:spacing w:after="40" w:line="264" w:lineRule="auto"/>
              <w:ind w:left="403" w:hanging="259"/>
            </w:pPr>
            <w:r>
              <w:rPr>
                <w:rFonts w:ascii="Calibri" w:hAnsi="Calibri"/>
                <w:b w:val="0"/>
                <w:i w:val="0"/>
                <w:color w:val="000000"/>
                <w:sz w:val="20"/>
              </w:rPr>
              <w:t>Duración: 120 segundos</w:t>
            </w:r>
          </w:p>
        </w:tc>
      </w:tr>
      <w:tr>
        <w:tc>
          <w:tcPr>
            <w:tcW w:type="dxa" w:w="2200"/>
            <w:shd w:fill="E8EEF5"/>
          </w:tcPr>
          <w:p>
            <w:pPr>
              <w:spacing w:before="0" w:after="0" w:line="264" w:lineRule="auto"/>
            </w:pPr>
            <w:r>
              <w:rPr>
                <w:rFonts w:ascii="Calibri" w:hAnsi="Calibri"/>
                <w:b/>
                <w:i w:val="0"/>
                <w:color w:val="0B2545"/>
                <w:sz w:val="20"/>
              </w:rPr>
              <w:t>Solicitud</w:t>
            </w:r>
          </w:p>
        </w:tc>
        <w:tc>
          <w:tcPr>
            <w:tcW w:type="dxa" w:w="7160"/>
          </w:tcPr>
          <w:p>
            <w:pPr>
              <w:spacing w:before="0" w:after="0" w:line="276" w:lineRule="auto"/>
            </w:pPr>
            <w:r>
              <w:rPr>
                <w:rFonts w:ascii="Consolas" w:hAnsi="Consolas"/>
                <w:b w:val="0"/>
                <w:i w:val="0"/>
                <w:color w:val="0B2545"/>
                <w:sz w:val="18"/>
              </w:rPr>
              <w:t>GET /negocios/cercanos?latitud=21.150806&amp;longitud=-100.959112&amp;radioMetros=5000</w:t>
            </w:r>
          </w:p>
        </w:tc>
      </w:tr>
      <w:tr>
        <w:tc>
          <w:tcPr>
            <w:tcW w:type="dxa" w:w="2200"/>
            <w:shd w:fill="E8EEF5"/>
          </w:tcPr>
          <w:p>
            <w:pPr>
              <w:spacing w:before="0" w:after="0" w:line="264" w:lineRule="auto"/>
            </w:pPr>
            <w:r>
              <w:rPr>
                <w:rFonts w:ascii="Calibri" w:hAnsi="Calibri"/>
                <w:b/>
                <w:i w:val="0"/>
                <w:color w:val="0B2545"/>
                <w:sz w:val="20"/>
              </w:rPr>
              <w:t>Pasos de ejecución</w:t>
            </w:r>
          </w:p>
        </w:tc>
        <w:tc>
          <w:tcPr>
            <w:tcW w:type="dxa" w:w="7160"/>
          </w:tcPr>
          <w:p>
            <w:pPr>
              <w:pStyle w:val="ListNumber"/>
              <w:spacing w:before="0" w:after="40" w:line="264" w:lineRule="auto"/>
              <w:ind w:left="403" w:hanging="259"/>
            </w:pPr>
            <w:r>
              <w:rPr>
                <w:rFonts w:ascii="Calibri" w:hAnsi="Calibri"/>
                <w:b w:val="0"/>
                <w:i w:val="0"/>
                <w:color w:val="000000"/>
                <w:sz w:val="20"/>
              </w:rPr>
              <w:t>Iniciar la aplicación y verificar la conexión con la base de datos.</w:t>
            </w:r>
          </w:p>
          <w:p>
            <w:pPr>
              <w:pStyle w:val="ListNumber"/>
              <w:spacing w:after="40" w:line="264" w:lineRule="auto"/>
              <w:ind w:left="403" w:hanging="259"/>
            </w:pPr>
            <w:r>
              <w:rPr>
                <w:rFonts w:ascii="Calibri" w:hAnsi="Calibri"/>
                <w:b w:val="0"/>
                <w:i w:val="0"/>
                <w:color w:val="000000"/>
                <w:sz w:val="20"/>
              </w:rPr>
              <w:t>Configurar Artillery con una fase de incremento de 10 a 20 solicitudes por segundo.</w:t>
            </w:r>
          </w:p>
          <w:p>
            <w:pPr>
              <w:pStyle w:val="ListNumber"/>
              <w:spacing w:after="40" w:line="264" w:lineRule="auto"/>
              <w:ind w:left="403" w:hanging="259"/>
            </w:pPr>
            <w:r>
              <w:rPr>
                <w:rFonts w:ascii="Calibri" w:hAnsi="Calibri"/>
                <w:b w:val="0"/>
                <w:i w:val="0"/>
                <w:color w:val="000000"/>
                <w:sz w:val="20"/>
              </w:rPr>
              <w:t>Ejecutar la prueba durante 120 segundos.</w:t>
            </w:r>
          </w:p>
          <w:p>
            <w:pPr>
              <w:pStyle w:val="ListNumber"/>
              <w:spacing w:after="40" w:line="264" w:lineRule="auto"/>
              <w:ind w:left="403" w:hanging="259"/>
            </w:pPr>
            <w:r>
              <w:rPr>
                <w:rFonts w:ascii="Calibri" w:hAnsi="Calibri"/>
                <w:b w:val="0"/>
                <w:i w:val="0"/>
                <w:color w:val="000000"/>
                <w:sz w:val="20"/>
              </w:rPr>
              <w:t>Registrar las métricas de latencia y errores.</w:t>
            </w:r>
          </w:p>
          <w:p>
            <w:pPr>
              <w:pStyle w:val="ListNumber"/>
              <w:spacing w:after="40" w:line="264" w:lineRule="auto"/>
              <w:ind w:left="403" w:hanging="259"/>
            </w:pPr>
            <w:r>
              <w:rPr>
                <w:rFonts w:ascii="Calibri" w:hAnsi="Calibri"/>
                <w:b w:val="0"/>
                <w:i w:val="0"/>
                <w:color w:val="000000"/>
                <w:sz w:val="20"/>
              </w:rPr>
              <w:t>Revisar varias respuestas para verificar que contengan información correcta.</w:t>
            </w:r>
          </w:p>
          <w:p>
            <w:pPr>
              <w:pStyle w:val="ListNumber"/>
              <w:spacing w:after="40" w:line="264" w:lineRule="auto"/>
              <w:ind w:left="403" w:hanging="259"/>
            </w:pPr>
            <w:r>
              <w:rPr>
                <w:rFonts w:ascii="Calibri" w:hAnsi="Calibri"/>
                <w:b w:val="0"/>
                <w:i w:val="0"/>
                <w:color w:val="000000"/>
                <w:sz w:val="20"/>
              </w:rPr>
              <w:t>Comparar los resultados con los criterios de aceptación.</w:t>
            </w:r>
          </w:p>
        </w:tc>
      </w:tr>
      <w:tr>
        <w:tc>
          <w:tcPr>
            <w:tcW w:type="dxa" w:w="2200"/>
            <w:shd w:fill="E8EEF5"/>
          </w:tcPr>
          <w:p>
            <w:pPr>
              <w:spacing w:before="0" w:after="0" w:line="264" w:lineRule="auto"/>
            </w:pPr>
            <w:r>
              <w:rPr>
                <w:rFonts w:ascii="Calibri" w:hAnsi="Calibri"/>
                <w:b/>
                <w:i w:val="0"/>
                <w:color w:val="0B2545"/>
                <w:sz w:val="20"/>
              </w:rPr>
              <w:t>Resultado esperado</w:t>
            </w:r>
          </w:p>
        </w:tc>
        <w:tc>
          <w:tcPr>
            <w:tcW w:type="dxa" w:w="7160"/>
          </w:tcPr>
          <w:p>
            <w:pPr>
              <w:spacing w:before="0" w:after="0" w:line="276" w:lineRule="auto"/>
            </w:pPr>
            <w:r>
              <w:rPr>
                <w:rFonts w:ascii="Calibri" w:hAnsi="Calibri"/>
                <w:b w:val="0"/>
                <w:i w:val="0"/>
                <w:color w:val="000000"/>
                <w:sz w:val="20"/>
              </w:rPr>
              <w:t>El endpoint debe mantener respuestas HTTP 200 durante la carga esperada. La respuesta debe conservar el formato JSON, mostrar negocios activos y respetar el radio de 5,000 metros. El porcentaje de errores debe ser menor o igual al 1 % y el p95 debe mantenerse por debajo de 1,000 ms.</w:t>
            </w:r>
          </w:p>
        </w:tc>
      </w:tr>
      <w:tr>
        <w:tc>
          <w:tcPr>
            <w:tcW w:type="dxa" w:w="2200"/>
            <w:shd w:fill="E8EEF5"/>
          </w:tcPr>
          <w:p>
            <w:pPr>
              <w:spacing w:before="0" w:after="0" w:line="264" w:lineRule="auto"/>
            </w:pPr>
            <w:r>
              <w:rPr>
                <w:rFonts w:ascii="Calibri" w:hAnsi="Calibri"/>
                <w:b/>
                <w:i w:val="0"/>
                <w:color w:val="0B2545"/>
                <w:sz w:val="20"/>
              </w:rPr>
              <w:t>Resultado obtenido</w:t>
            </w:r>
          </w:p>
        </w:tc>
        <w:tc>
          <w:tcPr>
            <w:tcW w:type="dxa" w:w="7160"/>
          </w:tcPr>
          <w:p>
            <w:pPr>
              <w:spacing w:before="0" w:after="0" w:line="276" w:lineRule="auto"/>
            </w:pPr>
            <w:r>
              <w:rPr>
                <w:rFonts w:ascii="Calibri" w:hAnsi="Calibri"/>
                <w:b w:val="0"/>
                <w:i w:val="0"/>
                <w:color w:val="000000"/>
                <w:sz w:val="20"/>
              </w:rPr>
              <w:t>Total de solicitudes: [Completar]</w:t>
              <w:br/>
              <w:t>HTTP 200: [Completar]</w:t>
              <w:br/>
              <w:t>Porcentaje de errores: [Completar] %</w:t>
              <w:br/>
              <w:t>p50: [Completar] ms | p95: [Completar] ms | p99: [Completar] ms</w:t>
              <w:br/>
              <w:t>Resultado: [ ] Aprobado   [ ] No aprobado</w:t>
            </w:r>
          </w:p>
        </w:tc>
      </w:tr>
      <w:tr>
        <w:tc>
          <w:tcPr>
            <w:tcW w:type="dxa" w:w="2200"/>
            <w:shd w:fill="E8EEF5"/>
          </w:tcPr>
          <w:p>
            <w:pPr>
              <w:spacing w:before="0" w:after="0" w:line="264" w:lineRule="auto"/>
            </w:pPr>
            <w:r>
              <w:rPr>
                <w:rFonts w:ascii="Calibri" w:hAnsi="Calibri"/>
                <w:b/>
                <w:i w:val="0"/>
                <w:color w:val="0B2545"/>
                <w:sz w:val="20"/>
              </w:rPr>
              <w:t>Evidencia de ejecución</w:t>
            </w:r>
          </w:p>
        </w:tc>
        <w:tc>
          <w:tcPr>
            <w:tcW w:type="dxa" w:w="7160"/>
          </w:tcPr>
          <w:p>
            <w:pPr>
              <w:spacing w:before="0" w:after="0" w:line="276" w:lineRule="auto"/>
            </w:pPr>
            <w:r>
              <w:rPr>
                <w:rFonts w:ascii="Calibri" w:hAnsi="Calibri"/>
                <w:b w:val="0"/>
                <w:i/>
                <w:color w:val="5B6573"/>
                <w:sz w:val="20"/>
              </w:rPr>
              <w:t>Insertar aquí la captura de pantalla, log o reporte de Artillery.</w:t>
            </w:r>
          </w:p>
          <w:p>
            <w:pPr>
              <w:spacing w:before="0" w:after="40" w:line="264" w:lineRule="auto"/>
            </w:pPr>
            <w:r>
              <w:rPr>
                <w:rFonts w:ascii="Calibri" w:hAnsi="Calibri"/>
                <w:b w:val="0"/>
                <w:i w:val="0"/>
                <w:color w:val="5B6573"/>
                <w:sz w:val="20"/>
              </w:rPr>
              <w:t>Archivo de evidencia: [Completar]</w:t>
            </w:r>
          </w:p>
          <w:p>
            <w:pPr>
              <w:spacing w:before="0" w:after="0" w:line="264" w:lineRule="auto"/>
            </w:pPr>
            <w:r>
              <w:rPr>
                <w:rFonts w:ascii="Calibri" w:hAnsi="Calibri"/>
                <w:b w:val="0"/>
                <w:i w:val="0"/>
                <w:color w:val="5B6573"/>
                <w:sz w:val="20"/>
              </w:rPr>
              <w:t>Observaciones: [Completar]</w:t>
            </w:r>
          </w:p>
        </w:tc>
      </w:tr>
    </w:tbl>
    <w:p>
      <w:pPr>
        <w:spacing w:before="80" w:after="200" w:line="240" w:lineRule="auto"/>
      </w:pPr>
      <w:r>
        <w:rPr>
          <w:rFonts w:ascii="Calibri" w:hAnsi="Calibri"/>
          <w:b w:val="0"/>
          <w:i/>
          <w:color w:val="5B6573"/>
          <w:sz w:val="19"/>
        </w:rPr>
        <w:t>Figura 02. Evidencia del caso CP-PE-02.</w:t>
      </w:r>
    </w:p>
    <w:p>
      <w:r>
        <w:br w:type="page"/>
      </w:r>
    </w:p>
    <w:p>
      <w:pPr>
        <w:pStyle w:val="Heading2"/>
        <w:keepNext/>
      </w:pPr>
      <w:r>
        <w:rPr>
          <w:rFonts w:ascii="Calibri" w:hAnsi="Calibri"/>
          <w:b/>
          <w:i w:val="0"/>
          <w:color w:val="2E74B5"/>
          <w:sz w:val="26"/>
        </w:rPr>
        <w:t>CP-PE-03. Prueba de estrés</w:t>
      </w:r>
    </w:p>
    <w:tbl>
      <w:tblPr>
        <w:tblW w:type="dxa" w:w="9360"/>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200"/>
        <w:gridCol w:w="7160"/>
      </w:tblGrid>
      <w:tr>
        <w:tc>
          <w:tcPr>
            <w:tcW w:type="dxa" w:w="2200"/>
            <w:shd w:fill="E8EEF5"/>
          </w:tcPr>
          <w:p>
            <w:pPr>
              <w:spacing w:before="0" w:after="0" w:line="264" w:lineRule="auto"/>
            </w:pPr>
            <w:r>
              <w:rPr>
                <w:rFonts w:ascii="Calibri" w:hAnsi="Calibri"/>
                <w:b/>
                <w:i w:val="0"/>
                <w:color w:val="0B2545"/>
                <w:sz w:val="20"/>
              </w:rPr>
              <w:t>Objetivo</w:t>
            </w:r>
          </w:p>
        </w:tc>
        <w:tc>
          <w:tcPr>
            <w:tcW w:type="dxa" w:w="7160"/>
          </w:tcPr>
          <w:p>
            <w:pPr>
              <w:spacing w:before="0" w:after="0" w:line="276" w:lineRule="auto"/>
            </w:pPr>
            <w:r>
              <w:rPr>
                <w:rFonts w:ascii="Calibri" w:hAnsi="Calibri"/>
                <w:b w:val="0"/>
                <w:i w:val="0"/>
                <w:color w:val="000000"/>
                <w:sz w:val="20"/>
              </w:rPr>
              <w:t>Determinar el comportamiento del endpoint cuando se somete a una carga superior a la esperada y localizar el punto en el que comienza a degradarse el rendimiento.</w:t>
            </w:r>
          </w:p>
        </w:tc>
      </w:tr>
      <w:tr>
        <w:tc>
          <w:tcPr>
            <w:tcW w:type="dxa" w:w="2200"/>
            <w:shd w:fill="E8EEF5"/>
          </w:tcPr>
          <w:p>
            <w:pPr>
              <w:spacing w:before="0" w:after="0" w:line="264" w:lineRule="auto"/>
            </w:pPr>
            <w:r>
              <w:rPr>
                <w:rFonts w:ascii="Calibri" w:hAnsi="Calibri"/>
                <w:b/>
                <w:i w:val="0"/>
                <w:color w:val="0B2545"/>
                <w:sz w:val="20"/>
              </w:rPr>
              <w:t>Datos de entrada</w:t>
            </w:r>
          </w:p>
        </w:tc>
        <w:tc>
          <w:tcPr>
            <w:tcW w:type="dxa" w:w="7160"/>
          </w:tcPr>
          <w:p>
            <w:pPr>
              <w:pStyle w:val="ListBullet"/>
              <w:spacing w:before="0" w:after="40" w:line="264" w:lineRule="auto"/>
              <w:ind w:left="403" w:hanging="259"/>
            </w:pPr>
            <w:r>
              <w:rPr>
                <w:rFonts w:ascii="Calibri" w:hAnsi="Calibri"/>
                <w:b w:val="0"/>
                <w:i w:val="0"/>
                <w:color w:val="000000"/>
                <w:sz w:val="20"/>
              </w:rPr>
              <w:t>Latitud: 21.150806</w:t>
            </w:r>
          </w:p>
          <w:p>
            <w:pPr>
              <w:pStyle w:val="ListBullet"/>
              <w:spacing w:after="40" w:line="264" w:lineRule="auto"/>
              <w:ind w:left="403" w:hanging="259"/>
            </w:pPr>
            <w:r>
              <w:rPr>
                <w:rFonts w:ascii="Calibri" w:hAnsi="Calibri"/>
                <w:b w:val="0"/>
                <w:i w:val="0"/>
                <w:color w:val="000000"/>
                <w:sz w:val="20"/>
              </w:rPr>
              <w:t>Longitud: -100.959112</w:t>
            </w:r>
          </w:p>
          <w:p>
            <w:pPr>
              <w:pStyle w:val="ListBullet"/>
              <w:spacing w:after="40" w:line="264" w:lineRule="auto"/>
              <w:ind w:left="403" w:hanging="259"/>
            </w:pPr>
            <w:r>
              <w:rPr>
                <w:rFonts w:ascii="Calibri" w:hAnsi="Calibri"/>
                <w:b w:val="0"/>
                <w:i w:val="0"/>
                <w:color w:val="000000"/>
                <w:sz w:val="20"/>
              </w:rPr>
              <w:t>Radio: 5,000 metros</w:t>
            </w:r>
          </w:p>
          <w:p>
            <w:pPr>
              <w:pStyle w:val="ListBullet"/>
              <w:spacing w:after="40" w:line="264" w:lineRule="auto"/>
              <w:ind w:left="403" w:hanging="259"/>
            </w:pPr>
            <w:r>
              <w:rPr>
                <w:rFonts w:ascii="Calibri" w:hAnsi="Calibri"/>
                <w:b w:val="0"/>
                <w:i w:val="0"/>
                <w:color w:val="000000"/>
                <w:sz w:val="20"/>
              </w:rPr>
              <w:t>Carga inicial: 25 solicitudes por segundo</w:t>
            </w:r>
          </w:p>
          <w:p>
            <w:pPr>
              <w:pStyle w:val="ListBullet"/>
              <w:spacing w:after="40" w:line="264" w:lineRule="auto"/>
              <w:ind w:left="403" w:hanging="259"/>
            </w:pPr>
            <w:r>
              <w:rPr>
                <w:rFonts w:ascii="Calibri" w:hAnsi="Calibri"/>
                <w:b w:val="0"/>
                <w:i w:val="0"/>
                <w:color w:val="000000"/>
                <w:sz w:val="20"/>
              </w:rPr>
              <w:t>Carga final: 50 solicitudes por segundo</w:t>
            </w:r>
          </w:p>
          <w:p>
            <w:pPr>
              <w:pStyle w:val="ListBullet"/>
              <w:spacing w:after="40" w:line="264" w:lineRule="auto"/>
              <w:ind w:left="403" w:hanging="259"/>
            </w:pPr>
            <w:r>
              <w:rPr>
                <w:rFonts w:ascii="Calibri" w:hAnsi="Calibri"/>
                <w:b w:val="0"/>
                <w:i w:val="0"/>
                <w:color w:val="000000"/>
                <w:sz w:val="20"/>
              </w:rPr>
              <w:t>Duración: 120 segundos</w:t>
            </w:r>
          </w:p>
        </w:tc>
      </w:tr>
      <w:tr>
        <w:tc>
          <w:tcPr>
            <w:tcW w:type="dxa" w:w="2200"/>
            <w:shd w:fill="E8EEF5"/>
          </w:tcPr>
          <w:p>
            <w:pPr>
              <w:spacing w:before="0" w:after="0" w:line="264" w:lineRule="auto"/>
            </w:pPr>
            <w:r>
              <w:rPr>
                <w:rFonts w:ascii="Calibri" w:hAnsi="Calibri"/>
                <w:b/>
                <w:i w:val="0"/>
                <w:color w:val="0B2545"/>
                <w:sz w:val="20"/>
              </w:rPr>
              <w:t>Solicitud</w:t>
            </w:r>
          </w:p>
        </w:tc>
        <w:tc>
          <w:tcPr>
            <w:tcW w:type="dxa" w:w="7160"/>
          </w:tcPr>
          <w:p>
            <w:pPr>
              <w:spacing w:before="0" w:after="0" w:line="276" w:lineRule="auto"/>
            </w:pPr>
            <w:r>
              <w:rPr>
                <w:rFonts w:ascii="Consolas" w:hAnsi="Consolas"/>
                <w:b w:val="0"/>
                <w:i w:val="0"/>
                <w:color w:val="0B2545"/>
                <w:sz w:val="18"/>
              </w:rPr>
              <w:t>GET /negocios/cercanos?latitud=21.150806&amp;longitud=-100.959112&amp;radioMetros=5000</w:t>
            </w:r>
          </w:p>
        </w:tc>
      </w:tr>
      <w:tr>
        <w:tc>
          <w:tcPr>
            <w:tcW w:type="dxa" w:w="2200"/>
            <w:shd w:fill="E8EEF5"/>
          </w:tcPr>
          <w:p>
            <w:pPr>
              <w:spacing w:before="0" w:after="0" w:line="264" w:lineRule="auto"/>
            </w:pPr>
            <w:r>
              <w:rPr>
                <w:rFonts w:ascii="Calibri" w:hAnsi="Calibri"/>
                <w:b/>
                <w:i w:val="0"/>
                <w:color w:val="0B2545"/>
                <w:sz w:val="20"/>
              </w:rPr>
              <w:t>Pasos de ejecución</w:t>
            </w:r>
          </w:p>
        </w:tc>
        <w:tc>
          <w:tcPr>
            <w:tcW w:type="dxa" w:w="7160"/>
          </w:tcPr>
          <w:p>
            <w:pPr>
              <w:pStyle w:val="ListNumber"/>
              <w:spacing w:before="0" w:after="40" w:line="264" w:lineRule="auto"/>
              <w:ind w:left="403" w:hanging="259"/>
            </w:pPr>
            <w:r>
              <w:rPr>
                <w:rFonts w:ascii="Calibri" w:hAnsi="Calibri"/>
                <w:b w:val="0"/>
                <w:i w:val="0"/>
                <w:color w:val="000000"/>
                <w:sz w:val="20"/>
              </w:rPr>
              <w:t>Iniciar el backend y comprobar que la base de datos esté disponible.</w:t>
            </w:r>
          </w:p>
          <w:p>
            <w:pPr>
              <w:pStyle w:val="ListNumber"/>
              <w:spacing w:after="40" w:line="264" w:lineRule="auto"/>
              <w:ind w:left="403" w:hanging="259"/>
            </w:pPr>
            <w:r>
              <w:rPr>
                <w:rFonts w:ascii="Calibri" w:hAnsi="Calibri"/>
                <w:b w:val="0"/>
                <w:i w:val="0"/>
                <w:color w:val="000000"/>
                <w:sz w:val="20"/>
              </w:rPr>
              <w:t>Configurar Artillery para aumentar progresivamente la carga.</w:t>
            </w:r>
          </w:p>
          <w:p>
            <w:pPr>
              <w:pStyle w:val="ListNumber"/>
              <w:spacing w:after="40" w:line="264" w:lineRule="auto"/>
              <w:ind w:left="403" w:hanging="259"/>
            </w:pPr>
            <w:r>
              <w:rPr>
                <w:rFonts w:ascii="Calibri" w:hAnsi="Calibri"/>
                <w:b w:val="0"/>
                <w:i w:val="0"/>
                <w:color w:val="000000"/>
                <w:sz w:val="20"/>
              </w:rPr>
              <w:t>Ejecutar la prueba durante 120 segundos.</w:t>
            </w:r>
          </w:p>
          <w:p>
            <w:pPr>
              <w:pStyle w:val="ListNumber"/>
              <w:spacing w:after="40" w:line="264" w:lineRule="auto"/>
              <w:ind w:left="403" w:hanging="259"/>
            </w:pPr>
            <w:r>
              <w:rPr>
                <w:rFonts w:ascii="Calibri" w:hAnsi="Calibri"/>
                <w:b w:val="0"/>
                <w:i w:val="0"/>
                <w:color w:val="000000"/>
                <w:sz w:val="20"/>
              </w:rPr>
              <w:t>Registrar el número de solicitudes procesadas y rechazadas.</w:t>
            </w:r>
          </w:p>
          <w:p>
            <w:pPr>
              <w:pStyle w:val="ListNumber"/>
              <w:spacing w:after="40" w:line="264" w:lineRule="auto"/>
              <w:ind w:left="403" w:hanging="259"/>
            </w:pPr>
            <w:r>
              <w:rPr>
                <w:rFonts w:ascii="Calibri" w:hAnsi="Calibri"/>
                <w:b w:val="0"/>
                <w:i w:val="0"/>
                <w:color w:val="000000"/>
                <w:sz w:val="20"/>
              </w:rPr>
              <w:t>Observar el comportamiento del tiempo de respuesta.</w:t>
            </w:r>
          </w:p>
          <w:p>
            <w:pPr>
              <w:pStyle w:val="ListNumber"/>
              <w:spacing w:after="40" w:line="264" w:lineRule="auto"/>
              <w:ind w:left="403" w:hanging="259"/>
            </w:pPr>
            <w:r>
              <w:rPr>
                <w:rFonts w:ascii="Calibri" w:hAnsi="Calibri"/>
                <w:b w:val="0"/>
                <w:i w:val="0"/>
                <w:color w:val="000000"/>
                <w:sz w:val="20"/>
              </w:rPr>
              <w:t>Identificar el momento en que aparecen errores o aumentos significativos de latencia.</w:t>
            </w:r>
          </w:p>
          <w:p>
            <w:pPr>
              <w:pStyle w:val="ListNumber"/>
              <w:spacing w:after="40" w:line="264" w:lineRule="auto"/>
              <w:ind w:left="403" w:hanging="259"/>
            </w:pPr>
            <w:r>
              <w:rPr>
                <w:rFonts w:ascii="Calibri" w:hAnsi="Calibri"/>
                <w:b w:val="0"/>
                <w:i w:val="0"/>
                <w:color w:val="000000"/>
                <w:sz w:val="20"/>
              </w:rPr>
              <w:t>Guardar el reporte para utilizarlo como evidencia.</w:t>
            </w:r>
          </w:p>
        </w:tc>
      </w:tr>
      <w:tr>
        <w:tc>
          <w:tcPr>
            <w:tcW w:type="dxa" w:w="2200"/>
            <w:shd w:fill="E8EEF5"/>
          </w:tcPr>
          <w:p>
            <w:pPr>
              <w:spacing w:before="0" w:after="0" w:line="264" w:lineRule="auto"/>
            </w:pPr>
            <w:r>
              <w:rPr>
                <w:rFonts w:ascii="Calibri" w:hAnsi="Calibri"/>
                <w:b/>
                <w:i w:val="0"/>
                <w:color w:val="0B2545"/>
                <w:sz w:val="20"/>
              </w:rPr>
              <w:t>Resultado esperado</w:t>
            </w:r>
          </w:p>
        </w:tc>
        <w:tc>
          <w:tcPr>
            <w:tcW w:type="dxa" w:w="7160"/>
          </w:tcPr>
          <w:p>
            <w:pPr>
              <w:spacing w:before="0" w:after="0" w:line="276" w:lineRule="auto"/>
            </w:pPr>
            <w:r>
              <w:rPr>
                <w:rFonts w:ascii="Calibri" w:hAnsi="Calibri"/>
                <w:b w:val="0"/>
                <w:i w:val="0"/>
                <w:color w:val="000000"/>
                <w:sz w:val="20"/>
              </w:rPr>
              <w:t>El sistema debe continuar procesando correctamente las solicitudes durante el mayor tiempo posible. Si se alcanza el límite de capacidad, se debe identificar el nivel de carga en el que aumentan los tiempos de respuesta o aparecen errores. La aplicación no debe cerrarse inesperadamente ni presentar respuestas corruptas.</w:t>
            </w:r>
          </w:p>
        </w:tc>
      </w:tr>
      <w:tr>
        <w:tc>
          <w:tcPr>
            <w:tcW w:type="dxa" w:w="2200"/>
            <w:shd w:fill="E8EEF5"/>
          </w:tcPr>
          <w:p>
            <w:pPr>
              <w:spacing w:before="0" w:after="0" w:line="264" w:lineRule="auto"/>
            </w:pPr>
            <w:r>
              <w:rPr>
                <w:rFonts w:ascii="Calibri" w:hAnsi="Calibri"/>
                <w:b/>
                <w:i w:val="0"/>
                <w:color w:val="0B2545"/>
                <w:sz w:val="20"/>
              </w:rPr>
              <w:t>Resultado obtenido</w:t>
            </w:r>
          </w:p>
        </w:tc>
        <w:tc>
          <w:tcPr>
            <w:tcW w:type="dxa" w:w="7160"/>
          </w:tcPr>
          <w:p>
            <w:pPr>
              <w:spacing w:before="0" w:after="0" w:line="276" w:lineRule="auto"/>
            </w:pPr>
            <w:r>
              <w:rPr>
                <w:rFonts w:ascii="Calibri" w:hAnsi="Calibri"/>
                <w:b w:val="0"/>
                <w:i w:val="0"/>
                <w:color w:val="000000"/>
                <w:sz w:val="20"/>
              </w:rPr>
              <w:t>Total de solicitudes: [Completar]</w:t>
              <w:br/>
              <w:t>Máxima carga alcanzada: [Completar] solicitudes/segundo</w:t>
              <w:br/>
              <w:t>HTTP 200: [Completar]</w:t>
              <w:br/>
              <w:t>Errores: [Completar]</w:t>
              <w:br/>
              <w:t>p95: [Completar] ms | p99: [Completar] ms</w:t>
              <w:br/>
              <w:t>Punto de degradación: [Completar]</w:t>
              <w:br/>
              <w:t>Resultado: [ ] Aprobado   [ ] No aprobado</w:t>
            </w:r>
          </w:p>
        </w:tc>
      </w:tr>
      <w:tr>
        <w:tc>
          <w:tcPr>
            <w:tcW w:type="dxa" w:w="2200"/>
            <w:shd w:fill="E8EEF5"/>
          </w:tcPr>
          <w:p>
            <w:pPr>
              <w:spacing w:before="0" w:after="0" w:line="264" w:lineRule="auto"/>
            </w:pPr>
            <w:r>
              <w:rPr>
                <w:rFonts w:ascii="Calibri" w:hAnsi="Calibri"/>
                <w:b/>
                <w:i w:val="0"/>
                <w:color w:val="0B2545"/>
                <w:sz w:val="20"/>
              </w:rPr>
              <w:t>Evidencia de ejecución</w:t>
            </w:r>
          </w:p>
        </w:tc>
        <w:tc>
          <w:tcPr>
            <w:tcW w:type="dxa" w:w="7160"/>
          </w:tcPr>
          <w:p>
            <w:pPr>
              <w:spacing w:before="0" w:after="0" w:line="276" w:lineRule="auto"/>
            </w:pPr>
            <w:r>
              <w:rPr>
                <w:rFonts w:ascii="Calibri" w:hAnsi="Calibri"/>
                <w:b w:val="0"/>
                <w:i/>
                <w:color w:val="5B6573"/>
                <w:sz w:val="20"/>
              </w:rPr>
              <w:t>Insertar aquí la captura de pantalla, log o reporte de Artillery.</w:t>
            </w:r>
          </w:p>
          <w:p>
            <w:pPr>
              <w:spacing w:before="0" w:after="40" w:line="264" w:lineRule="auto"/>
            </w:pPr>
            <w:r>
              <w:rPr>
                <w:rFonts w:ascii="Calibri" w:hAnsi="Calibri"/>
                <w:b w:val="0"/>
                <w:i w:val="0"/>
                <w:color w:val="5B6573"/>
                <w:sz w:val="20"/>
              </w:rPr>
              <w:t>Archivo de evidencia: [Completar]</w:t>
            </w:r>
          </w:p>
          <w:p>
            <w:pPr>
              <w:spacing w:before="0" w:after="0" w:line="264" w:lineRule="auto"/>
            </w:pPr>
            <w:r>
              <w:rPr>
                <w:rFonts w:ascii="Calibri" w:hAnsi="Calibri"/>
                <w:b w:val="0"/>
                <w:i w:val="0"/>
                <w:color w:val="5B6573"/>
                <w:sz w:val="20"/>
              </w:rPr>
              <w:t>Observaciones: [Completar]</w:t>
            </w:r>
          </w:p>
        </w:tc>
      </w:tr>
    </w:tbl>
    <w:p>
      <w:pPr>
        <w:spacing w:before="80" w:after="200" w:line="240" w:lineRule="auto"/>
      </w:pPr>
      <w:r>
        <w:rPr>
          <w:rFonts w:ascii="Calibri" w:hAnsi="Calibri"/>
          <w:b w:val="0"/>
          <w:i/>
          <w:color w:val="5B6573"/>
          <w:sz w:val="19"/>
        </w:rPr>
        <w:t>Figura 03. Evidencia del caso CP-PE-03.</w:t>
      </w:r>
    </w:p>
    <w:p>
      <w:r>
        <w:br w:type="page"/>
      </w:r>
    </w:p>
    <w:p>
      <w:pPr>
        <w:pStyle w:val="Heading1"/>
        <w:keepNext/>
      </w:pPr>
      <w:r>
        <w:rPr>
          <w:rFonts w:ascii="Calibri" w:hAnsi="Calibri"/>
          <w:b/>
          <w:i w:val="0"/>
          <w:color w:val="2E74B5"/>
          <w:sz w:val="32"/>
        </w:rPr>
        <w:t>Registro general de evidencias</w:t>
      </w:r>
    </w:p>
    <w:p>
      <w:pPr>
        <w:spacing w:before="0" w:after="120" w:line="300" w:lineRule="auto"/>
      </w:pPr>
      <w:r>
        <w:rPr>
          <w:rFonts w:ascii="Calibri" w:hAnsi="Calibri"/>
          <w:b w:val="0"/>
          <w:i w:val="0"/>
          <w:color w:val="000000"/>
          <w:sz w:val="22"/>
        </w:rPr>
        <w:t>Conserva la siguiente información para cada ejecución de Artillery y adjunta los archivos o capturas correspondientes.</w:t>
      </w:r>
    </w:p>
    <w:tbl>
      <w:tblPr>
        <w:tblW w:type="dxa" w:w="9360"/>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200"/>
        <w:gridCol w:w="7160"/>
      </w:tblGrid>
      <w:tr>
        <w:tc>
          <w:tcPr>
            <w:tcW w:type="dxa" w:w="2200"/>
            <w:shd w:fill="E8EEF5"/>
          </w:tcPr>
          <w:p>
            <w:pPr>
              <w:spacing w:before="0" w:after="0" w:line="264" w:lineRule="auto"/>
            </w:pPr>
            <w:r>
              <w:rPr>
                <w:rFonts w:ascii="Calibri" w:hAnsi="Calibri"/>
                <w:b/>
                <w:i w:val="0"/>
                <w:color w:val="0B2545"/>
                <w:sz w:val="20"/>
              </w:rPr>
              <w:t>Fecha y hora</w:t>
            </w:r>
          </w:p>
        </w:tc>
        <w:tc>
          <w:tcPr>
            <w:tcW w:type="dxa" w:w="7160"/>
          </w:tcPr>
          <w:p>
            <w:pPr>
              <w:spacing w:before="0" w:after="0" w:line="276" w:lineRule="auto"/>
            </w:pPr>
            <w:r>
              <w:rPr>
                <w:rFonts w:ascii="Calibri" w:hAnsi="Calibri"/>
                <w:b w:val="0"/>
                <w:i w:val="0"/>
                <w:color w:val="000000"/>
                <w:sz w:val="20"/>
              </w:rPr>
              <w:t>[Completar]</w:t>
            </w:r>
          </w:p>
        </w:tc>
      </w:tr>
      <w:tr>
        <w:tc>
          <w:tcPr>
            <w:tcW w:type="dxa" w:w="2200"/>
            <w:shd w:fill="E8EEF5"/>
          </w:tcPr>
          <w:p>
            <w:pPr>
              <w:spacing w:before="0" w:after="0" w:line="264" w:lineRule="auto"/>
            </w:pPr>
            <w:r>
              <w:rPr>
                <w:rFonts w:ascii="Calibri" w:hAnsi="Calibri"/>
                <w:b/>
                <w:i w:val="0"/>
                <w:color w:val="0B2545"/>
                <w:sz w:val="20"/>
              </w:rPr>
              <w:t>Ambiente</w:t>
            </w:r>
          </w:p>
        </w:tc>
        <w:tc>
          <w:tcPr>
            <w:tcW w:type="dxa" w:w="7160"/>
          </w:tcPr>
          <w:p>
            <w:pPr>
              <w:spacing w:before="0" w:after="0" w:line="276" w:lineRule="auto"/>
            </w:pPr>
            <w:r>
              <w:rPr>
                <w:rFonts w:ascii="Calibri" w:hAnsi="Calibri"/>
                <w:b w:val="0"/>
                <w:i w:val="0"/>
                <w:color w:val="000000"/>
                <w:sz w:val="20"/>
              </w:rPr>
              <w:t>[Completar]</w:t>
            </w:r>
          </w:p>
        </w:tc>
      </w:tr>
      <w:tr>
        <w:tc>
          <w:tcPr>
            <w:tcW w:type="dxa" w:w="2200"/>
            <w:shd w:fill="E8EEF5"/>
          </w:tcPr>
          <w:p>
            <w:pPr>
              <w:spacing w:before="0" w:after="0" w:line="264" w:lineRule="auto"/>
            </w:pPr>
            <w:r>
              <w:rPr>
                <w:rFonts w:ascii="Calibri" w:hAnsi="Calibri"/>
                <w:b/>
                <w:i w:val="0"/>
                <w:color w:val="0B2545"/>
                <w:sz w:val="20"/>
              </w:rPr>
              <w:t>URL utilizada</w:t>
            </w:r>
          </w:p>
        </w:tc>
        <w:tc>
          <w:tcPr>
            <w:tcW w:type="dxa" w:w="7160"/>
          </w:tcPr>
          <w:p>
            <w:pPr>
              <w:spacing w:before="0" w:after="0" w:line="276" w:lineRule="auto"/>
            </w:pPr>
            <w:r>
              <w:rPr>
                <w:rFonts w:ascii="Consolas" w:hAnsi="Consolas"/>
                <w:b w:val="0"/>
                <w:i w:val="0"/>
                <w:color w:val="0B2545"/>
                <w:sz w:val="18"/>
              </w:rPr>
              <w:t>[Completar]</w:t>
            </w:r>
          </w:p>
        </w:tc>
      </w:tr>
      <w:tr>
        <w:tc>
          <w:tcPr>
            <w:tcW w:type="dxa" w:w="2200"/>
            <w:shd w:fill="E8EEF5"/>
          </w:tcPr>
          <w:p>
            <w:pPr>
              <w:spacing w:before="0" w:after="0" w:line="264" w:lineRule="auto"/>
            </w:pPr>
            <w:r>
              <w:rPr>
                <w:rFonts w:ascii="Calibri" w:hAnsi="Calibri"/>
                <w:b/>
                <w:i w:val="0"/>
                <w:color w:val="0B2545"/>
                <w:sz w:val="20"/>
              </w:rPr>
              <w:t>Versión evaluada</w:t>
            </w:r>
          </w:p>
        </w:tc>
        <w:tc>
          <w:tcPr>
            <w:tcW w:type="dxa" w:w="7160"/>
          </w:tcPr>
          <w:p>
            <w:pPr>
              <w:spacing w:before="0" w:after="0" w:line="276" w:lineRule="auto"/>
            </w:pPr>
            <w:r>
              <w:rPr>
                <w:rFonts w:ascii="Calibri" w:hAnsi="Calibri"/>
                <w:b w:val="0"/>
                <w:i w:val="0"/>
                <w:color w:val="000000"/>
                <w:sz w:val="20"/>
              </w:rPr>
              <w:t>[Completar]</w:t>
            </w:r>
          </w:p>
        </w:tc>
      </w:tr>
      <w:tr>
        <w:tc>
          <w:tcPr>
            <w:tcW w:type="dxa" w:w="2200"/>
            <w:shd w:fill="E8EEF5"/>
          </w:tcPr>
          <w:p>
            <w:pPr>
              <w:spacing w:before="0" w:after="0" w:line="264" w:lineRule="auto"/>
            </w:pPr>
            <w:r>
              <w:rPr>
                <w:rFonts w:ascii="Calibri" w:hAnsi="Calibri"/>
                <w:b/>
                <w:i w:val="0"/>
                <w:color w:val="0B2545"/>
                <w:sz w:val="20"/>
              </w:rPr>
              <w:t>Total de solicitudes</w:t>
            </w:r>
          </w:p>
        </w:tc>
        <w:tc>
          <w:tcPr>
            <w:tcW w:type="dxa" w:w="7160"/>
          </w:tcPr>
          <w:p>
            <w:pPr>
              <w:spacing w:before="0" w:after="0" w:line="276" w:lineRule="auto"/>
            </w:pPr>
            <w:r>
              <w:rPr>
                <w:rFonts w:ascii="Calibri" w:hAnsi="Calibri"/>
                <w:b w:val="0"/>
                <w:i w:val="0"/>
                <w:color w:val="000000"/>
                <w:sz w:val="20"/>
              </w:rPr>
              <w:t>[Completar]</w:t>
            </w:r>
          </w:p>
        </w:tc>
      </w:tr>
      <w:tr>
        <w:tc>
          <w:tcPr>
            <w:tcW w:type="dxa" w:w="2200"/>
            <w:shd w:fill="E8EEF5"/>
          </w:tcPr>
          <w:p>
            <w:pPr>
              <w:spacing w:before="0" w:after="0" w:line="264" w:lineRule="auto"/>
            </w:pPr>
            <w:r>
              <w:rPr>
                <w:rFonts w:ascii="Calibri" w:hAnsi="Calibri"/>
                <w:b/>
                <w:i w:val="0"/>
                <w:color w:val="0B2545"/>
                <w:sz w:val="20"/>
              </w:rPr>
              <w:t>Solicitudes exitosas</w:t>
            </w:r>
          </w:p>
        </w:tc>
        <w:tc>
          <w:tcPr>
            <w:tcW w:type="dxa" w:w="7160"/>
          </w:tcPr>
          <w:p>
            <w:pPr>
              <w:spacing w:before="0" w:after="0" w:line="276" w:lineRule="auto"/>
            </w:pPr>
            <w:r>
              <w:rPr>
                <w:rFonts w:ascii="Calibri" w:hAnsi="Calibri"/>
                <w:b w:val="0"/>
                <w:i w:val="0"/>
                <w:color w:val="000000"/>
                <w:sz w:val="20"/>
              </w:rPr>
              <w:t>[Completar]</w:t>
            </w:r>
          </w:p>
        </w:tc>
      </w:tr>
      <w:tr>
        <w:tc>
          <w:tcPr>
            <w:tcW w:type="dxa" w:w="2200"/>
            <w:shd w:fill="E8EEF5"/>
          </w:tcPr>
          <w:p>
            <w:pPr>
              <w:spacing w:before="0" w:after="0" w:line="264" w:lineRule="auto"/>
            </w:pPr>
            <w:r>
              <w:rPr>
                <w:rFonts w:ascii="Calibri" w:hAnsi="Calibri"/>
                <w:b/>
                <w:i w:val="0"/>
                <w:color w:val="0B2545"/>
                <w:sz w:val="20"/>
              </w:rPr>
              <w:t>Solicitudes fallidas</w:t>
            </w:r>
          </w:p>
        </w:tc>
        <w:tc>
          <w:tcPr>
            <w:tcW w:type="dxa" w:w="7160"/>
          </w:tcPr>
          <w:p>
            <w:pPr>
              <w:spacing w:before="0" w:after="0" w:line="276" w:lineRule="auto"/>
            </w:pPr>
            <w:r>
              <w:rPr>
                <w:rFonts w:ascii="Calibri" w:hAnsi="Calibri"/>
                <w:b w:val="0"/>
                <w:i w:val="0"/>
                <w:color w:val="000000"/>
                <w:sz w:val="20"/>
              </w:rPr>
              <w:t>[Completar]</w:t>
            </w:r>
          </w:p>
        </w:tc>
      </w:tr>
      <w:tr>
        <w:tc>
          <w:tcPr>
            <w:tcW w:type="dxa" w:w="2200"/>
            <w:shd w:fill="E8EEF5"/>
          </w:tcPr>
          <w:p>
            <w:pPr>
              <w:spacing w:before="0" w:after="0" w:line="264" w:lineRule="auto"/>
            </w:pPr>
            <w:r>
              <w:rPr>
                <w:rFonts w:ascii="Calibri" w:hAnsi="Calibri"/>
                <w:b/>
                <w:i w:val="0"/>
                <w:color w:val="0B2545"/>
                <w:sz w:val="20"/>
              </w:rPr>
              <w:t>Tiempo p50</w:t>
            </w:r>
          </w:p>
        </w:tc>
        <w:tc>
          <w:tcPr>
            <w:tcW w:type="dxa" w:w="7160"/>
          </w:tcPr>
          <w:p>
            <w:pPr>
              <w:spacing w:before="0" w:after="0" w:line="276" w:lineRule="auto"/>
            </w:pPr>
            <w:r>
              <w:rPr>
                <w:rFonts w:ascii="Calibri" w:hAnsi="Calibri"/>
                <w:b w:val="0"/>
                <w:i w:val="0"/>
                <w:color w:val="000000"/>
                <w:sz w:val="20"/>
              </w:rPr>
              <w:t>[Completar] ms</w:t>
            </w:r>
          </w:p>
        </w:tc>
      </w:tr>
      <w:tr>
        <w:tc>
          <w:tcPr>
            <w:tcW w:type="dxa" w:w="2200"/>
            <w:shd w:fill="E8EEF5"/>
          </w:tcPr>
          <w:p>
            <w:pPr>
              <w:spacing w:before="0" w:after="0" w:line="264" w:lineRule="auto"/>
            </w:pPr>
            <w:r>
              <w:rPr>
                <w:rFonts w:ascii="Calibri" w:hAnsi="Calibri"/>
                <w:b/>
                <w:i w:val="0"/>
                <w:color w:val="0B2545"/>
                <w:sz w:val="20"/>
              </w:rPr>
              <w:t>Tiempo p95</w:t>
            </w:r>
          </w:p>
        </w:tc>
        <w:tc>
          <w:tcPr>
            <w:tcW w:type="dxa" w:w="7160"/>
          </w:tcPr>
          <w:p>
            <w:pPr>
              <w:spacing w:before="0" w:after="0" w:line="276" w:lineRule="auto"/>
            </w:pPr>
            <w:r>
              <w:rPr>
                <w:rFonts w:ascii="Calibri" w:hAnsi="Calibri"/>
                <w:b w:val="0"/>
                <w:i w:val="0"/>
                <w:color w:val="000000"/>
                <w:sz w:val="20"/>
              </w:rPr>
              <w:t>[Completar] ms</w:t>
            </w:r>
          </w:p>
        </w:tc>
      </w:tr>
      <w:tr>
        <w:tc>
          <w:tcPr>
            <w:tcW w:type="dxa" w:w="2200"/>
            <w:shd w:fill="E8EEF5"/>
          </w:tcPr>
          <w:p>
            <w:pPr>
              <w:spacing w:before="0" w:after="0" w:line="264" w:lineRule="auto"/>
            </w:pPr>
            <w:r>
              <w:rPr>
                <w:rFonts w:ascii="Calibri" w:hAnsi="Calibri"/>
                <w:b/>
                <w:i w:val="0"/>
                <w:color w:val="0B2545"/>
                <w:sz w:val="20"/>
              </w:rPr>
              <w:t>Tiempo p99</w:t>
            </w:r>
          </w:p>
        </w:tc>
        <w:tc>
          <w:tcPr>
            <w:tcW w:type="dxa" w:w="7160"/>
          </w:tcPr>
          <w:p>
            <w:pPr>
              <w:spacing w:before="0" w:after="0" w:line="276" w:lineRule="auto"/>
            </w:pPr>
            <w:r>
              <w:rPr>
                <w:rFonts w:ascii="Calibri" w:hAnsi="Calibri"/>
                <w:b w:val="0"/>
                <w:i w:val="0"/>
                <w:color w:val="000000"/>
                <w:sz w:val="20"/>
              </w:rPr>
              <w:t>[Completar] ms</w:t>
            </w:r>
          </w:p>
        </w:tc>
      </w:tr>
      <w:tr>
        <w:tc>
          <w:tcPr>
            <w:tcW w:type="dxa" w:w="2200"/>
            <w:shd w:fill="E8EEF5"/>
          </w:tcPr>
          <w:p>
            <w:pPr>
              <w:spacing w:before="0" w:after="0" w:line="264" w:lineRule="auto"/>
            </w:pPr>
            <w:r>
              <w:rPr>
                <w:rFonts w:ascii="Calibri" w:hAnsi="Calibri"/>
                <w:b/>
                <w:i w:val="0"/>
                <w:color w:val="0B2545"/>
                <w:sz w:val="20"/>
              </w:rPr>
              <w:t>Observaciones</w:t>
            </w:r>
          </w:p>
        </w:tc>
        <w:tc>
          <w:tcPr>
            <w:tcW w:type="dxa" w:w="7160"/>
          </w:tcPr>
          <w:p>
            <w:pPr>
              <w:spacing w:before="0" w:after="0" w:line="276" w:lineRule="auto"/>
            </w:pPr>
            <w:r>
              <w:rPr>
                <w:rFonts w:ascii="Calibri" w:hAnsi="Calibri"/>
                <w:b w:val="0"/>
                <w:i w:val="0"/>
                <w:color w:val="000000"/>
                <w:sz w:val="20"/>
              </w:rPr>
              <w:t>[Completar]</w:t>
            </w:r>
          </w:p>
        </w:tc>
      </w:tr>
    </w:tbl>
    <w:p>
      <w:pPr>
        <w:pStyle w:val="Heading2"/>
        <w:keepNext/>
      </w:pPr>
      <w:r>
        <w:rPr>
          <w:rFonts w:ascii="Calibri" w:hAnsi="Calibri"/>
          <w:b/>
          <w:i w:val="0"/>
          <w:color w:val="2E74B5"/>
          <w:sz w:val="26"/>
        </w:rPr>
        <w:t>Conclusión de la prueba</w:t>
      </w:r>
    </w:p>
    <w:p>
      <w:pPr>
        <w:spacing w:before="0" w:after="120" w:line="300" w:lineRule="auto"/>
      </w:pPr>
      <w:r>
        <w:rPr>
          <w:rFonts w:ascii="Calibri" w:hAnsi="Calibri"/>
          <w:b w:val="0"/>
          <w:i w:val="0"/>
          <w:color w:val="000000"/>
          <w:sz w:val="22"/>
        </w:rPr>
        <w:t>Con base en los resultados obtenidos mediante Artillery, se determinará si el endpoint GET /negocios/cercanos soporta la cantidad de solicitudes simultáneas definida para la aplicación. La prueba se considerará satisfactoria si mantiene respuestas correctas, un porcentaje bajo de errores y tiempos de respuesta aceptables durante la carga esperada.</w:t>
      </w:r>
    </w:p>
    <w:tbl>
      <w:tblPr>
        <w:tblW w:type="dxa" w:w="9360"/>
        <w:tblLayout w:type="fixed"/>
        <w:tblLook w:firstColumn="1" w:firstRow="1" w:lastColumn="0" w:lastRow="0" w:noHBand="0" w:noVBand="1" w:val="04A0"/>
        <w:tblInd w:w="120" w:type="dxa"/>
        <w:tblBorders>
          <w:top w:val="single" w:sz="4" w:space="0" w:color="D7E0EA"/>
          <w:left w:val="single" w:sz="4" w:space="0" w:color="D7E0EA"/>
          <w:bottom w:val="single" w:sz="4" w:space="0" w:color="D7E0EA"/>
          <w:right w:val="single" w:sz="4" w:space="0" w:color="D7E0EA"/>
          <w:insideH w:val="single" w:sz="4" w:space="0" w:color="D7E0EA"/>
          <w:insideV w:val="single" w:sz="4" w:space="0" w:color="D7E0EA"/>
        </w:tblBorders>
      </w:tblPr>
      <w:tblGrid>
        <w:gridCol w:w="9360"/>
      </w:tblGrid>
      <w:tr>
        <w:tc>
          <w:tcPr>
            <w:tcW w:type="dxa" w:w="9360"/>
            <w:tcMar>
              <w:top w:w="80" w:type="dxa"/>
              <w:start w:w="120" w:type="dxa"/>
              <w:bottom w:w="80" w:type="dxa"/>
              <w:end w:w="120" w:type="dxa"/>
            </w:tcMar>
            <w:vAlign w:val="center"/>
            <w:shd w:fill="F4F6F9"/>
          </w:tcPr>
          <w:p>
            <w:pPr>
              <w:spacing w:before="0" w:after="60" w:line="276" w:lineRule="auto"/>
            </w:pPr>
            <w:r>
              <w:rPr>
                <w:rFonts w:ascii="Calibri" w:hAnsi="Calibri"/>
                <w:b/>
                <w:i w:val="0"/>
                <w:color w:val="0B2545"/>
                <w:sz w:val="22"/>
              </w:rPr>
              <w:t>Nota</w:t>
            </w:r>
          </w:p>
          <w:p>
            <w:pPr>
              <w:spacing w:before="0" w:after="0" w:line="276" w:lineRule="auto"/>
            </w:pPr>
            <w:r>
              <w:rPr>
                <w:rFonts w:ascii="Calibri" w:hAnsi="Calibri"/>
                <w:b w:val="0"/>
                <w:i w:val="0"/>
                <w:color w:val="5B6573"/>
                <w:sz w:val="22"/>
              </w:rPr>
              <w:t>No registres resultados estimados. Completa los valores con los datos reales del reporte de Artillery y agrega una captura legible como evidencia.</w:t>
            </w:r>
          </w:p>
        </w:tc>
      </w:tr>
    </w:tbl>
    <w:p>
      <w:pPr>
        <w:spacing w:after="40"/>
      </w:pP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5B6573"/>
        <w:sz w:val="18"/>
      </w:rPr>
      <w:t xml:space="preserve">VetConnect | Formato de casos de prueba  •  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i w:val="0"/>
        <w:color w:val="0B2545"/>
        <w:sz w:val="18"/>
      </w:rPr>
      <w:t>VetConnect</w:t>
    </w:r>
    <w:r>
      <w:rPr>
        <w:rFonts w:ascii="Calibri" w:hAnsi="Calibri"/>
        <w:b w:val="0"/>
        <w:i w:val="0"/>
        <w:color w:val="5B6573"/>
        <w:sz w:val="18"/>
      </w:rPr>
      <w:t xml:space="preserve">  |  Prueba de rendimiento del endpoint de negocios cercanos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720" w:hanging="36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720" w:hanging="36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casos de prueba - Artillery</dc:title>
  <dc:subject>Prueba de carga y estrés del endpoint GET /negocios/cercanos</dc:subject>
  <dc:creator>VetConnect</dc:creator>
  <cp:keywords>VetConnect, Artillery, prueba de carga, prueba de estrés</cp:keywords>
  <dc:description>generated by python-docx</dc:description>
  <cp:lastModifiedBy/>
  <cp:revision>1</cp:revision>
  <dcterms:created xsi:type="dcterms:W3CDTF">2013-12-23T23:15:00Z</dcterms:created>
  <dcterms:modified xsi:type="dcterms:W3CDTF">2013-12-23T23:15:00Z</dcterms:modified>
  <cp:category/>
</cp:coreProperties>
</file>