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CS 320 Project Two: Summary and Reflections Report</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val="false"/>
          <w:bCs w:val="false"/>
          <w:sz w:val="24"/>
          <w:szCs w:val="24"/>
        </w:rPr>
        <w:t xml:space="preserve">David Williams</w:t>
      </w:r>
    </w:p>
    <w:p>
      <w:pPr>
        <w:spacing w:after="0" w:before="0" w:line="480"/>
        <w:jc w:val="center"/>
      </w:pPr>
      <w:r>
        <w:rPr>
          <w:rFonts w:ascii="Times New Roman" w:cs="Times New Roman" w:eastAsia="Times New Roman" w:hAnsi="Times New Roman"/>
          <w:b w:val="false"/>
          <w:bCs w:val="false"/>
          <w:sz w:val="24"/>
          <w:szCs w:val="24"/>
        </w:rPr>
        <w:t xml:space="preserve">Southern New Hampshire University</w:t>
      </w:r>
    </w:p>
    <w:p>
      <w:pPr>
        <w:spacing w:after="0" w:before="0" w:line="480"/>
        <w:jc w:val="center"/>
      </w:pPr>
      <w:r>
        <w:rPr>
          <w:rFonts w:ascii="Times New Roman" w:cs="Times New Roman" w:eastAsia="Times New Roman" w:hAnsi="Times New Roman"/>
          <w:b w:val="false"/>
          <w:bCs w:val="false"/>
          <w:sz w:val="24"/>
          <w:szCs w:val="24"/>
        </w:rPr>
        <w:t xml:space="preserve">CS 320: Software Testing, Automation, and Quality Assurance</w:t>
      </w:r>
    </w:p>
    <w:p>
      <w:pPr>
        <w:spacing w:after="0" w:before="0" w:line="480"/>
        <w:jc w:val="center"/>
      </w:pPr>
      <w:r>
        <w:rPr>
          <w:rFonts w:ascii="Times New Roman" w:cs="Times New Roman" w:eastAsia="Times New Roman" w:hAnsi="Times New Roman"/>
          <w:b w:val="false"/>
          <w:bCs w:val="false"/>
          <w:sz w:val="24"/>
          <w:szCs w:val="24"/>
        </w:rPr>
        <w:t xml:space="preserve">Jonathan Norman</w:t>
      </w:r>
    </w:p>
    <w:p>
      <w:pPr>
        <w:spacing w:after="0" w:before="0" w:line="480"/>
        <w:jc w:val="center"/>
      </w:pPr>
      <w:r>
        <w:rPr>
          <w:rFonts w:ascii="Times New Roman" w:cs="Times New Roman" w:eastAsia="Times New Roman" w:hAnsi="Times New Roman"/>
          <w:b w:val="false"/>
          <w:bCs w:val="false"/>
          <w:sz w:val="24"/>
          <w:szCs w:val="24"/>
        </w:rPr>
        <w:t xml:space="preserve">October 18, 2026</w:t>
      </w:r>
    </w:p>
    <w:p>
      <w:r>
        <w:br w:type="page"/>
      </w:r>
    </w:p>
    <w:p>
      <w:pPr>
        <w:spacing w:after="0" w:before="0" w:line="480"/>
        <w:jc w:val="center"/>
      </w:pPr>
      <w:r>
        <w:rPr>
          <w:rFonts w:ascii="Times New Roman" w:cs="Times New Roman" w:eastAsia="Times New Roman" w:hAnsi="Times New Roman"/>
          <w:b/>
          <w:bCs/>
          <w:sz w:val="24"/>
          <w:szCs w:val="24"/>
        </w:rPr>
        <w:t xml:space="preserve">CS 320 Project Two: Summary and Reflections Report</w:t>
      </w:r>
    </w:p>
    <w:p>
      <w:pPr>
        <w:spacing w:after="0" w:before="0" w:line="480"/>
        <w:jc w:val="center"/>
      </w:pPr>
      <w:r>
        <w:rPr>
          <w:rFonts w:ascii="Times New Roman" w:cs="Times New Roman" w:eastAsia="Times New Roman" w:hAnsi="Times New Roman"/>
          <w:b/>
          <w:bCs/>
          <w:sz w:val="24"/>
          <w:szCs w:val="24"/>
        </w:rPr>
        <w:t xml:space="preserve">Summary</w:t>
      </w:r>
    </w:p>
    <w:p>
      <w:pPr>
        <w:spacing w:after="0" w:before="0" w:line="480"/>
      </w:pPr>
      <w:r>
        <w:rPr>
          <w:rFonts w:ascii="Times New Roman" w:cs="Times New Roman" w:eastAsia="Times New Roman" w:hAnsi="Times New Roman"/>
          <w:b/>
          <w:bCs/>
          <w:sz w:val="24"/>
          <w:szCs w:val="24"/>
        </w:rPr>
        <w:t xml:space="preserve">Unit Testing Approach</w:t>
      </w:r>
    </w:p>
    <w:p>
      <w:pPr>
        <w:spacing w:after="0" w:before="0" w:line="480"/>
        <w:ind w:firstLine="720"/>
      </w:pPr>
      <w:r>
        <w:rPr>
          <w:rFonts w:ascii="Times New Roman" w:cs="Times New Roman" w:eastAsia="Times New Roman" w:hAnsi="Times New Roman"/>
          <w:sz w:val="24"/>
          <w:szCs w:val="24"/>
        </w:rPr>
        <w:t xml:space="preserve">For each of the three features I wrote two test classes, one for the object itself and one for the service that stores it, and I built every test from a specific written requirement. For the contact feature, the requirements said the contact ID could not be null, could not be longer than 10 characters, and could not be updated, the first and last names could not exceed 10 characters, the phone number had to be exactly 10 digits, and the address could not exceed 30 characters. Each rule has a matching test. In ContactTest, acceptsMaximumFieldLengths (lines 25 to 32) passes values sitting exactly at the limit, such as "1234567890" for the ID and a 30 character address, while rejectsInvalidContactId (lines 44 to 50) uses @NullSource and an 11 character string to confirm both invalid cases throw an exception. The rule that the ID cannot change is checked in idIsPrivateFinalAndHasNoPublicSetter (lines 53 to 60), which uses reflection to confirm the field is private and final and that no setContactId method exists. Tasks followed the same pattern, and the appointment date rule is covered by rejectsPastDate and rejectsDateJustBeforeNow (AppointmentTest, lines 53 to 64), which use a date one day in the past and one millisecond in the past.</w:t>
      </w:r>
    </w:p>
    <w:p>
      <w:pPr>
        <w:spacing w:after="0" w:before="0" w:line="480"/>
        <w:ind w:firstLine="720"/>
      </w:pPr>
      <w:r>
        <w:rPr>
          <w:rFonts w:ascii="Times New Roman" w:cs="Times New Roman" w:eastAsia="Times New Roman" w:hAnsi="Times New Roman"/>
          <w:sz w:val="24"/>
          <w:szCs w:val="24"/>
        </w:rPr>
        <w:t xml:space="preserve">The service tests mapped to the requirements for adding with a unique ID, deleting by ID, and updating fields by ID. For example, duplicateIdDoesNotReplaceExistingContact (ContactServiceTest, lines 26 to 34) does more than confirm an exception is thrown. It also checks that the original contact's details were not overwritten, because the real requirement is that existing data stays safe.</w:t>
      </w:r>
    </w:p>
    <w:p>
      <w:pPr>
        <w:spacing w:after="0" w:before="0" w:line="480"/>
        <w:ind w:firstLine="720"/>
      </w:pPr>
      <w:r>
        <w:rPr>
          <w:rFonts w:ascii="Times New Roman" w:cs="Times New Roman" w:eastAsia="Times New Roman" w:hAnsi="Times New Roman"/>
          <w:sz w:val="24"/>
          <w:szCs w:val="24"/>
        </w:rPr>
        <w:t xml:space="preserve">My tests reached 100 percent coverage across all six classes. I do not treat that number as proof on its own, because coverage only shows that a line ran, not that its result was checked. What makes the tests effective is that every test asserts on the outcome and the tests hit both sides of every condition. A check like "taskId == null || taskId.length() &gt; 10" in Task.java has three paths that matter: null, too long, and valid. TaskTest covers all three with rejectsNullId, rejectsIdOverTenCharacters, and acceptsExactMaximumLengths. Testing exactly at the boundary is important because an off by one mistake, such as writing "&gt;= 10" instead of "&gt; 10," would still produce full line coverage but would fail acceptsExactMaximumLengths.</w:t>
      </w:r>
    </w:p>
    <w:p>
      <w:pPr>
        <w:spacing w:after="0" w:before="0" w:line="480"/>
      </w:pPr>
      <w:r>
        <w:rPr>
          <w:rFonts w:ascii="Times New Roman" w:cs="Times New Roman" w:eastAsia="Times New Roman" w:hAnsi="Times New Roman"/>
          <w:b/>
          <w:bCs/>
          <w:sz w:val="24"/>
          <w:szCs w:val="24"/>
        </w:rPr>
        <w:t xml:space="preserve">Experience Writing the JUnit Tests</w:t>
      </w:r>
    </w:p>
    <w:p>
      <w:pPr>
        <w:spacing w:after="0" w:before="0" w:line="480"/>
        <w:ind w:firstLine="720"/>
      </w:pPr>
      <w:r>
        <w:rPr>
          <w:rFonts w:ascii="Times New Roman" w:cs="Times New Roman" w:eastAsia="Times New Roman" w:hAnsi="Times New Roman"/>
          <w:sz w:val="24"/>
          <w:szCs w:val="24"/>
        </w:rPr>
        <w:t xml:space="preserve">To keep the code technically sound, I made sure tests checked the state of the object after a failure and not only the failure itself. In TaskServiceTest, rejectsOverlongNameUpdateAndPreservesOriginal (lines 105 to 109) calls "assertThrows(IllegalArgumentException.class, () -&gt; service.updateName("T1", "123456789012345678901"))" and then "assertEquals("Study", service.getTask("T1").getName())." A setter that saved the bad value before throwing would pass a plain assertThrows test but fail this one. I also passed "new String("ID1")" into several service methods, such as line 43 of ContactServiceTest, to confirm the service compares IDs by value instead of by object reference. For appointments, Java's Date class is mutable, so changingOriginalDateDoesNotChangeAppointment (AppointmentTest, lines 87 to 93) changes the caller's Date after the appointment is created and confirms the stored date did not move with it.</w:t>
      </w:r>
    </w:p>
    <w:p>
      <w:pPr>
        <w:spacing w:after="0" w:before="0" w:line="480"/>
        <w:ind w:firstLine="720"/>
      </w:pPr>
      <w:r>
        <w:rPr>
          <w:rFonts w:ascii="Times New Roman" w:cs="Times New Roman" w:eastAsia="Times New Roman" w:hAnsi="Times New Roman"/>
          <w:sz w:val="24"/>
          <w:szCs w:val="24"/>
        </w:rPr>
        <w:t xml:space="preserve">To keep the tests efficient, I removed repeated setup and repeated test methods. The @BeforeEach method in ContactServiceTest (lines 12 to 17) builds a fresh service with two contacts before every test, so no test depends on data left behind by another. Parameterized tests let one method cover many inputs. rejectsInvalidPhoneInConstructor (ContactTest, lines 110 to 116) runs eight cases from a single method: null, an empty string, nine digits, eleven digits, a letter, a dash, a space, and full width digits. Helpers also cut duplication, such as the MAX_NAME constant in TaskTest (line 6), where "MAX_NAME + "X"" builds the over limit value without hand typing a 21 character string.</w:t>
      </w:r>
    </w:p>
    <w:p>
      <w:pPr>
        <w:spacing w:after="0" w:before="0" w:line="480"/>
        <w:jc w:val="center"/>
      </w:pPr>
      <w:r>
        <w:rPr>
          <w:rFonts w:ascii="Times New Roman" w:cs="Times New Roman" w:eastAsia="Times New Roman" w:hAnsi="Times New Roman"/>
          <w:b/>
          <w:bCs/>
          <w:sz w:val="24"/>
          <w:szCs w:val="24"/>
        </w:rPr>
        <w:t xml:space="preserve">Reflection</w:t>
      </w:r>
    </w:p>
    <w:p>
      <w:pPr>
        <w:spacing w:after="0" w:before="0" w:line="480"/>
      </w:pPr>
      <w:r>
        <w:rPr>
          <w:rFonts w:ascii="Times New Roman" w:cs="Times New Roman" w:eastAsia="Times New Roman" w:hAnsi="Times New Roman"/>
          <w:b/>
          <w:bCs/>
          <w:sz w:val="24"/>
          <w:szCs w:val="24"/>
        </w:rPr>
        <w:t xml:space="preserve">Testing Techniques</w:t>
      </w:r>
    </w:p>
    <w:p>
      <w:pPr>
        <w:spacing w:after="0" w:before="0" w:line="480"/>
        <w:ind w:firstLine="720"/>
      </w:pPr>
      <w:r>
        <w:rPr>
          <w:rFonts w:ascii="Times New Roman" w:cs="Times New Roman" w:eastAsia="Times New Roman" w:hAnsi="Times New Roman"/>
          <w:sz w:val="24"/>
          <w:szCs w:val="24"/>
        </w:rPr>
        <w:t xml:space="preserve">The main technique I used was unit testing, which isolates the smallest pieces of a program, in this case individual classes and methods, and checks them against expected results (Hambling et al., 2019). Within that, I relied on boundary value analysis, which tests values exactly at, just inside, and just outside each limit, and equivalence partitioning, which groups inputs that should behave the same way so one representative value can stand in for the group. The phone tests show both: "123456789" and "12345678901" sit on either side of the 10 digit boundary, while "12345a7890" represents the whole group of inputs containing a non digit. I also used negative testing, deliberately feeding invalid input to confirm the code rejects it, and white box reasoning, since I read the conditions in the source to make sure each branch had a test.</w:t>
      </w:r>
    </w:p>
    <w:p>
      <w:pPr>
        <w:spacing w:after="0" w:before="0" w:line="480"/>
        <w:ind w:firstLine="720"/>
      </w:pPr>
      <w:r>
        <w:rPr>
          <w:rFonts w:ascii="Times New Roman" w:cs="Times New Roman" w:eastAsia="Times New Roman" w:hAnsi="Times New Roman"/>
          <w:sz w:val="24"/>
          <w:szCs w:val="24"/>
        </w:rPr>
        <w:t xml:space="preserve">Several techniques were outside the scope of this project. Integration testing checks how separate modules work together, such as these services connected to a database or user interface. System testing evaluates the full application against its overall requirements, and acceptance testing has the customer or end users confirm the product meets their needs before release. Performance testing measures speed and stability under load, for example adding thousands of contacts at once.</w:t>
      </w:r>
    </w:p>
    <w:p>
      <w:pPr>
        <w:spacing w:after="0" w:before="0" w:line="480"/>
        <w:ind w:firstLine="720"/>
      </w:pPr>
      <w:r>
        <w:rPr>
          <w:rFonts w:ascii="Times New Roman" w:cs="Times New Roman" w:eastAsia="Times New Roman" w:hAnsi="Times New Roman"/>
          <w:sz w:val="24"/>
          <w:szCs w:val="24"/>
        </w:rPr>
        <w:t xml:space="preserve">Each technique fits different situations. Unit testing with boundary analysis is ideal for small back end services with clear field rules like these, since it is fast and runs on every change. Integration and system testing become essential once components connect, which is exactly where failures like the 2018 TSB Bank migration happened even though individual parts appeared to work. Performance testing matters for services with many users, and acceptance testing matters for customer facing products where the customer's expectations define success.</w:t>
      </w:r>
    </w:p>
    <w:p>
      <w:pPr>
        <w:spacing w:after="0" w:before="0" w:line="480"/>
      </w:pPr>
      <w:r>
        <w:rPr>
          <w:rFonts w:ascii="Times New Roman" w:cs="Times New Roman" w:eastAsia="Times New Roman" w:hAnsi="Times New Roman"/>
          <w:b/>
          <w:bCs/>
          <w:sz w:val="24"/>
          <w:szCs w:val="24"/>
        </w:rPr>
        <w:t xml:space="preserve">Mindset</w:t>
      </w:r>
    </w:p>
    <w:p>
      <w:pPr>
        <w:spacing w:after="0" w:before="0" w:line="480"/>
        <w:ind w:firstLine="720"/>
      </w:pPr>
      <w:r>
        <w:rPr>
          <w:rFonts w:ascii="Times New Roman" w:cs="Times New Roman" w:eastAsia="Times New Roman" w:hAnsi="Times New Roman"/>
          <w:sz w:val="24"/>
          <w:szCs w:val="24"/>
        </w:rPr>
        <w:t xml:space="preserve">I approached this project with caution because the classes depend on each other more than they first appear to. In ContactService, every update method calls getContact before calling a setter on Contact, so a bug in either class could surface through the service. That is why rejectsMissingIdsForRetrievalDeletionAndEveryUpdate (ContactServiceTest, lines 55 to 67) checks retrieval, deletion, and all four update methods against a missing ID and a null ID in one test, and then confirms both stored contacts are untouched.</w:t>
      </w:r>
    </w:p>
    <w:p>
      <w:pPr>
        <w:spacing w:after="0" w:before="0" w:line="480"/>
        <w:ind w:firstLine="720"/>
      </w:pPr>
      <w:r>
        <w:rPr>
          <w:rFonts w:ascii="Times New Roman" w:cs="Times New Roman" w:eastAsia="Times New Roman" w:hAnsi="Times New Roman"/>
          <w:sz w:val="24"/>
          <w:szCs w:val="24"/>
        </w:rPr>
        <w:t xml:space="preserve">To limit bias, I wrote tests from the requirements first rather than from the code, so I was testing what the customer asked for and not just what I happened to build. Bias is a real concern when developers test their own code, because we tend to test the path we expect to work. Someone who wrote the phone check might test a valid number and a short one but never try a dash or a space. I also documented an assumption instead of hiding it. The requirements set maximum lengths but no minimums, so acceptsEmptyStringsBecauseNoMinimumLengthIsSpecified (TaskTest, lines 26 to 32) records that empty strings are currently allowed. In a real project I would confirm that with the customer rather than decide it alone.</w:t>
      </w:r>
    </w:p>
    <w:p>
      <w:pPr>
        <w:spacing w:after="0" w:before="0" w:line="480"/>
        <w:ind w:firstLine="720"/>
      </w:pPr>
      <w:r>
        <w:rPr>
          <w:rFonts w:ascii="Times New Roman" w:cs="Times New Roman" w:eastAsia="Times New Roman" w:hAnsi="Times New Roman"/>
          <w:sz w:val="24"/>
          <w:szCs w:val="24"/>
        </w:rPr>
        <w:t xml:space="preserve">Discipline in quality matters because the cost of a defect grows the later it is found. Cutting corners to meet a deadline usually creates technical debt, which is the extra work a team pays later for a shortcut taken now (Fowler, 2019). My own code has a small example. Contact.java uses one validateLength helper (lines 21 to 26), but Task.java repeats the same null and length checks in both the constructor and each setter (lines 8 to 16 and 34 to 45). If the name limit changed, it would need updating in two places. As a practitioner, I plan to avoid this kind of debt by writing tests alongside the code instead of after it, running the full suite before every commit, refactoring duplication as soon as I notice it, and treating a failing or skipped test as a reason to stop rather than something to fix later.</w:t>
      </w:r>
    </w:p>
    <w:p>
      <w:r>
        <w:br w:type="page"/>
      </w:r>
    </w:p>
    <w:p>
      <w:pPr>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Fowler, M. (2019, May 21). </w:t>
      </w:r>
      <w:r>
        <w:rPr>
          <w:rFonts w:ascii="Times New Roman" w:cs="Times New Roman" w:eastAsia="Times New Roman" w:hAnsi="Times New Roman"/>
          <w:i/>
          <w:iCs/>
          <w:sz w:val="24"/>
          <w:szCs w:val="24"/>
        </w:rPr>
        <w:t xml:space="preserve">Technical debt</w:t>
      </w:r>
      <w:r>
        <w:rPr>
          <w:rFonts w:ascii="Times New Roman" w:cs="Times New Roman" w:eastAsia="Times New Roman" w:hAnsi="Times New Roman"/>
          <w:sz w:val="24"/>
          <w:szCs w:val="24"/>
        </w:rPr>
        <w:t xml:space="preserve">. martinfowler.com. https://martinfowler.com/bliki/TechnicalDebt.html</w:t>
      </w:r>
    </w:p>
    <w:p>
      <w:pPr>
        <w:spacing w:after="0" w:before="0" w:line="480"/>
        <w:ind w:left="720" w:hanging="720"/>
      </w:pPr>
      <w:r>
        <w:rPr>
          <w:rFonts w:ascii="Times New Roman" w:cs="Times New Roman" w:eastAsia="Times New Roman" w:hAnsi="Times New Roman"/>
          <w:sz w:val="24"/>
          <w:szCs w:val="24"/>
        </w:rPr>
        <w:t xml:space="preserve">Hambling, B., Morgan, P., Samaroo, A., Thompson, G., &amp; Williams, P. (2019). </w:t>
      </w:r>
      <w:r>
        <w:rPr>
          <w:rFonts w:ascii="Times New Roman" w:cs="Times New Roman" w:eastAsia="Times New Roman" w:hAnsi="Times New Roman"/>
          <w:i/>
          <w:iCs/>
          <w:sz w:val="24"/>
          <w:szCs w:val="24"/>
        </w:rPr>
        <w:t xml:space="preserve">Software testing: An ISTQB-BCS certified tester foundation guide</w:t>
      </w:r>
      <w:r>
        <w:rPr>
          <w:rFonts w:ascii="Times New Roman" w:cs="Times New Roman" w:eastAsia="Times New Roman" w:hAnsi="Times New Roman"/>
          <w:sz w:val="24"/>
          <w:szCs w:val="24"/>
        </w:rPr>
        <w:t xml:space="preserve"> (4th ed.). BCS Learning &amp; Development.</w:t>
      </w:r>
    </w:p>
    <w:p>
      <w:pPr>
        <w:spacing w:after="0" w:before="0" w:line="480"/>
        <w:ind w:left="720" w:hanging="720"/>
      </w:pPr>
      <w:r>
        <w:rPr>
          <w:rFonts w:ascii="Times New Roman" w:cs="Times New Roman" w:eastAsia="Times New Roman" w:hAnsi="Times New Roman"/>
          <w:sz w:val="24"/>
          <w:szCs w:val="24"/>
        </w:rPr>
        <w:t xml:space="preserve">The JUnit Team. (n.d.). </w:t>
      </w:r>
      <w:r>
        <w:rPr>
          <w:rFonts w:ascii="Times New Roman" w:cs="Times New Roman" w:eastAsia="Times New Roman" w:hAnsi="Times New Roman"/>
          <w:i/>
          <w:iCs/>
          <w:sz w:val="24"/>
          <w:szCs w:val="24"/>
        </w:rPr>
        <w:t xml:space="preserve">JUnit 5 user guide</w:t>
      </w:r>
      <w:r>
        <w:rPr>
          <w:rFonts w:ascii="Times New Roman" w:cs="Times New Roman" w:eastAsia="Times New Roman" w:hAnsi="Times New Roman"/>
          <w:sz w:val="24"/>
          <w:szCs w:val="24"/>
        </w:rPr>
        <w:t xml:space="preserve">. https://junit.org/junit5/docs/current/user-guide/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2026-10-18T23:15:39.576Z</dcterms:created>
  <dcterms:modified xsi:type="dcterms:W3CDTF">2026-10-18T23:15:39.586Z</dcterms:modified>
</cp:coreProperties>
</file>

<file path=docProps/custom.xml><?xml version="1.0" encoding="utf-8"?>
<Properties xmlns="http://schemas.openxmlformats.org/officeDocument/2006/custom-properties" xmlns:vt="http://schemas.openxmlformats.org/officeDocument/2006/docPropsVTypes"/>
</file>