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低压差-ldo-稳压电路"/>
    <w:p>
      <w:pPr>
        <w:pStyle w:val="Heading1"/>
      </w:pPr>
      <w:r>
        <w:rPr>
          <w:rFonts w:hint="eastAsia" w:eastAsia="黑体"/>
        </w:rPr>
        <w:t xml:space="preserve">低压差</w:t>
      </w:r>
      <w:r>
        <w:rPr>
          <w:rFonts w:eastAsia="黑体"/>
        </w:rPr>
        <w:t xml:space="preserve"> LDO </w:t>
      </w:r>
      <w:r>
        <w:rPr>
          <w:rFonts w:hint="eastAsia" w:eastAsia="黑体"/>
        </w:rPr>
        <w:t xml:space="preserve">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LDO </w:t>
      </w:r>
      <w:r>
        <w:rPr>
          <w:rFonts w:hint="eastAsia" w:eastAsia="黑体"/>
          <w:b/>
          <w:bCs/>
        </w:rPr>
        <w:t xml:space="preserve">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AMS1117、TPS7A </w:t>
      </w:r>
      <w:r>
        <w:rPr>
          <w:rFonts w:hint="eastAsia" w:eastAsia="黑体"/>
        </w:rPr>
        <w:t xml:space="preserve">系列，含输入脚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OUT、公共脚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GND）、</w:t>
      </w:r>
      <w:r>
        <w:rPr>
          <w:rFonts w:hint="eastAsia" w:eastAsia="黑体"/>
          <w:b/>
          <w:bCs/>
        </w:rPr>
        <w:t xml:space="preserve">输入旁路电容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另一端四者相连）。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由此构成”LDO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调整管采用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P-MOSFET（压差小）、输入输出端分别由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旁路、芯片公共脚接地”的低压差线性稳压组态，在输入输出压差低至数百毫伏时仍稳定输出，满足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，适用于对噪声与静态电流要求高的低压场合。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内部基准与误差放大器通过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型调整管控制输出，调整管只需吸收很小的压差即可稳定输出。在低压差工作区，输出电压关系为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，压差由负载电流与调整管导通电阻决定。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最小输入电压（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压差与导通电阻关系（MOSFET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调整管）：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旁路电容对输出纹波的滤波作用（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压差（Dropout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Voltage）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调整管导通电阻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↓（选导通电阻低的型号）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允许更低的输入电压，效率更高。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负载瞬态响应更好，但过于依赖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的旧型号需匹配其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范围。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ESR </w:t>
      </w:r>
      <w:r>
        <w:rPr>
          <w:rFonts w:hint="eastAsia" w:eastAsia="黑体"/>
          <w:b/>
          <w:bCs/>
        </w:rPr>
        <w:t xml:space="preserve">不当（过小或过大）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影响环路稳定，需按数据手册选型。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压差增大，功耗同步升高。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AMS1117-3.3，取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m</m:t>
            </m:r>
            <m:r>
              <m:t>i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+</m:t>
        </m:r>
        <m:r>
          <m:t>1.1</m:t>
        </m:r>
        <m:r>
          <m:rPr>
            <m:sty m:val="p"/>
          </m:rPr>
          <m:t>=</m:t>
        </m:r>
        <m:r>
          <m:t>4.4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，4.0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已偏低，应改用更低压差型号。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P-MOS </w:t>
      </w:r>
      <w:r>
        <w:rPr>
          <w:rFonts w:hint="eastAsia" w:eastAsia="黑体"/>
        </w:rPr>
        <w:t xml:space="preserve">LDO：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AMS1117（1117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系列，压差约</w:t>
      </w:r>
      <w:r>
        <w:rPr>
          <w:rFonts w:eastAsia="黑体"/>
        </w:rPr>
        <w:t xml:space="preserve"> 1.1 </w:t>
      </w:r>
      <w:r>
        <w:rPr>
          <w:rFonts w:hint="eastAsia" w:eastAsia="黑体"/>
        </w:rPr>
        <w:t xml:space="preserve">V）。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LM2940（低压差，1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TPS7A47、TPS7A49（超低噪声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LDO）。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MCP1700、MIC5205（低静态电流、小封装）。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LP2985（微功耗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LDO）。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选型时关注压差、静态电流与输出电容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要求，部分</w:t>
      </w:r>
      <w:r>
        <w:rPr>
          <w:rFonts w:eastAsia="黑体"/>
        </w:rPr>
        <w:t xml:space="preserve"> LDO </w:t>
      </w:r>
      <w:r>
        <w:rPr>
          <w:rFonts w:hint="eastAsia" w:eastAsia="黑体"/>
        </w:rPr>
        <w:t xml:space="preserve">对输出电容类型敏感（如必须用低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陶瓷电容）。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低压差不代表零压差，输入仍须高于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电池供电低功耗场合优先选低静态电流（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μA </w:t>
      </w:r>
      <w:r>
        <w:rPr>
          <w:rFonts w:hint="eastAsia" w:eastAsia="黑体"/>
        </w:rPr>
        <w:t xml:space="preserve">级）型号。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“Linear and LDO regulators”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产品页。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应用笔记（LDO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稳压器设计）。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Low-dropout regulator。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低压差LDO稳压电路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低压差LDO稳压电路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