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全桥逆变电路"/>
    <w:p>
      <w:pPr>
        <w:pStyle w:val="Heading1"/>
      </w:pPr>
      <w:r>
        <w:rPr>
          <w:rFonts w:hint="eastAsia" w:eastAsia="黑体"/>
        </w:rPr>
        <w:t xml:space="preserve">全桥逆变电路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四个功率开关管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~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</w:t>
      </w:r>
      <w:r>
        <w:rPr>
          <w:rFonts w:eastAsia="黑体"/>
        </w:rPr>
        <w:t xml:space="preserve"> H </w:t>
      </w:r>
      <w:r>
        <w:rPr>
          <w:rFonts w:hint="eastAsia" w:eastAsia="黑体"/>
        </w:rPr>
        <w:t xml:space="preserve">桥主回路（直流母线跨接在桥的两臂之间）与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负载（或经滤波后的负载）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输入正端</w:t>
      </w:r>
      <w:r>
        <w:rPr>
          <w:rFonts w:eastAsia="黑体"/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（直流母线正极，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的漏极相连）；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输入负端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（直流母线负极，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的源极相连）；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eastAsia="黑体"/>
          <w:b/>
          <w:bCs/>
        </w:rPr>
        <w:t xml:space="preserve"> A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源极、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漏极、负载一端相连）；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eastAsia="黑体"/>
          <w:b/>
          <w:bCs/>
        </w:rPr>
        <w:t xml:space="preserve"> B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源极、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漏极、负载另一端相连）。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、源极接输出节点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A、栅极接驱动信号；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漏极接输出节点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A、源极接地、栅极接驱动信号；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、源极接输出节点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B、栅极接驱动信号；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漏极接输出节点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B、源极接地、栅极接驱动信号；负载（或经滤波器的负载）跨接在输出节点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与输出节点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之间。</w:t>
      </w:r>
    </w:p>
    <w:p>
      <w:pPr/>
      <w:r>
        <w:rPr>
          <w:rFonts w:hint="eastAsia" w:eastAsia="黑体"/>
        </w:rPr>
        <w:t xml:space="preserve">由此构成对角开关（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Q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Q</m:t>
            </m:r>
          </m:e>
          <m:sub>
            <m:r>
              <m:t>3</m:t>
            </m:r>
          </m:sub>
        </m:sSub>
      </m:oMath>
      <w:r>
        <w:rPr>
          <w:rFonts w:hint="eastAsia" w:eastAsia="黑体"/>
        </w:rPr>
        <w:t xml:space="preserve">）交替导通、在负载两端产生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/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交替双极性方波的</w:t>
      </w:r>
      <w:r>
        <w:rPr>
          <w:rFonts w:eastAsia="黑体"/>
        </w:rPr>
        <w:t xml:space="preserve"> H </w:t>
      </w:r>
      <w:r>
        <w:rPr>
          <w:rFonts w:hint="eastAsia" w:eastAsia="黑体"/>
        </w:rPr>
        <w:t xml:space="preserve">桥</w:t>
      </w:r>
      <w:r>
        <w:rPr>
          <w:rFonts w:eastAsia="黑体"/>
        </w:rPr>
        <w:t xml:space="preserve"> DC-AC </w:t>
      </w:r>
      <w:r>
        <w:rPr>
          <w:rFonts w:hint="eastAsia" w:eastAsia="黑体"/>
        </w:rPr>
        <w:t xml:space="preserve">逆变组态，用于变频器、逆变电源与电机驱动。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直流母线电压经两对桥臂交替导通，在负载两端形成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、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交替的方波电压；通过改变开关频率或采用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调制占空比，可控制输出交流的频率与基波幅值，从而实现直流到交流的能量变换。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方波输出的基波峰值：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方波输出的基波有效值：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t>m</m:t>
              </m:r>
              <m:r>
                <m:t>s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r>
                <m:t>π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num>
            <m:den>
              <m:r>
                <m:t>π</m:t>
              </m:r>
            </m:den>
          </m:f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≈</m:t>
          </m:r>
          <m:r>
            <m:t>0.9</m:t>
          </m:r>
          <m:r>
            <m:t> 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输出基波频率：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sSub>
            <m:e>
              <m:r>
                <m:t>f</m:t>
              </m:r>
            </m:e>
            <m:sub>
              <m:r>
                <m:t>s</m:t>
              </m:r>
              <m:r>
                <m:t>w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正弦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调制时的基波有效值（调制比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a</m:t>
            </m:r>
          </m:sub>
        </m:sSub>
        <m:r>
          <m:rPr>
            <m:sty m:val="p"/>
          </m:rPr>
          <m:t>≤</m:t>
        </m:r>
        <m:r>
          <m:t>1</m:t>
        </m:r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t>m</m:t>
              </m:r>
              <m:r>
                <m:t>s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调制比：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a</m:t>
                  </m:r>
                  <m:r>
                    <m:t>r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输入直流母线电压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1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输出基波峰值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输出基波频率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幅度调制比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输出基波幅值线性增大，开关管承受压降固定（即母线电压），需校验耐压。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开关频率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输出频率升高，但开关损耗与开关管温升增大。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调制比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m</m:t>
            </m:r>
          </m:e>
          <m:sub>
            <m:r>
              <m:t>a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hint="eastAsia" w:eastAsia="黑体"/>
        </w:rPr>
        <w:t xml:space="preserve">（≤1）→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输出基波有效值线性增大，谐波频谱分布改变。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死区时间设置偏大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输出波形畸变、基波幅值略降，但可防上下桥臂直通。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400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、采用方波输出：基波峰值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π</m:t>
            </m:r>
          </m:den>
        </m:f>
        <m:r>
          <m:rPr>
            <m:sty m:val="p"/>
          </m:rPr>
          <m:t>×</m:t>
        </m:r>
        <m:r>
          <m:t>400</m:t>
        </m:r>
        <m:r>
          <m:rPr>
            <m:sty m:val="p"/>
          </m:rPr>
          <m:t>≈</m:t>
        </m:r>
        <m:r>
          <m:t>509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；若负载为</w:t>
      </w:r>
      <w:r>
        <w:rPr>
          <w:rFonts w:eastAsia="黑体"/>
        </w:rPr>
        <w:t xml:space="preserve"> </w:t>
      </w:r>
      <m:oMath>
        <m:r>
          <m:t>50</m:t>
        </m:r>
        <m:r>
          <m:t> </m:t>
        </m:r>
        <m:r>
          <m:rPr>
            <m:nor/>
            <m:sty m:val="p"/>
          </m:rPr>
          <m:t>Ω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电阻，方波峰值电流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400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=</m:t>
        </m:r>
        <m:r>
          <m:t>8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400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m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0.8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SPWM：</w:t>
      </w:r>
      <m:oMath>
        <m:sSub>
          <m:e>
            <m:r>
              <m:t>V</m:t>
            </m:r>
          </m:e>
          <m:sub>
            <m:r>
              <m:t>o</m:t>
            </m:r>
            <m:r>
              <m:t>1</m:t>
            </m:r>
            <m:r>
              <m:rPr>
                <m:sty m:val="p"/>
              </m:rPr>
              <m:t>(</m:t>
            </m:r>
            <m:r>
              <m:t>r</m:t>
            </m:r>
            <m:r>
              <m:t>m</m:t>
            </m:r>
            <m:r>
              <m:t>s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0.8</m:t>
        </m:r>
        <m:r>
          <m:rPr>
            <m:sty m:val="p"/>
          </m:rPr>
          <m:t>×</m:t>
        </m:r>
        <m:r>
          <m:t>400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226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IGBT </w:t>
      </w:r>
      <w:r>
        <w:rPr>
          <w:rFonts w:hint="eastAsia" w:eastAsia="黑体"/>
        </w:rPr>
        <w:t xml:space="preserve">模块：英飞凌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FS75R12、FZ1200R12；三菱</w:t>
      </w:r>
      <w:r>
        <w:rPr>
          <w:rFonts w:eastAsia="黑体"/>
        </w:rPr>
        <w:t xml:space="preserve"> CM75、CM100。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MOSFET：IRFP460、STP80NF70、IPW60R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系列（CoolMOS）。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驱动芯片：IR2110、IR2113、UCC21520、FOD3184。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栅极光耦：TLP250、HCPL3120。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上下桥臂必须设死区时间，防止直通短路烧毁器件。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开关管需配吸收电路（RCD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或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RC），抑制换流时的电压尖峰。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感性负载需并联续流二极管或采用带体二极管的开关器件。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需为桥臂提供隔离栅极驱动与自举供电。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H-bridge / Power inverter。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《电力电子技术》（王兆安、刘进军）。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SLUA618（半桥驱动）。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全桥逆变电路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全桥逆变电路</dc:title>
  <dc:creator>AI 智能体</dc:creator>
  <cp:keywords/>
  <dcterms:created xsi:type="dcterms:W3CDTF">2026-09-08T14:37:06Z</dcterms:created>
  <dcterms:modified xsi:type="dcterms:W3CDTF">2026-09-08T14:37:06Z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