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准谐振反激电路"/>
    <w:p>
      <w:pPr>
        <w:pStyle w:val="Heading1"/>
      </w:pPr>
      <w:r>
        <w:rPr>
          <w:rFonts w:hint="eastAsia" w:eastAsia="黑体"/>
        </w:rPr>
        <w:t xml:space="preserve">准谐振反激电路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在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反激变换器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基础上，由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主开关管</w:t>
      </w:r>
      <w:r>
        <w:rPr>
          <w:rFonts w:eastAsia="黑体"/>
          <w:b/>
          <w:bCs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hint="eastAsia" w:eastAsia="黑体"/>
        </w:rPr>
        <w:t xml:space="preserve">（含原边漏感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l</m:t>
            </m:r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与励磁电感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rPr>
          <w:rFonts w:hint="eastAsia" w:eastAsia="黑体"/>
        </w:rPr>
        <w:t xml:space="preserve">）、</w:t>
      </w:r>
      <w:r>
        <w:rPr>
          <w:rFonts w:hint="eastAsia" w:eastAsia="黑体"/>
          <w:b/>
          <w:bCs/>
        </w:rPr>
        <w:t xml:space="preserve">输入电容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副边整流二极管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及开关管寄生输出电容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一端、变压器初级同名端相连）；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A（漏极节点）</w:t>
      </w:r>
      <w:r>
        <w:rPr>
          <w:rFonts w:hint="eastAsia" w:eastAsia="黑体"/>
        </w:rPr>
        <w:t xml:space="preserve">（变压器初级另一端、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漏极、寄生电容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阴极、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副边地</w:t>
      </w:r>
      <w:r>
        <w:rPr>
          <w:rFonts w:eastAsia="黑体"/>
          <w:b/>
          <w:bCs/>
        </w:rPr>
        <w:t xml:space="preserve"> </w:t>
      </w:r>
      <m:oMath>
        <m:r>
          <m:t>G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（变压器次级同名端、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A、源极接地、栅极接驱动（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为其漏源寄生电容）；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初级同名端接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、初级另一端接开关节点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A，次级非同名端接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阳极、同名端接副边地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L</m:t>
            </m:r>
          </m:e>
          <m:sub>
            <m:r>
              <m:t>l</m:t>
            </m:r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等效串联于初级回路（在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与开关节点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之间）；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、另一端接地；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阳极接次级非同名端、阴极接输出正端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；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 w:eastAsia="黑体"/>
        </w:rPr>
        <w:t xml:space="preserve">、下端接副边地；负载跨接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由此构成开关关断后先由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l</m:t>
            </m:r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形成高频尖峰振荡、去磁结束后由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谐振、并在漏源电压振荡到谷底时开通主开关的准谐振（谷底开关）反激组态，属变频或临界导通反激，用于降低开通损耗与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EMI，广泛用于中小功率</w:t>
      </w:r>
      <w:r>
        <w:rPr>
          <w:rFonts w:eastAsia="黑体"/>
        </w:rPr>
        <w:t xml:space="preserve"> AC-DC </w:t>
      </w:r>
      <w:r>
        <w:rPr>
          <w:rFonts w:hint="eastAsia" w:eastAsia="黑体"/>
        </w:rPr>
        <w:t xml:space="preserve">适配器与充电器。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开关关断后，变压器漏感与开关管输出电容以寄生参数为回路发生阻尼振荡，漏-源电压按正弦规律衰减振荡；控制器检测电压谷底，在振荡最低点开通开关，使开通时刻电压最小，从而减小开关损耗与</w:t>
      </w:r>
      <w:r>
        <w:rPr>
          <w:rFonts w:eastAsia="黑体"/>
        </w:rPr>
        <w:t xml:space="preserve"> EMI。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输出电压（临界导通模式）：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准谐振振荡频率：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o</m:t>
              </m:r>
              <m:r>
                <m:t>s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p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o</m:t>
                      </m:r>
                      <m:r>
                        <m:t>s</m:t>
                      </m:r>
                      <m:r>
                        <m:t>s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最小开关频率对应关系（谷底次数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谷底电压：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v</m:t>
              </m:r>
              <m:r>
                <m:t>a</m:t>
              </m:r>
              <m:r>
                <m:t>l</m:t>
              </m:r>
              <m:r>
                <m:t>l</m:t>
              </m:r>
              <m:r>
                <m:t>e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ω</m:t>
                  </m:r>
                  <m:r>
                    <m:t>Q</m:t>
                  </m:r>
                </m:den>
              </m:f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l</m:t>
                  </m:r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漏感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原边励磁电感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开关管输出电容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o</m:t>
                  </m:r>
                  <m:r>
                    <m:t>s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准谐振振荡频率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谐振回路品质因数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原边励磁电感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谷底振荡频率降低、谷底更接近零；</w:t>
      </w:r>
      <w:r>
        <w:rPr>
          <w:rFonts w:hint="eastAsia" w:eastAsia="黑体"/>
          <w:b/>
          <w:bCs/>
        </w:rPr>
        <w:t xml:space="preserve">漏感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l</m:t>
            </m:r>
            <m:r>
              <m:t>k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关断尖峰更高、占空比损失增大。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振荡频率降低，开通电压更低但开关损耗类型改变。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谷底次数</w:t>
      </w:r>
      <w:r>
        <w:rPr>
          <w:rFonts w:eastAsia="黑体"/>
          <w:b/>
          <w:bCs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开关频率降低，轻载效率提高但纹波增大。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轻载跳谷底可降低频率、减小开关损耗，提高整机效率。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:</m:t>
        </m:r>
        <m:r>
          <m:t>2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0.4</m:t>
            </m:r>
          </m:num>
          <m:den>
            <m:r>
              <m:t>0.6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13.3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200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o</m:t>
            </m:r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ad>
          <m:radPr>
            <m:degHide m:val="on"/>
          </m:radPr>
          <m:deg/>
          <m:e>
            <m:r>
              <m:t>500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t>200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503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准谐振控制器：NCP1207、L6565、UCC28600、OB2263。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开关管：STP6NK90、STP10NK60、IPD60R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变压器：定制</w:t>
      </w:r>
      <w:r>
        <w:rPr>
          <w:rFonts w:eastAsia="黑体"/>
        </w:rPr>
        <w:t xml:space="preserve"> EE/EI </w:t>
      </w:r>
      <w:r>
        <w:rPr>
          <w:rFonts w:hint="eastAsia" w:eastAsia="黑体"/>
        </w:rPr>
        <w:t xml:space="preserve">铁氧体磁芯（含气隙）。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输出整流：ES1J、UF4007、SR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肖特基。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谷底检测需精确，误触会在高压开通增大损耗。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变频工作导致</w:t>
      </w:r>
      <w:r>
        <w:rPr>
          <w:rFonts w:eastAsia="黑体"/>
        </w:rPr>
        <w:t xml:space="preserve"> EMI </w:t>
      </w:r>
      <w:r>
        <w:rPr>
          <w:rFonts w:hint="eastAsia" w:eastAsia="黑体"/>
        </w:rPr>
        <w:t xml:space="preserve">频谱分散，但需设计吸收抑制尖峰。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漏感与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参数一致性影响谷底一致，需与控制器匹配。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轻载时通过跳谷底降低频率，兼顾效率与待机功耗。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NCP1207 </w:t>
      </w:r>
      <w:r>
        <w:rPr>
          <w:rFonts w:hint="eastAsia" w:eastAsia="黑体"/>
        </w:rPr>
        <w:t xml:space="preserve">数据手册（onsemi）。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SLUA515（准谐振反激）。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《开关电源设计（第三版）》（Abraham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准谐振反激电路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准谐振反激电路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