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管反激电路"/>
    <w:p>
      <w:pPr>
        <w:pStyle w:val="Heading1"/>
      </w:pPr>
      <w:r>
        <w:rPr>
          <w:rFonts w:hint="eastAsia" w:eastAsia="黑体"/>
        </w:rPr>
        <w:t xml:space="preserve">双管反激电路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双管反激（Two-Switch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Flyback）变换器在普通反激基础上，由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两个串联的功率开关管（上管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、下管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两个钳位二极管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副边整流二极管与输出电容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A（变压器初级上端）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阳极、变压器初级同名端相连）；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B（变压器初级下端）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阴极、变压器初级非同名端相连）；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（副边整流输出、输出电容上端相连）。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A、栅极接共同驱动；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B、源极接地、栅极接同一驱动（与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同相位）；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A、初级另一端接节点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B，次级非同名端接副边整流二极管阳极、同名端接副边地；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A、阴极接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阳极接地、阴极接开关节点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B；副边整流二极管阴极接输出正端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，输出电容上端接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、下端接副边地，负载跨接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与副边地。</w:t>
      </w:r>
    </w:p>
    <w:p>
      <w:pPr/>
      <w:r>
        <w:rPr>
          <w:rFonts w:hint="eastAsia" w:eastAsia="黑体"/>
        </w:rPr>
        <w:t xml:space="preserve">由此构成两开关同相位导通、关断时漏感与励磁电流经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回馈输入、把每个开关管电压应力钳位在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以内的双管反激组态，适合较高输入电压场合。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两开关同时导通时，输入电压加在变压器原边，原边电流线性上升、能量储存在变压器（耦合电感）中。两开关同时关断时，变压器漏感与励磁电流通过两个钳位二极管续流回输入母线，把变压器两端电压钳位在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，每个开关管只承受约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；随后副边二极管导通，把储存能量传递到输出。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输出/占空比关系（CCM）：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r>
            <m:t>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每个开关管最大电压应力：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原边峰值电流：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电感储能：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L</m:t>
              </m:r>
            </m:e>
            <m:sub>
              <m:r>
                <m:t>p</m:t>
              </m:r>
            </m:sub>
          </m:sSub>
          <m:sSubSup>
            <m:e>
              <m:r>
                <m:t>I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原/副边匝数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原边电感量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原边峰值电流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输出电压升高，但需保证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且留有复位时间。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每个开关管电压应力恒为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相比单管反激（承受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</m:oMath>
      <w:r>
        <w:rPr>
          <w:rFonts w:hint="eastAsia" w:eastAsia="黑体"/>
        </w:rPr>
        <w:t xml:space="preserve">）可选用更低耐压器件。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原边电感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峰值电流减小、损耗分布改善，磁芯体积增大。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钳位二极管反向耐压需</w:t>
      </w:r>
      <w:r>
        <w:rPr>
          <w:rFonts w:eastAsia="黑体"/>
          <w:b/>
          <w:bCs/>
        </w:rPr>
        <w:t xml:space="preserve"> ≥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不足会导致漏感能量无法回馈、产生高压尖峰。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0.35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0.35</m:t>
            </m:r>
          </m:num>
          <m:den>
            <m:r>
              <m:t>0.65</m:t>
            </m:r>
          </m:den>
        </m:f>
        <m:r>
          <m:rPr>
            <m:sty m:val="p"/>
          </m:rPr>
          <m:t>×</m:t>
        </m:r>
        <m:r>
          <m:t>0.1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≈</m:t>
        </m:r>
        <m:r>
          <m:t>21.5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每个开关管电压应力：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（而非单管反激的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</m:oMath>
      <w:r>
        <w:rPr>
          <w:rFonts w:hint="eastAsia" w:eastAsia="黑体"/>
        </w:rPr>
        <w:t xml:space="preserve">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功率开关管：STB15NK50Z、IRFP460、IPW60R099C6。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钳位二极管：MUR460、STTH4R06（超快恢复）。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反激控制芯片：UC3842、NCP1377。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两开关必须同相位同步驱动，任一驱动相位偏差都会导致直通或无法复位。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占空比需限制在</w:t>
      </w:r>
      <w:r>
        <w:rPr>
          <w:rFonts w:eastAsia="黑体"/>
        </w:rPr>
        <w:t xml:space="preserve"> 0.5 </w:t>
      </w:r>
      <w:r>
        <w:rPr>
          <w:rFonts w:hint="eastAsia" w:eastAsia="黑体"/>
        </w:rPr>
        <w:t xml:space="preserve">以下，确保变压器励磁能量有足够时间复位。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相比单管反激，器件数量多、导通损耗略增，但耐压冗余大、可靠性高。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变压器漏感能量通过钳位二极管回馈输入，钳位回路走线需短以减小</w:t>
      </w:r>
      <w:r>
        <w:rPr>
          <w:rFonts w:eastAsia="黑体"/>
        </w:rP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Flyback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SNVA723《Designing Flyback Converters》。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双管反激电路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双管反激电路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