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升压电路"/>
    <w:p>
      <w:pPr>
        <w:pStyle w:val="Heading1"/>
      </w:pPr>
      <w:r>
        <w:rPr>
          <w:rFonts w:hint="eastAsia" w:eastAsia="黑体"/>
        </w:rPr>
        <w:t xml:space="preserve">推挽升压电路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中心抽头升压变压器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两个交替导通的开关管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副边整流与滤波电容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（变压器初级中心抽头、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源极、副边整流地相连）；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（副边整流输出、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初级中心抽头接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、上半绕组另一端接开关节点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A、下半绕组另一端接开关节点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B，次级接副边全波整流；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、另一端接地；副边整流二极管输出接输出正端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由此构成两管交替把变压器初级两半绕组分别对地导通、磁芯双向磁化、副边整流升压的推挽升压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组态，带电气隔离，广泛用于把电池低压升为中高压直流。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两管轮流导通使变压器初级两半绕组交替储能励磁，磁芯双向磁化；关断时储存在磁路中的能量经副边绕组感应升压，再经整流滤波得到高于输入的高压直流输出，匝比决定升压倍数。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输出电压（连续模式近似）：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更常用的理想表达式（计及全波整流）：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升压比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初级半绕组、副边匝数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每管占空比（&lt;0.5）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升压比增大，输出更高，但开关管电流应力增大。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hint="eastAsia" w:eastAsia="黑体"/>
        </w:rPr>
        <w:t xml:space="preserve">（&lt;0.5）→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输出电压增大；超过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磁通累积会饱和。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变压器与滤波电容可减小，但损耗与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需增大占空比或匝比，否则输出电压下降。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50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10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同样参数把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0.49：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0.49</m:t>
        </m:r>
        <m:r>
          <m:rPr>
            <m:sty m:val="p"/>
          </m:rPr>
          <m:t>=</m:t>
        </m:r>
        <m:r>
          <m:t>58.8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，接近直通上限。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开关管：IRF3205、IRFZ44N、STP75NF75。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控制器：SG3525、TL494、UC3846。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输出整流：UF4007、MUR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系列快恢复、SR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</w:t>
      </w:r>
      <w:r>
        <w:rPr>
          <w:rFonts w:eastAsia="黑体"/>
        </w:rPr>
        <w:t xml:space="preserve"> EE/EF </w:t>
      </w:r>
      <w:r>
        <w:rPr>
          <w:rFonts w:hint="eastAsia" w:eastAsia="黑体"/>
        </w:rPr>
        <w:t xml:space="preserve">铁氧体磁芯。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每管占空比必须</w:t>
      </w:r>
      <w:r>
        <w:rPr>
          <w:rFonts w:eastAsia="黑体"/>
        </w:rPr>
        <w:t xml:space="preserve"> &lt;0.5 </w:t>
      </w:r>
      <w:r>
        <w:rPr>
          <w:rFonts w:hint="eastAsia" w:eastAsia="黑体"/>
        </w:rPr>
        <w:t xml:space="preserve">并留死区，防直通与磁饱和。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升压时副边电压高，整流二极管需足够反向耐压。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低压大电流侧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走线需加宽，减小引线电感与损耗。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需在副边加滤波电容与吸收回路抑制尖峰。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SLUA227（推挽）。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推挽升压电路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推挽升压电路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