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有源钳位正激电路"/>
    <w:p>
      <w:pPr>
        <w:pStyle w:val="Heading1"/>
      </w:pPr>
      <w:r>
        <w:rPr>
          <w:rFonts w:hint="eastAsia" w:eastAsia="黑体"/>
        </w:rPr>
        <w:t xml:space="preserve">有源钳位正激电路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单管正激变换器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基础上，由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钳位电容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与钳位开关管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组成的钳位支路（并联于变压器初级），以及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一端、变压器初级同名端、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A（初级非同名端/主开关漏极）</w:t>
      </w:r>
      <w:r>
        <w:rPr>
          <w:rFonts w:hint="eastAsia" w:eastAsia="黑体"/>
        </w:rPr>
        <w:t xml:space="preserve">（变压器初级另一端、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钳位支路节点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P（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之间）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整流/续流共用节点</w:t>
      </w:r>
      <w:r>
        <w:rPr>
          <w:rFonts w:eastAsia="黑体"/>
          <w:b/>
          <w:bCs/>
        </w:rPr>
        <w:t xml:space="preserve"> X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、源极接钳位节点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P、栅极接钳位驱动（与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互补、留死区）；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一端接钳位节点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、初级另一端接开关节点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A，次级同名端接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阳极、非同名端接副边地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阳极接次级同名端、阴极接共用节点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X；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阳极接副边地、阴极接共用节点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X；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X、另一端接输出正端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、下端接副边地；负载跨接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与副边地。</w:t>
      </w:r>
    </w:p>
    <w:p>
      <w:pPr/>
      <w:r>
        <w:rPr>
          <w:rFonts w:hint="eastAsia" w:eastAsia="黑体"/>
        </w:rPr>
        <w:t xml:space="preserve">由此构成主开关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与钳位开关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互补导通、钳位电容回收漏感与励磁能量并复位磁通、主开关零电压（或低电压）开通的有源钳位正激组态，用于中低功率、需要隔离的高效率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主开关导通时能量经变压器传送到副边；主开关关断后，钳位开关导通，把励磁与漏感能量转移到钳位电容并复位磁芯，随后电容能量在下一周期回馈到输入或负载，实现磁通双向复位并降低电压尖峰。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钳位电容电压（稳态）：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主开关关断电压应力：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钳位电容容值经验式：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0.5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钳位电容电压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变压器励磁电感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hint="eastAsia" w:eastAsia="黑体"/>
        </w:rPr>
        <w:t xml:space="preserve">（&lt;0.5）→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输出电压增大，但钳位电压与开关应力急剧上升。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钳位电压纹波减小、更接近理想，但钳位谐振周期变长。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励磁电流减小、器件损耗下降，但磁芯体积增大。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输出电压升高，次级整流管耐压升高。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=</m:t>
        </m:r>
        <m:r>
          <m:t>5.4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 w:eastAsia="黑体"/>
        </w:rPr>
        <w:t xml:space="preserve">：钳位电压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0.45</m:t>
            </m:r>
          </m:num>
          <m:den>
            <m:r>
              <m:t>0.55</m:t>
            </m:r>
          </m:den>
        </m:f>
        <m:r>
          <m:rPr>
            <m:sty m:val="p"/>
          </m:rPr>
          <m:t>×</m:t>
        </m:r>
        <m:r>
          <m:t>48</m:t>
        </m:r>
        <m:r>
          <m:rPr>
            <m:sty m:val="p"/>
          </m:rPr>
          <m:t>≈</m:t>
        </m:r>
        <m:r>
          <m:t>39.3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，主开关关断应力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0.55</m:t>
        </m:r>
        <m:r>
          <m:rPr>
            <m:sty m:val="p"/>
          </m:rPr>
          <m:t>≈</m:t>
        </m:r>
        <m:r>
          <m:t>87.3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控制器：UCC3580、LM5030、NCP1562。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主/钳位开关：IRF540N、STP36NF06、BSC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系列低压</w:t>
      </w:r>
      <w:r>
        <w:rPr>
          <w:rFonts w:eastAsia="黑体"/>
        </w:rPr>
        <w:t xml:space="preserve">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输出整流：MBR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系列、SS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系列肖特基或同步整流</w:t>
      </w:r>
      <w:r>
        <w:rPr>
          <w:rFonts w:eastAsia="黑体"/>
        </w:rPr>
        <w:t xml:space="preserve">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钳位电容：C0G/薄膜电容，耐压高于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峰值。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占空比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需控制在</w:t>
      </w:r>
      <w:r>
        <w:rPr>
          <w:rFonts w:eastAsia="黑体"/>
        </w:rPr>
        <w:t xml:space="preserve"> 0.5 </w:t>
      </w:r>
      <w:r>
        <w:rPr>
          <w:rFonts w:hint="eastAsia" w:eastAsia="黑体"/>
        </w:rPr>
        <w:t xml:space="preserve">以下，否则钳位电压与应力失控。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钳位电容需足够容值以减小钳位电压纹波。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主开关与钳位开关需设死区，防止同时导通直通。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有源钳位可回收漏感能量，提升效率并降低</w:t>
      </w:r>
      <w:r>
        <w:rPr>
          <w:rFonts w:eastAsia="黑体"/>
        </w:rP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SLUA294（有源钳位正激）。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LM5030 </w:t>
      </w:r>
      <w:r>
        <w:rPr>
          <w:rFonts w:hint="eastAsia" w:eastAsia="黑体"/>
        </w:rPr>
        <w:t xml:space="preserve">数据手册（Texas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Instruments）。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有源钳位正激电路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有源钳位正激电路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