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功率-boost-电路"/>
    <w:p>
      <w:pPr>
        <w:pStyle w:val="Heading1"/>
      </w:pPr>
      <w:r>
        <w:rPr>
          <w:rFonts w:hint="eastAsia" w:eastAsia="黑体"/>
        </w:rPr>
        <w:t xml:space="preserve">大功率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面向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千瓦级或以上功率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的升压变换电路，以单相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为基本单元，由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大容量输入电感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大电流开关管</w:t>
      </w:r>
      <w:r>
        <w:rPr>
          <w:rFonts w:eastAsia="黑体"/>
          <w:b/>
          <w:bCs/>
        </w:rPr>
        <w:t xml:space="preserve"> </w:t>
      </w:r>
      <m:oMath>
        <m:r>
          <m:t>S</m:t>
        </m:r>
      </m:oMath>
      <w:r>
        <w:rPr>
          <w:rFonts w:hint="eastAsia" w:eastAsia="黑体"/>
          <w:b/>
          <w:bCs/>
        </w:rPr>
        <w:t xml:space="preserve">（IGBT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SiC </w:t>
      </w:r>
      <w:r>
        <w:rPr>
          <w:rFonts w:hint="eastAsia" w:eastAsia="黑体"/>
          <w:b/>
          <w:bCs/>
        </w:rPr>
        <w:t xml:space="preserve">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整流二极管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多个并联输出电容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hint="eastAsia" w:eastAsia="黑体"/>
          <w:b/>
          <w:bCs/>
        </w:rPr>
        <w:t xml:space="preserve">（并经母线/铜排连接）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则为漏极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D）与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的阴极、各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则为源极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S）与各输出电容的另一端相连）。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r>
          <m:t>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接控制驱动信号、集电极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接节点②、发射极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接节点④；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阳极接节点②、阴极接节点③；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各自一端并接节点③、另一端并接节点④。</w:t>
      </w:r>
    </w:p>
    <w:p>
      <w:pPr/>
      <w:r>
        <w:rPr>
          <w:rFonts w:hint="eastAsia" w:eastAsia="黑体"/>
        </w:rPr>
        <w:t xml:space="preserve">由此构成以大电流开关管、大电感与多电容并联母线为基础的单相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升压组态（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），通过低杂散电感母线、大散热与大功率器件实现数千瓦级的功率传输，必要时扩展为交错并联多相以分摊电流应力，广泛用于动力电池升压、光伏</w:t>
      </w:r>
      <w:r>
        <w:rPr>
          <w:rFonts w:eastAsia="黑体"/>
        </w:rPr>
        <w:t xml:space="preserve"> MPPT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UPS </w:t>
      </w:r>
      <w:r>
        <w:rPr>
          <w:rFonts w:hint="eastAsia" w:eastAsia="黑体"/>
        </w:rPr>
        <w:t xml:space="preserve">等大功率场合。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与基础</w:t>
      </w:r>
      <w:r>
        <w:rPr>
          <w:rFonts w:eastAsia="黑体"/>
        </w:rPr>
        <w:t xml:space="preserve"> Boost </w:t>
      </w:r>
      <w:r>
        <w:rPr>
          <w:rFonts w:hint="eastAsia" w:eastAsia="黑体"/>
        </w:rPr>
        <w:t xml:space="preserve">相同，开关管导通时电感储能、关断时能量经整流管送至输出；大功率下电流应力高达数百安，需靠多相错相或大磁件分摊，同时更大的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要求低杂散电感的母线布局与更强驱动。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升压比：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输入平均电流（即电感平均电流）：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η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输出纹波电流（RMS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输入平均电流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纹波电流减小、器件应力降低，但磁芯体积、铜损与成本上升。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磁件体积减小，但开关损耗与散热负担显著增加，大功率下常取较低频率（几十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kHz）。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IGBT → SiC MOSFET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开关损耗与反向恢复损耗大幅下降，可提高频率与效率。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母线杂散电感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关断过冲电压减小，开关管耐压裕量更好，允许更高</w:t>
      </w:r>
      <w:r>
        <w:rPr>
          <w:rFonts w:eastAsia="黑体"/>
        </w:rP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多相并联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电流应力与磁件体积分散，输入纹波抵消。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kW</m:t>
        </m:r>
      </m:oMath>
      <w:r>
        <w:rPr>
          <w:rFonts w:eastAsia="黑体"/>
        </w:rP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0.95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10000</m:t>
            </m:r>
          </m:num>
          <m:den>
            <m:r>
              <m:t>0.95</m:t>
            </m:r>
            <m:r>
              <m:rPr>
                <m:sty m:val="p"/>
              </m:rPr>
              <m:t>×</m:t>
            </m:r>
            <m:r>
              <m:t>200</m:t>
            </m:r>
          </m:den>
        </m:f>
        <m:r>
          <m:rPr>
            <m:sty m:val="p"/>
          </m:rPr>
          <m:t>≈</m:t>
        </m:r>
        <m:r>
          <m:t>52.6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开关器件：IGBT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模块、SiC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IMZA65R027M1H </w:t>
      </w:r>
      <w:r>
        <w:rPr>
          <w:rFonts w:hint="eastAsia" w:eastAsia="黑体"/>
        </w:rPr>
        <w:t xml:space="preserve">类）。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肖特基二极管。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大电流下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走线改用铜排/母线，降低电阻与杂散电感。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开关管需大散热器或水冷，热设计是大功率成败关键。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电容纹波电流大，需多个电解并联并核算</w:t>
      </w:r>
      <w:r>
        <w:rPr>
          <w:rFonts w:eastAsia="黑体"/>
        </w:rPr>
        <w:t xml:space="preserve"> RMS </w:t>
      </w:r>
      <w:r>
        <w:rPr>
          <w:rFonts w:hint="eastAsia" w:eastAsia="黑体"/>
        </w:rPr>
        <w:t xml:space="preserve">电流与温升。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需软启动、限流与过压保护，防止启动浪涌与失控升压。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高压升压应用笔记。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大功率Boost电路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大功率Boost电路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