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同步整流-buck-电路"/>
    <w:p>
      <w:pPr>
        <w:pStyle w:val="Heading1"/>
      </w:pPr>
      <w:r>
        <w:rPr>
          <w:rFonts w:hint="eastAsia" w:eastAsia="黑体"/>
        </w:rPr>
        <w:t xml:space="preserve">同步整流</w:t>
      </w:r>
      <w:r>
        <w:rPr>
          <w:rFonts w:eastAsia="黑体"/>
        </w:rPr>
        <w:t xml:space="preserve"> Buck </w:t>
      </w:r>
      <w:r>
        <w:rPr>
          <w:rFonts w:hint="eastAsia" w:eastAsia="黑体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一种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降压型（Step-down）开关变换器</w:t>
      </w:r>
      <w:r>
        <w:rPr>
          <w:rFonts w:hint="eastAsia" w:eastAsia="黑体"/>
        </w:rPr>
        <w:t xml:space="preserve">，由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输入电容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上管开关管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rPr>
          <w:rFonts w:hint="eastAsia" w:eastAsia="黑体"/>
          <w:b/>
          <w:bCs/>
        </w:rPr>
        <w:t xml:space="preserve">（MOSFET）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下管同步整流管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hint="eastAsia" w:eastAsia="黑体"/>
          <w:b/>
          <w:bCs/>
        </w:rPr>
        <w:t xml:space="preserve">（低导通电阻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MOSFET，替代传统续流二极管）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电感</w:t>
      </w:r>
      <w:r>
        <w:rPr>
          <w:rFonts w:eastAsia="黑体"/>
          <w:b/>
          <w:bCs/>
        </w:rPr>
        <w:t xml:space="preserve"> 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输出电容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输入节点</w:t>
      </w:r>
      <w:r>
        <w:rPr>
          <w:rFonts w:hint="eastAsia" w:eastAsia="黑体"/>
        </w:rPr>
        <w:t xml:space="preserve">（输入电压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正端、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的一端与</w:t>
      </w:r>
      <w:r>
        <w:rPr>
          <w:rFonts w:eastAsia="黑体"/>
        </w:rP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的漏极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开关节点</w:t>
      </w:r>
      <w:r>
        <w:rPr>
          <w:rFonts w:hint="eastAsia" w:eastAsia="黑体"/>
        </w:rPr>
        <w:t xml:space="preserve">（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的源极</w:t>
      </w:r>
      <w:r>
        <w:rPr>
          <w:rFonts w:eastAsia="黑体"/>
        </w:rPr>
        <w:t xml:space="preserve"> S、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的漏极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的另一端、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的一端与输出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正端相连）；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接地节点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负端、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的另一端、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的源极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的另一端相连）。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的栅极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接驱动信号、漏极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接节点①、源极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接节点②；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的栅极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接互补驱动信号、漏极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接节点②、源极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接节点④；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一端接节点②、另一端接节点③；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一端接节点①、另一端接节点④；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一端接节点③、另一端接节点④。</w:t>
      </w:r>
    </w:p>
    <w:p>
      <w:pPr/>
      <w:r>
        <w:rPr>
          <w:rFonts w:hint="eastAsia" w:eastAsia="黑体"/>
        </w:rPr>
        <w:t xml:space="preserve">由此构成”上管</w:t>
      </w:r>
      <w:r>
        <w:rPr>
          <w:rFonts w:eastAsia="黑体"/>
        </w:rP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与下管</w:t>
      </w:r>
      <w:r>
        <w:rPr>
          <w:rFonts w:eastAsia="黑体"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互补导通、电感</w:t>
      </w:r>
      <w:r>
        <w:rPr>
          <w:rFonts w:eastAsia="黑体"/>
        </w:rPr>
        <w:t xml:space="preserve"> 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串接在开关节点与输出之间、输出电容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跨接输出与地”的同步整流</w:t>
      </w:r>
      <w:r>
        <w:rPr>
          <w:rFonts w:eastAsia="黑体"/>
        </w:rPr>
        <w:t xml:space="preserve"> Buck </w:t>
      </w:r>
      <w:r>
        <w:rPr>
          <w:rFonts w:hint="eastAsia" w:eastAsia="黑体"/>
        </w:rPr>
        <w:t xml:space="preserve">降压组态，把较高输入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降为较低输出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D</m:t>
        </m:r>
        <m:r>
          <m:t> 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，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用低导通电阻</w:t>
      </w:r>
      <w:r>
        <w:rPr>
          <w:rFonts w:eastAsia="黑体"/>
        </w:rPr>
        <w:t xml:space="preserve"> MOSFET </w:t>
      </w:r>
      <w:r>
        <w:rPr>
          <w:rFonts w:hint="eastAsia" w:eastAsia="黑体"/>
        </w:rPr>
        <w:t xml:space="preserve">而非常通二极管续流，以降低导通压降、提高效率。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一个开关周期内：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导通、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关断时，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通过</w:t>
      </w:r>
      <w:r>
        <w:rPr>
          <w:rFonts w:eastAsia="黑体"/>
        </w:rPr>
        <w:t xml:space="preserve"> 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给负载供电并为</w:t>
      </w:r>
      <w:r>
        <w:rPr>
          <w:rFonts w:eastAsia="黑体"/>
        </w:rPr>
        <w:t xml:space="preserve"> 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储能；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关断、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导通时，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通过</w:t>
      </w:r>
      <w:r>
        <w:rPr>
          <w:rFonts w:eastAsia="黑体"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续流、向负载释放能量。通过调节</w:t>
      </w:r>
      <w:r>
        <w:rPr>
          <w:rFonts w:eastAsia="黑体"/>
        </w:rP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的占空比</w:t>
      </w:r>
      <w:r>
        <w:rPr>
          <w:rFonts w:eastAsia="黑体"/>
        </w:rPr>
        <w:t xml:space="preserve"> </w:t>
      </w:r>
      <m:oMath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即可稳定输出电压。同步整流用</w:t>
      </w:r>
      <w:r>
        <w:rPr>
          <w:rFonts w:eastAsia="黑体"/>
        </w:rPr>
        <w:t xml:space="preserve"> MOSFET </w:t>
      </w:r>
      <w:r>
        <w:rPr>
          <w:rFonts w:hint="eastAsia" w:eastAsia="黑体"/>
        </w:rPr>
        <w:t xml:space="preserve">取代二极管，导通压降低，效率更高。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输出电压与占空比：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D</m:t>
          </m:r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电感电流纹波（峰-峰值）：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I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  <m:r>
                <m:t> </m:t>
              </m:r>
              <m:r>
                <m:t>L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  <m:r>
                <m:t> </m:t>
              </m:r>
              <m:r>
                <m:t>L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电感选型下限（连续导通模式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CCM）：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输出电容纹波电压（近似，忽略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ESR）：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L</m:t>
                  </m:r>
                </m:sub>
              </m:sSub>
            </m:num>
            <m:den>
              <m:r>
                <m:t>8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连续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断续导通边界（负载电阻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hint="eastAsia" w:eastAsia="黑体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c</m:t>
              </m:r>
              <m:r>
                <m:t>r</m:t>
              </m:r>
              <m:r>
                <m:t>i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)</m:t>
              </m:r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num>
            <m:den>
              <m:r>
                <m:t>2</m:t>
              </m:r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、</w:t>
            </w: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</w:t>
            </w:r>
            <w:r>
              <w:rPr>
                <w:rFonts w:eastAsia="黑体"/>
              </w:rPr>
              <w:t xml:space="preserve"> / </w:t>
            </w:r>
            <w:r>
              <w:rPr>
                <w:rFonts w:hint="eastAsia" w:eastAsia="黑体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占空比（0~1）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开关频率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电感纹波电流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r>
          <m:t>L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纹波电流</w:t>
      </w:r>
      <w:r>
        <w:rPr>
          <w:rFonts w:eastAsia="黑体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I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减小、输出更平稳，但瞬态响应变慢、体积增大。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输出纹波电压</w:t>
      </w:r>
      <w:r>
        <w:rPr>
          <w:rFonts w:eastAsia="黑体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减小，动态负载时跌落更小。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提高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允许使用更小的</w:t>
      </w:r>
      <w:r>
        <w:rPr>
          <w:rFonts w:eastAsia="黑体"/>
        </w:rPr>
        <w:t xml:space="preserve"> 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和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，但开关损耗增大。</w:t>
      </w:r>
    </w:p>
    <w:p>
      <w:pPr>
        <w:pStyle w:val="Compact"/>
        <w:numPr>
          <w:ilvl w:val="0"/>
          <w:numId w:val="1002"/>
        </w:numPr>
      </w:pPr>
      <m:oMath>
        <m:r>
          <m:t>D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升高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输出电压升高；稳态关系为</w:t>
      </w:r>
      <w:r>
        <w:rPr>
          <w:rFonts w:eastAsia="黑体"/>
        </w:rP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电感电流过大或</w:t>
      </w:r>
      <w:r>
        <w:rPr>
          <w:rFonts w:eastAsia="黑体"/>
        </w:rPr>
        <w:t xml:space="preserve"> 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过小会进入断续模式（DCM），控制特性会改变。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  <m:r>
          <m:rPr>
            <m:sty m:val="p"/>
          </m:rPr>
          <m:t>→</m:t>
        </m:r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0.42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  <m:r>
          <m:rPr>
            <m:sty m:val="p"/>
          </m:rPr>
          <m:t>=</m:t>
        </m:r>
        <m:r>
          <m:t>500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eastAsia="黑体"/>
        </w:rPr>
        <w:t xml:space="preserve">、</w:t>
      </w:r>
      <m:oMath>
        <m:r>
          <m:t>L</m:t>
        </m:r>
        <m:r>
          <m:rPr>
            <m:sty m:val="p"/>
          </m:rPr>
          <m:t>=</m:t>
        </m:r>
        <m:r>
          <m:t>10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rPr>
          <w:rFonts w:hint="eastAsia" w:eastAsia="黑体"/>
        </w:rPr>
        <w:t xml:space="preserve">：</w:t>
      </w:r>
      <m:oMath>
        <m:r>
          <m:rPr>
            <m:sty m:val="p"/>
          </m:rPr>
          <m:t>Δ</m:t>
        </m:r>
        <m:sSub>
          <m:e>
            <m:r>
              <m:t>I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12</m:t>
            </m:r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r>
              <m:t>0.42</m:t>
            </m:r>
          </m:num>
          <m:den>
            <m:r>
              <m:t>500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den>
        </m:f>
        <m:r>
          <m:rPr>
            <m:sty m:val="p"/>
          </m:rPr>
          <m:t>≈</m:t>
        </m:r>
        <m:r>
          <m:t>0.59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hint="eastAsia" w:eastAsia="黑体"/>
        </w:rPr>
        <w:t xml:space="preserve">：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≈</m:t>
        </m:r>
        <m:f>
          <m:fPr>
            <m:type m:val="bar"/>
          </m:fPr>
          <m:num>
            <m:r>
              <m:t>0.59</m:t>
            </m:r>
          </m:num>
          <m:den>
            <m:r>
              <m:t>8</m:t>
            </m:r>
            <m:r>
              <m:rPr>
                <m:sty m:val="p"/>
              </m:rPr>
              <m:t>×</m:t>
            </m:r>
            <m:r>
              <m:t>500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100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den>
        </m:f>
        <m:r>
          <m:rPr>
            <m:sty m:val="p"/>
          </m:rPr>
          <m:t>≈</m:t>
        </m:r>
        <m:r>
          <m:t>1.5</m:t>
        </m:r>
        <m:r>
          <m:t> </m:t>
        </m:r>
        <m:r>
          <m:rPr>
            <m:nor/>
            <m:sty m:val="p"/>
          </m:rPr>
          <m:t>mV</m:t>
        </m:r>
      </m:oMath>
      <w:r>
        <w:rPr>
          <w:rFonts w:hint="eastAsia" w:eastAsia="黑体"/>
        </w:rPr>
        <w:t xml:space="preserve">（忽略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ESR）。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同步降压控制器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转换器：TPS5430、TPS54331、MP2315、SY8088、LM2596（非同步）。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功率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MOSFET：AON7418、Si7461、IRLR7843。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电感：贴片一体成型功率电感。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上下管需设置死区时间，防止直通短路。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同步整流管选用低导通电阻</w:t>
      </w:r>
      <w:r>
        <w:rPr>
          <w:rFonts w:eastAsia="黑体"/>
        </w:rPr>
        <w:t xml:space="preserve"> MOSFET </w:t>
      </w:r>
      <w:r>
        <w:rPr>
          <w:rFonts w:hint="eastAsia" w:eastAsia="黑体"/>
        </w:rPr>
        <w:t xml:space="preserve">以降损耗，但需权衡栅极电荷带来的驱动损耗。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环路需补偿：电压模式用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Type-II/III，电流模式相对简单。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输入输出电容需低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ESR，并关注纹波电流额定值。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TI《Basic Calculation of a Buck Converter’s Power Stage》(SLVA477)。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Buck converter。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《开关电源设计》（Abraham</w:t>
      </w:r>
      <w:r>
        <w:rPr>
          <w:rFonts w:eastAsia="黑体"/>
        </w:rPr>
        <w:t xml:space="preserve"> I. </w:t>
      </w:r>
      <w:r>
        <w:rPr>
          <w:rFonts w:hint="eastAsia" w:eastAsia="黑体"/>
        </w:rPr>
        <w:t xml:space="preserve">Pressman）。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同步整流Buck电路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同步整流Buck电路</dc:title>
  <dc:creator>AI 智能体</dc:creator>
  <cp:keywords/>
  <dcterms:created xsi:type="dcterms:W3CDTF">2026-09-08T14:37:05Z</dcterms:created>
  <dcterms:modified xsi:type="dcterms:W3CDTF">2026-09-08T14:37:05Z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