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非同步-buck-电路"/>
    <w:p>
      <w:pPr>
        <w:pStyle w:val="Heading1"/>
      </w:pPr>
      <w:r>
        <w:rPr>
          <w:rFonts w:hint="eastAsia" w:eastAsia="黑体"/>
        </w:rPr>
        <w:t xml:space="preserve">非同步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一个开关管</w:t>
      </w:r>
      <w:r>
        <w:rPr>
          <w:rFonts w:eastAsia="黑体"/>
          <w:b/>
          <w:bCs/>
        </w:rPr>
        <w:t xml:space="preserve"> </w:t>
      </w:r>
      <m:oMath>
        <m:r>
          <m:t>S</m:t>
        </m:r>
      </m:oMath>
      <w:r>
        <w:rPr>
          <w:rFonts w:hint="eastAsia" w:eastAsia="黑体"/>
          <w:b/>
          <w:bCs/>
        </w:rPr>
        <w:t xml:space="preserve">（MOSFET）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一个续流二极管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一个储能电感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一个输出电容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组成的降压型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开关电源。电路共有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hint="eastAsia" w:eastAsia="黑体"/>
        </w:rPr>
        <w:t xml:space="preserve">（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接节点①、源极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接节点②；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阳极接节点④、阴极接节点②；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由此构成”开关管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串接在输入与开关节点、续流二极管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跨接在开关节点与地之间、电感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到输出、输出电容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并联在输出与地之间”的非同步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降压组态，把较高直流输入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降为较低稳定输出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，由二极管（被动）续流而得名”非同步”。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开关周期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内，开关管导通时电流经电感流向输出并给电感储能，二极管反偏截止；开关管关断时电感电流经续流二极管续流，维持输出电流连续。电感的伏秒平衡使输出电压恒等于输入电压与占空比的乘积。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电感纹波电流（开关管导通期间）：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临界（连续/断续）电感：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c</m:t>
              </m:r>
              <m:r>
                <m:t>r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R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8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交流直流传递比（CCM）：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纹波电流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减小，更易进入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CCM，暂态响应变慢。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输出电压纹波减小，但暂态响应与启动时间变慢。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输出电压升高；D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受限于输出电压小于输入电压。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f_s↑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所需的</w:t>
      </w:r>
      <w:r>
        <w:rPr>
          <w:rFonts w:eastAsia="黑体"/>
        </w:rPr>
        <w:t xml:space="preserve"> L、C </w:t>
      </w:r>
      <w:r>
        <w:rPr>
          <w:rFonts w:hint="eastAsia" w:eastAsia="黑体"/>
        </w:rPr>
        <w:t xml:space="preserve">体积减小，但开关损耗增大。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二极管压降较大时效率降低，轻载或低压大电流场合常用同步整流。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、要求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≈</m:t>
        </m:r>
        <m:r>
          <m:t>0.417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12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0.417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0.58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开关管：IRF540N、SI2302、CSD18504。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续流二极管（肖特基）：SS34、MBR0540、SS56。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IC：LM2596、TPS5430、MP1584。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占空比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受最小导通时间与最大占空比限制，输入输出压差不能太小。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续流二极管反向恢复与正向压降影响效率，需选用肖特基或快恢复二极管。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电感必须不饱和，额定电流应大于平均电流与纹波电流之和的一半。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输入输出需就近加去耦电容，减小开关时的电压尖峰与</w:t>
      </w:r>
      <w:r>
        <w:rPr>
          <w:rFonts w:eastAsia="黑体"/>
        </w:rP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Buck converter。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SLVA477（Buck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电路设计）。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非同步Buck电路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非同步Buck电路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