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-llc-谐振电路"/>
    <w:p>
      <w:pPr>
        <w:pStyle w:val="Heading1"/>
      </w:pPr>
      <w:r>
        <w:rPr>
          <w:rFonts w:hint="eastAsia" w:eastAsia="黑体"/>
        </w:rPr>
        <w:t xml:space="preserve">半桥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谐振电路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电路由两个开关管</w:t>
      </w:r>
      <w:r>
        <w:rPr>
          <w:rFonts w:eastAsia="黑体"/>
        </w:rPr>
        <w:t xml:space="preserve"> Q1、Q2 </w:t>
      </w:r>
      <w:r>
        <w:rPr>
          <w:rFonts w:hint="eastAsia" w:eastAsia="黑体"/>
        </w:rPr>
        <w:t xml:space="preserve">构成的半桥桥臂、谐振电感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Lr、谐振电容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Cr、励磁电感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Lm、隔离变压器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T，以及副边整流二极管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与输出滤波电容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构成。关键节点如下：输入节点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接上管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的漏极；半桥中点（开关节点）由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的源极与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的漏极相连而成，并经谐振网络接变压器初级；下管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的源极接地（原边地）；谐振网络由</w:t>
      </w:r>
      <w:r>
        <w:rPr>
          <w:rFonts w:eastAsia="黑体"/>
        </w:rPr>
        <w:t xml:space="preserve"> Lr、Cr </w:t>
      </w:r>
      <w:r>
        <w:rPr>
          <w:rFonts w:hint="eastAsia" w:eastAsia="黑体"/>
        </w:rPr>
        <w:t xml:space="preserve">串联且与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Lm（并接于变压器初级）构成，变压器初级一端经谐振网络接半桥中点、另一端接原边地；变压器次级采用中心抽头，中心抽头接副边地，两端分别经二极管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整流后汇于输出节点，输出电容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一端接输出节点、另一端接副边地并接负载。</w:t>
      </w:r>
    </w:p>
    <w:p>
      <w:pPr/>
      <w:r>
        <w:rPr>
          <w:rFonts w:hint="eastAsia" w:eastAsia="黑体"/>
        </w:rPr>
        <w:t xml:space="preserve">各元件管脚连接：上管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的漏极接输入节点、源极接半桥中点、栅极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接驱动信号；下管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的漏极接半桥中点、源极接原边地、栅极接与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互补的驱动信号；谐振电感</w:t>
      </w:r>
      <w:r>
        <w:rPr>
          <w:rFonts w:eastAsia="黑体"/>
        </w:rPr>
        <w:t xml:space="preserve"> Lr </w:t>
      </w:r>
      <w:r>
        <w:rPr>
          <w:rFonts w:hint="eastAsia" w:eastAsia="黑体"/>
        </w:rPr>
        <w:t xml:space="preserve">一端接半桥中点、另一端接谐振电容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Cr；谐振电容</w:t>
      </w:r>
      <w:r>
        <w:rPr>
          <w:rFonts w:eastAsia="黑体"/>
        </w:rPr>
        <w:t xml:space="preserve"> Cr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Lr、另一端接变压器初级一端（或原边地）；励磁电感</w:t>
      </w:r>
      <w:r>
        <w:rPr>
          <w:rFonts w:eastAsia="黑体"/>
        </w:rPr>
        <w:t xml:space="preserve"> Lm </w:t>
      </w:r>
      <w:r>
        <w:rPr>
          <w:rFonts w:hint="eastAsia" w:eastAsia="黑体"/>
        </w:rPr>
        <w:t xml:space="preserve">并在变压器初级两端；变压器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的初级并接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Lm，次级中心抽头接副边地，次级两端分别接二极管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的阳极；二极管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的阴极并接输出节点；输出电容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一端接输出节点、另一端接副边地。</w:t>
      </w:r>
    </w:p>
    <w:p>
      <w:pPr/>
      <w:r>
        <w:rPr>
          <w:rFonts w:hint="eastAsia" w:eastAsia="黑体"/>
        </w:rPr>
        <w:t xml:space="preserve">就组态而言，这是由半桥臂驱动</w:t>
      </w:r>
      <w:r>
        <w:rPr>
          <w:rFonts w:eastAsia="黑体"/>
        </w:rPr>
        <w:t xml:space="preserve"> Lr-Cr-Lm </w:t>
      </w:r>
      <w:r>
        <w:rPr>
          <w:rFonts w:hint="eastAsia" w:eastAsia="黑体"/>
        </w:rPr>
        <w:t xml:space="preserve">谐振网络、经带中心抽头的变压器全波整流的半桥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谐振变换器，利用谐振实现软开关，实现高效率的隔离降压输出。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半桥以接近谐振频率的方波驱动，谐振网络在开关管两端形成正弦电流，使开关管在零电压开通（ZVS）。变压器的励磁电感参与谐振，副边整流二极管零电流关断，从而大幅降低开关损耗与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EMI，实现高效隔离变换。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第二谐振频率（含励磁电感）：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归一化电感比：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直流电压增益（近似，n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为副边/原边匝比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M</m:t>
              </m:r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磁化电感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第二谐振频率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折合到原边的负载电阻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谐振网络电压增益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变压器匝比（副边/原边）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Lr↑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谐振频率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下降，工作频率需相应降低。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Lm↑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励磁电流减小、损耗降低，但增益调节范围变窄。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Q↑</w:t>
      </w:r>
      <w:r>
        <w:rPr>
          <w:rFonts w:hint="eastAsia" w:eastAsia="黑体"/>
        </w:rPr>
        <w:t xml:space="preserve">（负载变重或</w:t>
      </w:r>
      <w:r>
        <w:rPr>
          <w:rFonts w:eastAsia="黑体"/>
        </w:rPr>
        <w:t xml:space="preserve"> Lr/Cr </w:t>
      </w:r>
      <w:r>
        <w:rPr>
          <w:rFonts w:hint="eastAsia" w:eastAsia="黑体"/>
        </w:rPr>
        <w:t xml:space="preserve">比增大）→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增益峰变陡，环路更易振荡。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工作频率</w:t>
      </w:r>
      <w:r>
        <w:rPr>
          <w:rFonts w:eastAsia="黑体"/>
          <w:b/>
          <w:bCs/>
        </w:rPr>
        <w:t xml:space="preserve"> f_s </w:t>
      </w:r>
      <w:r>
        <w:rPr>
          <w:rFonts w:hint="eastAsia" w:eastAsia="黑体"/>
          <w:b/>
          <w:bCs/>
        </w:rPr>
        <w:t xml:space="preserve">相对</w:t>
      </w:r>
      <w:r>
        <w:rPr>
          <w:rFonts w:eastAsia="黑体"/>
          <w:b/>
          <w:bCs/>
        </w:rPr>
        <w:t xml:space="preserve"> f_r </w:t>
      </w:r>
      <w:r>
        <w:rPr>
          <w:rFonts w:hint="eastAsia" w:eastAsia="黑体"/>
          <w:b/>
          <w:bCs/>
        </w:rPr>
        <w:t xml:space="preserve">的位置</w:t>
      </w:r>
      <w:r>
        <w:rPr>
          <w:rFonts w:hint="eastAsia" w:eastAsia="黑体"/>
        </w:rPr>
        <w:t xml:space="preserve">：过高则增益下降、过低进入容性区失去</w:t>
      </w:r>
      <w:r>
        <w:rPr>
          <w:rFonts w:eastAsia="黑体"/>
        </w:rPr>
        <w:t xml:space="preserve"> ZVS。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k↑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增益曲线更平缓，但谐振电流与关断损耗减小。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107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600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43.8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开关管：IRFP460、STP20NM60、IPP60R190P6。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整流二极管：MBR20100、STPS20H100、SR5100。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IC：UCC25600、L6599、NCP1396（半桥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控制器）。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需在容性区之外运行，保证开关管始终实现</w:t>
      </w:r>
      <w:r>
        <w:rPr>
          <w:rFonts w:eastAsia="黑体"/>
        </w:rPr>
        <w:t xml:space="preserve"> ZVS。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谐振电容</w:t>
      </w:r>
      <w:r>
        <w:rPr>
          <w:rFonts w:eastAsia="黑体"/>
        </w:rPr>
        <w:t xml:space="preserve"> Cr </w:t>
      </w:r>
      <w:r>
        <w:rPr>
          <w:rFonts w:hint="eastAsia" w:eastAsia="黑体"/>
        </w:rPr>
        <w:t xml:space="preserve">承受高压与高频大电流，需选用低损耗、高耐压薄膜电容。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变压器漏感可充当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Lr，但需精确控制，避免参数漂移。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空载或短路时增益失控，需限制工作频率或加保护。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SLUP263（LLC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谐振变换器设计）。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AN2450（L6599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半桥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LLC）。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Resonant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半桥LLC谐振电路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半桥LLC谐振电路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