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桥-pfc-电路"/>
    <w:p>
      <w:pPr>
        <w:pStyle w:val="Heading1"/>
      </w:pPr>
      <w:r>
        <w:rPr>
          <w:rFonts w:hint="eastAsia" w:eastAsia="黑体"/>
        </w:rPr>
        <w:t xml:space="preserve">无桥</w:t>
      </w:r>
      <w:r>
        <w:rPr>
          <w:rFonts w:eastAsia="黑体"/>
        </w:rPr>
        <w:t xml:space="preserve"> PFC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电路由两个升压电感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L1、L2，两个开关管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S1、S2，两个续流二极管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构成的无整流桥功率因数校正拓扑。关键节点如下：交流输入两线分别接升压电感</w:t>
      </w:r>
      <w:r>
        <w:rPr>
          <w:rFonts w:eastAsia="黑体"/>
        </w:rPr>
        <w:t xml:space="preserve"> L1、L2 </w:t>
      </w:r>
      <w:r>
        <w:rPr>
          <w:rFonts w:hint="eastAsia" w:eastAsia="黑体"/>
        </w:rPr>
        <w:t xml:space="preserve">的入端；开关节点</w:t>
      </w:r>
      <w:r>
        <w:rPr>
          <w:rFonts w:eastAsia="黑体"/>
        </w:rPr>
        <w:t xml:space="preserve"> SW1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的漏极与二极管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的阳极相连而成，开关节点</w:t>
      </w:r>
      <w:r>
        <w:rPr>
          <w:rFonts w:eastAsia="黑体"/>
        </w:rPr>
        <w:t xml:space="preserve"> SW2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S2 </w:t>
      </w:r>
      <w:r>
        <w:rPr>
          <w:rFonts w:hint="eastAsia" w:eastAsia="黑体"/>
        </w:rPr>
        <w:t xml:space="preserve">的漏极与二极管</w:t>
      </w:r>
      <w:r>
        <w:rPr>
          <w:rFonts w:eastAsia="黑体"/>
        </w:rPr>
        <w:t xml:space="preserve"> D2 </w:t>
      </w:r>
      <w:r>
        <w:rPr>
          <w:rFonts w:hint="eastAsia" w:eastAsia="黑体"/>
        </w:rPr>
        <w:t xml:space="preserve">的阳极相连而成；输出节点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的阴极与输出电容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的上端相连并接负载；开关管</w:t>
      </w:r>
      <w:r>
        <w:rPr>
          <w:rFonts w:eastAsia="黑体"/>
        </w:rPr>
        <w:t xml:space="preserve"> S1、S2 </w:t>
      </w:r>
      <w:r>
        <w:rPr>
          <w:rFonts w:hint="eastAsia" w:eastAsia="黑体"/>
        </w:rPr>
        <w:t xml:space="preserve">的源极与输出电容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的下端一并接输出负端（地）。</w:t>
      </w:r>
    </w:p>
    <w:p>
      <w:pPr/>
      <w:r>
        <w:rPr>
          <w:rFonts w:hint="eastAsia" w:eastAsia="黑体"/>
        </w:rPr>
        <w:t xml:space="preserve">各元件管脚连接：升压电感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一端接交流输入一相、另一端接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SW1；升压电感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一端接交流输入另一相、另一端接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SW2；开关管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的漏极接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SW1、源极接输出负端、栅极接驱动信号；开关管</w:t>
      </w:r>
      <w:r>
        <w:rPr>
          <w:rFonts w:eastAsia="黑体"/>
        </w:rPr>
        <w:t xml:space="preserve"> S2 </w:t>
      </w:r>
      <w:r>
        <w:rPr>
          <w:rFonts w:hint="eastAsia" w:eastAsia="黑体"/>
        </w:rPr>
        <w:t xml:space="preserve">的漏极接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SW2、源极接输出负端、栅极接驱动信号；续流二极管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SW1、阴极接输出节点；续流二极管</w:t>
      </w:r>
      <w:r>
        <w:rPr>
          <w:rFonts w:eastAsia="黑体"/>
        </w:rPr>
        <w:t xml:space="preserve"> D2 </w:t>
      </w:r>
      <w:r>
        <w:rPr>
          <w:rFonts w:hint="eastAsia" w:eastAsia="黑体"/>
        </w:rPr>
        <w:t xml:space="preserve">的阳极接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SW2、阴极接输出节点；输出电容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一端接输出节点、另一端接输出负端。</w:t>
      </w:r>
    </w:p>
    <w:p>
      <w:pPr/>
      <w:r>
        <w:rPr>
          <w:rFonts w:hint="eastAsia" w:eastAsia="黑体"/>
        </w:rPr>
        <w:t xml:space="preserve">就组态而言，这是省去整流桥、由两路对称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支路在正负半周交替工作的无桥</w:t>
      </w:r>
      <w:r>
        <w:rPr>
          <w:rFonts w:eastAsia="黑体"/>
        </w:rPr>
        <w:t xml:space="preserve"> PFC </w:t>
      </w:r>
      <w:r>
        <w:rPr>
          <w:rFonts w:hint="eastAsia" w:eastAsia="黑体"/>
        </w:rPr>
        <w:t xml:space="preserve">电路，任意半周仅两个半导体器件导通，输入电流控制成与电压同相的正弦，实现高功率因数与升压稳压。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市电正半周时，一个开关管与对侧二极管构成升压回路；负半周时由另一组器件工作，对称地完成升压与回流。电感电流被控制成与输入电压同相的正弦，实现功率因数接近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1，同时将交流升压为稳定直流供后级使用。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输出电压与占空比（CCM）：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升压电感（CCM）：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输出电压纹波（双倍工频）：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输出电容下限：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4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电网频率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升压电感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L1、L2↑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电感纹波电流减小、更易进入</w:t>
      </w:r>
      <w:r>
        <w:rPr>
          <w:rFonts w:eastAsia="黑体"/>
        </w:rPr>
        <w:t xml:space="preserve"> CCM。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输出纹波减小。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输出电压升高；输出电压须高于输入峰值。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f_s↑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电感体积减小但开关损耗增大。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两电感分置两端有助于减小共模噪声，但器件数量较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型更多。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390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311</m:t>
            </m:r>
          </m:num>
          <m:den>
            <m:r>
              <m:t>390</m:t>
            </m:r>
          </m:den>
        </m:f>
        <m:r>
          <m:rPr>
            <m:sty m:val="p"/>
          </m:rPr>
          <m:t>≈</m:t>
        </m:r>
        <m:r>
          <m:t>0.2026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390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C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400</m:t>
            </m:r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r>
              <m:t>390</m:t>
            </m:r>
            <m:r>
              <m:rPr>
                <m:sty m:val="p"/>
              </m:rPr>
              <m:t>×</m:t>
            </m:r>
            <m:r>
              <m:t>10</m:t>
            </m:r>
          </m:den>
        </m:f>
        <m:r>
          <m:rPr>
            <m:sty m:val="p"/>
          </m:rPr>
          <m:t>≈</m:t>
        </m:r>
        <m:r>
          <m:t>163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开关管：SPW20N60C3、STP25NM60N、IPW60R099P7。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续流二极管：STTH8R06、MUR860、BYV29-600。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IC：UCC28070、L6562、NCP1654。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无整流桥，交流直接接功率级，需注意浪涌与雷击防护。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输出电压须始终高于输入峰值，否则无法升压。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对称拓扑要求两个电感与两个开关管参数匹配，减小不平衡电流。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输出电容需耐双倍工频纹波电流与电压。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SLUP390（无桥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PFC）。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 factor correction。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无桥PFC电路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无桥PFC电路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