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pic-升降压电路"/>
    <w:p>
      <w:pPr>
        <w:pStyle w:val="Heading1"/>
      </w:pPr>
      <w:r>
        <w:rPr>
          <w:rFonts w:eastAsia="黑体"/>
        </w:rPr>
        <w:t xml:space="preserve">SEPIC </w:t>
      </w:r>
      <w:r>
        <w:rPr>
          <w:rFonts w:hint="eastAsia" w:eastAsia="黑体"/>
        </w:rPr>
        <w:t xml:space="preserve">升降压电路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电路由两个电感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L1、L2，耦合电容（储能电容）Cs，开关管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S，二极管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共六个元件组成。关键节点如下：输入节点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接输入电感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的入端；开关节点</w:t>
      </w:r>
      <w:r>
        <w:rPr>
          <w:rFonts w:eastAsia="黑体"/>
        </w:rPr>
        <w:t xml:space="preserve"> SW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的出端、开关管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的漏极与耦合电容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的上端相连而成；中间节点由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的下端、二极管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的阳极与第二电感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的入端相连而成；输出节点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的阴极与输出电容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的上端相连并接负载，输出电容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的下端与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的出端、开关管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的源极一并接地。</w:t>
      </w:r>
    </w:p>
    <w:p>
      <w:pPr/>
      <w:r>
        <w:rPr>
          <w:rFonts w:hint="eastAsia" w:eastAsia="黑体"/>
        </w:rPr>
        <w:t xml:space="preserve">各元件管脚连接：输入电感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一端接输入节点、另一端接开关节点；开关管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的漏极接开关节点、源极接地、栅极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接控制信号；耦合电容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一端接开关节点、另一端接中间节点；二极管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的阳极接中间节点、阴极接输出节点；第二电感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一端接中间节点、另一端接地；输出电容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一端接输出节点、另一端接地。</w:t>
      </w:r>
    </w:p>
    <w:p>
      <w:pPr/>
      <w:r>
        <w:rPr>
          <w:rFonts w:hint="eastAsia" w:eastAsia="黑体"/>
        </w:rPr>
        <w:t xml:space="preserve">就组态而言，这是以两电感与耦合电容实现升降压的</w:t>
      </w:r>
      <w:r>
        <w:rPr>
          <w:rFonts w:eastAsia="黑体"/>
        </w:rPr>
        <w:t xml:space="preserve"> SEPIC </w:t>
      </w:r>
      <w:r>
        <w:rPr>
          <w:rFonts w:hint="eastAsia" w:eastAsia="黑体"/>
        </w:rPr>
        <w:t xml:space="preserve">变换器，输出电压与输入同极性，既可升压又可降压，且输入电流连续适合输入波动大的场合。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管导通时输入电感储能、耦合电容经开关管向第二电感放电；关断时两电感分别经二极管向输出释放能量。通过两电感的连续电流与耦合电容的电荷平衡，实现输出电压既可高于也可低于输入电压的稳定变换，输出极性不变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理想电压增益（CCM）：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占空比与电压关系：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电感纹波电流（L1、L2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相同形式）：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t>L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耦合电容纹波电压：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输出电压（同极性）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电感（两次相同或独立）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输出电压升高；D&lt;0.5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降压、D&gt;0.5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升压。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L1、L2↑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电感纹波电流减小，输入输出更平滑。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Cs↑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耦合电容纹波减小，传能更平稳。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输出电压纹波减小。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</w:rPr>
        <w:t xml:space="preserve">L1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可用耦合电感实现，减小体积并改善纹波。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0.6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0.6</m:t>
            </m:r>
          </m:den>
        </m:f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0.6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0.6</m:t>
            </m:r>
          </m:num>
          <m:den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1.44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开关管：IRF540N、SI2302、CSD17570。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二极管：SS34、MBR0520、SS56。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IC：LM3478、LT3757、TPS61170、MAX668。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耦合电容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需承受较大纹波电流，选用低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电容并注意耐压。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输入端电感连续使输入电流平滑，适合电池等输入波动大的场合。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开关管需承受输入加输出的电压应力，选型时留足耐压余量。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SEPIC </w:t>
      </w:r>
      <w:r>
        <w:rPr>
          <w:rFonts w:hint="eastAsia" w:eastAsia="黑体"/>
        </w:rPr>
        <w:t xml:space="preserve">含右半平面零点，补偿带宽需限制以保证稳定。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SEPIC converter。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SLVA158（SEPIC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设计）。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SEPIC升降压电路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SEPIC升降压电路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