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m="http://schemas.openxmlformats.org/officeDocument/2006/math" xmlns:r="http://schemas.openxmlformats.org/officeDocument/2006/relationships" xmlns:w="http://schemas.openxmlformats.org/wordprocessingml/2006/main"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同步整流电路"/>
    <w:p>
      <w:pPr>
        <w:pStyle w:val="Heading1"/>
      </w:pPr>
      <w:r>
        <w:rPr>
          <w:rFonts w:hint="eastAsia" w:eastAsia="黑体"/>
        </w:rPr>
        <w:t xml:space="preserve">同步整流电路</w:t>
      </w:r>
    </w:p>
    <w:bookmarkStart w:id="19" w:name="拓扑描述"/>
    <w:p>
      <w:pPr>
        <w:pStyle w:val="Heading2"/>
      </w:pPr>
      <w:r>
        <w:rPr>
          <w:rFonts w:hint="eastAsia" w:eastAsia="黑体"/>
        </w:rPr>
        <w:t xml:space="preserve">拓扑描述</w:t>
      </w:r>
    </w:p>
    <w:p>
      <w:pPr>
        <w:pStyle w:val="FirstParagraph"/>
      </w:pPr>
      <w:r>
        <w:rPr>
          <w:rFonts w:hint="eastAsia" w:eastAsia="黑体"/>
        </w:rPr>
        <w:t xml:space="preserve">本电路由一只（或两只互补工作的）低导通电阻</w:t>
      </w:r>
      <w:r>
        <w:rPr>
          <w:rFonts w:eastAsia="黑体"/>
        </w:rPr>
        <w:t xml:space="preserve"> </w:t>
      </w:r>
      <w:r>
        <w:rPr>
          <w:rFonts w:hint="eastAsia" w:eastAsia="黑体"/>
        </w:rPr>
        <w:t xml:space="preserve">MOSFET（编号</w:t>
      </w:r>
      <w:r>
        <w:rPr>
          <w:rFonts w:eastAsia="黑体"/>
        </w:rPr>
        <w:t xml:space="preserve"> </w:t>
      </w:r>
      <w:r>
        <w:rPr>
          <w:rFonts w:hint="eastAsia" w:eastAsia="黑体"/>
        </w:rPr>
        <w:t xml:space="preserve">Q1）作为整流开关，配合同步整流控制器</w:t>
      </w:r>
      <w:r>
        <w:rPr>
          <w:rFonts w:eastAsia="黑体"/>
        </w:rPr>
        <w:t xml:space="preserve"> </w:t>
      </w:r>
      <w:r>
        <w:rPr>
          <w:rFonts w:hint="eastAsia" w:eastAsia="黑体"/>
        </w:rPr>
        <w:t xml:space="preserve">IC（编号</w:t>
      </w:r>
      <w:r>
        <w:rPr>
          <w:rFonts w:eastAsia="黑体"/>
        </w:rPr>
        <w:t xml:space="preserve"> </w:t>
      </w:r>
      <w:r>
        <w:rPr>
          <w:rFonts w:hint="eastAsia" w:eastAsia="黑体"/>
        </w:rPr>
        <w:t xml:space="preserve">IC1）组成，IC1</w:t>
      </w:r>
      <w:r>
        <w:rPr>
          <w:rFonts w:eastAsia="黑体"/>
        </w:rPr>
        <w:t xml:space="preserve"> </w:t>
      </w:r>
      <w:r>
        <w:rPr>
          <w:rFonts w:hint="eastAsia" w:eastAsia="黑体"/>
        </w:rPr>
        <w:t xml:space="preserve">负责产生与主功率时序同步的栅极驱动信号。关键节点有：输入节点</w:t>
      </w:r>
      <w:r>
        <w:rPr>
          <w:rFonts w:eastAsia="黑体"/>
        </w:rPr>
        <w:t xml:space="preserve"> A </w:t>
      </w:r>
      <w:r>
        <w:rPr>
          <w:rFonts w:hint="eastAsia" w:eastAsia="黑体"/>
        </w:rPr>
        <w:t xml:space="preserve">为次级绕组或整流输入的正端，输出节点</w:t>
      </w:r>
      <w:r>
        <w:rPr>
          <w:rFonts w:eastAsia="黑体"/>
        </w:rPr>
        <w:t xml:space="preserve"> B </w:t>
      </w:r>
      <w:r>
        <w:rPr>
          <w:rFonts w:hint="eastAsia" w:eastAsia="黑体"/>
        </w:rPr>
        <w:t xml:space="preserve">为整流输出正端（接滤波电容与负载），地节点</w:t>
      </w:r>
      <w:r>
        <w:rPr>
          <w:rFonts w:eastAsia="黑体"/>
        </w:rPr>
        <w:t xml:space="preserve"> GND </w:t>
      </w:r>
      <w:r>
        <w:rPr>
          <w:rFonts w:hint="eastAsia" w:eastAsia="黑体"/>
        </w:rPr>
        <w:t xml:space="preserve">为次级回路的参考零电位，驱动节点</w:t>
      </w:r>
      <w:r>
        <w:rPr>
          <w:rFonts w:eastAsia="黑体"/>
        </w:rPr>
        <w:t xml:space="preserve"> G </w:t>
      </w:r>
      <w:r>
        <w:rPr>
          <w:rFonts w:hint="eastAsia" w:eastAsia="黑体"/>
        </w:rPr>
        <w:t xml:space="preserve">为</w:t>
      </w:r>
      <w:r>
        <w:rPr>
          <w:rFonts w:eastAsia="黑体"/>
        </w:rPr>
        <w:t xml:space="preserve"> Q1 </w:t>
      </w:r>
      <w:r>
        <w:rPr>
          <w:rFonts w:hint="eastAsia" w:eastAsia="黑体"/>
        </w:rPr>
        <w:t xml:space="preserve">的栅极。节点</w:t>
      </w:r>
      <w:r>
        <w:rPr>
          <w:rFonts w:eastAsia="黑体"/>
        </w:rPr>
        <w:t xml:space="preserve"> A </w:t>
      </w:r>
      <w:r>
        <w:rPr>
          <w:rFonts w:hint="eastAsia" w:eastAsia="黑体"/>
        </w:rPr>
        <w:t xml:space="preserve">接</w:t>
      </w:r>
      <w:r>
        <w:rPr>
          <w:rFonts w:eastAsia="黑体"/>
        </w:rPr>
        <w:t xml:space="preserve"> Q1 </w:t>
      </w:r>
      <w:r>
        <w:rPr>
          <w:rFonts w:hint="eastAsia" w:eastAsia="黑体"/>
        </w:rPr>
        <w:t xml:space="preserve">的源极</w:t>
      </w:r>
      <w:r>
        <w:rPr>
          <w:rFonts w:eastAsia="黑体"/>
        </w:rPr>
        <w:t xml:space="preserve"> </w:t>
      </w:r>
      <w:r>
        <w:rPr>
          <w:rFonts w:hint="eastAsia" w:eastAsia="黑体"/>
        </w:rPr>
        <w:t xml:space="preserve">S，节点</w:t>
      </w:r>
      <w:r>
        <w:rPr>
          <w:rFonts w:eastAsia="黑体"/>
        </w:rPr>
        <w:t xml:space="preserve"> B </w:t>
      </w:r>
      <w:r>
        <w:rPr>
          <w:rFonts w:hint="eastAsia" w:eastAsia="黑体"/>
        </w:rPr>
        <w:t xml:space="preserve">接</w:t>
      </w:r>
      <w:r>
        <w:rPr>
          <w:rFonts w:eastAsia="黑体"/>
        </w:rPr>
        <w:t xml:space="preserve"> Q1 </w:t>
      </w:r>
      <w:r>
        <w:rPr>
          <w:rFonts w:hint="eastAsia" w:eastAsia="黑体"/>
        </w:rPr>
        <w:t xml:space="preserve">的漏极</w:t>
      </w:r>
      <w:r>
        <w:rPr>
          <w:rFonts w:eastAsia="黑体"/>
        </w:rPr>
        <w:t xml:space="preserve"> </w:t>
      </w:r>
      <w:r>
        <w:rPr>
          <w:rFonts w:hint="eastAsia" w:eastAsia="黑体"/>
        </w:rPr>
        <w:t xml:space="preserve">D，节点</w:t>
      </w:r>
      <w:r>
        <w:rPr>
          <w:rFonts w:eastAsia="黑体"/>
        </w:rPr>
        <w:t xml:space="preserve"> G </w:t>
      </w:r>
      <w:r>
        <w:rPr>
          <w:rFonts w:hint="eastAsia" w:eastAsia="黑体"/>
        </w:rPr>
        <w:t xml:space="preserve">由</w:t>
      </w:r>
      <w:r>
        <w:rPr>
          <w:rFonts w:eastAsia="黑体"/>
        </w:rPr>
        <w:t xml:space="preserve"> IC1 </w:t>
      </w:r>
      <w:r>
        <w:rPr>
          <w:rFonts w:hint="eastAsia" w:eastAsia="黑体"/>
        </w:rPr>
        <w:t xml:space="preserve">的栅极驱动输出端引出。</w:t>
      </w:r>
    </w:p>
    <w:p>
      <w:pPr/>
      <w:r>
        <w:rPr>
          <w:rFonts w:hint="eastAsia" w:eastAsia="黑体"/>
        </w:rPr>
        <w:t xml:space="preserve">各元件管脚连接：MOSFET</w:t>
      </w:r>
      <w:r>
        <w:rPr>
          <w:rFonts w:eastAsia="黑体"/>
        </w:rPr>
        <w:t xml:space="preserve"> Q1 </w:t>
      </w:r>
      <w:r>
        <w:rPr>
          <w:rFonts w:hint="eastAsia" w:eastAsia="黑体"/>
        </w:rPr>
        <w:t xml:space="preserve">的漏极</w:t>
      </w:r>
      <w:r>
        <w:rPr>
          <w:rFonts w:eastAsia="黑体"/>
        </w:rPr>
        <w:t xml:space="preserve"> D </w:t>
      </w:r>
      <w:r>
        <w:rPr>
          <w:rFonts w:hint="eastAsia" w:eastAsia="黑体"/>
        </w:rPr>
        <w:t xml:space="preserve">接输出节点</w:t>
      </w:r>
      <w:r>
        <w:rPr>
          <w:rFonts w:eastAsia="黑体"/>
        </w:rPr>
        <w:t xml:space="preserve"> </w:t>
      </w:r>
      <w:r>
        <w:rPr>
          <w:rFonts w:hint="eastAsia" w:eastAsia="黑体"/>
        </w:rPr>
        <w:t xml:space="preserve">B，源极</w:t>
      </w:r>
      <w:r>
        <w:rPr>
          <w:rFonts w:eastAsia="黑体"/>
        </w:rPr>
        <w:t xml:space="preserve"> S </w:t>
      </w:r>
      <w:r>
        <w:rPr>
          <w:rFonts w:hint="eastAsia" w:eastAsia="黑体"/>
        </w:rPr>
        <w:t xml:space="preserve">接输入节点</w:t>
      </w:r>
      <w:r>
        <w:rPr>
          <w:rFonts w:eastAsia="黑体"/>
        </w:rPr>
        <w:t xml:space="preserve"> </w:t>
      </w:r>
      <w:r>
        <w:rPr>
          <w:rFonts w:hint="eastAsia" w:eastAsia="黑体"/>
        </w:rPr>
        <w:t xml:space="preserve">A，栅极</w:t>
      </w:r>
      <w:r>
        <w:rPr>
          <w:rFonts w:eastAsia="黑体"/>
        </w:rPr>
        <w:t xml:space="preserve"> G </w:t>
      </w:r>
      <w:r>
        <w:rPr>
          <w:rFonts w:hint="eastAsia" w:eastAsia="黑体"/>
        </w:rPr>
        <w:t xml:space="preserve">经限流电阻接</w:t>
      </w:r>
      <w:r>
        <w:rPr>
          <w:rFonts w:eastAsia="黑体"/>
        </w:rPr>
        <w:t xml:space="preserve"> IC1 </w:t>
      </w:r>
      <w:r>
        <w:rPr>
          <w:rFonts w:hint="eastAsia" w:eastAsia="黑体"/>
        </w:rPr>
        <w:t xml:space="preserve">的驱动输出端；IC1</w:t>
      </w:r>
      <w:r>
        <w:rPr>
          <w:rFonts w:eastAsia="黑体"/>
        </w:rPr>
        <w:t xml:space="preserve"> </w:t>
      </w:r>
      <w:r>
        <w:rPr>
          <w:rFonts w:hint="eastAsia" w:eastAsia="黑体"/>
        </w:rPr>
        <w:t xml:space="preserve">的供电端接辅助电源，其驱动输出接</w:t>
      </w:r>
      <w:r>
        <w:rPr>
          <w:rFonts w:eastAsia="黑体"/>
        </w:rPr>
        <w:t xml:space="preserve"> Q1 </w:t>
      </w:r>
      <w:r>
        <w:rPr>
          <w:rFonts w:hint="eastAsia" w:eastAsia="黑体"/>
        </w:rPr>
        <w:t xml:space="preserve">的栅极</w:t>
      </w:r>
      <w:r>
        <w:rPr>
          <w:rFonts w:eastAsia="黑体"/>
        </w:rPr>
        <w:t xml:space="preserve"> </w:t>
      </w:r>
      <w:r>
        <w:rPr>
          <w:rFonts w:hint="eastAsia" w:eastAsia="黑体"/>
        </w:rPr>
        <w:t xml:space="preserve">G，检测输入端跨接在</w:t>
      </w:r>
      <w:r>
        <w:rPr>
          <w:rFonts w:eastAsia="黑体"/>
        </w:rPr>
        <w:t xml:space="preserve"> Q1 </w:t>
      </w:r>
      <w:r>
        <w:rPr>
          <w:rFonts w:hint="eastAsia" w:eastAsia="黑体"/>
        </w:rPr>
        <w:t xml:space="preserve">的漏—源之间以判断导通相位，公共地端接</w:t>
      </w:r>
      <w:r>
        <w:rPr>
          <w:rFonts w:eastAsia="黑体"/>
        </w:rPr>
        <w:t xml:space="preserve"> </w:t>
      </w:r>
      <w:r>
        <w:rPr>
          <w:rFonts w:hint="eastAsia" w:eastAsia="黑体"/>
        </w:rPr>
        <w:t xml:space="preserve">GND。正是利用</w:t>
      </w:r>
      <w:r>
        <w:rPr>
          <w:rFonts w:eastAsia="黑体"/>
        </w:rPr>
        <w:t xml:space="preserve"> MOSFET </w:t>
      </w:r>
      <w:r>
        <w:rPr>
          <w:rFonts w:hint="eastAsia" w:eastAsia="黑体"/>
        </w:rPr>
        <w:t xml:space="preserve">体二极管的续流方向：D</w:t>
      </w:r>
      <w:r>
        <w:rPr>
          <w:rFonts w:eastAsia="黑体"/>
        </w:rPr>
        <w:t xml:space="preserve"> </w:t>
      </w:r>
      <w:r>
        <w:rPr>
          <w:rFonts w:hint="eastAsia" w:eastAsia="黑体"/>
        </w:rPr>
        <w:t xml:space="preserve">朝</w:t>
      </w:r>
      <w:r>
        <w:rPr>
          <w:rFonts w:eastAsia="黑体"/>
        </w:rPr>
        <w:t xml:space="preserve"> B、S </w:t>
      </w:r>
      <w:r>
        <w:rPr>
          <w:rFonts w:hint="eastAsia" w:eastAsia="黑体"/>
        </w:rPr>
        <w:t xml:space="preserve">朝</w:t>
      </w:r>
      <w:r>
        <w:rPr>
          <w:rFonts w:eastAsia="黑体"/>
        </w:rPr>
        <w:t xml:space="preserve"> </w:t>
      </w:r>
      <w:r>
        <w:rPr>
          <w:rFonts w:hint="eastAsia" w:eastAsia="黑体"/>
        </w:rPr>
        <w:t xml:space="preserve">A，配合栅极在正向电流期间开通、反向期间关断，等效实现单向整流。</w:t>
      </w:r>
    </w:p>
    <w:p>
      <w:pPr/>
      <w:r>
        <w:rPr>
          <w:rFonts w:hint="eastAsia" w:eastAsia="黑体"/>
        </w:rPr>
        <w:t xml:space="preserve">组态上这是一个用受控</w:t>
      </w:r>
      <w:r>
        <w:rPr>
          <w:rFonts w:eastAsia="黑体"/>
        </w:rPr>
        <w:t xml:space="preserve"> MOSFET </w:t>
      </w:r>
      <w:r>
        <w:rPr>
          <w:rFonts w:hint="eastAsia" w:eastAsia="黑体"/>
        </w:rPr>
        <w:t xml:space="preserve">开关取代整流二极管的同步整流组态，利用</w:t>
      </w:r>
      <w:r>
        <w:rPr>
          <w:rFonts w:eastAsia="黑体"/>
        </w:rPr>
        <w:t xml:space="preserve"> MOSFET </w:t>
      </w:r>
      <w:r>
        <w:rPr>
          <w:rFonts w:hint="eastAsia" w:eastAsia="黑体"/>
        </w:rPr>
        <w:t xml:space="preserve">远低于二极管正向压降的导通压降降低低压大电流变换器的整流损耗。</w:t>
      </w:r>
    </w:p>
    <w:bookmarkEnd w:id="19"/>
    <w:bookmarkStart w:id="20" w:name="工作原理"/>
    <w:p>
      <w:pPr>
        <w:pStyle w:val="Heading2"/>
      </w:pPr>
      <w:r>
        <w:rPr>
          <w:rFonts w:hint="eastAsia" w:eastAsia="黑体"/>
        </w:rPr>
        <w:t xml:space="preserve">工作原理</w:t>
      </w:r>
    </w:p>
    <w:p>
      <w:pPr>
        <w:pStyle w:val="FirstParagraph"/>
      </w:pPr>
      <w:r>
        <w:rPr>
          <w:rFonts w:hint="eastAsia" w:eastAsia="黑体"/>
        </w:rPr>
        <w:t xml:space="preserve">在整流需要导通的半周期内，控制</w:t>
      </w:r>
      <w:r>
        <w:rPr>
          <w:rFonts w:eastAsia="黑体"/>
        </w:rPr>
        <w:t xml:space="preserve"> MOSFET </w:t>
      </w:r>
      <w:r>
        <w:rPr>
          <w:rFonts w:hint="eastAsia" w:eastAsia="黑体"/>
        </w:rPr>
        <w:t xml:space="preserve">栅极使其导通，让电流经其低阻沟道流过（压降约</w:t>
      </w:r>
      <w:r>
        <w:rPr>
          <w:rFonts w:eastAsia="黑体"/>
        </w:rPr>
        <w:t xml:space="preserve"> </w:t>
      </w:r>
      <m:oMath>
        <m:r>
          <m:t>I</m:t>
        </m:r>
        <m:r>
          <m:rPr>
            <m:sty m:val="p"/>
          </m:rPr>
          <m:t>⋅</m:t>
        </m:r>
        <m:sSub>
          <m:e>
            <m:r>
              <m:t>R</m:t>
            </m:r>
          </m:e>
          <m:sub>
            <m:r>
              <m:t>D</m:t>
            </m:r>
            <m:r>
              <m:t>S</m:t>
            </m:r>
            <m:r>
              <m:rPr>
                <m:sty m:val="p"/>
              </m:rPr>
              <m:t>(</m:t>
            </m:r>
            <m:r>
              <m:t>o</m:t>
            </m:r>
            <m:r>
              <m:t>n</m:t>
            </m:r>
            <m:r>
              <m:rPr>
                <m:sty m:val="p"/>
              </m:rPr>
              <m:t>)</m:t>
            </m:r>
          </m:sub>
        </m:sSub>
      </m:oMath>
      <w:r>
        <w:rPr>
          <w:rFonts w:hint="eastAsia" w:eastAsia="黑体"/>
        </w:rPr>
        <w:t xml:space="preserve">）；在应截止的半周期关断</w:t>
      </w:r>
      <w:r>
        <w:rPr>
          <w:rFonts w:eastAsia="黑体"/>
        </w:rPr>
        <w:t xml:space="preserve"> </w:t>
      </w:r>
      <w:r>
        <w:rPr>
          <w:rFonts w:hint="eastAsia" w:eastAsia="黑体"/>
        </w:rPr>
        <w:t xml:space="preserve">MOSFET，阻断反向电流。相当于用受控开关代替二极管的单向导通作用。</w:t>
      </w:r>
    </w:p>
    <w:bookmarkEnd w:id="20"/>
    <w:bookmarkStart w:id="21" w:name="关键计算公式"/>
    <w:p>
      <w:pPr>
        <w:pStyle w:val="Heading2"/>
      </w:pPr>
      <w:r>
        <w:rPr>
          <w:rFonts w:hint="eastAsia" w:eastAsia="黑体"/>
        </w:rPr>
        <w:t xml:space="preserve">关键计算公式</w:t>
      </w:r>
    </w:p>
    <w:p>
      <w:pPr>
        <w:numPr>
          <w:ilvl w:val="0"/>
          <w:numId w:val="1001"/>
        </w:numPr>
      </w:pPr>
      <w:r>
        <w:rPr>
          <w:rFonts w:hint="eastAsia" w:eastAsia="黑体"/>
        </w:rPr>
        <w:t xml:space="preserve">同步整流管导通压降：</w:t>
      </w:r>
    </w:p>
    <w:p>
      <w:pPr>
        <w:spacing w:before="120" w:after="120"/>
        <w:jc w:val="center"/>
      </w:pPr>
      <m:oMathPara>
        <m:oMathParaPr>
          <m:jc m:val="center"/>
        </m:oMathParaPr>
        <m:oMath>
          <m:sSub>
            <m:e>
              <m:r>
                <m:t>V</m:t>
              </m:r>
            </m:e>
            <m:sub>
              <m:r>
                <m:t>S</m:t>
              </m:r>
              <m:r>
                <m:t>R</m:t>
              </m:r>
            </m:sub>
          </m:sSub>
          <m:r>
            <m:rPr>
              <m:sty m:val="p"/>
            </m:rPr>
            <m:t>=</m:t>
          </m:r>
          <m:sSub>
            <m:e>
              <m:r>
                <m:t>I</m:t>
              </m:r>
            </m:e>
            <m:sub>
              <m:r>
                <m:t>d</m:t>
              </m:r>
            </m:sub>
          </m:sSub>
          <m:sSub>
            <m:e>
              <m:r>
                <m:t>R</m:t>
              </m:r>
            </m:e>
            <m:sub>
              <m:r>
                <m:t>D</m:t>
              </m:r>
              <m:r>
                <m:t>S</m:t>
              </m:r>
              <m:r>
                <m:rPr>
                  <m:sty m:val="p"/>
                </m:rPr>
                <m:t>(</m:t>
              </m:r>
              <m:r>
                <m:t>o</m:t>
              </m:r>
              <m:r>
                <m:t>n</m:t>
              </m:r>
              <m:r>
                <m:rPr>
                  <m:sty m:val="p"/>
                </m:rPr>
                <m:t>)</m:t>
              </m:r>
            </m:sub>
          </m:sSub>
        </m:oMath>
      </m:oMathPara>
    </w:p>
    <w:p>
      <w:pPr>
        <w:numPr>
          <w:ilvl w:val="0"/>
          <w:numId w:val="1001"/>
        </w:numPr>
      </w:pPr>
      <w:r>
        <w:rPr>
          <w:rFonts w:hint="eastAsia" w:eastAsia="黑体"/>
        </w:rPr>
        <w:t xml:space="preserve">导通损耗：</w:t>
      </w:r>
    </w:p>
    <w:p>
      <w:pPr>
        <w:spacing w:before="120" w:after="120"/>
        <w:jc w:val="center"/>
      </w:pPr>
      <m:oMathPara>
        <m:oMathParaPr>
          <m:jc m:val="center"/>
        </m:oMathParaPr>
        <m:oMath>
          <m:sSub>
            <m:e>
              <m:r>
                <m:t>P</m:t>
              </m:r>
            </m:e>
            <m:sub>
              <m:r>
                <m:t>c</m:t>
              </m:r>
              <m:r>
                <m:t>o</m:t>
              </m:r>
              <m:r>
                <m:t>n</m:t>
              </m:r>
              <m:r>
                <m:t>d</m:t>
              </m:r>
            </m:sub>
          </m:sSub>
          <m:r>
            <m:rPr>
              <m:sty m:val="p"/>
            </m:rPr>
            <m:t>=</m:t>
          </m:r>
          <m:sSubSup>
            <m:e>
              <m:r>
                <m:t>I</m:t>
              </m:r>
            </m:e>
            <m:sub>
              <m:r>
                <m:t>r</m:t>
              </m:r>
              <m:r>
                <m:t>m</m:t>
              </m:r>
              <m:r>
                <m:t>s</m:t>
              </m:r>
            </m:sub>
            <m:sup>
              <m:r>
                <m:t>2</m:t>
              </m:r>
            </m:sup>
          </m:sSubSup>
          <m:sSub>
            <m:e>
              <m:r>
                <m:t>R</m:t>
              </m:r>
            </m:e>
            <m:sub>
              <m:r>
                <m:t>D</m:t>
              </m:r>
              <m:r>
                <m:t>S</m:t>
              </m:r>
              <m:r>
                <m:rPr>
                  <m:sty m:val="p"/>
                </m:rPr>
                <m:t>(</m:t>
              </m:r>
              <m:r>
                <m:t>o</m:t>
              </m:r>
              <m:r>
                <m:t>n</m:t>
              </m:r>
              <m:r>
                <m:rPr>
                  <m:sty m:val="p"/>
                </m:rPr>
                <m:t>)</m:t>
              </m:r>
            </m:sub>
          </m:sSub>
        </m:oMath>
      </m:oMathPara>
    </w:p>
    <w:p>
      <w:pPr>
        <w:numPr>
          <w:ilvl w:val="0"/>
          <w:numId w:val="1001"/>
        </w:numPr>
      </w:pPr>
      <w:r>
        <w:rPr>
          <w:rFonts w:hint="eastAsia" w:eastAsia="黑体"/>
        </w:rPr>
        <w:t xml:space="preserve">相比二极管的损耗节约：</w:t>
      </w:r>
    </w:p>
    <w:p>
      <w:pPr>
        <w:spacing w:before="120" w:after="120"/>
        <w:jc w:val="center"/>
      </w:pPr>
      <m:oMathPara>
        <m:oMathParaPr>
          <m:jc m:val="center"/>
        </m:oMathParaPr>
        <m:oMath>
          <m:r>
            <m:rPr>
              <m:sty m:val="p"/>
            </m:rPr>
            <m:t>Δ</m:t>
          </m:r>
          <m:r>
            <m:t>P</m:t>
          </m:r>
          <m:r>
            <m:rPr>
              <m:sty m:val="p"/>
            </m:rPr>
            <m:t>=</m:t>
          </m:r>
          <m:sSub>
            <m:e>
              <m:r>
                <m:t>I</m:t>
              </m:r>
            </m:e>
            <m:sub>
              <m:r>
                <m:t>o</m:t>
              </m:r>
            </m:sub>
          </m:sSub>
          <m:r>
            <m:rPr>
              <m:sty m:val="p"/>
            </m:rPr>
            <m:t>(</m:t>
          </m:r>
          <m:sSub>
            <m:e>
              <m:r>
                <m:t>V</m:t>
              </m:r>
            </m:e>
            <m:sub>
              <m:r>
                <m:t>F</m:t>
              </m:r>
            </m:sub>
          </m:sSub>
          <m:r>
            <m:rPr>
              <m:sty m:val="p"/>
            </m:rPr>
            <m:t>−</m:t>
          </m:r>
          <m:sSub>
            <m:e>
              <m:r>
                <m:t>I</m:t>
              </m:r>
            </m:e>
            <m:sub>
              <m:r>
                <m:t>o</m:t>
              </m:r>
            </m:sub>
          </m:sSub>
          <m:sSub>
            <m:e>
              <m:r>
                <m:t>R</m:t>
              </m:r>
            </m:e>
            <m:sub>
              <m:r>
                <m:t>D</m:t>
              </m:r>
              <m:r>
                <m:t>S</m:t>
              </m:r>
              <m:r>
                <m:rPr>
                  <m:sty m:val="p"/>
                </m:rPr>
                <m:t>(</m:t>
              </m:r>
              <m:r>
                <m:t>o</m:t>
              </m:r>
              <m:r>
                <m:t>n</m:t>
              </m:r>
              <m:r>
                <m:rPr>
                  <m:sty m:val="p"/>
                </m:rPr>
                <m:t>)</m:t>
              </m:r>
            </m:sub>
          </m:sSub>
          <m:r>
            <m:rPr>
              <m:sty m:val="p"/>
            </m:rPr>
            <m:t>)</m:t>
          </m:r>
        </m:oMath>
      </m:oMathPara>
    </w:p>
    <w:p>
      <w:pPr>
        <w:numPr>
          <w:ilvl w:val="0"/>
          <w:numId w:val="1001"/>
        </w:numPr>
      </w:pPr>
      <w:r>
        <w:rPr>
          <w:rFonts w:hint="eastAsia" w:eastAsia="黑体"/>
        </w:rPr>
        <w:t xml:space="preserve">栅极驱动损耗：</w:t>
      </w:r>
    </w:p>
    <w:p>
      <w:pPr>
        <w:spacing w:before="120" w:after="120"/>
        <w:jc w:val="center"/>
      </w:pPr>
      <m:oMathPara>
        <m:oMathParaPr>
          <m:jc m:val="center"/>
        </m:oMathParaPr>
        <m:oMath>
          <m:sSub>
            <m:e>
              <m:r>
                <m:t>P</m:t>
              </m:r>
            </m:e>
            <m:sub>
              <m:r>
                <m:t>g</m:t>
              </m:r>
              <m:r>
                <m:t>a</m:t>
              </m:r>
              <m:r>
                <m:t>t</m:t>
              </m:r>
              <m:r>
                <m:t>e</m:t>
              </m:r>
            </m:sub>
          </m:sSub>
          <m:r>
            <m:rPr>
              <m:sty m:val="p"/>
            </m:rPr>
            <m:t>=</m:t>
          </m:r>
          <m:sSub>
            <m:e>
              <m:r>
                <m:t>Q</m:t>
              </m:r>
            </m:e>
            <m:sub>
              <m:r>
                <m:t>g</m:t>
              </m:r>
            </m:sub>
          </m:sSub>
          <m:sSub>
            <m:e>
              <m:r>
                <m:t>V</m:t>
              </m:r>
            </m:e>
            <m:sub>
              <m:r>
                <m:t>g</m:t>
              </m:r>
              <m:r>
                <m:t>s</m:t>
              </m:r>
            </m:sub>
          </m:sSub>
          <m:sSub>
            <m:e>
              <m:r>
                <m:t>f</m:t>
              </m:r>
            </m:e>
            <m:sub>
              <m:r>
                <m:t>s</m:t>
              </m:r>
              <m:r>
                <m:t>w</m:t>
              </m:r>
            </m:sub>
          </m:sSub>
        </m:oMath>
      </m:oMathPara>
    </w:p>
    <w:tbl>
      <w:tblPr>
        <w:tblStyle w:val="Table"/>
        <w:tblW w:type="auto" w:w="0"/>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640"/>
        <w:gridCol w:w="2640"/>
        <w:gridCol w:w="2640"/>
      </w:tblGrid>
      <w:tr>
        <w:trPr>
          <w:tblHeader w:val="on"/>
        </w:trPr>
        <w:tc>
          <w:tcPr/>
          <w:p>
            <w:pPr>
              <w:pStyle w:val="Compact"/>
            </w:pPr>
            <w:r>
              <w:rPr>
                <w:rFonts w:hint="eastAsia" w:eastAsia="黑体"/>
              </w:rPr>
              <w:t xml:space="preserve">符号</w:t>
            </w:r>
          </w:p>
        </w:tc>
        <w:tc>
          <w:tcPr/>
          <w:p>
            <w:pPr>
              <w:pStyle w:val="Compact"/>
            </w:pPr>
            <w:r>
              <w:rPr>
                <w:rFonts w:hint="eastAsia" w:eastAsia="黑体"/>
              </w:rPr>
              <w:t xml:space="preserve">含义</w:t>
            </w:r>
          </w:p>
        </w:tc>
        <w:tc>
          <w:tcPr/>
          <w:p>
            <w:pPr>
              <w:pStyle w:val="Compact"/>
            </w:pPr>
            <w:r>
              <w:rPr>
                <w:rFonts w:hint="eastAsia" w:eastAsia="黑体"/>
              </w:rPr>
              <w:t xml:space="preserve">单位</w:t>
            </w:r>
          </w:p>
        </w:tc>
      </w:tr>
      <w:tr>
        <w:tc>
          <w:tcPr/>
          <w:p>
            <w:pPr>
              <w:pStyle w:val="Compact"/>
            </w:pPr>
            <m:oMath>
              <m:sSub>
                <m:e>
                  <m:r>
                    <m:t>I</m:t>
                  </m:r>
                </m:e>
                <m:sub>
                  <m:r>
                    <m:t>d</m:t>
                  </m:r>
                </m:sub>
              </m:sSub>
            </m:oMath>
            <w:r>
              <w:rPr>
                <w:rFonts w:eastAsia="黑体"/>
              </w:rPr>
              <w:t xml:space="preserve">​</w:t>
            </w:r>
          </w:p>
        </w:tc>
        <w:tc>
          <w:tcPr/>
          <w:p>
            <w:pPr>
              <w:pStyle w:val="Compact"/>
            </w:pPr>
            <w:r>
              <w:rPr>
                <w:rFonts w:hint="eastAsia" w:eastAsia="黑体"/>
              </w:rPr>
              <w:t xml:space="preserve">导通电流</w:t>
            </w:r>
          </w:p>
        </w:tc>
        <w:tc>
          <w:tcPr/>
          <w:p>
            <w:pPr>
              <w:pStyle w:val="Compact"/>
            </w:pPr>
            <w:r>
              <w:rPr>
                <w:rFonts w:eastAsia="黑体"/>
              </w:rPr>
              <w:t xml:space="preserve">A</w:t>
            </w:r>
          </w:p>
        </w:tc>
      </w:tr>
      <w:tr>
        <w:tc>
          <w:tcPr/>
          <w:p>
            <w:pPr>
              <w:pStyle w:val="Compact"/>
            </w:pPr>
            <m:oMath>
              <m:sSub>
                <m:e>
                  <m:r>
                    <m:t>I</m:t>
                  </m:r>
                </m:e>
                <m:sub>
                  <m:r>
                    <m:t>r</m:t>
                  </m:r>
                  <m:r>
                    <m:t>m</m:t>
                  </m:r>
                  <m:r>
                    <m:t>s</m:t>
                  </m:r>
                </m:sub>
              </m:sSub>
            </m:oMath>
            <w:r>
              <w:rPr>
                <w:rFonts w:eastAsia="黑体"/>
              </w:rPr>
              <w:t xml:space="preserve">​</w:t>
            </w:r>
          </w:p>
        </w:tc>
        <w:tc>
          <w:tcPr/>
          <w:p>
            <w:pPr>
              <w:pStyle w:val="Compact"/>
            </w:pPr>
            <w:r>
              <w:rPr>
                <w:rFonts w:hint="eastAsia" w:eastAsia="黑体"/>
              </w:rPr>
              <w:t xml:space="preserve">电流有效值</w:t>
            </w:r>
          </w:p>
        </w:tc>
        <w:tc>
          <w:tcPr/>
          <w:p>
            <w:pPr>
              <w:pStyle w:val="Compact"/>
            </w:pPr>
            <w:r>
              <w:rPr>
                <w:rFonts w:eastAsia="黑体"/>
              </w:rPr>
              <w:t xml:space="preserve">A</w:t>
            </w:r>
          </w:p>
        </w:tc>
      </w:tr>
      <w:tr>
        <w:tc>
          <w:tcPr/>
          <w:p>
            <w:pPr>
              <w:pStyle w:val="Compact"/>
            </w:pPr>
            <m:oMath>
              <m:sSub>
                <m:e>
                  <m:r>
                    <m:t>R</m:t>
                  </m:r>
                </m:e>
                <m:sub>
                  <m:r>
                    <m:t>D</m:t>
                  </m:r>
                  <m:r>
                    <m:t>S</m:t>
                  </m:r>
                  <m:r>
                    <m:rPr>
                      <m:sty m:val="p"/>
                    </m:rPr>
                    <m:t>(</m:t>
                  </m:r>
                  <m:r>
                    <m:t>o</m:t>
                  </m:r>
                  <m:r>
                    <m:t>n</m:t>
                  </m:r>
                  <m:r>
                    <m:rPr>
                      <m:sty m:val="p"/>
                    </m:rPr>
                    <m:t>)</m:t>
                  </m:r>
                </m:sub>
              </m:sSub>
            </m:oMath>
            <w:r>
              <w:rPr>
                <w:rFonts w:eastAsia="黑体"/>
              </w:rPr>
              <w:t xml:space="preserve">​</w:t>
            </w:r>
          </w:p>
        </w:tc>
        <w:tc>
          <w:tcPr/>
          <w:p>
            <w:pPr>
              <w:pStyle w:val="Compact"/>
            </w:pPr>
            <w:r>
              <w:rPr>
                <w:rFonts w:hint="eastAsia" w:eastAsia="黑体"/>
              </w:rPr>
              <w:t xml:space="preserve">导通电阻</w:t>
            </w:r>
          </w:p>
        </w:tc>
        <w:tc>
          <w:tcPr/>
          <w:p>
            <w:pPr>
              <w:pStyle w:val="Compact"/>
            </w:pPr>
            <w:r>
              <w:rPr>
                <w:rFonts w:eastAsia="黑体"/>
              </w:rPr>
              <w:t xml:space="preserve">Ω</w:t>
            </w:r>
          </w:p>
        </w:tc>
      </w:tr>
      <w:tr>
        <w:tc>
          <w:tcPr/>
          <w:p>
            <w:pPr>
              <w:pStyle w:val="Compact"/>
            </w:pPr>
            <m:oMath>
              <m:sSub>
                <m:e>
                  <m:r>
                    <m:t>V</m:t>
                  </m:r>
                </m:e>
                <m:sub>
                  <m:r>
                    <m:t>F</m:t>
                  </m:r>
                </m:sub>
              </m:sSub>
            </m:oMath>
            <w:r>
              <w:rPr>
                <w:rFonts w:eastAsia="黑体"/>
              </w:rPr>
              <w:t xml:space="preserve">​</w:t>
            </w:r>
          </w:p>
        </w:tc>
        <w:tc>
          <w:tcPr/>
          <w:p>
            <w:pPr>
              <w:pStyle w:val="Compact"/>
            </w:pPr>
            <w:r>
              <w:rPr>
                <w:rFonts w:hint="eastAsia" w:eastAsia="黑体"/>
              </w:rPr>
              <w:t xml:space="preserve">二极管正向压降</w:t>
            </w:r>
          </w:p>
        </w:tc>
        <w:tc>
          <w:tcPr/>
          <w:p>
            <w:pPr>
              <w:pStyle w:val="Compact"/>
            </w:pPr>
            <w:r>
              <w:rPr>
                <w:rFonts w:eastAsia="黑体"/>
              </w:rPr>
              <w:t xml:space="preserve">V</w:t>
            </w:r>
          </w:p>
        </w:tc>
      </w:tr>
      <w:tr>
        <w:tc>
          <w:tcPr/>
          <w:p>
            <w:pPr>
              <w:pStyle w:val="Compact"/>
            </w:pPr>
            <m:oMath>
              <m:sSub>
                <m:e>
                  <m:r>
                    <m:t>Q</m:t>
                  </m:r>
                </m:e>
                <m:sub>
                  <m:r>
                    <m:t>g</m:t>
                  </m:r>
                </m:sub>
              </m:sSub>
            </m:oMath>
            <w:r>
              <w:rPr>
                <w:rFonts w:eastAsia="黑体"/>
              </w:rPr>
              <w:t xml:space="preserve">​</w:t>
            </w:r>
          </w:p>
        </w:tc>
        <w:tc>
          <w:tcPr/>
          <w:p>
            <w:pPr>
              <w:pStyle w:val="Compact"/>
            </w:pPr>
            <w:r>
              <w:rPr>
                <w:rFonts w:hint="eastAsia" w:eastAsia="黑体"/>
              </w:rPr>
              <w:t xml:space="preserve">栅极总电荷</w:t>
            </w:r>
          </w:p>
        </w:tc>
        <w:tc>
          <w:tcPr/>
          <w:p>
            <w:pPr>
              <w:pStyle w:val="Compact"/>
            </w:pPr>
            <w:r>
              <w:rPr>
                <w:rFonts w:eastAsia="黑体"/>
              </w:rPr>
              <w:t xml:space="preserve">C</w:t>
            </w:r>
          </w:p>
        </w:tc>
      </w:tr>
      <w:tr>
        <w:tc>
          <w:tcPr/>
          <w:p>
            <w:pPr>
              <w:pStyle w:val="Compact"/>
            </w:pPr>
            <m:oMath>
              <m:sSub>
                <m:e>
                  <m:r>
                    <m:t>V</m:t>
                  </m:r>
                </m:e>
                <m:sub>
                  <m:r>
                    <m:t>g</m:t>
                  </m:r>
                  <m:r>
                    <m:t>s</m:t>
                  </m:r>
                </m:sub>
              </m:sSub>
            </m:oMath>
            <w:r>
              <w:rPr>
                <w:rFonts w:eastAsia="黑体"/>
              </w:rPr>
              <w:t xml:space="preserve">​</w:t>
            </w:r>
          </w:p>
        </w:tc>
        <w:tc>
          <w:tcPr/>
          <w:p>
            <w:pPr>
              <w:pStyle w:val="Compact"/>
            </w:pPr>
            <w:r>
              <w:rPr>
                <w:rFonts w:hint="eastAsia" w:eastAsia="黑体"/>
              </w:rPr>
              <w:t xml:space="preserve">栅极驱动电压</w:t>
            </w:r>
          </w:p>
        </w:tc>
        <w:tc>
          <w:tcPr/>
          <w:p>
            <w:pPr>
              <w:pStyle w:val="Compact"/>
            </w:pPr>
            <w:r>
              <w:rPr>
                <w:rFonts w:eastAsia="黑体"/>
              </w:rPr>
              <w:t xml:space="preserve">V</w:t>
            </w:r>
          </w:p>
        </w:tc>
      </w:tr>
      <w:tr>
        <w:tc>
          <w:tcPr/>
          <w:p>
            <w:pPr>
              <w:pStyle w:val="Compact"/>
            </w:pPr>
            <m:oMath>
              <m:sSub>
                <m:e>
                  <m:r>
                    <m:t>f</m:t>
                  </m:r>
                </m:e>
                <m:sub>
                  <m:r>
                    <m:t>s</m:t>
                  </m:r>
                  <m:r>
                    <m:t>w</m:t>
                  </m:r>
                </m:sub>
              </m:sSub>
            </m:oMath>
            <w:r>
              <w:rPr>
                <w:rFonts w:eastAsia="黑体"/>
              </w:rPr>
              <w:t xml:space="preserve">​</w:t>
            </w:r>
          </w:p>
        </w:tc>
        <w:tc>
          <w:tcPr/>
          <w:p>
            <w:pPr>
              <w:pStyle w:val="Compact"/>
            </w:pPr>
            <w:r>
              <w:rPr>
                <w:rFonts w:hint="eastAsia" w:eastAsia="黑体"/>
              </w:rPr>
              <w:t xml:space="preserve">开关频率</w:t>
            </w:r>
          </w:p>
        </w:tc>
        <w:tc>
          <w:tcPr/>
          <w:p>
            <w:pPr>
              <w:pStyle w:val="Compact"/>
            </w:pPr>
            <w:r>
              <w:rPr>
                <w:rFonts w:eastAsia="黑体"/>
              </w:rPr>
              <w:t xml:space="preserve">Hz</w:t>
            </w:r>
          </w:p>
        </w:tc>
      </w:tr>
    </w:tbl>
    <w:bookmarkEnd w:id="21"/>
    <w:bookmarkStart w:id="22" w:name="元件调整影响"/>
    <w:p>
      <w:pPr>
        <w:pStyle w:val="Heading2"/>
      </w:pPr>
      <w:r>
        <w:rPr>
          <w:rFonts w:hint="eastAsia" w:eastAsia="黑体"/>
        </w:rPr>
        <w:t xml:space="preserve">元件调整影响</w:t>
      </w:r>
    </w:p>
    <w:p>
      <w:pPr>
        <w:pStyle w:val="Compact"/>
        <w:numPr>
          <w:ilvl w:val="0"/>
          <w:numId w:val="1002"/>
        </w:numPr>
      </w:pPr>
      <m:oMath>
        <m:sSub>
          <m:e>
            <m:r>
              <m:t>R</m:t>
            </m:r>
          </m:e>
          <m:sub>
            <m:r>
              <m:t>D</m:t>
            </m:r>
            <m:r>
              <m:t>S</m:t>
            </m:r>
            <m:r>
              <m:rPr>
                <m:sty m:val="p"/>
              </m:rPr>
              <m:t>(</m:t>
            </m:r>
            <m:r>
              <m:t>o</m:t>
            </m:r>
            <m:r>
              <m:t>n</m:t>
            </m:r>
            <m:r>
              <m:rPr>
                <m:sty m:val="p"/>
              </m:rPr>
              <m:t>)</m:t>
            </m:r>
          </m:sub>
        </m:sSub>
      </m:oMath>
      <w:r>
        <w:rPr>
          <w:rFonts w:eastAsia="黑体"/>
          <w:b/>
          <w:bCs/>
        </w:rPr>
        <w:t xml:space="preserve"> </w:t>
      </w:r>
      <w:r>
        <w:rPr>
          <w:rFonts w:hint="eastAsia" w:eastAsia="黑体"/>
          <w:b/>
          <w:bCs/>
        </w:rPr>
        <w:t xml:space="preserve">减小</w:t>
      </w:r>
      <w:r>
        <w:rPr>
          <w:rFonts w:eastAsia="黑体"/>
        </w:rPr>
        <w:t xml:space="preserve"> </w:t>
      </w:r>
      <w:r>
        <w:rPr>
          <w:rFonts w:eastAsia="黑体"/>
        </w:rPr>
        <w:t xml:space="preserve">→ </w:t>
      </w:r>
      <w:r>
        <w:rPr>
          <w:rFonts w:hint="eastAsia" w:eastAsia="黑体"/>
        </w:rPr>
        <w:t xml:space="preserve">压降与导通损耗减小、效率提高（需权衡成本与</w:t>
      </w:r>
      <w:r>
        <w:rPr>
          <w:rFonts w:eastAsia="黑体"/>
        </w:rPr>
        <w:t xml:space="preserve"> </w:t>
      </w:r>
      <m:oMath>
        <m:sSub>
          <m:e>
            <m:r>
              <m:t>Q</m:t>
            </m:r>
          </m:e>
          <m:sub>
            <m:r>
              <m:t>g</m:t>
            </m:r>
          </m:sub>
        </m:sSub>
      </m:oMath>
      <w:r>
        <w:rPr>
          <w:rFonts w:hint="eastAsia" w:eastAsia="黑体"/>
        </w:rPr>
        <w:t xml:space="preserve">）。</w:t>
      </w:r>
    </w:p>
    <w:p>
      <w:pPr>
        <w:pStyle w:val="Compact"/>
        <w:numPr>
          <w:ilvl w:val="0"/>
          <w:numId w:val="1002"/>
        </w:numPr>
      </w:pPr>
      <m:oMath>
        <m:sSub>
          <m:e>
            <m:r>
              <m:t>I</m:t>
            </m:r>
          </m:e>
          <m:sub>
            <m:r>
              <m:t>o</m:t>
            </m:r>
          </m:sub>
        </m:sSub>
      </m:oMath>
      <w:r>
        <w:rPr>
          <w:rFonts w:eastAsia="黑体"/>
          <w:b/>
          <w:bCs/>
        </w:rPr>
        <w:t xml:space="preserve"> </w:t>
      </w:r>
      <w:r>
        <w:rPr>
          <w:rFonts w:hint="eastAsia" w:eastAsia="黑体"/>
          <w:b/>
          <w:bCs/>
        </w:rPr>
        <w:t xml:space="preserve">增大</w:t>
      </w:r>
      <w:r>
        <w:rPr>
          <w:rFonts w:eastAsia="黑体"/>
        </w:rPr>
        <w:t xml:space="preserve"> </w:t>
      </w:r>
      <w:r>
        <w:rPr>
          <w:rFonts w:eastAsia="黑体"/>
        </w:rPr>
        <w:t xml:space="preserve">→ </w:t>
      </w:r>
      <w:r>
        <w:rPr>
          <w:rFonts w:hint="eastAsia" w:eastAsia="黑体"/>
        </w:rPr>
        <w:t xml:space="preserve">同步整流相对二极管优势更明显。</w:t>
      </w:r>
    </w:p>
    <w:p>
      <w:pPr>
        <w:pStyle w:val="Compact"/>
        <w:numPr>
          <w:ilvl w:val="0"/>
          <w:numId w:val="1002"/>
        </w:numPr>
      </w:pPr>
      <m:oMath>
        <m:sSub>
          <m:e>
            <m:r>
              <m:t>f</m:t>
            </m:r>
          </m:e>
          <m:sub>
            <m:r>
              <m:t>s</m:t>
            </m:r>
            <m:r>
              <m:t>w</m:t>
            </m:r>
          </m:sub>
        </m:sSub>
      </m:oMath>
      <w:r>
        <w:rPr>
          <w:rFonts w:eastAsia="黑体"/>
          <w:b/>
          <w:bCs/>
        </w:rPr>
        <w:t xml:space="preserve"> </w:t>
      </w:r>
      <w:r>
        <w:rPr>
          <w:rFonts w:hint="eastAsia" w:eastAsia="黑体"/>
          <w:b/>
          <w:bCs/>
        </w:rPr>
        <w:t xml:space="preserve">增大</w:t>
      </w:r>
      <w:r>
        <w:rPr>
          <w:rFonts w:eastAsia="黑体"/>
        </w:rPr>
        <w:t xml:space="preserve"> </w:t>
      </w:r>
      <w:r>
        <w:rPr>
          <w:rFonts w:eastAsia="黑体"/>
        </w:rPr>
        <w:t xml:space="preserve">→ </w:t>
      </w:r>
      <w:r>
        <w:rPr>
          <w:rFonts w:hint="eastAsia" w:eastAsia="黑体"/>
        </w:rPr>
        <w:t xml:space="preserve">栅极驱动损耗增大，同步整流收益被削弱。</w:t>
      </w:r>
    </w:p>
    <w:p>
      <w:pPr>
        <w:pStyle w:val="Compact"/>
        <w:numPr>
          <w:ilvl w:val="0"/>
          <w:numId w:val="1002"/>
        </w:numPr>
      </w:pPr>
      <m:oMath>
        <m:sSub>
          <m:e>
            <m:r>
              <m:t>Q</m:t>
            </m:r>
          </m:e>
          <m:sub>
            <m:r>
              <m:t>g</m:t>
            </m:r>
          </m:sub>
        </m:sSub>
      </m:oMath>
      <w:r>
        <w:rPr>
          <w:rFonts w:eastAsia="黑体"/>
          <w:b/>
          <w:bCs/>
        </w:rPr>
        <w:t xml:space="preserve"> </w:t>
      </w:r>
      <w:r>
        <w:rPr>
          <w:rFonts w:hint="eastAsia" w:eastAsia="黑体"/>
          <w:b/>
          <w:bCs/>
        </w:rPr>
        <w:t xml:space="preserve">过大</w:t>
      </w:r>
      <w:r>
        <w:rPr>
          <w:rFonts w:eastAsia="黑体"/>
        </w:rPr>
        <w:t xml:space="preserve"> </w:t>
      </w:r>
      <w:r>
        <w:rPr>
          <w:rFonts w:eastAsia="黑体"/>
        </w:rPr>
        <w:t xml:space="preserve">→ </w:t>
      </w:r>
      <w:r>
        <w:rPr>
          <w:rFonts w:hint="eastAsia" w:eastAsia="黑体"/>
        </w:rPr>
        <w:t xml:space="preserve">驱动损耗上升、开关速度变慢，需折中。</w:t>
      </w:r>
    </w:p>
    <w:bookmarkEnd w:id="22"/>
    <w:bookmarkStart w:id="23" w:name="典型参数示例"/>
    <w:p>
      <w:pPr>
        <w:pStyle w:val="Heading2"/>
      </w:pPr>
      <w:r>
        <w:rPr>
          <w:rFonts w:hint="eastAsia" w:eastAsia="黑体"/>
        </w:rPr>
        <w:t xml:space="preserve">典型参数示例</w:t>
      </w:r>
    </w:p>
    <w:p>
      <w:pPr>
        <w:pStyle w:val="Compact"/>
        <w:numPr>
          <w:ilvl w:val="0"/>
          <w:numId w:val="1003"/>
        </w:numPr>
      </w:pPr>
      <w:r>
        <w:rPr>
          <w:rFonts w:hint="eastAsia" w:eastAsia="黑体"/>
        </w:rPr>
        <w:t xml:space="preserve">取</w:t>
      </w:r>
      <w:r>
        <w:rPr>
          <w:rFonts w:eastAsia="黑体"/>
        </w:rPr>
        <w:t xml:space="preserve"> </w:t>
      </w:r>
      <m:oMath>
        <m:sSub>
          <m:e>
            <m:r>
              <m:t>I</m:t>
            </m:r>
          </m:e>
          <m:sub>
            <m:r>
              <m:t>o</m:t>
            </m:r>
          </m:sub>
        </m:sSub>
        <m:r>
          <m:rPr>
            <m:sty m:val="p"/>
          </m:rPr>
          <m:t>=</m:t>
        </m:r>
        <m:r>
          <m:t>20</m:t>
        </m:r>
        <m:r>
          <m:t> </m:t>
        </m:r>
        <m:r>
          <m:rPr>
            <m:nor/>
            <m:sty m:val="p"/>
          </m:rPr>
          <m:t>A</m:t>
        </m:r>
      </m:oMath>
      <w:r>
        <w:rPr>
          <w:rFonts w:eastAsia="黑体"/>
        </w:rPr>
        <w:t xml:space="preserve">、</w:t>
      </w:r>
      <m:oMath>
        <m:sSub>
          <m:e>
            <m:r>
              <m:t>R</m:t>
            </m:r>
          </m:e>
          <m:sub>
            <m:r>
              <m:t>D</m:t>
            </m:r>
            <m:r>
              <m:t>S</m:t>
            </m:r>
            <m:r>
              <m:rPr>
                <m:sty m:val="p"/>
              </m:rPr>
              <m:t>(</m:t>
            </m:r>
            <m:r>
              <m:t>o</m:t>
            </m:r>
            <m:r>
              <m:t>n</m:t>
            </m:r>
            <m:r>
              <m:rPr>
                <m:sty m:val="p"/>
              </m:rPr>
              <m:t>)</m:t>
            </m:r>
          </m:sub>
        </m:sSub>
        <m:r>
          <m:rPr>
            <m:sty m:val="p"/>
          </m:rPr>
          <m:t>=</m:t>
        </m:r>
        <m:r>
          <m:t>2</m:t>
        </m:r>
        <m:r>
          <m:t> </m:t>
        </m:r>
        <m:r>
          <m:rPr>
            <m:nor/>
            <m:sty m:val="p"/>
          </m:rPr>
          <m:t>mΩ</m:t>
        </m:r>
      </m:oMath>
      <w:r>
        <w:rPr>
          <w:rFonts w:hint="eastAsia" w:eastAsia="黑体"/>
        </w:rPr>
        <w:t xml:space="preserve">：</w:t>
      </w:r>
      <m:oMath>
        <m:sSub>
          <m:e>
            <m:r>
              <m:t>V</m:t>
            </m:r>
          </m:e>
          <m:sub>
            <m:r>
              <m:t>S</m:t>
            </m:r>
            <m:r>
              <m:t>R</m:t>
            </m:r>
          </m:sub>
        </m:sSub>
        <m:r>
          <m:rPr>
            <m:sty m:val="p"/>
          </m:rPr>
          <m:t>=</m:t>
        </m:r>
        <m:r>
          <m:t>20</m:t>
        </m:r>
        <m:r>
          <m:rPr>
            <m:sty m:val="p"/>
          </m:rPr>
          <m:t>×</m:t>
        </m:r>
        <m:r>
          <m:t>0.002</m:t>
        </m:r>
        <m:r>
          <m:rPr>
            <m:sty m:val="p"/>
          </m:rPr>
          <m:t>=</m:t>
        </m:r>
        <m:r>
          <m:t>0.04</m:t>
        </m:r>
        <m:r>
          <m:t> </m:t>
        </m:r>
        <m:r>
          <m:rPr>
            <m:nor/>
            <m:sty m:val="p"/>
          </m:rPr>
          <m:t>V</m:t>
        </m:r>
      </m:oMath>
      <w:r>
        <w:rPr>
          <w:rFonts w:hint="eastAsia" w:eastAsia="黑体"/>
        </w:rPr>
        <w:t xml:space="preserve">，</w:t>
      </w:r>
      <m:oMath>
        <m:sSub>
          <m:e>
            <m:r>
              <m:t>P</m:t>
            </m:r>
          </m:e>
          <m:sub>
            <m:r>
              <m:t>c</m:t>
            </m:r>
            <m:r>
              <m:t>o</m:t>
            </m:r>
            <m:r>
              <m:t>n</m:t>
            </m:r>
            <m:r>
              <m:t>d</m:t>
            </m:r>
          </m:sub>
        </m:sSub>
        <m:r>
          <m:rPr>
            <m:sty m:val="p"/>
          </m:rPr>
          <m:t>=</m:t>
        </m:r>
        <m:sSup>
          <m:e>
            <m:r>
              <m:t>20</m:t>
            </m:r>
          </m:e>
          <m:sup>
            <m:r>
              <m:t>2</m:t>
            </m:r>
          </m:sup>
        </m:sSup>
        <m:r>
          <m:rPr>
            <m:sty m:val="p"/>
          </m:rPr>
          <m:t>×</m:t>
        </m:r>
        <m:r>
          <m:t>0.002</m:t>
        </m:r>
        <m:r>
          <m:rPr>
            <m:sty m:val="p"/>
          </m:rPr>
          <m:t>=</m:t>
        </m:r>
        <m:r>
          <m:t>0.8</m:t>
        </m:r>
        <m:r>
          <m:t> </m:t>
        </m:r>
        <m:r>
          <m:rPr>
            <m:nor/>
            <m:sty m:val="p"/>
          </m:rPr>
          <m:t>W</m:t>
        </m:r>
      </m:oMath>
      <w:r>
        <w:rPr>
          <w:rFonts w:eastAsia="黑体"/>
        </w:rPr>
        <w:t xml:space="preserve">。</w:t>
      </w:r>
    </w:p>
    <w:p>
      <w:pPr>
        <w:pStyle w:val="Compact"/>
        <w:numPr>
          <w:ilvl w:val="0"/>
          <w:numId w:val="1003"/>
        </w:numPr>
      </w:pPr>
      <w:r>
        <w:rPr>
          <w:rFonts w:hint="eastAsia" w:eastAsia="黑体"/>
        </w:rPr>
        <w:t xml:space="preserve">对比二极管（</w:t>
      </w:r>
      <m:oMath>
        <m:sSub>
          <m:e>
            <m:r>
              <m:t>V</m:t>
            </m:r>
          </m:e>
          <m:sub>
            <m:r>
              <m:t>F</m:t>
            </m:r>
          </m:sub>
        </m:sSub>
        <m:r>
          <m:rPr>
            <m:sty m:val="p"/>
          </m:rPr>
          <m:t>=</m:t>
        </m:r>
        <m:r>
          <m:t>0.5</m:t>
        </m:r>
        <m:r>
          <m:t> </m:t>
        </m:r>
        <m:r>
          <m:rPr>
            <m:nor/>
            <m:sty m:val="p"/>
          </m:rPr>
          <m:t>V</m:t>
        </m:r>
      </m:oMath>
      <w:r>
        <w:rPr>
          <w:rFonts w:hint="eastAsia" w:eastAsia="黑体"/>
        </w:rPr>
        <w:t xml:space="preserve">）：</w:t>
      </w:r>
      <m:oMath>
        <m:r>
          <m:t>P</m:t>
        </m:r>
        <m:r>
          <m:rPr>
            <m:sty m:val="p"/>
          </m:rPr>
          <m:t>=</m:t>
        </m:r>
        <m:r>
          <m:t>20</m:t>
        </m:r>
        <m:r>
          <m:rPr>
            <m:sty m:val="p"/>
          </m:rPr>
          <m:t>×</m:t>
        </m:r>
        <m:r>
          <m:t>0.5</m:t>
        </m:r>
        <m:r>
          <m:rPr>
            <m:sty m:val="p"/>
          </m:rPr>
          <m:t>=</m:t>
        </m:r>
        <m:r>
          <m:t>10</m:t>
        </m:r>
        <m:r>
          <m:t> </m:t>
        </m:r>
        <m:r>
          <m:rPr>
            <m:nor/>
            <m:sty m:val="p"/>
          </m:rPr>
          <m:t>W</m:t>
        </m:r>
      </m:oMath>
      <w:r>
        <w:rPr>
          <w:rFonts w:hint="eastAsia" w:eastAsia="黑体"/>
        </w:rPr>
        <w:t xml:space="preserve">，节约约</w:t>
      </w:r>
      <w:r>
        <w:rPr>
          <w:rFonts w:eastAsia="黑体"/>
        </w:rPr>
        <w:t xml:space="preserve"> 9.2 W。</w:t>
      </w:r>
    </w:p>
    <w:bookmarkEnd w:id="23"/>
    <w:bookmarkStart w:id="24" w:name="常见器件型号"/>
    <w:p>
      <w:pPr>
        <w:pStyle w:val="Heading2"/>
      </w:pPr>
      <w:r>
        <w:rPr>
          <w:rFonts w:hint="eastAsia" w:eastAsia="黑体"/>
        </w:rPr>
        <w:t xml:space="preserve">常见器件型号</w:t>
      </w:r>
    </w:p>
    <w:p>
      <w:pPr>
        <w:pStyle w:val="Compact"/>
        <w:numPr>
          <w:ilvl w:val="0"/>
          <w:numId w:val="1004"/>
        </w:numPr>
      </w:pPr>
      <w:r>
        <w:rPr>
          <w:rFonts w:hint="eastAsia" w:eastAsia="黑体"/>
        </w:rPr>
        <w:t xml:space="preserve">同步整流</w:t>
      </w:r>
      <w:r>
        <w:rPr>
          <w:rFonts w:eastAsia="黑体"/>
        </w:rPr>
        <w:t xml:space="preserve"> </w:t>
      </w:r>
      <w:r>
        <w:rPr>
          <w:rFonts w:hint="eastAsia" w:eastAsia="黑体"/>
        </w:rPr>
        <w:t xml:space="preserve">MOSFET：IRF7822、CSD18502、BSC010N04、SiS468。</w:t>
      </w:r>
    </w:p>
    <w:p>
      <w:pPr>
        <w:pStyle w:val="Compact"/>
        <w:numPr>
          <w:ilvl w:val="0"/>
          <w:numId w:val="1004"/>
        </w:numPr>
      </w:pPr>
      <w:r>
        <w:rPr>
          <w:rFonts w:hint="eastAsia" w:eastAsia="黑体"/>
        </w:rPr>
        <w:t xml:space="preserve">同步整流控制器：IR1167、UCC24612、NCP4306。</w:t>
      </w:r>
    </w:p>
    <w:p>
      <w:pPr>
        <w:pStyle w:val="Compact"/>
        <w:numPr>
          <w:ilvl w:val="0"/>
          <w:numId w:val="1004"/>
        </w:numPr>
      </w:pPr>
      <w:r>
        <w:rPr>
          <w:rFonts w:hint="eastAsia" w:eastAsia="黑体"/>
        </w:rPr>
        <w:t xml:space="preserve">常用：按需选型。</w:t>
      </w:r>
    </w:p>
    <w:bookmarkEnd w:id="24"/>
    <w:bookmarkStart w:id="25" w:name="注意事项"/>
    <w:p>
      <w:pPr>
        <w:pStyle w:val="Heading2"/>
      </w:pPr>
      <w:r>
        <w:rPr>
          <w:rFonts w:hint="eastAsia" w:eastAsia="黑体"/>
        </w:rPr>
        <w:t xml:space="preserve">注意事项</w:t>
      </w:r>
    </w:p>
    <w:p>
      <w:pPr>
        <w:pStyle w:val="Compact"/>
        <w:numPr>
          <w:ilvl w:val="0"/>
          <w:numId w:val="1005"/>
        </w:numPr>
      </w:pPr>
      <w:r>
        <w:rPr>
          <w:rFonts w:hint="eastAsia" w:eastAsia="黑体"/>
        </w:rPr>
        <w:t xml:space="preserve">需精确控制开通/关断时序，防止两管同时导通形成环流。</w:t>
      </w:r>
    </w:p>
    <w:p>
      <w:pPr>
        <w:pStyle w:val="Compact"/>
        <w:numPr>
          <w:ilvl w:val="0"/>
          <w:numId w:val="1005"/>
        </w:numPr>
      </w:pPr>
      <w:r>
        <w:rPr>
          <w:rFonts w:hint="eastAsia" w:eastAsia="黑体"/>
        </w:rPr>
        <w:t xml:space="preserve">注意</w:t>
      </w:r>
      <w:r>
        <w:rPr>
          <w:rFonts w:eastAsia="黑体"/>
        </w:rPr>
        <w:t xml:space="preserve"> MOSFET </w:t>
      </w:r>
      <w:r>
        <w:rPr>
          <w:rFonts w:hint="eastAsia" w:eastAsia="黑体"/>
        </w:rPr>
        <w:t xml:space="preserve">体二极管的反向恢复与续流期间的损耗。</w:t>
      </w:r>
    </w:p>
    <w:p>
      <w:pPr>
        <w:pStyle w:val="Compact"/>
        <w:numPr>
          <w:ilvl w:val="0"/>
          <w:numId w:val="1005"/>
        </w:numPr>
      </w:pPr>
      <w:r>
        <w:rPr>
          <w:rFonts w:hint="eastAsia" w:eastAsia="黑体"/>
        </w:rPr>
        <w:t xml:space="preserve">轻载或高频时栅极驱动损耗可能抵消收益，需整体评估。</w:t>
      </w:r>
    </w:p>
    <w:p>
      <w:pPr>
        <w:pStyle w:val="Compact"/>
        <w:numPr>
          <w:ilvl w:val="0"/>
          <w:numId w:val="1005"/>
        </w:numPr>
      </w:pPr>
      <w:r>
        <w:rPr>
          <w:rFonts w:hint="eastAsia" w:eastAsia="黑体"/>
        </w:rPr>
        <w:t xml:space="preserve">栅极驱动需与主功率时序严格同步。</w:t>
      </w:r>
    </w:p>
    <w:bookmarkEnd w:id="25"/>
    <w:bookmarkStart w:id="26" w:name="参考资料"/>
    <w:p>
      <w:pPr>
        <w:pStyle w:val="Heading2"/>
      </w:pPr>
      <w:r>
        <w:rPr>
          <w:rFonts w:hint="eastAsia" w:eastAsia="黑体"/>
        </w:rPr>
        <w:t xml:space="preserve">参考资料</w:t>
      </w:r>
    </w:p>
    <w:p>
      <w:pPr>
        <w:pStyle w:val="Compact"/>
        <w:numPr>
          <w:ilvl w:val="0"/>
          <w:numId w:val="1006"/>
        </w:numPr>
      </w:pPr>
      <w:r>
        <w:rPr>
          <w:rFonts w:eastAsia="黑体"/>
        </w:rPr>
        <w:t xml:space="preserve">TI </w:t>
      </w:r>
      <w:r>
        <w:rPr>
          <w:rFonts w:hint="eastAsia" w:eastAsia="黑体"/>
        </w:rPr>
        <w:t xml:space="preserve">应用笔记</w:t>
      </w:r>
      <w:r>
        <w:rPr>
          <w:rFonts w:eastAsia="黑体"/>
        </w:rPr>
        <w:t xml:space="preserve"> </w:t>
      </w:r>
      <w:r>
        <w:rPr>
          <w:rFonts w:hint="eastAsia" w:eastAsia="黑体"/>
        </w:rPr>
        <w:t xml:space="preserve">SLUA690（同步整流）。</w:t>
      </w:r>
    </w:p>
    <w:p>
      <w:pPr>
        <w:pStyle w:val="Compact"/>
        <w:numPr>
          <w:ilvl w:val="0"/>
          <w:numId w:val="1006"/>
        </w:numPr>
      </w:pPr>
      <w:r>
        <w:rPr>
          <w:rFonts w:eastAsia="黑体"/>
        </w:rPr>
        <w:t xml:space="preserve">IR1167 </w:t>
      </w:r>
      <w:r>
        <w:rPr>
          <w:rFonts w:hint="eastAsia" w:eastAsia="黑体"/>
        </w:rPr>
        <w:t xml:space="preserve">数据手册（Infineon）。</w:t>
      </w:r>
    </w:p>
    <w:p>
      <w:pPr>
        <w:pStyle w:val="Compact"/>
        <w:numPr>
          <w:ilvl w:val="0"/>
          <w:numId w:val="1006"/>
        </w:numPr>
      </w:pPr>
      <w:r>
        <w:rPr>
          <w:rFonts w:hint="eastAsia" w:eastAsia="黑体"/>
        </w:rPr>
        <w:t xml:space="preserve">《开关电源设计（第三版）》（Abraham</w:t>
      </w:r>
      <w:r>
        <w:rPr>
          <w:rFonts w:eastAsia="黑体"/>
        </w:rPr>
        <w:t xml:space="preserve"> I. </w:t>
      </w:r>
      <w:r>
        <w:rPr>
          <w:rFonts w:hint="eastAsia" w:eastAsia="黑体"/>
        </w:rPr>
        <w:t xml:space="preserve">Pressman）。</w:t>
      </w:r>
    </w:p>
    <w:bookmarkEnd w:id="26"/>
    <w:bookmarkEnd w:id="27"/>
    <w:p>
      <w:pPr>
        <w:spacing w:before="360"/>
        <w:jc w:val="center"/>
      </w:pPr>
      <w:r>
        <w:rPr>
          <w:rFonts w:ascii="Times New Roman" w:hAnsi="Times New Roman" w:eastAsia="黑体"/>
          <w:color w:val="555555"/>
          <w:sz w:val="21"/>
        </w:rPr>
        <w:t>材料收集者：杜文杰，WX手机：19519196569，QQ:3478827729</w:t>
      </w:r>
    </w:p>
    <w:sectPr w:rsidR="00FC693F" w:rsidRPr="0006063C" w:rsidSect="00034616">
      <w:headerReference r:id="rId9" w:type="default"/>
      <w:footerReference r:id="rId10" w:type="default"/>
      <w:pgSz w:h="16838" w:w="11906"/>
      <w:pgMar w:bottom="1134" w:footer="720" w:gutter="0" w:header="720" w:left="1361" w:right="1361" w:top="124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c="http://schemas.openxmlformats.org/markup-compatibility/2006" xmlns:w="http://schemas.openxmlformats.org/wordprocessingml/2006/main" xmlns:m="http://schemas.openxmlformats.org/officeDocument/2006/math"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eastAsia="黑体"/>
        <w:sz w:val="18"/>
      </w:rPr>
      <w:t xml:space="preserve">第 </w:t>
    </w:r>
    <w:r>
      <w:rPr>
        <w:rFonts w:eastAsia="黑体"/>
        <w:sz w:val="18"/>
      </w:rPr>
      <w:fldChar w:fldCharType="begin"/>
      <w:instrText xml:space="preserve">PAGE</w:instrText>
      <w:fldChar w:fldCharType="end"/>
    </w:r>
    <w:r>
      <w:rPr>
        <w:rFonts w:eastAsia="黑体"/>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rPr>
          <w:rFonts w:eastAsia="黑体"/>
        </w:rPr>
        <w:continuationSeparator/>
      </w:r>
    </w:p>
  </w:footnote>
  <w:footnote w:type="separator" w:id="-1">
    <w:p>
      <w:r>
        <w:rPr>
          <w:rFonts w:eastAsia="黑体"/>
        </w:rPr>
        <w:separator/>
      </w:r>
    </w:p>
  </w:footnote>
</w:footnotes>
</file>

<file path=word/header1.xml><?xml version="1.0" encoding="utf-8"?>
<w:hdr xmlns:mc="http://schemas.openxmlformats.org/markup-compatibility/2006" xmlns:w="http://schemas.openxmlformats.org/wordprocessingml/2006/main" xmlns:m="http://schemas.openxmlformats.org/officeDocument/2006/math"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黑体"/>
        <w:sz w:val="18"/>
        <w:rFonts w:eastAsia="黑体"/>
        <w:rFonts w:eastAsia="黑体"/>
      </w:rPr>
      <w:t>同步整流电路</w:t>
    </w:r>
  </w:p>
</w:hdr>
</file>

<file path=word/numbering.xml><?xml version="1.0" encoding="utf-8"?>
<w:numbering xmlns:mc="http://schemas.openxmlformats.org/markup-compatibility/2006" xmlns:w="http://schemas.openxmlformats.org/wordprocessingml/2006/main" xmlns:m="http://schemas.openxmlformats.org/officeDocument/2006/math"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eastAsia="黑体"/>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eastAsia="黑体"/>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eastAsia="黑体"/>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eastAsia="黑体"/>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eastAsia="黑体"/>
      </w:rPr>
    </w:lvl>
    <w:lvl w:ilvl="1">
      <w:numFmt w:val="bullet"/>
      <w:lvlText w:val="o"/>
      <w:lvlJc w:val="left"/>
      <w:pPr>
        <w:ind w:left="1440" w:hanging="360"/>
      </w:pPr>
      <w:rPr>
        <w:rFonts w:ascii="Courier New" w:hAnsi="Courier New" w:cs="Courier New" w:hint="default" w:eastAsia="黑体"/>
      </w:rPr>
    </w:lvl>
    <w:lvl w:ilvl="2">
      <w:numFmt w:val="bullet"/>
      <w:lvlText w:val=""/>
      <w:lvlJc w:val="left"/>
      <w:pPr>
        <w:ind w:left="2160" w:hanging="360"/>
      </w:pPr>
      <w:rPr>
        <w:rFonts w:ascii="Wingdings" w:hAnsi="Wingdings" w:cs="Wingdings" w:hint="default" w:eastAsia="黑体"/>
      </w:rPr>
    </w:lvl>
    <w:lvl w:ilvl="3">
      <w:numFmt w:val="bullet"/>
      <w:lvlText w:val=""/>
      <w:lvlJc w:val="left"/>
      <w:pPr>
        <w:ind w:left="2880" w:hanging="360"/>
      </w:pPr>
      <w:rPr>
        <w:rFonts w:ascii="Symbol" w:hAnsi="Symbol" w:cs="Symbol" w:hint="default" w:eastAsia="黑体"/>
      </w:rPr>
    </w:lvl>
    <w:lvl w:ilvl="4">
      <w:numFmt w:val="bullet"/>
      <w:lvlText w:val="o"/>
      <w:lvlJc w:val="left"/>
      <w:pPr>
        <w:ind w:left="3600" w:hanging="360"/>
      </w:pPr>
      <w:rPr>
        <w:rFonts w:ascii="Courier New" w:hAnsi="Courier New" w:cs="Courier New" w:hint="default" w:eastAsia="黑体"/>
      </w:rPr>
    </w:lvl>
    <w:lvl w:ilvl="5">
      <w:numFmt w:val="bullet"/>
      <w:lvlText w:val=""/>
      <w:lvlJc w:val="left"/>
      <w:pPr>
        <w:ind w:left="4320" w:hanging="360"/>
      </w:pPr>
      <w:rPr>
        <w:rFonts w:ascii="Wingdings" w:hAnsi="Wingdings" w:cs="Wingdings" w:hint="default" w:eastAsia="黑体"/>
      </w:rPr>
    </w:lvl>
    <w:lvl w:ilvl="6">
      <w:numFmt w:val="bullet"/>
      <w:lvlText w:val=""/>
      <w:lvlJc w:val="left"/>
      <w:pPr>
        <w:ind w:left="5040" w:hanging="360"/>
      </w:pPr>
      <w:rPr>
        <w:rFonts w:ascii="Symbol" w:hAnsi="Symbol" w:cs="Symbol" w:hint="default" w:eastAsia="黑体"/>
      </w:rPr>
    </w:lvl>
    <w:lvl w:ilvl="7">
      <w:numFmt w:val="bullet"/>
      <w:lvlText w:val="o"/>
      <w:lvlJc w:val="left"/>
      <w:pPr>
        <w:ind w:left="5760" w:hanging="360"/>
      </w:pPr>
      <w:rPr>
        <w:rFonts w:ascii="Courier New" w:hAnsi="Courier New" w:cs="Courier New" w:hint="default" w:eastAsia="黑体"/>
      </w:rPr>
    </w:lvl>
    <w:lvl w:ilvl="8">
      <w:numFmt w:val="bullet"/>
      <w:lvlText w:val=""/>
      <w:lvlJc w:val="left"/>
      <w:pPr>
        <w:ind w:left="6480" w:hanging="360"/>
      </w:pPr>
      <w:rPr>
        <w:rFonts w:ascii="Wingdings" w:hAnsi="Wingdings" w:cs="Wingdings" w:hint="default" w:eastAsia="黑体"/>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w="http://schemas.openxmlformats.org/wordprocessingml/2006/main" xmlns:r="http://schemas.openxmlformats.org/officeDocument/2006/relationships" xmlns:w14="http://schemas.microsoft.com/office/word/2010/wordml" mc:Ignorable="w14">
  <w:docDefaults>
    <w:rPrDefault>
      <w:rPr>
        <w:rFonts w:asciiTheme="minorHAnsi" w:cstheme="minorBidi" w:hAnsiTheme="minorHAnsi" w:eastAsia="黑体"/>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80" w:line="300" w:lineRule="auto"/>
    </w:pPr>
    <w:rPr>
      <w:rFonts w:ascii="Times New Roman" w:eastAsia="黑体"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60" w:before="280"/>
      <w:outlineLvl w:val="0"/>
    </w:pPr>
    <w:rPr>
      <w:rFonts w:ascii="Times New Roman" w:asciiTheme="majorHAnsi" w:cstheme="majorBidi" w:eastAsia="黑体" w:hAnsi="Times New Roman"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120" w:before="240"/>
      <w:outlineLvl w:val="1"/>
    </w:pPr>
    <w:rPr>
      <w:rFonts w:ascii="Times New Roman" w:asciiTheme="majorHAnsi" w:cstheme="majorBidi" w:eastAsia="黑体" w:hAnsi="Times New Roman" w:hAnsiTheme="majorHAnsi"/>
      <w:b/>
      <w:bCs/>
      <w:color w:val="2E4E7E"/>
      <w:sz w:val="28"/>
      <w:szCs w:val="26"/>
    </w:rPr>
  </w:style>
  <w:style w:styleId="Heading3" w:type="paragraph">
    <w:name w:val="heading 3"/>
    <w:basedOn w:val="Normal"/>
    <w:next w:val="Normal"/>
    <w:link w:val="Heading3Char"/>
    <w:uiPriority w:val="9"/>
    <w:unhideWhenUsed/>
    <w:qFormat/>
    <w:rsid w:val="00FC693F"/>
    <w:pPr>
      <w:keepNext/>
      <w:keepLines/>
      <w:spacing w:after="120" w:before="200"/>
      <w:outlineLvl w:val="2"/>
    </w:pPr>
    <w:rPr>
      <w:rFonts w:ascii="Times New Roman" w:asciiTheme="majorHAnsi" w:cstheme="majorBidi" w:eastAsia="黑体" w:hAnsi="Times New Roman" w:hAnsiTheme="majorHAnsi"/>
      <w:b/>
      <w:bCs/>
      <w:color w:val="2E4E7E"/>
      <w:sz w:val="24"/>
    </w:rPr>
  </w:style>
  <w:style w:styleId="Heading4" w:type="paragraph">
    <w:name w:val="heading 4"/>
    <w:basedOn w:val="Normal"/>
    <w:next w:val="Normal"/>
    <w:link w:val="Heading4Char"/>
    <w:uiPriority w:val="9"/>
    <w:semiHidden/>
    <w:unhideWhenUsed/>
    <w:qFormat/>
    <w:rsid w:val="00FC693F"/>
    <w:pPr>
      <w:keepNext/>
      <w:keepLines/>
      <w:spacing w:after="80" w:before="160"/>
      <w:outlineLvl w:val="3"/>
    </w:pPr>
    <w:rPr>
      <w:rFonts w:ascii="Times New Roman" w:asciiTheme="majorHAnsi" w:cstheme="majorBidi" w:eastAsia="黑体" w:hAnsi="Times New Roman" w:hAnsiTheme="majorHAnsi"/>
      <w:b/>
      <w:bCs/>
      <w:i/>
      <w:iCs/>
      <w:color w:val="333333"/>
      <w:sz w:val="22"/>
    </w:rPr>
  </w:style>
  <w:style w:styleId="Heading5" w:type="paragraph">
    <w:name w:val="heading 5"/>
    <w:basedOn w:val="Normal"/>
    <w:next w:val="Normal"/>
    <w:link w:val="Heading5Char"/>
    <w:uiPriority w:val="9"/>
    <w:semiHidden/>
    <w:unhideWhenUsed/>
    <w:qFormat/>
    <w:rsid w:val="00FC693F"/>
    <w:pPr>
      <w:keepNext/>
      <w:keepLines/>
      <w:spacing w:after="60" w:before="120"/>
      <w:outlineLvl w:val="4"/>
    </w:pPr>
    <w:rPr>
      <w:rFonts w:ascii="Times New Roman" w:asciiTheme="majorHAnsi" w:cstheme="majorBidi" w:eastAsia="黑体" w:hAnsi="Times New Roman" w:hAnsiTheme="majorHAnsi"/>
      <w:b/>
      <w:color w:val="333333"/>
      <w:sz w:val="22"/>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hAnsiTheme="majorHAnsi" w:eastAsia="黑体"/>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hAnsiTheme="majorHAnsi" w:eastAsia="黑体"/>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hAnsiTheme="majorHAnsi" w:eastAsia="黑体"/>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hAnsiTheme="majorHAnsi" w:eastAsia="黑体"/>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hAnsiTheme="majorHAnsi" w:eastAsia="黑体"/>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hAnsiTheme="majorHAnsi" w:eastAsia="黑体"/>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hAnsiTheme="majorHAnsi" w:eastAsia="黑体"/>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160" w:before="280" w:line="240" w:lineRule="auto"/>
      <w:contextualSpacing/>
    </w:pPr>
    <w:rPr>
      <w:rFonts w:ascii="Times New Roman" w:asciiTheme="majorHAnsi" w:cstheme="majorBidi" w:eastAsia="黑体" w:hAnsi="Times New Roman" w:hAnsiTheme="majorHAnsi"/>
      <w:b/>
      <w:color w:val="1F3864"/>
      <w:spacing w:val="5"/>
      <w:kern w:val="28"/>
      <w:sz w:val="44"/>
      <w:szCs w:val="52"/>
    </w:rPr>
  </w:style>
  <w:style w:customStyle="1" w:styleId="TitleChar" w:type="character">
    <w:name w:val="Title Char"/>
    <w:basedOn w:val="DefaultParagraphFont"/>
    <w:link w:val="Title"/>
    <w:uiPriority w:val="10"/>
    <w:rsid w:val="00FC693F"/>
    <w:rPr>
      <w:rFonts w:asciiTheme="majorHAnsi" w:cstheme="majorBidi" w:hAnsiTheme="majorHAnsi" w:eastAsia="黑体"/>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hAnsiTheme="majorHAnsi" w:eastAsia="黑体"/>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hAnsiTheme="majorHAnsi" w:eastAsia="黑体"/>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rFonts w:eastAsia="黑体"/>
      <w:sz w:val="16"/>
      <w:szCs w:val="16"/>
    </w:rPr>
  </w:style>
  <w:style w:customStyle="1" w:styleId="BodyText3Char" w:type="character">
    <w:name w:val="Body Text 3 Char"/>
    <w:basedOn w:val="DefaultParagraphFont"/>
    <w:link w:val="BodyText3"/>
    <w:uiPriority w:val="99"/>
    <w:rsid w:val="00AA1D8D"/>
    <w:rPr>
      <w:rFonts w:eastAsia="黑体"/>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eastAsia="黑体"/>
      <w:sz w:val="20"/>
      <w:szCs w:val="20"/>
    </w:rPr>
  </w:style>
  <w:style w:customStyle="1" w:styleId="MacroTextChar" w:type="character">
    <w:name w:val="Macro Text Char"/>
    <w:basedOn w:val="DefaultParagraphFont"/>
    <w:link w:val="MacroText"/>
    <w:uiPriority w:val="99"/>
    <w:rsid w:val="0029639D"/>
    <w:rPr>
      <w:rFonts w:ascii="Courier" w:hAnsi="Courier" w:eastAsia="黑体"/>
      <w:sz w:val="20"/>
      <w:szCs w:val="20"/>
    </w:rPr>
  </w:style>
  <w:style w:styleId="Quote" w:type="paragraph">
    <w:name w:val="Quote"/>
    <w:basedOn w:val="Normal"/>
    <w:next w:val="Normal"/>
    <w:link w:val="QuoteChar"/>
    <w:uiPriority w:val="29"/>
    <w:qFormat/>
    <w:rsid w:val="00FC693F"/>
    <w:pPr>
      <w:pBdr>
        <w:left w:color="2E4E7E" w:space="6" w:sz="12" w:val="single"/>
      </w:pBdr>
      <w:shd w:fill="F2F7FD" w:val="clear"/>
      <w:spacing w:after="40" w:before="40"/>
      <w:ind w:left="170" w:right="170"/>
    </w:pPr>
    <w:rPr>
      <w:rFonts w:ascii="Times New Roman" w:eastAsia="黑体" w:hAnsi="Times New Roman"/>
      <w:i/>
      <w:iCs/>
      <w:color w:themeColor="text1" w:val="000000"/>
      <w:sz w:val="21"/>
    </w:rPr>
  </w:style>
  <w:style w:customStyle="1" w:styleId="QuoteChar" w:type="character">
    <w:name w:val="Quote Char"/>
    <w:basedOn w:val="DefaultParagraphFont"/>
    <w:link w:val="Quote"/>
    <w:uiPriority w:val="29"/>
    <w:rsid w:val="00FC693F"/>
    <w:rPr>
      <w:rFonts w:eastAsia="黑体"/>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hAnsiTheme="majorHAnsi" w:eastAsia="黑体"/>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hAnsiTheme="majorHAnsi" w:eastAsia="黑体"/>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hAnsiTheme="majorHAnsi" w:eastAsia="黑体"/>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hAnsiTheme="majorHAnsi" w:eastAsia="黑体"/>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hAnsiTheme="majorHAnsi" w:eastAsia="黑体"/>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hAnsiTheme="majorHAnsi" w:eastAsia="黑体"/>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rFonts w:eastAsia="黑体"/>
      <w:b/>
      <w:bCs/>
      <w:color w:themeColor="accent1" w:val="4F81BD"/>
      <w:sz w:val="18"/>
      <w:szCs w:val="18"/>
    </w:rPr>
  </w:style>
  <w:style w:styleId="Strong" w:type="character">
    <w:name w:val="Strong"/>
    <w:basedOn w:val="DefaultParagraphFont"/>
    <w:uiPriority w:val="22"/>
    <w:qFormat/>
    <w:rsid w:val="00FC693F"/>
    <w:rPr>
      <w:rFonts w:eastAsia="黑体"/>
      <w:b/>
      <w:bCs/>
    </w:rPr>
  </w:style>
  <w:style w:styleId="Emphasis" w:type="character">
    <w:name w:val="Emphasis"/>
    <w:basedOn w:val="DefaultParagraphFont"/>
    <w:uiPriority w:val="20"/>
    <w:qFormat/>
    <w:rsid w:val="00FC693F"/>
    <w:rPr>
      <w:rFonts w:eastAsia="黑体"/>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rFonts w:eastAsia="黑体"/>
      <w:b/>
      <w:bCs/>
      <w:i/>
      <w:iCs/>
      <w:color w:themeColor="accent1" w:val="4F81BD"/>
    </w:rPr>
  </w:style>
  <w:style w:customStyle="1" w:styleId="IntenseQuoteChar" w:type="character">
    <w:name w:val="Intense Quote Char"/>
    <w:basedOn w:val="DefaultParagraphFont"/>
    <w:link w:val="IntenseQuote"/>
    <w:uiPriority w:val="30"/>
    <w:rsid w:val="00FC693F"/>
    <w:rPr>
      <w:rFonts w:eastAsia="黑体"/>
      <w:b/>
      <w:bCs/>
      <w:i/>
      <w:iCs/>
      <w:color w:themeColor="accent1" w:val="4F81BD"/>
    </w:rPr>
  </w:style>
  <w:style w:styleId="SubtleEmphasis" w:type="character">
    <w:name w:val="Subtle Emphasis"/>
    <w:basedOn w:val="DefaultParagraphFont"/>
    <w:uiPriority w:val="19"/>
    <w:qFormat/>
    <w:rsid w:val="00FC693F"/>
    <w:rPr>
      <w:rFonts w:eastAsia="黑体"/>
      <w:i/>
      <w:iCs/>
      <w:color w:themeColor="text1" w:themeTint="7F" w:val="808080"/>
    </w:rPr>
  </w:style>
  <w:style w:styleId="IntenseEmphasis" w:type="character">
    <w:name w:val="Intense Emphasis"/>
    <w:basedOn w:val="DefaultParagraphFont"/>
    <w:uiPriority w:val="21"/>
    <w:qFormat/>
    <w:rsid w:val="00FC693F"/>
    <w:rPr>
      <w:rFonts w:eastAsia="黑体"/>
      <w:b/>
      <w:bCs/>
      <w:i/>
      <w:iCs/>
      <w:color w:themeColor="accent1" w:val="4F81BD"/>
    </w:rPr>
  </w:style>
  <w:style w:styleId="SubtleReference" w:type="character">
    <w:name w:val="Subtle Reference"/>
    <w:basedOn w:val="DefaultParagraphFont"/>
    <w:uiPriority w:val="31"/>
    <w:qFormat/>
    <w:rsid w:val="00FC693F"/>
    <w:rPr>
      <w:rFonts w:eastAsia="黑体"/>
      <w:smallCaps/>
      <w:color w:themeColor="accent2" w:val="C0504D"/>
      <w:u w:val="single"/>
    </w:rPr>
  </w:style>
  <w:style w:styleId="IntenseReference" w:type="character">
    <w:name w:val="Intense Reference"/>
    <w:basedOn w:val="DefaultParagraphFont"/>
    <w:uiPriority w:val="32"/>
    <w:qFormat/>
    <w:rsid w:val="00FC693F"/>
    <w:rPr>
      <w:rFonts w:eastAsia="黑体"/>
      <w:b/>
      <w:bCs/>
      <w:smallCaps/>
      <w:color w:themeColor="accent2" w:val="C0504D"/>
      <w:spacing w:val="5"/>
      <w:u w:val="single"/>
    </w:rPr>
  </w:style>
  <w:style w:styleId="BookTitle" w:type="character">
    <w:name w:val="Book Title"/>
    <w:basedOn w:val="DefaultParagraphFont"/>
    <w:uiPriority w:val="33"/>
    <w:qFormat/>
    <w:rsid w:val="00FC693F"/>
    <w:rPr>
      <w:rFonts w:eastAsia="黑体"/>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rFonts w:eastAsia="黑体"/>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rFonts w:eastAsia="黑体"/>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rFonts w:eastAsia="黑体"/>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rFonts w:eastAsia="黑体"/>
        <w:b/>
        <w:bCs/>
      </w:rPr>
    </w:tblStylePr>
    <w:tblStylePr w:type="lastCol">
      <w:rPr>
        <w:rFonts w:eastAsia="黑体"/>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rFonts w:eastAsia="黑体"/>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eastAsia="黑体"/>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rFonts w:eastAsia="黑体"/>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rFonts w:eastAsia="黑体"/>
        <w:b/>
        <w:bCs/>
      </w:rPr>
    </w:tblStylePr>
    <w:tblStylePr w:type="lastCol">
      <w:rPr>
        <w:rFonts w:eastAsia="黑体"/>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rFonts w:eastAsia="黑体"/>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eastAsia="黑体"/>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rFonts w:eastAsia="黑体"/>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rFonts w:eastAsia="黑体"/>
        <w:b/>
        <w:bCs/>
      </w:rPr>
    </w:tblStylePr>
    <w:tblStylePr w:type="lastCol">
      <w:rPr>
        <w:rFonts w:eastAsia="黑体"/>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rFonts w:eastAsia="黑体"/>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eastAsia="黑体"/>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rFonts w:eastAsia="黑体"/>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rFonts w:eastAsia="黑体"/>
        <w:b/>
        <w:bCs/>
      </w:rPr>
    </w:tblStylePr>
    <w:tblStylePr w:type="lastCol">
      <w:rPr>
        <w:rFonts w:eastAsia="黑体"/>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rFonts w:eastAsia="黑体"/>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eastAsia="黑体"/>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rFonts w:eastAsia="黑体"/>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rFonts w:eastAsia="黑体"/>
        <w:b/>
        <w:bCs/>
      </w:rPr>
    </w:tblStylePr>
    <w:tblStylePr w:type="lastCol">
      <w:rPr>
        <w:rFonts w:eastAsia="黑体"/>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rFonts w:eastAsia="黑体"/>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eastAsia="黑体"/>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rFonts w:eastAsia="黑体"/>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rFonts w:eastAsia="黑体"/>
        <w:b/>
        <w:bCs/>
      </w:rPr>
    </w:tblStylePr>
    <w:tblStylePr w:type="lastCol">
      <w:rPr>
        <w:rFonts w:eastAsia="黑体"/>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rFonts w:eastAsia="黑体"/>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eastAsia="黑体"/>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rFonts w:eastAsia="黑体"/>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rFonts w:eastAsia="黑体"/>
        <w:b/>
        <w:bCs/>
      </w:rPr>
    </w:tblStylePr>
    <w:tblStylePr w:type="lastCol">
      <w:rPr>
        <w:rFonts w:eastAsia="黑体"/>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shd w:color="auto" w:fill="000000" w:themeFill="text1" w:val="clear"/>
      </w:tcPr>
    </w:tblStylePr>
    <w:tblStylePr w:type="lastRow">
      <w:pPr>
        <w:spacing w:after="0" w:before="0" w:line="240" w:lineRule="auto"/>
      </w:pPr>
      <w:rPr>
        <w:rFonts w:eastAsia="黑体"/>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rFonts w:eastAsia="黑体"/>
        <w:b/>
        <w:bCs/>
      </w:rPr>
    </w:tblStylePr>
    <w:tblStylePr w:type="lastCol">
      <w:rPr>
        <w:rFonts w:eastAsia="黑体"/>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shd w:color="auto" w:fill="4F81BD" w:themeFill="accent1" w:val="clear"/>
      </w:tcPr>
    </w:tblStylePr>
    <w:tblStylePr w:type="lastRow">
      <w:pPr>
        <w:spacing w:after="0" w:before="0" w:line="240" w:lineRule="auto"/>
      </w:pPr>
      <w:rPr>
        <w:rFonts w:eastAsia="黑体"/>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rFonts w:eastAsia="黑体"/>
        <w:b/>
        <w:bCs/>
      </w:rPr>
    </w:tblStylePr>
    <w:tblStylePr w:type="lastCol">
      <w:rPr>
        <w:rFonts w:eastAsia="黑体"/>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shd w:color="auto" w:fill="C0504D" w:themeFill="accent2" w:val="clear"/>
      </w:tcPr>
    </w:tblStylePr>
    <w:tblStylePr w:type="lastRow">
      <w:pPr>
        <w:spacing w:after="0" w:before="0" w:line="240" w:lineRule="auto"/>
      </w:pPr>
      <w:rPr>
        <w:rFonts w:eastAsia="黑体"/>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rFonts w:eastAsia="黑体"/>
        <w:b/>
        <w:bCs/>
      </w:rPr>
    </w:tblStylePr>
    <w:tblStylePr w:type="lastCol">
      <w:rPr>
        <w:rFonts w:eastAsia="黑体"/>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shd w:color="auto" w:fill="9BBB59" w:themeFill="accent3" w:val="clear"/>
      </w:tcPr>
    </w:tblStylePr>
    <w:tblStylePr w:type="lastRow">
      <w:pPr>
        <w:spacing w:after="0" w:before="0" w:line="240" w:lineRule="auto"/>
      </w:pPr>
      <w:rPr>
        <w:rFonts w:eastAsia="黑体"/>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rFonts w:eastAsia="黑体"/>
        <w:b/>
        <w:bCs/>
      </w:rPr>
    </w:tblStylePr>
    <w:tblStylePr w:type="lastCol">
      <w:rPr>
        <w:rFonts w:eastAsia="黑体"/>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shd w:color="auto" w:fill="8064A2" w:themeFill="accent4" w:val="clear"/>
      </w:tcPr>
    </w:tblStylePr>
    <w:tblStylePr w:type="lastRow">
      <w:pPr>
        <w:spacing w:after="0" w:before="0" w:line="240" w:lineRule="auto"/>
      </w:pPr>
      <w:rPr>
        <w:rFonts w:eastAsia="黑体"/>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rFonts w:eastAsia="黑体"/>
        <w:b/>
        <w:bCs/>
      </w:rPr>
    </w:tblStylePr>
    <w:tblStylePr w:type="lastCol">
      <w:rPr>
        <w:rFonts w:eastAsia="黑体"/>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shd w:color="auto" w:fill="4BACC6" w:themeFill="accent5" w:val="clear"/>
      </w:tcPr>
    </w:tblStylePr>
    <w:tblStylePr w:type="lastRow">
      <w:pPr>
        <w:spacing w:after="0" w:before="0" w:line="240" w:lineRule="auto"/>
      </w:pPr>
      <w:rPr>
        <w:rFonts w:eastAsia="黑体"/>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rFonts w:eastAsia="黑体"/>
        <w:b/>
        <w:bCs/>
      </w:rPr>
    </w:tblStylePr>
    <w:tblStylePr w:type="lastCol">
      <w:rPr>
        <w:rFonts w:eastAsia="黑体"/>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shd w:color="auto" w:fill="F79646" w:themeFill="accent6" w:val="clear"/>
      </w:tcPr>
    </w:tblStylePr>
    <w:tblStylePr w:type="lastRow">
      <w:pPr>
        <w:spacing w:after="0" w:before="0" w:line="240" w:lineRule="auto"/>
      </w:pPr>
      <w:rPr>
        <w:rFonts w:eastAsia="黑体"/>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rFonts w:eastAsia="黑体"/>
        <w:b/>
        <w:bCs/>
      </w:rPr>
    </w:tblStylePr>
    <w:tblStylePr w:type="lastCol">
      <w:rPr>
        <w:rFonts w:eastAsia="黑体"/>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hAnsiTheme="majorHAnsi" w:eastAsia="黑体"/>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hAnsiTheme="majorHAnsi" w:eastAsia="黑体"/>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hAnsiTheme="majorHAnsi" w:eastAsia="黑体"/>
        <w:b/>
        <w:bCs/>
      </w:rPr>
    </w:tblStylePr>
    <w:tblStylePr w:type="lastCol">
      <w:rPr>
        <w:rFonts w:asciiTheme="majorHAnsi" w:cstheme="majorBidi" w:hAnsiTheme="majorHAnsi" w:eastAsia="黑体"/>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hAnsiTheme="majorHAnsi" w:eastAsia="黑体"/>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hAnsiTheme="majorHAnsi" w:eastAsia="黑体"/>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hAnsiTheme="majorHAnsi" w:eastAsia="黑体"/>
        <w:b/>
        <w:bCs/>
      </w:rPr>
    </w:tblStylePr>
    <w:tblStylePr w:type="lastCol">
      <w:rPr>
        <w:rFonts w:asciiTheme="majorHAnsi" w:cstheme="majorBidi" w:hAnsiTheme="majorHAnsi" w:eastAsia="黑体"/>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hAnsiTheme="majorHAnsi" w:eastAsia="黑体"/>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hAnsiTheme="majorHAnsi" w:eastAsia="黑体"/>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hAnsiTheme="majorHAnsi" w:eastAsia="黑体"/>
        <w:b/>
        <w:bCs/>
      </w:rPr>
    </w:tblStylePr>
    <w:tblStylePr w:type="lastCol">
      <w:rPr>
        <w:rFonts w:asciiTheme="majorHAnsi" w:cstheme="majorBidi" w:hAnsiTheme="majorHAnsi" w:eastAsia="黑体"/>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hAnsiTheme="majorHAnsi" w:eastAsia="黑体"/>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hAnsiTheme="majorHAnsi" w:eastAsia="黑体"/>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hAnsiTheme="majorHAnsi" w:eastAsia="黑体"/>
        <w:b/>
        <w:bCs/>
      </w:rPr>
    </w:tblStylePr>
    <w:tblStylePr w:type="lastCol">
      <w:rPr>
        <w:rFonts w:asciiTheme="majorHAnsi" w:cstheme="majorBidi" w:hAnsiTheme="majorHAnsi" w:eastAsia="黑体"/>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hAnsiTheme="majorHAnsi" w:eastAsia="黑体"/>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hAnsiTheme="majorHAnsi" w:eastAsia="黑体"/>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hAnsiTheme="majorHAnsi" w:eastAsia="黑体"/>
        <w:b/>
        <w:bCs/>
      </w:rPr>
    </w:tblStylePr>
    <w:tblStylePr w:type="lastCol">
      <w:rPr>
        <w:rFonts w:asciiTheme="majorHAnsi" w:cstheme="majorBidi" w:hAnsiTheme="majorHAnsi" w:eastAsia="黑体"/>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hAnsiTheme="majorHAnsi" w:eastAsia="黑体"/>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hAnsiTheme="majorHAnsi" w:eastAsia="黑体"/>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hAnsiTheme="majorHAnsi" w:eastAsia="黑体"/>
        <w:b/>
        <w:bCs/>
      </w:rPr>
    </w:tblStylePr>
    <w:tblStylePr w:type="lastCol">
      <w:rPr>
        <w:rFonts w:asciiTheme="majorHAnsi" w:cstheme="majorBidi" w:hAnsiTheme="majorHAnsi" w:eastAsia="黑体"/>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hAnsiTheme="majorHAnsi" w:eastAsia="黑体"/>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hAnsiTheme="majorHAnsi" w:eastAsia="黑体"/>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hAnsiTheme="majorHAnsi" w:eastAsia="黑体"/>
        <w:b/>
        <w:bCs/>
      </w:rPr>
    </w:tblStylePr>
    <w:tblStylePr w:type="lastCol">
      <w:rPr>
        <w:rFonts w:asciiTheme="majorHAnsi" w:cstheme="majorBidi" w:hAnsiTheme="majorHAnsi" w:eastAsia="黑体"/>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rFonts w:eastAsia="黑体"/>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rFonts w:eastAsia="黑体"/>
        <w:b/>
        <w:bCs/>
      </w:rPr>
    </w:tblStylePr>
    <w:tblStylePr w:type="lastCol">
      <w:rPr>
        <w:rFonts w:eastAsia="黑体"/>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rFonts w:eastAsia="黑体"/>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rFonts w:eastAsia="黑体"/>
        <w:b/>
        <w:bCs/>
      </w:rPr>
    </w:tblStylePr>
    <w:tblStylePr w:type="lastCol">
      <w:rPr>
        <w:rFonts w:eastAsia="黑体"/>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rFonts w:eastAsia="黑体"/>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rFonts w:eastAsia="黑体"/>
        <w:b/>
        <w:bCs/>
      </w:rPr>
    </w:tblStylePr>
    <w:tblStylePr w:type="lastCol">
      <w:rPr>
        <w:rFonts w:eastAsia="黑体"/>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rFonts w:eastAsia="黑体"/>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rFonts w:eastAsia="黑体"/>
        <w:b/>
        <w:bCs/>
      </w:rPr>
    </w:tblStylePr>
    <w:tblStylePr w:type="lastCol">
      <w:rPr>
        <w:rFonts w:eastAsia="黑体"/>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rFonts w:eastAsia="黑体"/>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rFonts w:eastAsia="黑体"/>
        <w:b/>
        <w:bCs/>
      </w:rPr>
    </w:tblStylePr>
    <w:tblStylePr w:type="lastCol">
      <w:rPr>
        <w:rFonts w:eastAsia="黑体"/>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rFonts w:eastAsia="黑体"/>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rFonts w:eastAsia="黑体"/>
        <w:b/>
        <w:bCs/>
      </w:rPr>
    </w:tblStylePr>
    <w:tblStylePr w:type="lastCol">
      <w:rPr>
        <w:rFonts w:eastAsia="黑体"/>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rFonts w:eastAsia="黑体"/>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rFonts w:eastAsia="黑体"/>
        <w:b/>
        <w:bCs/>
      </w:rPr>
    </w:tblStylePr>
    <w:tblStylePr w:type="lastCol">
      <w:rPr>
        <w:rFonts w:eastAsia="黑体"/>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rFonts w:eastAsia="黑体"/>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rFonts w:eastAsia="黑体"/>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rFonts w:eastAsia="黑体"/>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rFonts w:eastAsia="黑体"/>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rFonts w:eastAsia="黑体"/>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rFonts w:eastAsia="黑体"/>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rFonts w:eastAsia="黑体"/>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rFonts w:eastAsia="黑体"/>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rFonts w:eastAsia="黑体"/>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rFonts w:eastAsia="黑体"/>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rFonts w:eastAsia="黑体"/>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rFonts w:eastAsia="黑体"/>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rFonts w:eastAsia="黑体"/>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rFonts w:eastAsia="黑体"/>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rFonts w:eastAsia="黑体"/>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rFonts w:eastAsia="黑体"/>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rFonts w:eastAsia="黑体"/>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rFonts w:eastAsia="黑体"/>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rFonts w:eastAsia="黑体"/>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rFonts w:eastAsia="黑体"/>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rFonts w:eastAsia="黑体"/>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rFonts w:eastAsia="黑体"/>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rFonts w:eastAsia="黑体"/>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rFonts w:eastAsia="黑体"/>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rFonts w:eastAsia="黑体"/>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rFonts w:eastAsia="黑体"/>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rFonts w:eastAsia="黑体"/>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rFonts w:eastAsia="黑体"/>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rFonts w:eastAsia="黑体"/>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hAnsiTheme="majorHAnsi" w:eastAsia="黑体"/>
      </w:rPr>
      <w:tblPr/>
      <w:tcPr>
        <w:tcBorders>
          <w:top w:val="nil"/>
          <w:bottom w:color="000000" w:space="0" w:sz="8" w:themeColor="text1" w:val="single"/>
        </w:tcBorders>
      </w:tcPr>
    </w:tblStylePr>
    <w:tblStylePr w:type="lastRow">
      <w:rPr>
        <w:rFonts w:eastAsia="黑体"/>
        <w:b/>
        <w:bCs/>
        <w:color w:themeColor="text2" w:val="1F497D"/>
      </w:rPr>
      <w:tblPr/>
      <w:tcPr>
        <w:tcBorders>
          <w:top w:color="000000" w:space="0" w:sz="8" w:themeColor="text1" w:val="single"/>
          <w:bottom w:color="000000" w:space="0" w:sz="8" w:themeColor="text1" w:val="single"/>
        </w:tcBorders>
      </w:tcPr>
    </w:tblStylePr>
    <w:tblStylePr w:type="firstCol">
      <w:rPr>
        <w:rFonts w:eastAsia="黑体"/>
        <w:b/>
        <w:bCs/>
      </w:rPr>
    </w:tblStylePr>
    <w:tblStylePr w:type="lastCol">
      <w:rPr>
        <w:rFonts w:eastAsia="黑体"/>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rFonts w:eastAsia="黑体"/>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hAnsiTheme="majorHAnsi" w:eastAsia="黑体"/>
      </w:rPr>
      <w:tblPr/>
      <w:tcPr>
        <w:tcBorders>
          <w:top w:val="nil"/>
          <w:bottom w:color="4F81BD" w:space="0" w:sz="8" w:themeColor="accent1" w:val="single"/>
        </w:tcBorders>
      </w:tcPr>
    </w:tblStylePr>
    <w:tblStylePr w:type="lastRow">
      <w:rPr>
        <w:rFonts w:eastAsia="黑体"/>
        <w:b/>
        <w:bCs/>
        <w:color w:themeColor="text2" w:val="1F497D"/>
      </w:rPr>
      <w:tblPr/>
      <w:tcPr>
        <w:tcBorders>
          <w:top w:color="4F81BD" w:space="0" w:sz="8" w:themeColor="accent1" w:val="single"/>
          <w:bottom w:color="4F81BD" w:space="0" w:sz="8" w:themeColor="accent1" w:val="single"/>
        </w:tcBorders>
      </w:tcPr>
    </w:tblStylePr>
    <w:tblStylePr w:type="firstCol">
      <w:rPr>
        <w:rFonts w:eastAsia="黑体"/>
        <w:b/>
        <w:bCs/>
      </w:rPr>
    </w:tblStylePr>
    <w:tblStylePr w:type="lastCol">
      <w:rPr>
        <w:rFonts w:eastAsia="黑体"/>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rFonts w:eastAsia="黑体"/>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hAnsiTheme="majorHAnsi" w:eastAsia="黑体"/>
      </w:rPr>
      <w:tblPr/>
      <w:tcPr>
        <w:tcBorders>
          <w:top w:val="nil"/>
          <w:bottom w:color="C0504D" w:space="0" w:sz="8" w:themeColor="accent2" w:val="single"/>
        </w:tcBorders>
      </w:tcPr>
    </w:tblStylePr>
    <w:tblStylePr w:type="lastRow">
      <w:rPr>
        <w:rFonts w:eastAsia="黑体"/>
        <w:b/>
        <w:bCs/>
        <w:color w:themeColor="text2" w:val="1F497D"/>
      </w:rPr>
      <w:tblPr/>
      <w:tcPr>
        <w:tcBorders>
          <w:top w:color="C0504D" w:space="0" w:sz="8" w:themeColor="accent2" w:val="single"/>
          <w:bottom w:color="C0504D" w:space="0" w:sz="8" w:themeColor="accent2" w:val="single"/>
        </w:tcBorders>
      </w:tcPr>
    </w:tblStylePr>
    <w:tblStylePr w:type="firstCol">
      <w:rPr>
        <w:rFonts w:eastAsia="黑体"/>
        <w:b/>
        <w:bCs/>
      </w:rPr>
    </w:tblStylePr>
    <w:tblStylePr w:type="lastCol">
      <w:rPr>
        <w:rFonts w:eastAsia="黑体"/>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rFonts w:eastAsia="黑体"/>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hAnsiTheme="majorHAnsi" w:eastAsia="黑体"/>
      </w:rPr>
      <w:tblPr/>
      <w:tcPr>
        <w:tcBorders>
          <w:top w:val="nil"/>
          <w:bottom w:color="9BBB59" w:space="0" w:sz="8" w:themeColor="accent3" w:val="single"/>
        </w:tcBorders>
      </w:tcPr>
    </w:tblStylePr>
    <w:tblStylePr w:type="lastRow">
      <w:rPr>
        <w:rFonts w:eastAsia="黑体"/>
        <w:b/>
        <w:bCs/>
        <w:color w:themeColor="text2" w:val="1F497D"/>
      </w:rPr>
      <w:tblPr/>
      <w:tcPr>
        <w:tcBorders>
          <w:top w:color="9BBB59" w:space="0" w:sz="8" w:themeColor="accent3" w:val="single"/>
          <w:bottom w:color="9BBB59" w:space="0" w:sz="8" w:themeColor="accent3" w:val="single"/>
        </w:tcBorders>
      </w:tcPr>
    </w:tblStylePr>
    <w:tblStylePr w:type="firstCol">
      <w:rPr>
        <w:rFonts w:eastAsia="黑体"/>
        <w:b/>
        <w:bCs/>
      </w:rPr>
    </w:tblStylePr>
    <w:tblStylePr w:type="lastCol">
      <w:rPr>
        <w:rFonts w:eastAsia="黑体"/>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rFonts w:eastAsia="黑体"/>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hAnsiTheme="majorHAnsi" w:eastAsia="黑体"/>
      </w:rPr>
      <w:tblPr/>
      <w:tcPr>
        <w:tcBorders>
          <w:top w:val="nil"/>
          <w:bottom w:color="8064A2" w:space="0" w:sz="8" w:themeColor="accent4" w:val="single"/>
        </w:tcBorders>
      </w:tcPr>
    </w:tblStylePr>
    <w:tblStylePr w:type="lastRow">
      <w:rPr>
        <w:rFonts w:eastAsia="黑体"/>
        <w:b/>
        <w:bCs/>
        <w:color w:themeColor="text2" w:val="1F497D"/>
      </w:rPr>
      <w:tblPr/>
      <w:tcPr>
        <w:tcBorders>
          <w:top w:color="8064A2" w:space="0" w:sz="8" w:themeColor="accent4" w:val="single"/>
          <w:bottom w:color="8064A2" w:space="0" w:sz="8" w:themeColor="accent4" w:val="single"/>
        </w:tcBorders>
      </w:tcPr>
    </w:tblStylePr>
    <w:tblStylePr w:type="firstCol">
      <w:rPr>
        <w:rFonts w:eastAsia="黑体"/>
        <w:b/>
        <w:bCs/>
      </w:rPr>
    </w:tblStylePr>
    <w:tblStylePr w:type="lastCol">
      <w:rPr>
        <w:rFonts w:eastAsia="黑体"/>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rFonts w:eastAsia="黑体"/>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hAnsiTheme="majorHAnsi" w:eastAsia="黑体"/>
      </w:rPr>
      <w:tblPr/>
      <w:tcPr>
        <w:tcBorders>
          <w:top w:val="nil"/>
          <w:bottom w:color="4BACC6" w:space="0" w:sz="8" w:themeColor="accent5" w:val="single"/>
        </w:tcBorders>
      </w:tcPr>
    </w:tblStylePr>
    <w:tblStylePr w:type="lastRow">
      <w:rPr>
        <w:rFonts w:eastAsia="黑体"/>
        <w:b/>
        <w:bCs/>
        <w:color w:themeColor="text2" w:val="1F497D"/>
      </w:rPr>
      <w:tblPr/>
      <w:tcPr>
        <w:tcBorders>
          <w:top w:color="4BACC6" w:space="0" w:sz="8" w:themeColor="accent5" w:val="single"/>
          <w:bottom w:color="4BACC6" w:space="0" w:sz="8" w:themeColor="accent5" w:val="single"/>
        </w:tcBorders>
      </w:tcPr>
    </w:tblStylePr>
    <w:tblStylePr w:type="firstCol">
      <w:rPr>
        <w:rFonts w:eastAsia="黑体"/>
        <w:b/>
        <w:bCs/>
      </w:rPr>
    </w:tblStylePr>
    <w:tblStylePr w:type="lastCol">
      <w:rPr>
        <w:rFonts w:eastAsia="黑体"/>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rFonts w:eastAsia="黑体"/>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hAnsiTheme="majorHAnsi" w:eastAsia="黑体"/>
      </w:rPr>
      <w:tblPr/>
      <w:tcPr>
        <w:tcBorders>
          <w:top w:val="nil"/>
          <w:bottom w:color="F79646" w:space="0" w:sz="8" w:themeColor="accent6" w:val="single"/>
        </w:tcBorders>
      </w:tcPr>
    </w:tblStylePr>
    <w:tblStylePr w:type="lastRow">
      <w:rPr>
        <w:rFonts w:eastAsia="黑体"/>
        <w:b/>
        <w:bCs/>
        <w:color w:themeColor="text2" w:val="1F497D"/>
      </w:rPr>
      <w:tblPr/>
      <w:tcPr>
        <w:tcBorders>
          <w:top w:color="F79646" w:space="0" w:sz="8" w:themeColor="accent6" w:val="single"/>
          <w:bottom w:color="F79646" w:space="0" w:sz="8" w:themeColor="accent6" w:val="single"/>
        </w:tcBorders>
      </w:tcPr>
    </w:tblStylePr>
    <w:tblStylePr w:type="firstCol">
      <w:rPr>
        <w:rFonts w:eastAsia="黑体"/>
        <w:b/>
        <w:bCs/>
      </w:rPr>
    </w:tblStylePr>
    <w:tblStylePr w:type="lastCol">
      <w:rPr>
        <w:rFonts w:eastAsia="黑体"/>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hAnsiTheme="majorHAnsi" w:eastAsia="黑体"/>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rFonts w:eastAsia="黑体"/>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hAnsiTheme="majorHAnsi" w:eastAsia="黑体"/>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rFonts w:eastAsia="黑体"/>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hAnsiTheme="majorHAnsi" w:eastAsia="黑体"/>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rFonts w:eastAsia="黑体"/>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hAnsiTheme="majorHAnsi" w:eastAsia="黑体"/>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rFonts w:eastAsia="黑体"/>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hAnsiTheme="majorHAnsi" w:eastAsia="黑体"/>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rFonts w:eastAsia="黑体"/>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hAnsiTheme="majorHAnsi" w:eastAsia="黑体"/>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rFonts w:eastAsia="黑体"/>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hAnsiTheme="majorHAnsi" w:eastAsia="黑体"/>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rFonts w:eastAsia="黑体"/>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rFonts w:eastAsia="黑体"/>
        <w:b/>
        <w:bCs/>
      </w:rPr>
    </w:tblStylePr>
    <w:tblStylePr w:type="lastRow">
      <w:rPr>
        <w:rFonts w:eastAsia="黑体"/>
        <w:b/>
        <w:bCs/>
      </w:rPr>
      <w:tblPr/>
      <w:tcPr>
        <w:tcBorders>
          <w:top w:color="404040" w:space="0" w:sz="18" w:themeColor="text1" w:themeTint="BF" w:val="single"/>
        </w:tcBorders>
      </w:tcPr>
    </w:tblStylePr>
    <w:tblStylePr w:type="firstCol">
      <w:rPr>
        <w:rFonts w:eastAsia="黑体"/>
        <w:b/>
        <w:bCs/>
      </w:rPr>
    </w:tblStylePr>
    <w:tblStylePr w:type="lastCol">
      <w:rPr>
        <w:rFonts w:eastAsia="黑体"/>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rFonts w:eastAsia="黑体"/>
        <w:b/>
        <w:bCs/>
      </w:rPr>
    </w:tblStylePr>
    <w:tblStylePr w:type="lastRow">
      <w:rPr>
        <w:rFonts w:eastAsia="黑体"/>
        <w:b/>
        <w:bCs/>
      </w:rPr>
      <w:tblPr/>
      <w:tcPr>
        <w:tcBorders>
          <w:top w:color="7BA0CD" w:space="0" w:sz="18" w:themeColor="accent1" w:themeTint="BF" w:val="single"/>
        </w:tcBorders>
      </w:tcPr>
    </w:tblStylePr>
    <w:tblStylePr w:type="firstCol">
      <w:rPr>
        <w:rFonts w:eastAsia="黑体"/>
        <w:b/>
        <w:bCs/>
      </w:rPr>
    </w:tblStylePr>
    <w:tblStylePr w:type="lastCol">
      <w:rPr>
        <w:rFonts w:eastAsia="黑体"/>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rFonts w:eastAsia="黑体"/>
        <w:b/>
        <w:bCs/>
      </w:rPr>
    </w:tblStylePr>
    <w:tblStylePr w:type="lastRow">
      <w:rPr>
        <w:rFonts w:eastAsia="黑体"/>
        <w:b/>
        <w:bCs/>
      </w:rPr>
      <w:tblPr/>
      <w:tcPr>
        <w:tcBorders>
          <w:top w:color="CF7B79" w:space="0" w:sz="18" w:themeColor="accent2" w:themeTint="BF" w:val="single"/>
        </w:tcBorders>
      </w:tcPr>
    </w:tblStylePr>
    <w:tblStylePr w:type="firstCol">
      <w:rPr>
        <w:rFonts w:eastAsia="黑体"/>
        <w:b/>
        <w:bCs/>
      </w:rPr>
    </w:tblStylePr>
    <w:tblStylePr w:type="lastCol">
      <w:rPr>
        <w:rFonts w:eastAsia="黑体"/>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rFonts w:eastAsia="黑体"/>
        <w:b/>
        <w:bCs/>
      </w:rPr>
    </w:tblStylePr>
    <w:tblStylePr w:type="lastRow">
      <w:rPr>
        <w:rFonts w:eastAsia="黑体"/>
        <w:b/>
        <w:bCs/>
      </w:rPr>
      <w:tblPr/>
      <w:tcPr>
        <w:tcBorders>
          <w:top w:color="B3CC82" w:space="0" w:sz="18" w:themeColor="accent3" w:themeTint="BF" w:val="single"/>
        </w:tcBorders>
      </w:tcPr>
    </w:tblStylePr>
    <w:tblStylePr w:type="firstCol">
      <w:rPr>
        <w:rFonts w:eastAsia="黑体"/>
        <w:b/>
        <w:bCs/>
      </w:rPr>
    </w:tblStylePr>
    <w:tblStylePr w:type="lastCol">
      <w:rPr>
        <w:rFonts w:eastAsia="黑体"/>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rFonts w:eastAsia="黑体"/>
        <w:b/>
        <w:bCs/>
      </w:rPr>
    </w:tblStylePr>
    <w:tblStylePr w:type="lastRow">
      <w:rPr>
        <w:rFonts w:eastAsia="黑体"/>
        <w:b/>
        <w:bCs/>
      </w:rPr>
      <w:tblPr/>
      <w:tcPr>
        <w:tcBorders>
          <w:top w:color="9F8AB9" w:space="0" w:sz="18" w:themeColor="accent4" w:themeTint="BF" w:val="single"/>
        </w:tcBorders>
      </w:tcPr>
    </w:tblStylePr>
    <w:tblStylePr w:type="firstCol">
      <w:rPr>
        <w:rFonts w:eastAsia="黑体"/>
        <w:b/>
        <w:bCs/>
      </w:rPr>
    </w:tblStylePr>
    <w:tblStylePr w:type="lastCol">
      <w:rPr>
        <w:rFonts w:eastAsia="黑体"/>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rFonts w:eastAsia="黑体"/>
        <w:b/>
        <w:bCs/>
      </w:rPr>
    </w:tblStylePr>
    <w:tblStylePr w:type="lastRow">
      <w:rPr>
        <w:rFonts w:eastAsia="黑体"/>
        <w:b/>
        <w:bCs/>
      </w:rPr>
      <w:tblPr/>
      <w:tcPr>
        <w:tcBorders>
          <w:top w:color="78C0D4" w:space="0" w:sz="18" w:themeColor="accent5" w:themeTint="BF" w:val="single"/>
        </w:tcBorders>
      </w:tcPr>
    </w:tblStylePr>
    <w:tblStylePr w:type="firstCol">
      <w:rPr>
        <w:rFonts w:eastAsia="黑体"/>
        <w:b/>
        <w:bCs/>
      </w:rPr>
    </w:tblStylePr>
    <w:tblStylePr w:type="lastCol">
      <w:rPr>
        <w:rFonts w:eastAsia="黑体"/>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rFonts w:eastAsia="黑体"/>
        <w:b/>
        <w:bCs/>
      </w:rPr>
    </w:tblStylePr>
    <w:tblStylePr w:type="lastRow">
      <w:rPr>
        <w:rFonts w:eastAsia="黑体"/>
        <w:b/>
        <w:bCs/>
      </w:rPr>
      <w:tblPr/>
      <w:tcPr>
        <w:tcBorders>
          <w:top w:color="F9B074" w:space="0" w:sz="18" w:themeColor="accent6" w:themeTint="BF" w:val="single"/>
        </w:tcBorders>
      </w:tcPr>
    </w:tblStylePr>
    <w:tblStylePr w:type="firstCol">
      <w:rPr>
        <w:rFonts w:eastAsia="黑体"/>
        <w:b/>
        <w:bCs/>
      </w:rPr>
    </w:tblStylePr>
    <w:tblStylePr w:type="lastCol">
      <w:rPr>
        <w:rFonts w:eastAsia="黑体"/>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hAnsiTheme="majorHAnsi" w:eastAsia="黑体"/>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rFonts w:eastAsia="黑体"/>
        <w:b/>
        <w:bCs/>
        <w:color w:themeColor="text1" w:val="000000"/>
      </w:rPr>
      <w:tblPr/>
      <w:tcPr>
        <w:shd w:color="auto" w:fill="E6E6E6" w:themeFill="text1" w:themeFillTint="19" w:val="clear"/>
      </w:tcPr>
    </w:tblStylePr>
    <w:tblStylePr w:type="lastRow">
      <w:rPr>
        <w:rFonts w:eastAsia="黑体"/>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rFonts w:eastAsia="黑体"/>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rFonts w:eastAsia="黑体"/>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hAnsiTheme="majorHAnsi" w:eastAsia="黑体"/>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rFonts w:eastAsia="黑体"/>
        <w:b/>
        <w:bCs/>
        <w:color w:themeColor="text1" w:val="000000"/>
      </w:rPr>
      <w:tblPr/>
      <w:tcPr>
        <w:shd w:color="auto" w:fill="EDF2F8" w:themeFill="accent1" w:themeFillTint="19" w:val="clear"/>
      </w:tcPr>
    </w:tblStylePr>
    <w:tblStylePr w:type="lastRow">
      <w:rPr>
        <w:rFonts w:eastAsia="黑体"/>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rFonts w:eastAsia="黑体"/>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rFonts w:eastAsia="黑体"/>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hAnsiTheme="majorHAnsi" w:eastAsia="黑体"/>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rFonts w:eastAsia="黑体"/>
        <w:b/>
        <w:bCs/>
        <w:color w:themeColor="text1" w:val="000000"/>
      </w:rPr>
      <w:tblPr/>
      <w:tcPr>
        <w:shd w:color="auto" w:fill="F8EDED" w:themeFill="accent2" w:themeFillTint="19" w:val="clear"/>
      </w:tcPr>
    </w:tblStylePr>
    <w:tblStylePr w:type="lastRow">
      <w:rPr>
        <w:rFonts w:eastAsia="黑体"/>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rFonts w:eastAsia="黑体"/>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rFonts w:eastAsia="黑体"/>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hAnsiTheme="majorHAnsi" w:eastAsia="黑体"/>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rFonts w:eastAsia="黑体"/>
        <w:b/>
        <w:bCs/>
        <w:color w:themeColor="text1" w:val="000000"/>
      </w:rPr>
      <w:tblPr/>
      <w:tcPr>
        <w:shd w:color="auto" w:fill="F5F8EE" w:themeFill="accent3" w:themeFillTint="19" w:val="clear"/>
      </w:tcPr>
    </w:tblStylePr>
    <w:tblStylePr w:type="lastRow">
      <w:rPr>
        <w:rFonts w:eastAsia="黑体"/>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rFonts w:eastAsia="黑体"/>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rFonts w:eastAsia="黑体"/>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hAnsiTheme="majorHAnsi" w:eastAsia="黑体"/>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rFonts w:eastAsia="黑体"/>
        <w:b/>
        <w:bCs/>
        <w:color w:themeColor="text1" w:val="000000"/>
      </w:rPr>
      <w:tblPr/>
      <w:tcPr>
        <w:shd w:color="auto" w:fill="F2EFF6" w:themeFill="accent4" w:themeFillTint="19" w:val="clear"/>
      </w:tcPr>
    </w:tblStylePr>
    <w:tblStylePr w:type="lastRow">
      <w:rPr>
        <w:rFonts w:eastAsia="黑体"/>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rFonts w:eastAsia="黑体"/>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rFonts w:eastAsia="黑体"/>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hAnsiTheme="majorHAnsi" w:eastAsia="黑体"/>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rFonts w:eastAsia="黑体"/>
        <w:b/>
        <w:bCs/>
        <w:color w:themeColor="text1" w:val="000000"/>
      </w:rPr>
      <w:tblPr/>
      <w:tcPr>
        <w:shd w:color="auto" w:fill="EDF6F9" w:themeFill="accent5" w:themeFillTint="19" w:val="clear"/>
      </w:tcPr>
    </w:tblStylePr>
    <w:tblStylePr w:type="lastRow">
      <w:rPr>
        <w:rFonts w:eastAsia="黑体"/>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rFonts w:eastAsia="黑体"/>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rFonts w:eastAsia="黑体"/>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hAnsiTheme="majorHAnsi" w:eastAsia="黑体"/>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rFonts w:eastAsia="黑体"/>
        <w:b/>
        <w:bCs/>
        <w:color w:themeColor="text1" w:val="000000"/>
      </w:rPr>
      <w:tblPr/>
      <w:tcPr>
        <w:shd w:color="auto" w:fill="FEF4EC" w:themeFill="accent6" w:themeFillTint="19" w:val="clear"/>
      </w:tcPr>
    </w:tblStylePr>
    <w:tblStylePr w:type="lastRow">
      <w:rPr>
        <w:rFonts w:eastAsia="黑体"/>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rFonts w:eastAsia="黑体"/>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rFonts w:eastAsia="黑体"/>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rFonts w:eastAsia="黑体"/>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rFonts w:eastAsia="黑体"/>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rFonts w:eastAsia="黑体"/>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rFonts w:eastAsia="黑体"/>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rFonts w:eastAsia="黑体"/>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rFonts w:eastAsia="黑体"/>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rFonts w:eastAsia="黑体"/>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rFonts w:eastAsia="黑体"/>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rFonts w:eastAsia="黑体"/>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rFonts w:eastAsia="黑体"/>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rFonts w:eastAsia="黑体"/>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rFonts w:eastAsia="黑体"/>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rFonts w:eastAsia="黑体"/>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rFonts w:eastAsia="黑体"/>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rFonts w:eastAsia="黑体"/>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rFonts w:eastAsia="黑体"/>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rFonts w:eastAsia="黑体"/>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rFonts w:eastAsia="黑体"/>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rFonts w:eastAsia="黑体"/>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rFonts w:eastAsia="黑体"/>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rFonts w:eastAsia="黑体"/>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rFonts w:eastAsia="黑体"/>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rFonts w:eastAsia="黑体"/>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rFonts w:eastAsia="黑体"/>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rFonts w:eastAsia="黑体"/>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rFonts w:eastAsia="黑体"/>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rFonts w:eastAsia="黑体"/>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rFonts w:eastAsia="黑体"/>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rFonts w:eastAsia="黑体"/>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rFonts w:eastAsia="黑体"/>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rFonts w:eastAsia="黑体"/>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rFonts w:eastAsia="黑体"/>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rFonts w:eastAsia="黑体"/>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rFonts w:eastAsia="黑体"/>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rFonts w:eastAsia="黑体"/>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rFonts w:eastAsia="黑体"/>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rFonts w:eastAsia="黑体"/>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rFonts w:eastAsia="黑体"/>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rFonts w:eastAsia="黑体"/>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rFonts w:eastAsia="黑体"/>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rFonts w:eastAsia="黑体"/>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rFonts w:eastAsia="黑体"/>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rFonts w:eastAsia="黑体"/>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rFonts w:eastAsia="黑体"/>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rFonts w:eastAsia="黑体"/>
        <w:b/>
        <w:bCs/>
        <w:color w:themeColor="background1" w:val="FFFFFF"/>
      </w:rPr>
      <w:tblPr/>
      <w:tcPr>
        <w:tcBorders>
          <w:top w:color="FFFFFF" w:space="0" w:sz="6" w:themeColor="background1" w:val="single"/>
        </w:tcBorders>
        <w:shd w:color="auto" w:fill="000000" w:themeFill="text1" w:themeFillShade="99" w:val="clear"/>
      </w:tcPr>
    </w:tblStylePr>
    <w:tblStylePr w:type="firstCol">
      <w:rPr>
        <w:rFonts w:eastAsia="黑体"/>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rFonts w:eastAsia="黑体"/>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rFonts w:eastAsia="黑体"/>
        <w:color w:themeColor="text1" w:val="000000"/>
      </w:rPr>
    </w:tblStylePr>
    <w:tblStylePr w:type="nwCell">
      <w:rPr>
        <w:rFonts w:eastAsia="黑体"/>
        <w:color w:themeColor="text1" w:val="000000"/>
      </w:rPr>
    </w:tblStylePr>
  </w:style>
  <w:style w:styleId="ColorfulShading-Accent1" w:type="table">
    <w:name w:val="Colorful Shading Accent 1"/>
    <w:basedOn w:val="TableNormal"/>
    <w:uiPriority w:val="71"/>
    <w:rsid w:val="00CB0664"/>
    <w:pPr>
      <w:spacing w:after="0" w:line="240" w:lineRule="auto"/>
    </w:pPr>
    <w:rPr>
      <w:rFonts w:eastAsia="黑体"/>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rFonts w:eastAsia="黑体"/>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rFonts w:eastAsia="黑体"/>
        <w:b/>
        <w:bCs/>
        <w:color w:themeColor="background1" w:val="FFFFFF"/>
      </w:rPr>
      <w:tblPr/>
      <w:tcPr>
        <w:tcBorders>
          <w:top w:color="FFFFFF" w:space="0" w:sz="6" w:themeColor="background1" w:val="single"/>
        </w:tcBorders>
        <w:shd w:color="auto" w:fill="2C4C74" w:themeFill="accent1" w:themeFillShade="99" w:val="clear"/>
      </w:tcPr>
    </w:tblStylePr>
    <w:tblStylePr w:type="firstCol">
      <w:rPr>
        <w:rFonts w:eastAsia="黑体"/>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rFonts w:eastAsia="黑体"/>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rFonts w:eastAsia="黑体"/>
        <w:color w:themeColor="text1" w:val="000000"/>
      </w:rPr>
    </w:tblStylePr>
    <w:tblStylePr w:type="nwCell">
      <w:rPr>
        <w:rFonts w:eastAsia="黑体"/>
        <w:color w:themeColor="text1" w:val="000000"/>
      </w:rPr>
    </w:tblStylePr>
  </w:style>
  <w:style w:styleId="ColorfulShading-Accent2" w:type="table">
    <w:name w:val="Colorful Shading Accent 2"/>
    <w:basedOn w:val="TableNormal"/>
    <w:uiPriority w:val="71"/>
    <w:rsid w:val="00CB0664"/>
    <w:pPr>
      <w:spacing w:after="0" w:line="240" w:lineRule="auto"/>
    </w:pPr>
    <w:rPr>
      <w:rFonts w:eastAsia="黑体"/>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rFonts w:eastAsia="黑体"/>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rFonts w:eastAsia="黑体"/>
        <w:b/>
        <w:bCs/>
        <w:color w:themeColor="background1" w:val="FFFFFF"/>
      </w:rPr>
      <w:tblPr/>
      <w:tcPr>
        <w:tcBorders>
          <w:top w:color="FFFFFF" w:space="0" w:sz="6" w:themeColor="background1" w:val="single"/>
        </w:tcBorders>
        <w:shd w:color="auto" w:fill="772C2A" w:themeFill="accent2" w:themeFillShade="99" w:val="clear"/>
      </w:tcPr>
    </w:tblStylePr>
    <w:tblStylePr w:type="firstCol">
      <w:rPr>
        <w:rFonts w:eastAsia="黑体"/>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rFonts w:eastAsia="黑体"/>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rFonts w:eastAsia="黑体"/>
        <w:color w:themeColor="text1" w:val="000000"/>
      </w:rPr>
    </w:tblStylePr>
    <w:tblStylePr w:type="nwCell">
      <w:rPr>
        <w:rFonts w:eastAsia="黑体"/>
        <w:color w:themeColor="text1" w:val="000000"/>
      </w:rPr>
    </w:tblStylePr>
  </w:style>
  <w:style w:styleId="ColorfulShading-Accent3" w:type="table">
    <w:name w:val="Colorful Shading Accent 3"/>
    <w:basedOn w:val="TableNormal"/>
    <w:uiPriority w:val="71"/>
    <w:rsid w:val="00CB0664"/>
    <w:pPr>
      <w:spacing w:after="0" w:line="240" w:lineRule="auto"/>
    </w:pPr>
    <w:rPr>
      <w:rFonts w:eastAsia="黑体"/>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rFonts w:eastAsia="黑体"/>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rFonts w:eastAsia="黑体"/>
        <w:b/>
        <w:bCs/>
        <w:color w:themeColor="background1" w:val="FFFFFF"/>
      </w:rPr>
      <w:tblPr/>
      <w:tcPr>
        <w:tcBorders>
          <w:top w:color="FFFFFF" w:space="0" w:sz="6" w:themeColor="background1" w:val="single"/>
        </w:tcBorders>
        <w:shd w:color="auto" w:fill="5E7530" w:themeFill="accent3" w:themeFillShade="99" w:val="clear"/>
      </w:tcPr>
    </w:tblStylePr>
    <w:tblStylePr w:type="firstCol">
      <w:rPr>
        <w:rFonts w:eastAsia="黑体"/>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rFonts w:eastAsia="黑体"/>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rFonts w:eastAsia="黑体"/>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rFonts w:eastAsia="黑体"/>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rFonts w:eastAsia="黑体"/>
        <w:b/>
        <w:bCs/>
        <w:color w:themeColor="background1" w:val="FFFFFF"/>
      </w:rPr>
      <w:tblPr/>
      <w:tcPr>
        <w:tcBorders>
          <w:top w:color="FFFFFF" w:space="0" w:sz="6" w:themeColor="background1" w:val="single"/>
        </w:tcBorders>
        <w:shd w:color="auto" w:fill="4C3B62" w:themeFill="accent4" w:themeFillShade="99" w:val="clear"/>
      </w:tcPr>
    </w:tblStylePr>
    <w:tblStylePr w:type="firstCol">
      <w:rPr>
        <w:rFonts w:eastAsia="黑体"/>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rFonts w:eastAsia="黑体"/>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rFonts w:eastAsia="黑体"/>
        <w:color w:themeColor="text1" w:val="000000"/>
      </w:rPr>
    </w:tblStylePr>
    <w:tblStylePr w:type="nwCell">
      <w:rPr>
        <w:rFonts w:eastAsia="黑体"/>
        <w:color w:themeColor="text1" w:val="000000"/>
      </w:rPr>
    </w:tblStylePr>
  </w:style>
  <w:style w:styleId="ColorfulShading-Accent5" w:type="table">
    <w:name w:val="Colorful Shading Accent 5"/>
    <w:basedOn w:val="TableNormal"/>
    <w:uiPriority w:val="71"/>
    <w:rsid w:val="00CB0664"/>
    <w:pPr>
      <w:spacing w:after="0" w:line="240" w:lineRule="auto"/>
    </w:pPr>
    <w:rPr>
      <w:rFonts w:eastAsia="黑体"/>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rFonts w:eastAsia="黑体"/>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rFonts w:eastAsia="黑体"/>
        <w:b/>
        <w:bCs/>
        <w:color w:themeColor="background1" w:val="FFFFFF"/>
      </w:rPr>
      <w:tblPr/>
      <w:tcPr>
        <w:tcBorders>
          <w:top w:color="FFFFFF" w:space="0" w:sz="6" w:themeColor="background1" w:val="single"/>
        </w:tcBorders>
        <w:shd w:color="auto" w:fill="276A7C" w:themeFill="accent5" w:themeFillShade="99" w:val="clear"/>
      </w:tcPr>
    </w:tblStylePr>
    <w:tblStylePr w:type="firstCol">
      <w:rPr>
        <w:rFonts w:eastAsia="黑体"/>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rFonts w:eastAsia="黑体"/>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rFonts w:eastAsia="黑体"/>
        <w:color w:themeColor="text1" w:val="000000"/>
      </w:rPr>
    </w:tblStylePr>
    <w:tblStylePr w:type="nwCell">
      <w:rPr>
        <w:rFonts w:eastAsia="黑体"/>
        <w:color w:themeColor="text1" w:val="000000"/>
      </w:rPr>
    </w:tblStylePr>
  </w:style>
  <w:style w:styleId="ColorfulShading-Accent6" w:type="table">
    <w:name w:val="Colorful Shading Accent 6"/>
    <w:basedOn w:val="TableNormal"/>
    <w:uiPriority w:val="71"/>
    <w:rsid w:val="00CB0664"/>
    <w:pPr>
      <w:spacing w:after="0" w:line="240" w:lineRule="auto"/>
    </w:pPr>
    <w:rPr>
      <w:rFonts w:eastAsia="黑体"/>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rFonts w:eastAsia="黑体"/>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rFonts w:eastAsia="黑体"/>
        <w:b/>
        <w:bCs/>
        <w:color w:themeColor="background1" w:val="FFFFFF"/>
      </w:rPr>
      <w:tblPr/>
      <w:tcPr>
        <w:tcBorders>
          <w:top w:color="FFFFFF" w:space="0" w:sz="6" w:themeColor="background1" w:val="single"/>
        </w:tcBorders>
        <w:shd w:color="auto" w:fill="B65608" w:themeFill="accent6" w:themeFillShade="99" w:val="clear"/>
      </w:tcPr>
    </w:tblStylePr>
    <w:tblStylePr w:type="firstCol">
      <w:rPr>
        <w:rFonts w:eastAsia="黑体"/>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rFonts w:eastAsia="黑体"/>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rFonts w:eastAsia="黑体"/>
        <w:color w:themeColor="text1" w:val="000000"/>
      </w:rPr>
    </w:tblStylePr>
    <w:tblStylePr w:type="nwCell">
      <w:rPr>
        <w:rFonts w:eastAsia="黑体"/>
        <w:color w:themeColor="text1" w:val="000000"/>
      </w:rPr>
    </w:tblStylePr>
  </w:style>
  <w:style w:styleId="ColorfulList" w:type="table">
    <w:name w:val="Colorful List"/>
    <w:basedOn w:val="TableNormal"/>
    <w:uiPriority w:val="72"/>
    <w:rsid w:val="00CB0664"/>
    <w:pPr>
      <w:spacing w:after="0" w:line="240" w:lineRule="auto"/>
    </w:pPr>
    <w:rPr>
      <w:rFonts w:eastAsia="黑体"/>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rFonts w:eastAsia="黑体"/>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rFonts w:eastAsia="黑体"/>
        <w:b/>
        <w:bCs/>
        <w:color w:themeColor="accent2" w:themeShade="CC" w:val="9E3A38"/>
      </w:rPr>
      <w:tblPr/>
      <w:tcPr>
        <w:tcBorders>
          <w:top w:color="000000" w:space="0" w:sz="12" w:themeColor="text1" w:val="single"/>
        </w:tcBorders>
        <w:shd w:color="auto" w:fill="FFFFFF" w:themeFill="background1" w:val="clear"/>
      </w:tcPr>
    </w:tblStylePr>
    <w:tblStylePr w:type="firstCol">
      <w:rPr>
        <w:rFonts w:eastAsia="黑体"/>
        <w:b/>
        <w:bCs/>
      </w:rPr>
    </w:tblStylePr>
    <w:tblStylePr w:type="lastCol">
      <w:rPr>
        <w:rFonts w:eastAsia="黑体"/>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rFonts w:eastAsia="黑体"/>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rFonts w:eastAsia="黑体"/>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rFonts w:eastAsia="黑体"/>
        <w:b/>
        <w:bCs/>
        <w:color w:themeColor="accent2" w:themeShade="CC" w:val="9E3A38"/>
      </w:rPr>
      <w:tblPr/>
      <w:tcPr>
        <w:tcBorders>
          <w:top w:color="000000" w:space="0" w:sz="12" w:themeColor="text1" w:val="single"/>
        </w:tcBorders>
        <w:shd w:color="auto" w:fill="FFFFFF" w:themeFill="background1" w:val="clear"/>
      </w:tcPr>
    </w:tblStylePr>
    <w:tblStylePr w:type="firstCol">
      <w:rPr>
        <w:rFonts w:eastAsia="黑体"/>
        <w:b/>
        <w:bCs/>
      </w:rPr>
    </w:tblStylePr>
    <w:tblStylePr w:type="lastCol">
      <w:rPr>
        <w:rFonts w:eastAsia="黑体"/>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rFonts w:eastAsia="黑体"/>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rFonts w:eastAsia="黑体"/>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rFonts w:eastAsia="黑体"/>
        <w:b/>
        <w:bCs/>
        <w:color w:themeColor="accent2" w:themeShade="CC" w:val="9E3A38"/>
      </w:rPr>
      <w:tblPr/>
      <w:tcPr>
        <w:tcBorders>
          <w:top w:color="000000" w:space="0" w:sz="12" w:themeColor="text1" w:val="single"/>
        </w:tcBorders>
        <w:shd w:color="auto" w:fill="FFFFFF" w:themeFill="background1" w:val="clear"/>
      </w:tcPr>
    </w:tblStylePr>
    <w:tblStylePr w:type="firstCol">
      <w:rPr>
        <w:rFonts w:eastAsia="黑体"/>
        <w:b/>
        <w:bCs/>
      </w:rPr>
    </w:tblStylePr>
    <w:tblStylePr w:type="lastCol">
      <w:rPr>
        <w:rFonts w:eastAsia="黑体"/>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rFonts w:eastAsia="黑体"/>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rFonts w:eastAsia="黑体"/>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rFonts w:eastAsia="黑体"/>
        <w:b/>
        <w:bCs/>
        <w:color w:themeColor="accent4" w:themeShade="CC" w:val="664E82"/>
      </w:rPr>
      <w:tblPr/>
      <w:tcPr>
        <w:tcBorders>
          <w:top w:color="000000" w:space="0" w:sz="12" w:themeColor="text1" w:val="single"/>
        </w:tcBorders>
        <w:shd w:color="auto" w:fill="FFFFFF" w:themeFill="background1" w:val="clear"/>
      </w:tcPr>
    </w:tblStylePr>
    <w:tblStylePr w:type="firstCol">
      <w:rPr>
        <w:rFonts w:eastAsia="黑体"/>
        <w:b/>
        <w:bCs/>
      </w:rPr>
    </w:tblStylePr>
    <w:tblStylePr w:type="lastCol">
      <w:rPr>
        <w:rFonts w:eastAsia="黑体"/>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rFonts w:eastAsia="黑体"/>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rFonts w:eastAsia="黑体"/>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rFonts w:eastAsia="黑体"/>
        <w:b/>
        <w:bCs/>
        <w:color w:themeColor="accent3" w:themeShade="CC" w:val="7E9C40"/>
      </w:rPr>
      <w:tblPr/>
      <w:tcPr>
        <w:tcBorders>
          <w:top w:color="000000" w:space="0" w:sz="12" w:themeColor="text1" w:val="single"/>
        </w:tcBorders>
        <w:shd w:color="auto" w:fill="FFFFFF" w:themeFill="background1" w:val="clear"/>
      </w:tcPr>
    </w:tblStylePr>
    <w:tblStylePr w:type="firstCol">
      <w:rPr>
        <w:rFonts w:eastAsia="黑体"/>
        <w:b/>
        <w:bCs/>
      </w:rPr>
    </w:tblStylePr>
    <w:tblStylePr w:type="lastCol">
      <w:rPr>
        <w:rFonts w:eastAsia="黑体"/>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rFonts w:eastAsia="黑体"/>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rFonts w:eastAsia="黑体"/>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rFonts w:eastAsia="黑体"/>
        <w:b/>
        <w:bCs/>
        <w:color w:themeColor="accent6" w:themeShade="CC" w:val="F2730A"/>
      </w:rPr>
      <w:tblPr/>
      <w:tcPr>
        <w:tcBorders>
          <w:top w:color="000000" w:space="0" w:sz="12" w:themeColor="text1" w:val="single"/>
        </w:tcBorders>
        <w:shd w:color="auto" w:fill="FFFFFF" w:themeFill="background1" w:val="clear"/>
      </w:tcPr>
    </w:tblStylePr>
    <w:tblStylePr w:type="firstCol">
      <w:rPr>
        <w:rFonts w:eastAsia="黑体"/>
        <w:b/>
        <w:bCs/>
      </w:rPr>
    </w:tblStylePr>
    <w:tblStylePr w:type="lastCol">
      <w:rPr>
        <w:rFonts w:eastAsia="黑体"/>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rFonts w:eastAsia="黑体"/>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rFonts w:eastAsia="黑体"/>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rFonts w:eastAsia="黑体"/>
        <w:b/>
        <w:bCs/>
        <w:color w:themeColor="accent5" w:themeShade="CC" w:val="348DA5"/>
      </w:rPr>
      <w:tblPr/>
      <w:tcPr>
        <w:tcBorders>
          <w:top w:color="000000" w:space="0" w:sz="12" w:themeColor="text1" w:val="single"/>
        </w:tcBorders>
        <w:shd w:color="auto" w:fill="FFFFFF" w:themeFill="background1" w:val="clear"/>
      </w:tcPr>
    </w:tblStylePr>
    <w:tblStylePr w:type="firstCol">
      <w:rPr>
        <w:rFonts w:eastAsia="黑体"/>
        <w:b/>
        <w:bCs/>
      </w:rPr>
    </w:tblStylePr>
    <w:tblStylePr w:type="lastCol">
      <w:rPr>
        <w:rFonts w:eastAsia="黑体"/>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rFonts w:eastAsia="黑体"/>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rFonts w:eastAsia="黑体"/>
        <w:b/>
        <w:bCs/>
      </w:rPr>
      <w:tblPr/>
      <w:tcPr>
        <w:shd w:color="auto" w:fill="999999" w:themeFill="text1" w:themeFillTint="66" w:val="clear"/>
      </w:tcPr>
    </w:tblStylePr>
    <w:tblStylePr w:type="lastRow">
      <w:rPr>
        <w:rFonts w:eastAsia="黑体"/>
        <w:b/>
        <w:bCs/>
        <w:color w:themeColor="text1" w:val="000000"/>
      </w:rPr>
      <w:tblPr/>
      <w:tcPr>
        <w:shd w:color="auto" w:fill="999999" w:themeFill="text1" w:themeFillTint="66" w:val="clear"/>
      </w:tcPr>
    </w:tblStylePr>
    <w:tblStylePr w:type="firstCol">
      <w:rPr>
        <w:rFonts w:eastAsia="黑体"/>
        <w:color w:themeColor="background1" w:val="FFFFFF"/>
      </w:rPr>
      <w:tblPr/>
      <w:tcPr>
        <w:shd w:color="auto" w:fill="000000" w:themeFill="text1" w:themeFillShade="BF" w:val="clear"/>
      </w:tcPr>
    </w:tblStylePr>
    <w:tblStylePr w:type="lastCol">
      <w:rPr>
        <w:rFonts w:eastAsia="黑体"/>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rFonts w:eastAsia="黑体"/>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rFonts w:eastAsia="黑体"/>
        <w:b/>
        <w:bCs/>
      </w:rPr>
      <w:tblPr/>
      <w:tcPr>
        <w:shd w:color="auto" w:fill="B8CCE4" w:themeFill="accent1" w:themeFillTint="66" w:val="clear"/>
      </w:tcPr>
    </w:tblStylePr>
    <w:tblStylePr w:type="lastRow">
      <w:rPr>
        <w:rFonts w:eastAsia="黑体"/>
        <w:b/>
        <w:bCs/>
        <w:color w:themeColor="text1" w:val="000000"/>
      </w:rPr>
      <w:tblPr/>
      <w:tcPr>
        <w:shd w:color="auto" w:fill="B8CCE4" w:themeFill="accent1" w:themeFillTint="66" w:val="clear"/>
      </w:tcPr>
    </w:tblStylePr>
    <w:tblStylePr w:type="firstCol">
      <w:rPr>
        <w:rFonts w:eastAsia="黑体"/>
        <w:color w:themeColor="background1" w:val="FFFFFF"/>
      </w:rPr>
      <w:tblPr/>
      <w:tcPr>
        <w:shd w:color="auto" w:fill="365F91" w:themeFill="accent1" w:themeFillShade="BF" w:val="clear"/>
      </w:tcPr>
    </w:tblStylePr>
    <w:tblStylePr w:type="lastCol">
      <w:rPr>
        <w:rFonts w:eastAsia="黑体"/>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rFonts w:eastAsia="黑体"/>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rFonts w:eastAsia="黑体"/>
        <w:b/>
        <w:bCs/>
      </w:rPr>
      <w:tblPr/>
      <w:tcPr>
        <w:shd w:color="auto" w:fill="E5B8B7" w:themeFill="accent2" w:themeFillTint="66" w:val="clear"/>
      </w:tcPr>
    </w:tblStylePr>
    <w:tblStylePr w:type="lastRow">
      <w:rPr>
        <w:rFonts w:eastAsia="黑体"/>
        <w:b/>
        <w:bCs/>
        <w:color w:themeColor="text1" w:val="000000"/>
      </w:rPr>
      <w:tblPr/>
      <w:tcPr>
        <w:shd w:color="auto" w:fill="E5B8B7" w:themeFill="accent2" w:themeFillTint="66" w:val="clear"/>
      </w:tcPr>
    </w:tblStylePr>
    <w:tblStylePr w:type="firstCol">
      <w:rPr>
        <w:rFonts w:eastAsia="黑体"/>
        <w:color w:themeColor="background1" w:val="FFFFFF"/>
      </w:rPr>
      <w:tblPr/>
      <w:tcPr>
        <w:shd w:color="auto" w:fill="943634" w:themeFill="accent2" w:themeFillShade="BF" w:val="clear"/>
      </w:tcPr>
    </w:tblStylePr>
    <w:tblStylePr w:type="lastCol">
      <w:rPr>
        <w:rFonts w:eastAsia="黑体"/>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rFonts w:eastAsia="黑体"/>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rFonts w:eastAsia="黑体"/>
        <w:b/>
        <w:bCs/>
      </w:rPr>
      <w:tblPr/>
      <w:tcPr>
        <w:shd w:color="auto" w:fill="D6E3BC" w:themeFill="accent3" w:themeFillTint="66" w:val="clear"/>
      </w:tcPr>
    </w:tblStylePr>
    <w:tblStylePr w:type="lastRow">
      <w:rPr>
        <w:rFonts w:eastAsia="黑体"/>
        <w:b/>
        <w:bCs/>
        <w:color w:themeColor="text1" w:val="000000"/>
      </w:rPr>
      <w:tblPr/>
      <w:tcPr>
        <w:shd w:color="auto" w:fill="D6E3BC" w:themeFill="accent3" w:themeFillTint="66" w:val="clear"/>
      </w:tcPr>
    </w:tblStylePr>
    <w:tblStylePr w:type="firstCol">
      <w:rPr>
        <w:rFonts w:eastAsia="黑体"/>
        <w:color w:themeColor="background1" w:val="FFFFFF"/>
      </w:rPr>
      <w:tblPr/>
      <w:tcPr>
        <w:shd w:color="auto" w:fill="76923C" w:themeFill="accent3" w:themeFillShade="BF" w:val="clear"/>
      </w:tcPr>
    </w:tblStylePr>
    <w:tblStylePr w:type="lastCol">
      <w:rPr>
        <w:rFonts w:eastAsia="黑体"/>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rFonts w:eastAsia="黑体"/>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rFonts w:eastAsia="黑体"/>
        <w:b/>
        <w:bCs/>
      </w:rPr>
      <w:tblPr/>
      <w:tcPr>
        <w:shd w:color="auto" w:fill="CCC0D9" w:themeFill="accent4" w:themeFillTint="66" w:val="clear"/>
      </w:tcPr>
    </w:tblStylePr>
    <w:tblStylePr w:type="lastRow">
      <w:rPr>
        <w:rFonts w:eastAsia="黑体"/>
        <w:b/>
        <w:bCs/>
        <w:color w:themeColor="text1" w:val="000000"/>
      </w:rPr>
      <w:tblPr/>
      <w:tcPr>
        <w:shd w:color="auto" w:fill="CCC0D9" w:themeFill="accent4" w:themeFillTint="66" w:val="clear"/>
      </w:tcPr>
    </w:tblStylePr>
    <w:tblStylePr w:type="firstCol">
      <w:rPr>
        <w:rFonts w:eastAsia="黑体"/>
        <w:color w:themeColor="background1" w:val="FFFFFF"/>
      </w:rPr>
      <w:tblPr/>
      <w:tcPr>
        <w:shd w:color="auto" w:fill="5F497A" w:themeFill="accent4" w:themeFillShade="BF" w:val="clear"/>
      </w:tcPr>
    </w:tblStylePr>
    <w:tblStylePr w:type="lastCol">
      <w:rPr>
        <w:rFonts w:eastAsia="黑体"/>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rFonts w:eastAsia="黑体"/>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rFonts w:eastAsia="黑体"/>
        <w:b/>
        <w:bCs/>
      </w:rPr>
      <w:tblPr/>
      <w:tcPr>
        <w:shd w:color="auto" w:fill="B6DDE8" w:themeFill="accent5" w:themeFillTint="66" w:val="clear"/>
      </w:tcPr>
    </w:tblStylePr>
    <w:tblStylePr w:type="lastRow">
      <w:rPr>
        <w:rFonts w:eastAsia="黑体"/>
        <w:b/>
        <w:bCs/>
        <w:color w:themeColor="text1" w:val="000000"/>
      </w:rPr>
      <w:tblPr/>
      <w:tcPr>
        <w:shd w:color="auto" w:fill="B6DDE8" w:themeFill="accent5" w:themeFillTint="66" w:val="clear"/>
      </w:tcPr>
    </w:tblStylePr>
    <w:tblStylePr w:type="firstCol">
      <w:rPr>
        <w:rFonts w:eastAsia="黑体"/>
        <w:color w:themeColor="background1" w:val="FFFFFF"/>
      </w:rPr>
      <w:tblPr/>
      <w:tcPr>
        <w:shd w:color="auto" w:fill="31849B" w:themeFill="accent5" w:themeFillShade="BF" w:val="clear"/>
      </w:tcPr>
    </w:tblStylePr>
    <w:tblStylePr w:type="lastCol">
      <w:rPr>
        <w:rFonts w:eastAsia="黑体"/>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rFonts w:eastAsia="黑体"/>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rFonts w:eastAsia="黑体"/>
        <w:b/>
        <w:bCs/>
      </w:rPr>
      <w:tblPr/>
      <w:tcPr>
        <w:shd w:color="auto" w:fill="FBD4B4" w:themeFill="accent6" w:themeFillTint="66" w:val="clear"/>
      </w:tcPr>
    </w:tblStylePr>
    <w:tblStylePr w:type="lastRow">
      <w:rPr>
        <w:rFonts w:eastAsia="黑体"/>
        <w:b/>
        <w:bCs/>
        <w:color w:themeColor="text1" w:val="000000"/>
      </w:rPr>
      <w:tblPr/>
      <w:tcPr>
        <w:shd w:color="auto" w:fill="FBD4B4" w:themeFill="accent6" w:themeFillTint="66" w:val="clear"/>
      </w:tcPr>
    </w:tblStylePr>
    <w:tblStylePr w:type="firstCol">
      <w:rPr>
        <w:rFonts w:eastAsia="黑体"/>
        <w:color w:themeColor="background1" w:val="FFFFFF"/>
      </w:rPr>
      <w:tblPr/>
      <w:tcPr>
        <w:shd w:color="auto" w:fill="E36C0A" w:themeFill="accent6" w:themeFillShade="BF" w:val="clear"/>
      </w:tcPr>
    </w:tblStylePr>
    <w:tblStylePr w:type="lastCol">
      <w:rPr>
        <w:rFonts w:eastAsia="黑体"/>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rFonts w:eastAsia="黑体"/>
      <w:b/>
      <w:color w:val="007020"/>
    </w:rPr>
  </w:style>
  <w:style w:type="character" w:customStyle="1" w:styleId="DataTypeTok">
    <w:name w:val="DataTypeTok"/>
    <w:basedOn w:val="VerbatimChar"/>
    <w:rPr>
      <w:rFonts w:eastAsia="黑体"/>
      <w:color w:val="902000"/>
    </w:rPr>
  </w:style>
  <w:style w:type="character" w:customStyle="1" w:styleId="DecValTok">
    <w:name w:val="DecValTok"/>
    <w:basedOn w:val="VerbatimChar"/>
    <w:rPr>
      <w:rFonts w:eastAsia="黑体"/>
      <w:color w:val="40a070"/>
    </w:rPr>
  </w:style>
  <w:style w:type="character" w:customStyle="1" w:styleId="BaseNTok">
    <w:name w:val="BaseNTok"/>
    <w:basedOn w:val="VerbatimChar"/>
    <w:rPr>
      <w:rFonts w:eastAsia="黑体"/>
      <w:color w:val="40a070"/>
    </w:rPr>
  </w:style>
  <w:style w:type="character" w:customStyle="1" w:styleId="FloatTok">
    <w:name w:val="FloatTok"/>
    <w:basedOn w:val="VerbatimChar"/>
    <w:rPr>
      <w:rFonts w:eastAsia="黑体"/>
      <w:color w:val="40a070"/>
    </w:rPr>
  </w:style>
  <w:style w:type="character" w:customStyle="1" w:styleId="ConstantTok">
    <w:name w:val="ConstantTok"/>
    <w:basedOn w:val="VerbatimChar"/>
    <w:rPr>
      <w:rFonts w:eastAsia="黑体"/>
      <w:color w:val="880000"/>
    </w:rPr>
  </w:style>
  <w:style w:type="character" w:customStyle="1" w:styleId="CharTok">
    <w:name w:val="CharTok"/>
    <w:basedOn w:val="VerbatimChar"/>
    <w:rPr>
      <w:rFonts w:eastAsia="黑体"/>
      <w:color w:val="4070a0"/>
    </w:rPr>
  </w:style>
  <w:style w:type="character" w:customStyle="1" w:styleId="SpecialCharTok">
    <w:name w:val="SpecialCharTok"/>
    <w:basedOn w:val="VerbatimChar"/>
    <w:rPr>
      <w:rFonts w:eastAsia="黑体"/>
      <w:color w:val="4070a0"/>
    </w:rPr>
  </w:style>
  <w:style w:type="character" w:customStyle="1" w:styleId="StringTok">
    <w:name w:val="StringTok"/>
    <w:basedOn w:val="VerbatimChar"/>
    <w:rPr>
      <w:rFonts w:eastAsia="黑体"/>
      <w:color w:val="4070a0"/>
    </w:rPr>
  </w:style>
  <w:style w:type="character" w:customStyle="1" w:styleId="VerbatimStringTok">
    <w:name w:val="VerbatimStringTok"/>
    <w:basedOn w:val="VerbatimChar"/>
    <w:rPr>
      <w:rFonts w:eastAsia="黑体"/>
      <w:color w:val="4070a0"/>
    </w:rPr>
  </w:style>
  <w:style w:type="character" w:customStyle="1" w:styleId="SpecialStringTok">
    <w:name w:val="SpecialStringTok"/>
    <w:basedOn w:val="VerbatimChar"/>
    <w:rPr>
      <w:rFonts w:eastAsia="黑体"/>
      <w:color w:val="bb6688"/>
    </w:rPr>
  </w:style>
  <w:style w:type="character" w:customStyle="1" w:styleId="ImportTok">
    <w:name w:val="ImportTok"/>
    <w:basedOn w:val="VerbatimChar"/>
    <w:rPr>
      <w:rFonts w:eastAsia="黑体"/>
      <w:b/>
      <w:color w:val="008000"/>
    </w:rPr>
  </w:style>
  <w:style w:type="character" w:customStyle="1" w:styleId="CommentTok">
    <w:name w:val="CommentTok"/>
    <w:basedOn w:val="VerbatimChar"/>
    <w:rPr>
      <w:rFonts w:eastAsia="黑体"/>
      <w:i/>
      <w:color w:val="60a0b0"/>
    </w:rPr>
  </w:style>
  <w:style w:type="character" w:customStyle="1" w:styleId="DocumentationTok">
    <w:name w:val="DocumentationTok"/>
    <w:basedOn w:val="VerbatimChar"/>
    <w:rPr>
      <w:rFonts w:eastAsia="黑体"/>
      <w:i/>
      <w:color w:val="ba2121"/>
    </w:rPr>
  </w:style>
  <w:style w:type="character" w:customStyle="1" w:styleId="AnnotationTok">
    <w:name w:val="AnnotationTok"/>
    <w:basedOn w:val="VerbatimChar"/>
    <w:rPr>
      <w:rFonts w:eastAsia="黑体"/>
      <w:b/>
      <w:i/>
      <w:color w:val="60a0b0"/>
    </w:rPr>
  </w:style>
  <w:style w:type="character" w:customStyle="1" w:styleId="CommentVarTok">
    <w:name w:val="CommentVarTok"/>
    <w:basedOn w:val="VerbatimChar"/>
    <w:rPr>
      <w:rFonts w:eastAsia="黑体"/>
      <w:b/>
      <w:i/>
      <w:color w:val="60a0b0"/>
    </w:rPr>
  </w:style>
  <w:style w:type="character" w:customStyle="1" w:styleId="OtherTok">
    <w:name w:val="OtherTok"/>
    <w:basedOn w:val="VerbatimChar"/>
    <w:rPr>
      <w:rFonts w:eastAsia="黑体"/>
      <w:color w:val="007020"/>
    </w:rPr>
  </w:style>
  <w:style w:type="character" w:customStyle="1" w:styleId="FunctionTok">
    <w:name w:val="FunctionTok"/>
    <w:basedOn w:val="VerbatimChar"/>
    <w:rPr>
      <w:rFonts w:eastAsia="黑体"/>
      <w:color w:val="06287e"/>
    </w:rPr>
  </w:style>
  <w:style w:type="character" w:customStyle="1" w:styleId="VariableTok">
    <w:name w:val="VariableTok"/>
    <w:basedOn w:val="VerbatimChar"/>
    <w:rPr>
      <w:rFonts w:eastAsia="黑体"/>
      <w:color w:val="19177c"/>
    </w:rPr>
  </w:style>
  <w:style w:type="character" w:customStyle="1" w:styleId="ControlFlowTok">
    <w:name w:val="ControlFlowTok"/>
    <w:basedOn w:val="VerbatimChar"/>
    <w:rPr>
      <w:rFonts w:eastAsia="黑体"/>
      <w:b/>
      <w:color w:val="007020"/>
    </w:rPr>
  </w:style>
  <w:style w:type="character" w:customStyle="1" w:styleId="OperatorTok">
    <w:name w:val="OperatorTok"/>
    <w:basedOn w:val="VerbatimChar"/>
    <w:rPr>
      <w:rFonts w:eastAsia="黑体"/>
      <w:color w:val="666666"/>
    </w:rPr>
  </w:style>
  <w:style w:type="character" w:customStyle="1" w:styleId="BuiltInTok">
    <w:name w:val="BuiltInTok"/>
    <w:basedOn w:val="VerbatimChar"/>
    <w:rPr>
      <w:rFonts w:eastAsia="黑体"/>
      <w:color w:val="008000"/>
    </w:rPr>
  </w:style>
  <w:style w:type="character" w:customStyle="1" w:styleId="ExtensionTok">
    <w:name w:val="ExtensionTok"/>
    <w:basedOn w:val="VerbatimChar"/>
    <w:rPr>
      <w:rFonts w:eastAsia="黑体"/>
    </w:rPr>
  </w:style>
  <w:style w:type="character" w:customStyle="1" w:styleId="PreprocessorTok">
    <w:name w:val="PreprocessorTok"/>
    <w:basedOn w:val="VerbatimChar"/>
    <w:rPr>
      <w:rFonts w:eastAsia="黑体"/>
      <w:color w:val="bc7a00"/>
    </w:rPr>
  </w:style>
  <w:style w:type="character" w:customStyle="1" w:styleId="AttributeTok">
    <w:name w:val="AttributeTok"/>
    <w:basedOn w:val="VerbatimChar"/>
    <w:rPr>
      <w:rFonts w:eastAsia="黑体"/>
      <w:color w:val="7d9029"/>
    </w:rPr>
  </w:style>
  <w:style w:type="character" w:customStyle="1" w:styleId="RegionMarkerTok">
    <w:name w:val="RegionMarkerTok"/>
    <w:basedOn w:val="VerbatimChar"/>
    <w:rPr>
      <w:rFonts w:eastAsia="黑体"/>
    </w:rPr>
  </w:style>
  <w:style w:type="character" w:customStyle="1" w:styleId="InformationTok">
    <w:name w:val="InformationTok"/>
    <w:basedOn w:val="VerbatimChar"/>
    <w:rPr>
      <w:rFonts w:eastAsia="黑体"/>
      <w:b/>
      <w:i/>
      <w:color w:val="60a0b0"/>
    </w:rPr>
  </w:style>
  <w:style w:type="character" w:customStyle="1" w:styleId="WarningTok">
    <w:name w:val="WarningTok"/>
    <w:basedOn w:val="VerbatimChar"/>
    <w:rPr>
      <w:rFonts w:eastAsia="黑体"/>
      <w:b/>
      <w:i/>
      <w:color w:val="60a0b0"/>
    </w:rPr>
  </w:style>
  <w:style w:type="character" w:customStyle="1" w:styleId="AlertTok">
    <w:name w:val="AlertTok"/>
    <w:basedOn w:val="VerbatimChar"/>
    <w:rPr>
      <w:rFonts w:eastAsia="黑体"/>
      <w:b/>
      <w:color w:val="ff0000"/>
    </w:rPr>
  </w:style>
  <w:style w:type="character" w:customStyle="1" w:styleId="ErrorTok">
    <w:name w:val="ErrorTok"/>
    <w:basedOn w:val="VerbatimChar"/>
    <w:rPr>
      <w:rFonts w:eastAsia="黑体"/>
      <w:b/>
      <w:color w:val="ff0000"/>
    </w:rPr>
  </w:style>
  <w:style w:type="character" w:customStyle="1" w:styleId="NormalTok">
    <w:name w:val="NormalTok"/>
    <w:basedOn w:val="VerbatimChar"/>
    <w:rPr>
      <w:rFonts w:eastAsia="黑体"/>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8" Type="http://schemas.openxmlformats.org/officeDocument/2006/relationships/numbering" Target="numbering.xml"/><Relationship Id="rId17" Type="http://schemas.openxmlformats.org/officeDocument/2006/relationships/styles" Target="styles.xml"/><Relationship Id="rId16" Type="http://schemas.openxmlformats.org/officeDocument/2006/relationships/settings" Target="settings.xml"/><Relationship Id="rId15" Type="http://schemas.openxmlformats.org/officeDocument/2006/relationships/webSettings" Target="webSettings.xml"/><Relationship Id="rId14" Type="http://schemas.openxmlformats.org/officeDocument/2006/relationships/fontTable" Target="fontTable.xml"/><Relationship Id="rId13" Type="http://schemas.openxmlformats.org/officeDocument/2006/relationships/theme" Target="theme/theme1.xml"/><Relationship Id="rId12" Type="http://schemas.openxmlformats.org/officeDocument/2006/relationships/footnotes" Target="footnotes.xml"/><Relationship Id="rId1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
        <a:font script="Jpan" typeface="ＭＳ ゴシック"/>
        <a:font script="Hang" typeface="맑은 고딕"/>
        <a:font script="Hans" typeface="黑体"/>
        <a:font script="Hant" typeface="黑体"/>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黑体"/>
        <a:cs typeface=""/>
        <a:font script="Jpan" typeface="ＭＳ 明朝"/>
        <a:font script="Hang" typeface="맑은 고딕"/>
        <a:font script="Hans" typeface="黑体"/>
        <a:font script="Hant" typeface="黑体"/>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同步整流电路</dc:title>
  <dc:creator>AI 智能体</dc:creator>
  <cp:keywords/>
  <dcterms:created xsi:type="dcterms:W3CDTF">2026-09-08T14:37:08Z</dcterms:created>
  <dcterms:modified xsi:type="dcterms:W3CDTF">2026-09-08T14:37:08Z</dcterms:modified>
</cp:coreProperties>
</file>

<file path=docProps/custom.xml><?xml version="1.0" encoding="utf-8"?>
<Properties xmlns="http://schemas.openxmlformats.org/officeDocument/2006/custom-properties" xmlns:vt="http://schemas.openxmlformats.org/officeDocument/2006/docPropsVTypes"/>
</file>