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主动均衡电路"/>
    <w:p>
      <w:pPr>
        <w:pStyle w:val="Heading1"/>
      </w:pPr>
      <w:r>
        <w:rPr>
          <w:rFonts w:hint="eastAsia" w:eastAsia="黑体"/>
        </w:rPr>
        <w:t xml:space="preserve">主动均衡电路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本电路以开关电容（或电感/变压器/双向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DC-DC）作为能量转移元件，配合若干转移用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Q1～Qm）与均衡控制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IC1）组成，跨接在串联电池组的相邻单体之间。关键节点有：各单体正端抽头节点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为最高端，相邻两抽头之间即一个单体）、转移电容（或电感）两端的切换节点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Y，以及由控制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提供的驱动节点群。能量从高压单体的抽头先接入储能元件，再切换到低压单体的抽头释放。</w:t>
      </w:r>
    </w:p>
    <w:p>
      <w:pPr/>
      <w:r>
        <w:rPr>
          <w:rFonts w:hint="eastAsia" w:eastAsia="黑体"/>
        </w:rPr>
        <w:t xml:space="preserve">各元件管脚连接：以开关电容方案为例，转移电容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的一端经一组</w:t>
      </w:r>
      <w:r>
        <w:rPr>
          <w:rFonts w:eastAsia="黑体"/>
        </w:rPr>
        <w:t xml:space="preserve"> SPDT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开关（Q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对）可分别接到相邻两个单体的正端，另一端经另一组开关可分别接到这两个单体的负端；即通过四只（或两组）MOSFET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的交替通断，使电容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先并联到高压单体两端、再并联到低压单体两端。MOSFET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的漏极/源极分别接对应抽头节点与电容端，栅极接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的驱动输出；采用电感或变压器方案时，电感/初级通过功率管连接到各抽头，次级或另一路回馈到整组。IC1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的电压采样端逐节接到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，地端接最低抽头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组态上这是一个”储能元件切换转运”的主动均衡组态，不把多余能量完全转为热，而是经开关把高单体能量搬移到低压单体或整组，相比于被动均衡效率更高、发热更小。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控制逻辑检测到某单体电压偏高时，先由储能元件（电感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电容）从该高压单体抽取能量，再切换到相邻或低压单体把能量释放过去；或经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把高压单体能量回馈到整组，使各单体趋于一致。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开关电容单次转移电荷：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均衡转移功率（开关频率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c</m:t>
              </m:r>
              <m:r>
                <m:t>y</m:t>
              </m:r>
              <m:r>
                <m:t>c</m:t>
              </m:r>
              <m:r>
                <m:t>l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l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转移电容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转移电感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电感储能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转移电容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电感越大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单次转移能量越多，均衡速度越快。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开关频率越高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单位时间转移能量越多，但开关损耗增加。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储能元件等效串联电阻（ESR）越小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转移损耗越低、效率越高。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控制精度越高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均衡末端不易超调、一致性好。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开关电容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3.8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：单次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电感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、峰值电流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J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主动均衡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IC：LTC3300、S8209A、EMB1402。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转移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MOSFET：IRLML6244、AO3400。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转移电感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电容：按功率与频率选型。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主动均衡电路复杂、PCB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与驱动设计难度高，成本显著高于被动均衡。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双向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方案需注意开关时序与死区，防止直通。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高频开关易引入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EMI，需合理布局与滤波。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均衡电流与电池最大充放电流需匹配，避免瞬时应力过大。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Linear Technology(ADI) LTC3300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相关主动均衡综述文献（中文）。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主动均衡电路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主动均衡电路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