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m="http://schemas.openxmlformats.org/officeDocument/2006/math" xmlns:r="http://schemas.openxmlformats.org/officeDocument/2006/relationships" xmlns:w="http://schemas.openxmlformats.org/wordprocessingml/2006/main"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太阳能充电管理电路"/>
    <w:p>
      <w:pPr>
        <w:pStyle w:val="Heading1"/>
      </w:pPr>
      <w:r>
        <w:rPr>
          <w:rFonts w:hint="eastAsia" w:eastAsia="黑体"/>
        </w:rPr>
        <w:t xml:space="preserve">太阳能充电管理电路</w:t>
      </w:r>
    </w:p>
    <w:bookmarkStart w:id="19" w:name="拓扑描述"/>
    <w:p>
      <w:pPr>
        <w:pStyle w:val="Heading2"/>
      </w:pPr>
      <w:r>
        <w:rPr>
          <w:rFonts w:hint="eastAsia" w:eastAsia="黑体"/>
        </w:rPr>
        <w:t xml:space="preserve">拓扑描述</w:t>
      </w:r>
    </w:p>
    <w:p>
      <w:pPr>
        <w:pStyle w:val="FirstParagraph"/>
      </w:pPr>
      <w:r>
        <w:rPr>
          <w:rFonts w:hint="eastAsia" w:eastAsia="黑体"/>
        </w:rPr>
        <w:t xml:space="preserve">本电路由太阳能电池板（编号</w:t>
      </w:r>
      <w:r>
        <w:rPr>
          <w:rFonts w:eastAsia="黑体"/>
        </w:rPr>
        <w:t xml:space="preserve"> </w:t>
      </w:r>
      <w:r>
        <w:rPr>
          <w:rFonts w:hint="eastAsia" w:eastAsia="黑体"/>
        </w:rPr>
        <w:t xml:space="preserve">PV）、防倒灌二极管</w:t>
      </w:r>
      <w:r>
        <w:rPr>
          <w:rFonts w:eastAsia="黑体"/>
        </w:rPr>
        <w:t xml:space="preserve"> </w:t>
      </w:r>
      <w:r>
        <w:rPr>
          <w:rFonts w:hint="eastAsia" w:eastAsia="黑体"/>
        </w:rPr>
        <w:t xml:space="preserve">D1（编号</w:t>
      </w:r>
      <w:r>
        <w:rPr>
          <w:rFonts w:eastAsia="黑体"/>
        </w:rPr>
        <w:t xml:space="preserve"> </w:t>
      </w:r>
      <w:r>
        <w:rPr>
          <w:rFonts w:hint="eastAsia" w:eastAsia="黑体"/>
        </w:rPr>
        <w:t xml:space="preserve">D1）、MPPT/恒压充电控制</w:t>
      </w:r>
      <w:r>
        <w:rPr>
          <w:rFonts w:eastAsia="黑体"/>
        </w:rPr>
        <w:t xml:space="preserve"> </w:t>
      </w:r>
      <w:r>
        <w:rPr>
          <w:rFonts w:hint="eastAsia" w:eastAsia="黑体"/>
        </w:rPr>
        <w:t xml:space="preserve">IC（编号</w:t>
      </w:r>
      <w:r>
        <w:rPr>
          <w:rFonts w:eastAsia="黑体"/>
        </w:rPr>
        <w:t xml:space="preserve"> </w:t>
      </w:r>
      <w:r>
        <w:rPr>
          <w:rFonts w:hint="eastAsia" w:eastAsia="黑体"/>
        </w:rPr>
        <w:t xml:space="preserve">IC1）、功率变换器（含功率</w:t>
      </w:r>
      <w:r>
        <w:rPr>
          <w:rFonts w:eastAsia="黑体"/>
        </w:rPr>
        <w:t xml:space="preserve"> MOSFET </w:t>
      </w:r>
      <w:r>
        <w:rPr>
          <w:rFonts w:hint="eastAsia" w:eastAsia="黑体"/>
        </w:rPr>
        <w:t xml:space="preserve">Q1、电感</w:t>
      </w:r>
      <w:r>
        <w:rPr>
          <w:rFonts w:eastAsia="黑体"/>
        </w:rPr>
        <w:t xml:space="preserve"> L1 </w:t>
      </w:r>
      <w:r>
        <w:rPr>
          <w:rFonts w:hint="eastAsia" w:eastAsia="黑体"/>
        </w:rPr>
        <w:t xml:space="preserve">与输入/输出电容）以及储能电池（编号</w:t>
      </w:r>
      <w:r>
        <w:rPr>
          <w:rFonts w:eastAsia="黑体"/>
        </w:rPr>
        <w:t xml:space="preserve"> </w:t>
      </w:r>
      <w:r>
        <w:rPr>
          <w:rFonts w:hint="eastAsia" w:eastAsia="黑体"/>
        </w:rPr>
        <w:t xml:space="preserve">BAT）组成。关键节点有：太阳能板正端节点</w:t>
      </w:r>
      <w:r>
        <w:rPr>
          <w:rFonts w:eastAsia="黑体"/>
        </w:rPr>
        <w:t xml:space="preserve"> PV+ </w:t>
      </w:r>
      <w:r>
        <w:rPr>
          <w:rFonts w:hint="eastAsia" w:eastAsia="黑体"/>
        </w:rPr>
        <w:t xml:space="preserve">与负端/公共地节点</w:t>
      </w:r>
      <w:r>
        <w:rPr>
          <w:rFonts w:eastAsia="黑体"/>
        </w:rPr>
        <w:t xml:space="preserve"> </w:t>
      </w:r>
      <w:r>
        <w:rPr>
          <w:rFonts w:hint="eastAsia" w:eastAsia="黑体"/>
        </w:rPr>
        <w:t xml:space="preserve">GND、防倒灌二极管后的中间节点</w:t>
      </w:r>
      <w:r>
        <w:rPr>
          <w:rFonts w:eastAsia="黑体"/>
        </w:rPr>
        <w:t xml:space="preserve"> </w:t>
      </w:r>
      <w:r>
        <w:rPr>
          <w:rFonts w:hint="eastAsia" w:eastAsia="黑体"/>
        </w:rPr>
        <w:t xml:space="preserve">VIN（变换器输入）、变换器开关节点</w:t>
      </w:r>
      <w:r>
        <w:rPr>
          <w:rFonts w:eastAsia="黑体"/>
        </w:rPr>
        <w:t xml:space="preserve"> </w:t>
      </w:r>
      <w:r>
        <w:rPr>
          <w:rFonts w:hint="eastAsia" w:eastAsia="黑体"/>
        </w:rPr>
        <w:t xml:space="preserve">SW、电池正端节点</w:t>
      </w:r>
      <w:r>
        <w:rPr>
          <w:rFonts w:eastAsia="黑体"/>
        </w:rPr>
        <w:t xml:space="preserve"> </w:t>
      </w:r>
      <w:r>
        <w:rPr>
          <w:rFonts w:hint="eastAsia" w:eastAsia="黑体"/>
        </w:rPr>
        <w:t xml:space="preserve">B+（输出）以及采样反馈节点</w:t>
      </w:r>
      <w:r>
        <w:rPr>
          <w:rFonts w:eastAsia="黑体"/>
        </w:rPr>
        <w:t xml:space="preserve"> FB。</w:t>
      </w:r>
    </w:p>
    <w:p>
      <w:pPr/>
      <w:r>
        <w:rPr>
          <w:rFonts w:hint="eastAsia" w:eastAsia="黑体"/>
        </w:rPr>
        <w:t xml:space="preserve">各元件管脚连接：太阳能板</w:t>
      </w:r>
      <w:r>
        <w:rPr>
          <w:rFonts w:eastAsia="黑体"/>
        </w:rPr>
        <w:t xml:space="preserve"> PV </w:t>
      </w:r>
      <w:r>
        <w:rPr>
          <w:rFonts w:hint="eastAsia" w:eastAsia="黑体"/>
        </w:rPr>
        <w:t xml:space="preserve">的正极接防倒灌二极管</w:t>
      </w:r>
      <w:r>
        <w:rPr>
          <w:rFonts w:eastAsia="黑体"/>
        </w:rPr>
        <w:t xml:space="preserve"> D1 </w:t>
      </w:r>
      <w:r>
        <w:rPr>
          <w:rFonts w:hint="eastAsia" w:eastAsia="黑体"/>
        </w:rPr>
        <w:t xml:space="preserve">的阳极，D1</w:t>
      </w:r>
      <w:r>
        <w:rPr>
          <w:rFonts w:eastAsia="黑体"/>
        </w:rPr>
        <w:t xml:space="preserve"> </w:t>
      </w:r>
      <w:r>
        <w:rPr>
          <w:rFonts w:hint="eastAsia" w:eastAsia="黑体"/>
        </w:rPr>
        <w:t xml:space="preserve">的阴极接中间节点</w:t>
      </w:r>
      <w:r>
        <w:rPr>
          <w:rFonts w:eastAsia="黑体"/>
        </w:rPr>
        <w:t xml:space="preserve"> </w:t>
      </w:r>
      <w:r>
        <w:rPr>
          <w:rFonts w:hint="eastAsia" w:eastAsia="黑体"/>
        </w:rPr>
        <w:t xml:space="preserve">VIN，从而阻止夜间电池电压倒灌回太阳能板；变换器的功率管</w:t>
      </w:r>
      <w:r>
        <w:rPr>
          <w:rFonts w:eastAsia="黑体"/>
        </w:rPr>
        <w:t xml:space="preserve"> Q1 </w:t>
      </w:r>
      <w:r>
        <w:rPr>
          <w:rFonts w:hint="eastAsia" w:eastAsia="黑体"/>
        </w:rPr>
        <w:t xml:space="preserve">漏极</w:t>
      </w:r>
      <w:r>
        <w:rPr>
          <w:rFonts w:eastAsia="黑体"/>
        </w:rPr>
        <w:t xml:space="preserve"> D </w:t>
      </w:r>
      <w:r>
        <w:rPr>
          <w:rFonts w:hint="eastAsia" w:eastAsia="黑体"/>
        </w:rPr>
        <w:t xml:space="preserve">接</w:t>
      </w:r>
      <w:r>
        <w:rPr>
          <w:rFonts w:eastAsia="黑体"/>
        </w:rPr>
        <w:t xml:space="preserve"> </w:t>
      </w:r>
      <w:r>
        <w:rPr>
          <w:rFonts w:hint="eastAsia" w:eastAsia="黑体"/>
        </w:rPr>
        <w:t xml:space="preserve">VIN、源极</w:t>
      </w:r>
      <w:r>
        <w:rPr>
          <w:rFonts w:eastAsia="黑体"/>
        </w:rPr>
        <w:t xml:space="preserve"> S </w:t>
      </w:r>
      <w:r>
        <w:rPr>
          <w:rFonts w:hint="eastAsia" w:eastAsia="黑体"/>
        </w:rPr>
        <w:t xml:space="preserve">接开关节点</w:t>
      </w:r>
      <w:r>
        <w:rPr>
          <w:rFonts w:eastAsia="黑体"/>
        </w:rPr>
        <w:t xml:space="preserve"> </w:t>
      </w:r>
      <w:r>
        <w:rPr>
          <w:rFonts w:hint="eastAsia" w:eastAsia="黑体"/>
        </w:rPr>
        <w:t xml:space="preserve">SW、栅极</w:t>
      </w:r>
      <w:r>
        <w:rPr>
          <w:rFonts w:eastAsia="黑体"/>
        </w:rPr>
        <w:t xml:space="preserve"> G </w:t>
      </w:r>
      <w:r>
        <w:rPr>
          <w:rFonts w:hint="eastAsia" w:eastAsia="黑体"/>
        </w:rPr>
        <w:t xml:space="preserve">接</w:t>
      </w:r>
      <w:r>
        <w:rPr>
          <w:rFonts w:eastAsia="黑体"/>
        </w:rPr>
        <w:t xml:space="preserve"> IC1 </w:t>
      </w:r>
      <w:r>
        <w:rPr>
          <w:rFonts w:hint="eastAsia" w:eastAsia="黑体"/>
        </w:rPr>
        <w:t xml:space="preserve">的驱动输出；电感</w:t>
      </w:r>
      <w:r>
        <w:rPr>
          <w:rFonts w:eastAsia="黑体"/>
        </w:rPr>
        <w:t xml:space="preserve"> L1 </w:t>
      </w:r>
      <w:r>
        <w:rPr>
          <w:rFonts w:hint="eastAsia" w:eastAsia="黑体"/>
        </w:rPr>
        <w:t xml:space="preserve">一端接开关节点</w:t>
      </w:r>
      <w:r>
        <w:rPr>
          <w:rFonts w:eastAsia="黑体"/>
        </w:rPr>
        <w:t xml:space="preserve"> </w:t>
      </w:r>
      <w:r>
        <w:rPr>
          <w:rFonts w:hint="eastAsia" w:eastAsia="黑体"/>
        </w:rPr>
        <w:t xml:space="preserve">SW、另一端接电池正端节点</w:t>
      </w:r>
      <w:r>
        <w:rPr>
          <w:rFonts w:eastAsia="黑体"/>
        </w:rPr>
        <w:t xml:space="preserve"> </w:t>
      </w:r>
      <w:r>
        <w:rPr>
          <w:rFonts w:hint="eastAsia" w:eastAsia="黑体"/>
        </w:rPr>
        <w:t xml:space="preserve">B+（Buck</w:t>
      </w:r>
      <w:r>
        <w:rPr>
          <w:rFonts w:eastAsia="黑体"/>
        </w:rPr>
        <w:t xml:space="preserve"> </w:t>
      </w:r>
      <w:r>
        <w:rPr>
          <w:rFonts w:hint="eastAsia" w:eastAsia="黑体"/>
        </w:rPr>
        <w:t xml:space="preserve">型）；输入电容一端接</w:t>
      </w:r>
      <w:r>
        <w:rPr>
          <w:rFonts w:eastAsia="黑体"/>
        </w:rPr>
        <w:t xml:space="preserve"> </w:t>
      </w:r>
      <w:r>
        <w:rPr>
          <w:rFonts w:hint="eastAsia" w:eastAsia="黑体"/>
        </w:rPr>
        <w:t xml:space="preserve">VIN、另一端接</w:t>
      </w:r>
      <w:r>
        <w:rPr>
          <w:rFonts w:eastAsia="黑体"/>
        </w:rPr>
        <w:t xml:space="preserve"> </w:t>
      </w:r>
      <w:r>
        <w:rPr>
          <w:rFonts w:hint="eastAsia" w:eastAsia="黑体"/>
        </w:rPr>
        <w:t xml:space="preserve">GND，输出电容一端接</w:t>
      </w:r>
      <w:r>
        <w:rPr>
          <w:rFonts w:eastAsia="黑体"/>
        </w:rPr>
        <w:t xml:space="preserve"> </w:t>
      </w:r>
      <w:r>
        <w:rPr>
          <w:rFonts w:hint="eastAsia" w:eastAsia="黑体"/>
        </w:rPr>
        <w:t xml:space="preserve">B+、另一端接</w:t>
      </w:r>
      <w:r>
        <w:rPr>
          <w:rFonts w:eastAsia="黑体"/>
        </w:rPr>
        <w:t xml:space="preserve"> </w:t>
      </w:r>
      <w:r>
        <w:rPr>
          <w:rFonts w:hint="eastAsia" w:eastAsia="黑体"/>
        </w:rPr>
        <w:t xml:space="preserve">GND。充电控制</w:t>
      </w:r>
      <w:r>
        <w:rPr>
          <w:rFonts w:eastAsia="黑体"/>
        </w:rPr>
        <w:t xml:space="preserve"> </w:t>
      </w:r>
      <w:r>
        <w:rPr>
          <w:rFonts w:hint="eastAsia" w:eastAsia="黑体"/>
        </w:rPr>
        <w:t xml:space="preserve">IC（IC1）的电源端接</w:t>
      </w:r>
      <w:r>
        <w:rPr>
          <w:rFonts w:eastAsia="黑体"/>
        </w:rPr>
        <w:t xml:space="preserve"> </w:t>
      </w:r>
      <w:r>
        <w:rPr>
          <w:rFonts w:hint="eastAsia" w:eastAsia="黑体"/>
        </w:rPr>
        <w:t xml:space="preserve">VIN，电压采样反馈脚经分压电阻接节点</w:t>
      </w:r>
      <w:r>
        <w:rPr>
          <w:rFonts w:eastAsia="黑体"/>
        </w:rPr>
        <w:t xml:space="preserve"> </w:t>
      </w:r>
      <w:r>
        <w:rPr>
          <w:rFonts w:hint="eastAsia" w:eastAsia="黑体"/>
        </w:rPr>
        <w:t xml:space="preserve">B+（或节点</w:t>
      </w:r>
      <w:r>
        <w:rPr>
          <w:rFonts w:eastAsia="黑体"/>
        </w:rPr>
        <w:t xml:space="preserve"> VIN </w:t>
      </w:r>
      <w:r>
        <w:rPr>
          <w:rFonts w:hint="eastAsia" w:eastAsia="黑体"/>
        </w:rPr>
        <w:t xml:space="preserve">以跟踪</w:t>
      </w:r>
      <w:r>
        <w:rPr>
          <w:rFonts w:eastAsia="黑体"/>
        </w:rPr>
        <w:t xml:space="preserve"> </w:t>
      </w:r>
      <w:r>
        <w:rPr>
          <w:rFonts w:hint="eastAsia" w:eastAsia="黑体"/>
        </w:rPr>
        <w:t xml:space="preserve">MPP），输出驱动脚接</w:t>
      </w:r>
      <w:r>
        <w:rPr>
          <w:rFonts w:eastAsia="黑体"/>
        </w:rPr>
        <w:t xml:space="preserve"> Q1 </w:t>
      </w:r>
      <w:r>
        <w:rPr>
          <w:rFonts w:hint="eastAsia" w:eastAsia="黑体"/>
        </w:rPr>
        <w:t xml:space="preserve">栅极，其地端接</w:t>
      </w:r>
      <w:r>
        <w:rPr>
          <w:rFonts w:eastAsia="黑体"/>
        </w:rPr>
        <w:t xml:space="preserve"> </w:t>
      </w:r>
      <w:r>
        <w:rPr>
          <w:rFonts w:hint="eastAsia" w:eastAsia="黑体"/>
        </w:rPr>
        <w:t xml:space="preserve">GND；电池</w:t>
      </w:r>
      <w:r>
        <w:rPr>
          <w:rFonts w:eastAsia="黑体"/>
        </w:rPr>
        <w:t xml:space="preserve"> BAT </w:t>
      </w:r>
      <w:r>
        <w:rPr>
          <w:rFonts w:hint="eastAsia" w:eastAsia="黑体"/>
        </w:rPr>
        <w:t xml:space="preserve">正极接</w:t>
      </w:r>
      <w:r>
        <w:rPr>
          <w:rFonts w:eastAsia="黑体"/>
        </w:rPr>
        <w:t xml:space="preserve"> </w:t>
      </w:r>
      <w:r>
        <w:rPr>
          <w:rFonts w:hint="eastAsia" w:eastAsia="黑体"/>
        </w:rPr>
        <w:t xml:space="preserve">B+、负极接</w:t>
      </w:r>
      <w:r>
        <w:rPr>
          <w:rFonts w:eastAsia="黑体"/>
        </w:rPr>
        <w:t xml:space="preserve"> GND。</w:t>
      </w:r>
    </w:p>
    <w:p>
      <w:pPr/>
      <w:r>
        <w:rPr>
          <w:rFonts w:hint="eastAsia" w:eastAsia="黑体"/>
        </w:rPr>
        <w:t xml:space="preserve">组态上这是一个”太阳能板</w:t>
      </w:r>
      <w:r>
        <w:rPr>
          <w:rFonts w:eastAsia="黑体"/>
        </w:rPr>
        <w:t xml:space="preserve"> + </w:t>
      </w:r>
      <w:r>
        <w:rPr>
          <w:rFonts w:hint="eastAsia" w:eastAsia="黑体"/>
        </w:rPr>
        <w:t xml:space="preserve">防倒灌二极管</w:t>
      </w:r>
      <w:r>
        <w:rPr>
          <w:rFonts w:eastAsia="黑体"/>
        </w:rPr>
        <w:t xml:space="preserve"> + </w:t>
      </w:r>
      <w:r>
        <w:rPr>
          <w:rFonts w:hint="eastAsia" w:eastAsia="黑体"/>
        </w:rPr>
        <w:t xml:space="preserve">MPPT/恒压变换器</w:t>
      </w:r>
      <w:r>
        <w:rPr>
          <w:rFonts w:eastAsia="黑体"/>
        </w:rPr>
        <w:t xml:space="preserve"> + </w:t>
      </w:r>
      <w:r>
        <w:rPr>
          <w:rFonts w:hint="eastAsia" w:eastAsia="黑体"/>
        </w:rPr>
        <w:t xml:space="preserve">电池”的光伏充电组态，通过调节变换器占空比使太阳能板工作在最大功率点附近并对电池充电，用于光伏离网系统与太阳能充电器。</w:t>
      </w:r>
    </w:p>
    <w:bookmarkEnd w:id="19"/>
    <w:bookmarkStart w:id="20" w:name="工作原理"/>
    <w:p>
      <w:pPr>
        <w:pStyle w:val="Heading2"/>
      </w:pPr>
      <w:r>
        <w:rPr>
          <w:rFonts w:hint="eastAsia" w:eastAsia="黑体"/>
        </w:rPr>
        <w:t xml:space="preserve">工作原理</w:t>
      </w:r>
    </w:p>
    <w:p>
      <w:pPr>
        <w:pStyle w:val="FirstParagraph"/>
      </w:pPr>
      <w:r>
        <w:rPr>
          <w:rFonts w:hint="eastAsia" w:eastAsia="黑体"/>
        </w:rPr>
        <w:t xml:space="preserve">太阳能板输出特性为非线性（有最大功率点</w:t>
      </w:r>
      <w:r>
        <w:rPr>
          <w:rFonts w:eastAsia="黑体"/>
        </w:rPr>
        <w:t xml:space="preserve"> </w:t>
      </w:r>
      <w:r>
        <w:rPr>
          <w:rFonts w:hint="eastAsia" w:eastAsia="黑体"/>
        </w:rPr>
        <w:t xml:space="preserve">MPP），充电管理电路调节变换器的占空比或充电电流，使太阳能板工作在最大功率点（MPPT）或按电池充电阶段（CC/CV）运行，把光伏能量存储到电池中。</w:t>
      </w:r>
    </w:p>
    <w:bookmarkEnd w:id="20"/>
    <w:bookmarkStart w:id="21" w:name="关键计算公式"/>
    <w:p>
      <w:pPr>
        <w:pStyle w:val="Heading2"/>
      </w:pPr>
      <w:r>
        <w:rPr>
          <w:rFonts w:hint="eastAsia" w:eastAsia="黑体"/>
        </w:rPr>
        <w:t xml:space="preserve">关键计算公式</w:t>
      </w:r>
    </w:p>
    <w:p>
      <w:pPr>
        <w:numPr>
          <w:ilvl w:val="0"/>
          <w:numId w:val="1001"/>
        </w:numPr>
      </w:pPr>
      <w:r>
        <w:rPr>
          <w:rFonts w:hint="eastAsia" w:eastAsia="黑体"/>
        </w:rPr>
        <w:t xml:space="preserve">太阳能板输出功率：</w:t>
      </w:r>
    </w:p>
    <w:p>
      <w:pPr>
        <w:spacing w:before="120" w:after="120"/>
        <w:jc w:val="center"/>
      </w:pPr>
      <m:oMathPara>
        <m:oMathParaPr>
          <m:jc m:val="center"/>
        </m:oMathParaPr>
        <m:oMath>
          <m:sSub>
            <m:e>
              <m:r>
                <m:t>P</m:t>
              </m:r>
            </m:e>
            <m:sub>
              <m:r>
                <m:t>P</m:t>
              </m:r>
              <m:r>
                <m:t>V</m:t>
              </m:r>
            </m:sub>
          </m:sSub>
          <m:r>
            <m:rPr>
              <m:sty m:val="p"/>
            </m:rPr>
            <m:t>=</m:t>
          </m:r>
          <m:sSub>
            <m:e>
              <m:r>
                <m:t>V</m:t>
              </m:r>
            </m:e>
            <m:sub>
              <m:r>
                <m:t>P</m:t>
              </m:r>
              <m:r>
                <m:t>V</m:t>
              </m:r>
            </m:sub>
          </m:sSub>
          <m:r>
            <m:rPr>
              <m:sty m:val="p"/>
            </m:rPr>
            <m:t>⋅</m:t>
          </m:r>
          <m:sSub>
            <m:e>
              <m:r>
                <m:t>I</m:t>
              </m:r>
            </m:e>
            <m:sub>
              <m:r>
                <m:t>P</m:t>
              </m:r>
              <m:r>
                <m:t>V</m:t>
              </m:r>
            </m:sub>
          </m:sSub>
        </m:oMath>
      </m:oMathPara>
    </w:p>
    <w:p>
      <w:pPr>
        <w:numPr>
          <w:ilvl w:val="0"/>
          <w:numId w:val="1001"/>
        </w:numPr>
      </w:pPr>
      <w:r>
        <w:rPr>
          <w:rFonts w:hint="eastAsia" w:eastAsia="黑体"/>
        </w:rPr>
        <w:t xml:space="preserve">最大功率点条件：</w:t>
      </w:r>
    </w:p>
    <w:p>
      <w:pPr>
        <w:spacing w:before="120" w:after="120"/>
        <w:jc w:val="center"/>
      </w:pPr>
      <m:oMathPara>
        <m:oMathParaPr>
          <m:jc m:val="center"/>
        </m:oMathParaPr>
        <m:oMath>
          <m:f>
            <m:fPr>
              <m:type m:val="bar"/>
            </m:fPr>
            <m:num>
              <m:r>
                <m:t>d</m:t>
              </m:r>
              <m:sSub>
                <m:e>
                  <m:r>
                    <m:t>P</m:t>
                  </m:r>
                </m:e>
                <m:sub>
                  <m:r>
                    <m:t>P</m:t>
                  </m:r>
                  <m:r>
                    <m:t>V</m:t>
                  </m:r>
                </m:sub>
              </m:sSub>
            </m:num>
            <m:den>
              <m:r>
                <m:t>d</m:t>
              </m:r>
              <m:sSub>
                <m:e>
                  <m:r>
                    <m:t>V</m:t>
                  </m:r>
                </m:e>
                <m:sub>
                  <m:r>
                    <m:t>P</m:t>
                  </m:r>
                  <m:r>
                    <m:t>V</m:t>
                  </m:r>
                </m:sub>
              </m:sSub>
            </m:den>
          </m:f>
          <m:r>
            <m:rPr>
              <m:sty m:val="p"/>
            </m:rPr>
            <m:t>=</m:t>
          </m:r>
          <m:r>
            <m:t>0</m:t>
          </m:r>
        </m:oMath>
      </m:oMathPara>
    </w:p>
    <w:p>
      <w:pPr>
        <w:numPr>
          <w:ilvl w:val="0"/>
          <w:numId w:val="1001"/>
        </w:numPr>
      </w:pPr>
      <w:r>
        <w:rPr>
          <w:rFonts w:hint="eastAsia" w:eastAsia="黑体"/>
        </w:rPr>
        <w:t xml:space="preserve">充电转换效率：</w:t>
      </w:r>
    </w:p>
    <w:p>
      <w:pPr>
        <w:spacing w:before="120" w:after="120"/>
        <w:jc w:val="center"/>
      </w:pPr>
      <m:oMathPara>
        <m:oMathParaPr>
          <m:jc m:val="center"/>
        </m:oMathParaPr>
        <m:oMath>
          <m:r>
            <m:t>η</m:t>
          </m:r>
          <m:r>
            <m:rPr>
              <m:sty m:val="p"/>
            </m:rPr>
            <m:t>=</m:t>
          </m:r>
          <m:f>
            <m:fPr>
              <m:type m:val="bar"/>
            </m:fPr>
            <m:num>
              <m:sSub>
                <m:e>
                  <m:r>
                    <m:t>P</m:t>
                  </m:r>
                </m:e>
                <m:sub>
                  <m:r>
                    <m:t>b</m:t>
                  </m:r>
                  <m:r>
                    <m:t>a</m:t>
                  </m:r>
                  <m:r>
                    <m:t>t</m:t>
                  </m:r>
                </m:sub>
              </m:sSub>
            </m:num>
            <m:den>
              <m:sSub>
                <m:e>
                  <m:r>
                    <m:t>P</m:t>
                  </m:r>
                </m:e>
                <m:sub>
                  <m:r>
                    <m:t>P</m:t>
                  </m:r>
                  <m:r>
                    <m:t>V</m:t>
                  </m:r>
                </m:sub>
              </m:sSub>
            </m:den>
          </m:f>
        </m:oMath>
      </m:oMathPara>
    </w:p>
    <w:p>
      <w:pPr>
        <w:numPr>
          <w:ilvl w:val="0"/>
          <w:numId w:val="1001"/>
        </w:numPr>
      </w:pPr>
      <w:r>
        <w:rPr>
          <w:rFonts w:hint="eastAsia" w:eastAsia="黑体"/>
        </w:rPr>
        <w:t xml:space="preserve">充电电流（功率守恒粗略）：</w:t>
      </w:r>
    </w:p>
    <w:p>
      <w:pPr>
        <w:spacing w:before="120" w:after="120"/>
        <w:jc w:val="center"/>
      </w:pPr>
      <m:oMathPara>
        <m:oMathParaPr>
          <m:jc m:val="center"/>
        </m:oMathParaPr>
        <m:oMath>
          <m:sSub>
            <m:e>
              <m:r>
                <m:t>I</m:t>
              </m:r>
            </m:e>
            <m:sub>
              <m:r>
                <m:t>c</m:t>
              </m:r>
              <m:r>
                <m:t>h</m:t>
              </m:r>
              <m:r>
                <m:t>g</m:t>
              </m:r>
            </m:sub>
          </m:sSub>
          <m:r>
            <m:rPr>
              <m:sty m:val="p"/>
            </m:rPr>
            <m:t>=</m:t>
          </m:r>
          <m:f>
            <m:fPr>
              <m:type m:val="bar"/>
            </m:fPr>
            <m:num>
              <m:sSub>
                <m:e>
                  <m:r>
                    <m:t>P</m:t>
                  </m:r>
                </m:e>
                <m:sub>
                  <m:r>
                    <m:t>P</m:t>
                  </m:r>
                  <m:r>
                    <m:t>V</m:t>
                  </m:r>
                </m:sub>
              </m:sSub>
              <m:r>
                <m:rPr>
                  <m:sty m:val="p"/>
                </m:rPr>
                <m:t>⋅</m:t>
              </m:r>
              <m:r>
                <m:t>η</m:t>
              </m:r>
            </m:num>
            <m:den>
              <m:sSub>
                <m:e>
                  <m:r>
                    <m:t>V</m:t>
                  </m:r>
                </m:e>
                <m:sub>
                  <m:r>
                    <m:t>b</m:t>
                  </m:r>
                  <m:r>
                    <m:t>a</m:t>
                  </m:r>
                  <m:r>
                    <m:t>t</m:t>
                  </m:r>
                </m:sub>
              </m:sSub>
            </m:den>
          </m:f>
        </m:oMath>
      </m:oMathPara>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hint="eastAsia" w:eastAsia="黑体"/>
              </w:rPr>
              <w:t xml:space="preserve">符号</w:t>
            </w:r>
          </w:p>
        </w:tc>
        <w:tc>
          <w:tcPr/>
          <w:p>
            <w:pPr>
              <w:pStyle w:val="Compact"/>
            </w:pPr>
            <w:r>
              <w:rPr>
                <w:rFonts w:hint="eastAsia" w:eastAsia="黑体"/>
              </w:rPr>
              <w:t xml:space="preserve">含义</w:t>
            </w:r>
          </w:p>
        </w:tc>
        <w:tc>
          <w:tcPr/>
          <w:p>
            <w:pPr>
              <w:pStyle w:val="Compact"/>
            </w:pPr>
            <w:r>
              <w:rPr>
                <w:rFonts w:hint="eastAsia" w:eastAsia="黑体"/>
              </w:rPr>
              <w:t xml:space="preserve">单位</w:t>
            </w:r>
          </w:p>
        </w:tc>
      </w:tr>
      <w:tr>
        <w:tc>
          <w:tcPr/>
          <w:p>
            <w:pPr>
              <w:pStyle w:val="Compact"/>
            </w:pPr>
            <m:oMath>
              <m:sSub>
                <m:e>
                  <m:r>
                    <m:t>P</m:t>
                  </m:r>
                </m:e>
                <m:sub>
                  <m:r>
                    <m:t>P</m:t>
                  </m:r>
                  <m:r>
                    <m:t>V</m:t>
                  </m:r>
                </m:sub>
              </m:sSub>
            </m:oMath>
            <w:r>
              <w:rPr>
                <w:rFonts w:eastAsia="黑体"/>
              </w:rPr>
              <w:t xml:space="preserve">​</w:t>
            </w:r>
          </w:p>
        </w:tc>
        <w:tc>
          <w:tcPr/>
          <w:p>
            <w:pPr>
              <w:pStyle w:val="Compact"/>
            </w:pPr>
            <w:r>
              <w:rPr>
                <w:rFonts w:hint="eastAsia" w:eastAsia="黑体"/>
              </w:rPr>
              <w:t xml:space="preserve">太阳能板输出功率</w:t>
            </w:r>
          </w:p>
        </w:tc>
        <w:tc>
          <w:tcPr/>
          <w:p>
            <w:pPr>
              <w:pStyle w:val="Compact"/>
            </w:pPr>
            <w:r>
              <w:rPr>
                <w:rFonts w:eastAsia="黑体"/>
              </w:rPr>
              <w:t xml:space="preserve">W</w:t>
            </w:r>
          </w:p>
        </w:tc>
      </w:tr>
      <w:tr>
        <w:tc>
          <w:tcPr/>
          <w:p>
            <w:pPr>
              <w:pStyle w:val="Compact"/>
            </w:pPr>
            <m:oMath>
              <m:sSub>
                <m:e>
                  <m:r>
                    <m:t>V</m:t>
                  </m:r>
                </m:e>
                <m:sub>
                  <m:r>
                    <m:t>P</m:t>
                  </m:r>
                  <m:r>
                    <m:t>V</m:t>
                  </m:r>
                </m:sub>
              </m:sSub>
            </m:oMath>
            <w:r>
              <w:rPr>
                <w:rFonts w:eastAsia="黑体"/>
              </w:rPr>
              <w:t xml:space="preserve">​</w:t>
            </w:r>
          </w:p>
        </w:tc>
        <w:tc>
          <w:tcPr/>
          <w:p>
            <w:pPr>
              <w:pStyle w:val="Compact"/>
            </w:pPr>
            <w:r>
              <w:rPr>
                <w:rFonts w:hint="eastAsia" w:eastAsia="黑体"/>
              </w:rPr>
              <w:t xml:space="preserve">太阳能板电压</w:t>
            </w:r>
          </w:p>
        </w:tc>
        <w:tc>
          <w:tcPr/>
          <w:p>
            <w:pPr>
              <w:pStyle w:val="Compact"/>
            </w:pPr>
            <w:r>
              <w:rPr>
                <w:rFonts w:eastAsia="黑体"/>
              </w:rPr>
              <w:t xml:space="preserve">V</w:t>
            </w:r>
          </w:p>
        </w:tc>
      </w:tr>
      <w:tr>
        <w:tc>
          <w:tcPr/>
          <w:p>
            <w:pPr>
              <w:pStyle w:val="Compact"/>
            </w:pPr>
            <m:oMath>
              <m:sSub>
                <m:e>
                  <m:r>
                    <m:t>I</m:t>
                  </m:r>
                </m:e>
                <m:sub>
                  <m:r>
                    <m:t>P</m:t>
                  </m:r>
                  <m:r>
                    <m:t>V</m:t>
                  </m:r>
                </m:sub>
              </m:sSub>
            </m:oMath>
            <w:r>
              <w:rPr>
                <w:rFonts w:eastAsia="黑体"/>
              </w:rPr>
              <w:t xml:space="preserve">​</w:t>
            </w:r>
          </w:p>
        </w:tc>
        <w:tc>
          <w:tcPr/>
          <w:p>
            <w:pPr>
              <w:pStyle w:val="Compact"/>
            </w:pPr>
            <w:r>
              <w:rPr>
                <w:rFonts w:hint="eastAsia" w:eastAsia="黑体"/>
              </w:rPr>
              <w:t xml:space="preserve">太阳能板电流</w:t>
            </w:r>
          </w:p>
        </w:tc>
        <w:tc>
          <w:tcPr/>
          <w:p>
            <w:pPr>
              <w:pStyle w:val="Compact"/>
            </w:pPr>
            <w:r>
              <w:rPr>
                <w:rFonts w:eastAsia="黑体"/>
              </w:rPr>
              <w:t xml:space="preserve">A</w:t>
            </w:r>
          </w:p>
        </w:tc>
      </w:tr>
      <w:tr>
        <w:tc>
          <w:tcPr/>
          <w:p>
            <w:pPr>
              <w:pStyle w:val="Compact"/>
            </w:pPr>
            <m:oMath>
              <m:sSub>
                <m:e>
                  <m:r>
                    <m:t>P</m:t>
                  </m:r>
                </m:e>
                <m:sub>
                  <m:r>
                    <m:t>b</m:t>
                  </m:r>
                  <m:r>
                    <m:t>a</m:t>
                  </m:r>
                  <m:r>
                    <m:t>t</m:t>
                  </m:r>
                </m:sub>
              </m:sSub>
            </m:oMath>
            <w:r>
              <w:rPr>
                <w:rFonts w:eastAsia="黑体"/>
              </w:rPr>
              <w:t xml:space="preserve">​</w:t>
            </w:r>
          </w:p>
        </w:tc>
        <w:tc>
          <w:tcPr/>
          <w:p>
            <w:pPr>
              <w:pStyle w:val="Compact"/>
            </w:pPr>
            <w:r>
              <w:rPr>
                <w:rFonts w:hint="eastAsia" w:eastAsia="黑体"/>
              </w:rPr>
              <w:t xml:space="preserve">充入电池功率</w:t>
            </w:r>
          </w:p>
        </w:tc>
        <w:tc>
          <w:tcPr/>
          <w:p>
            <w:pPr>
              <w:pStyle w:val="Compact"/>
            </w:pPr>
            <w:r>
              <w:rPr>
                <w:rFonts w:eastAsia="黑体"/>
              </w:rPr>
              <w:t xml:space="preserve">W</w:t>
            </w:r>
          </w:p>
        </w:tc>
      </w:tr>
      <w:tr>
        <w:tc>
          <w:tcPr/>
          <w:p>
            <w:pPr>
              <w:pStyle w:val="Compact"/>
            </w:pPr>
            <m:oMath>
              <m:sSub>
                <m:e>
                  <m:r>
                    <m:t>V</m:t>
                  </m:r>
                </m:e>
                <m:sub>
                  <m:r>
                    <m:t>b</m:t>
                  </m:r>
                  <m:r>
                    <m:t>a</m:t>
                  </m:r>
                  <m:r>
                    <m:t>t</m:t>
                  </m:r>
                </m:sub>
              </m:sSub>
            </m:oMath>
            <w:r>
              <w:rPr>
                <w:rFonts w:eastAsia="黑体"/>
              </w:rPr>
              <w:t xml:space="preserve">​</w:t>
            </w:r>
          </w:p>
        </w:tc>
        <w:tc>
          <w:tcPr/>
          <w:p>
            <w:pPr>
              <w:pStyle w:val="Compact"/>
            </w:pPr>
            <w:r>
              <w:rPr>
                <w:rFonts w:hint="eastAsia" w:eastAsia="黑体"/>
              </w:rPr>
              <w:t xml:space="preserve">电池电压</w:t>
            </w:r>
          </w:p>
        </w:tc>
        <w:tc>
          <w:tcPr/>
          <w:p>
            <w:pPr>
              <w:pStyle w:val="Compact"/>
            </w:pPr>
            <w:r>
              <w:rPr>
                <w:rFonts w:eastAsia="黑体"/>
              </w:rPr>
              <w:t xml:space="preserve">V</w:t>
            </w:r>
          </w:p>
        </w:tc>
      </w:tr>
      <w:tr>
        <w:tc>
          <w:tcPr/>
          <w:p>
            <w:pPr>
              <w:pStyle w:val="Compact"/>
            </w:pPr>
            <m:oMath>
              <m:r>
                <m:t>η</m:t>
              </m:r>
            </m:oMath>
            <w:r>
              <w:rPr>
                <w:rFonts w:eastAsia="黑体"/>
              </w:rPr>
              <w:t xml:space="preserve">​</w:t>
            </w:r>
          </w:p>
        </w:tc>
        <w:tc>
          <w:tcPr/>
          <w:p>
            <w:pPr>
              <w:pStyle w:val="Compact"/>
            </w:pPr>
            <w:r>
              <w:rPr>
                <w:rFonts w:hint="eastAsia" w:eastAsia="黑体"/>
              </w:rPr>
              <w:t xml:space="preserve">转换效率</w:t>
            </w:r>
          </w:p>
        </w:tc>
        <w:tc>
          <w:tcPr/>
          <w:p>
            <w:pPr>
              <w:pStyle w:val="Compact"/>
            </w:pPr>
            <w:r>
              <w:rPr>
                <w:rFonts w:eastAsia="黑体"/>
              </w:rPr>
              <w:t xml:space="preserve">—</w:t>
            </w:r>
          </w:p>
        </w:tc>
      </w:tr>
    </w:tbl>
    <w:bookmarkEnd w:id="21"/>
    <w:bookmarkStart w:id="22" w:name="元件调整影响"/>
    <w:p>
      <w:pPr>
        <w:pStyle w:val="Heading2"/>
      </w:pPr>
      <w:r>
        <w:rPr>
          <w:rFonts w:hint="eastAsia" w:eastAsia="黑体"/>
        </w:rPr>
        <w:t xml:space="preserve">元件调整影响</w:t>
      </w:r>
    </w:p>
    <w:p>
      <w:pPr>
        <w:pStyle w:val="Compact"/>
        <w:numPr>
          <w:ilvl w:val="0"/>
          <w:numId w:val="1002"/>
        </w:numPr>
      </w:pPr>
      <w:r>
        <w:rPr>
          <w:rFonts w:hint="eastAsia" w:eastAsia="黑体"/>
        </w:rPr>
        <w:t xml:space="preserve">变换器占空比调节</w:t>
      </w:r>
      <w:r>
        <w:rPr>
          <w:rFonts w:eastAsia="黑体"/>
        </w:rPr>
        <w:t xml:space="preserve"> → </w:t>
      </w:r>
      <w:r>
        <w:rPr>
          <w:rFonts w:hint="eastAsia" w:eastAsia="黑体"/>
        </w:rPr>
        <w:t xml:space="preserve">改变太阳能板工作点，进而改变输出功率。</w:t>
      </w:r>
    </w:p>
    <w:p>
      <w:pPr>
        <w:pStyle w:val="Compact"/>
        <w:numPr>
          <w:ilvl w:val="0"/>
          <w:numId w:val="1002"/>
        </w:numPr>
      </w:pPr>
      <w:r>
        <w:rPr>
          <w:rFonts w:hint="eastAsia" w:eastAsia="黑体"/>
        </w:rPr>
        <w:t xml:space="preserve">充电电流设定越大</w:t>
      </w:r>
      <w:r>
        <w:rPr>
          <w:rFonts w:eastAsia="黑体"/>
        </w:rPr>
        <w:t xml:space="preserve"> → </w:t>
      </w:r>
      <w:r>
        <w:rPr>
          <w:rFonts w:hint="eastAsia" w:eastAsia="黑体"/>
        </w:rPr>
        <w:t xml:space="preserve">弱光时更容易把太阳能板电压拉低、失配</w:t>
      </w:r>
      <w:r>
        <w:rPr>
          <w:rFonts w:eastAsia="黑体"/>
        </w:rPr>
        <w:t xml:space="preserve"> MPP。</w:t>
      </w:r>
    </w:p>
    <w:p>
      <w:pPr>
        <w:pStyle w:val="Compact"/>
        <w:numPr>
          <w:ilvl w:val="0"/>
          <w:numId w:val="1002"/>
        </w:numPr>
      </w:pPr>
      <w:r>
        <w:rPr>
          <w:rFonts w:hint="eastAsia" w:eastAsia="黑体"/>
        </w:rPr>
        <w:t xml:space="preserve">防倒灌二极管压降越小</w:t>
      </w:r>
      <w:r>
        <w:rPr>
          <w:rFonts w:eastAsia="黑体"/>
        </w:rPr>
        <w:t xml:space="preserve"> → </w:t>
      </w:r>
      <w:r>
        <w:rPr>
          <w:rFonts w:hint="eastAsia" w:eastAsia="黑体"/>
        </w:rPr>
        <w:t xml:space="preserve">能量损失越小。</w:t>
      </w:r>
    </w:p>
    <w:p>
      <w:pPr>
        <w:pStyle w:val="Compact"/>
        <w:numPr>
          <w:ilvl w:val="0"/>
          <w:numId w:val="1002"/>
        </w:numPr>
      </w:pPr>
      <w:r>
        <w:rPr>
          <w:rFonts w:eastAsia="黑体"/>
        </w:rPr>
        <w:t xml:space="preserve">MPPT </w:t>
      </w:r>
      <w:r>
        <w:rPr>
          <w:rFonts w:hint="eastAsia" w:eastAsia="黑体"/>
        </w:rPr>
        <w:t xml:space="preserve">跟踪周期越短</w:t>
      </w:r>
      <w:r>
        <w:rPr>
          <w:rFonts w:eastAsia="黑体"/>
        </w:rPr>
        <w:t xml:space="preserve"> → </w:t>
      </w:r>
      <w:r>
        <w:rPr>
          <w:rFonts w:hint="eastAsia" w:eastAsia="黑体"/>
        </w:rPr>
        <w:t xml:space="preserve">响应光照变化越快（但需权衡稳定性）。</w:t>
      </w:r>
    </w:p>
    <w:bookmarkEnd w:id="22"/>
    <w:bookmarkStart w:id="23" w:name="典型参数示例"/>
    <w:p>
      <w:pPr>
        <w:pStyle w:val="Heading2"/>
      </w:pPr>
      <w:r>
        <w:rPr>
          <w:rFonts w:hint="eastAsia" w:eastAsia="黑体"/>
        </w:rPr>
        <w:t xml:space="preserve">典型参数示例</w:t>
      </w:r>
    </w:p>
    <w:p>
      <w:pPr>
        <w:pStyle w:val="Compact"/>
        <w:numPr>
          <w:ilvl w:val="0"/>
          <w:numId w:val="1003"/>
        </w:numPr>
      </w:pPr>
      <w:r>
        <w:rPr>
          <w:rFonts w:hint="eastAsia" w:eastAsia="黑体"/>
        </w:rPr>
        <w:t xml:space="preserve">太阳能板</w:t>
      </w:r>
      <w:r>
        <w:rPr>
          <w:rFonts w:eastAsia="黑体"/>
        </w:rPr>
        <w:t xml:space="preserve"> </w:t>
      </w:r>
      <m:oMath>
        <m:sSub>
          <m:e>
            <m:r>
              <m:t>V</m:t>
            </m:r>
          </m:e>
          <m:sub>
            <m:r>
              <m:t>P</m:t>
            </m:r>
            <m:r>
              <m:t>V</m:t>
            </m:r>
          </m:sub>
        </m:sSub>
        <m:r>
          <m:rPr>
            <m:sty m:val="p"/>
          </m:rPr>
          <m:t>=</m:t>
        </m:r>
        <m:r>
          <m:t>18</m:t>
        </m:r>
        <m:r>
          <m:t> </m:t>
        </m:r>
        <m:r>
          <m:rPr>
            <m:nor/>
            <m:sty m:val="p"/>
          </m:rPr>
          <m:t>V</m:t>
        </m:r>
      </m:oMath>
      <w:r>
        <w:rPr>
          <w:rFonts w:eastAsia="黑体"/>
        </w:rPr>
        <w:t xml:space="preserve">、</w:t>
      </w:r>
      <m:oMath>
        <m:sSub>
          <m:e>
            <m:r>
              <m:t>I</m:t>
            </m:r>
          </m:e>
          <m:sub>
            <m:r>
              <m:t>P</m:t>
            </m:r>
            <m:r>
              <m:t>V</m:t>
            </m:r>
          </m:sub>
        </m:sSub>
        <m:r>
          <m:rPr>
            <m:sty m:val="p"/>
          </m:rPr>
          <m:t>=</m:t>
        </m:r>
        <m:r>
          <m:t>0.56</m:t>
        </m:r>
        <m:r>
          <m:t> </m:t>
        </m:r>
        <m:r>
          <m:rPr>
            <m:nor/>
            <m:sty m:val="p"/>
          </m:rPr>
          <m:t>A</m:t>
        </m:r>
      </m:oMath>
      <w:r>
        <w:rPr>
          <w:rFonts w:hint="eastAsia" w:eastAsia="黑体"/>
        </w:rPr>
        <w:t xml:space="preserve">：</w:t>
      </w:r>
      <m:oMath>
        <m:sSub>
          <m:e>
            <m:r>
              <m:t>P</m:t>
            </m:r>
          </m:e>
          <m:sub>
            <m:r>
              <m:t>P</m:t>
            </m:r>
            <m:r>
              <m:t>V</m:t>
            </m:r>
          </m:sub>
        </m:sSub>
        <m:r>
          <m:rPr>
            <m:sty m:val="p"/>
          </m:rPr>
          <m:t>=</m:t>
        </m:r>
        <m:r>
          <m:t>18</m:t>
        </m:r>
        <m:r>
          <m:rPr>
            <m:sty m:val="p"/>
          </m:rPr>
          <m:t>×</m:t>
        </m:r>
        <m:r>
          <m:t>0.56</m:t>
        </m:r>
        <m:r>
          <m:rPr>
            <m:sty m:val="p"/>
          </m:rPr>
          <m:t>≈</m:t>
        </m:r>
        <m:r>
          <m:t>10</m:t>
        </m:r>
        <m:r>
          <m:t> </m:t>
        </m:r>
        <m:r>
          <m:rPr>
            <m:nor/>
            <m:sty m:val="p"/>
          </m:rPr>
          <m:t>W</m:t>
        </m:r>
      </m:oMath>
      <w:r>
        <w:rPr>
          <w:rFonts w:eastAsia="黑体"/>
        </w:rPr>
        <w:t xml:space="preserve">。</w:t>
      </w:r>
    </w:p>
    <w:p>
      <w:pPr>
        <w:pStyle w:val="Compact"/>
        <w:numPr>
          <w:ilvl w:val="0"/>
          <w:numId w:val="1003"/>
        </w:numPr>
      </w:pPr>
      <w:r>
        <w:rPr>
          <w:rFonts w:hint="eastAsia" w:eastAsia="黑体"/>
        </w:rPr>
        <w:t xml:space="preserve">若</w:t>
      </w:r>
      <w:r>
        <w:rPr>
          <w:rFonts w:eastAsia="黑体"/>
        </w:rPr>
        <w:t xml:space="preserve"> </w:t>
      </w:r>
      <m:oMath>
        <m:r>
          <m:t>η</m:t>
        </m:r>
        <m:r>
          <m:rPr>
            <m:sty m:val="p"/>
          </m:rPr>
          <m:t>=</m:t>
        </m:r>
        <m:r>
          <m:t>0.9</m:t>
        </m:r>
      </m:oMath>
      <w:r>
        <w:rPr>
          <w:rFonts w:eastAsia="黑体"/>
        </w:rPr>
        <w:t xml:space="preserve">、</w:t>
      </w:r>
      <m:oMath>
        <m:sSub>
          <m:e>
            <m:r>
              <m:t>V</m:t>
            </m:r>
          </m:e>
          <m:sub>
            <m:r>
              <m:t>b</m:t>
            </m:r>
            <m:r>
              <m:t>a</m:t>
            </m:r>
            <m:r>
              <m:t>t</m:t>
            </m:r>
          </m:sub>
        </m:sSub>
        <m:r>
          <m:rPr>
            <m:sty m:val="p"/>
          </m:rPr>
          <m:t>=</m:t>
        </m:r>
        <m:r>
          <m:t>12</m:t>
        </m:r>
        <m:r>
          <m:t> </m:t>
        </m:r>
        <m:r>
          <m:rPr>
            <m:nor/>
            <m:sty m:val="p"/>
          </m:rPr>
          <m:t>V</m:t>
        </m:r>
      </m:oMath>
      <w:r>
        <w:rPr>
          <w:rFonts w:hint="eastAsia" w:eastAsia="黑体"/>
        </w:rPr>
        <w:t xml:space="preserve">：</w:t>
      </w:r>
      <m:oMath>
        <m:sSub>
          <m:e>
            <m:r>
              <m:t>I</m:t>
            </m:r>
          </m:e>
          <m:sub>
            <m:r>
              <m:t>c</m:t>
            </m:r>
            <m:r>
              <m:t>h</m:t>
            </m:r>
            <m:r>
              <m:t>g</m:t>
            </m:r>
          </m:sub>
        </m:sSub>
        <m:r>
          <m:rPr>
            <m:sty m:val="p"/>
          </m:rPr>
          <m:t>=</m:t>
        </m:r>
        <m:f>
          <m:fPr>
            <m:type m:val="bar"/>
          </m:fPr>
          <m:num>
            <m:r>
              <m:t>10</m:t>
            </m:r>
            <m:r>
              <m:rPr>
                <m:sty m:val="p"/>
              </m:rPr>
              <m:t>×</m:t>
            </m:r>
            <m:r>
              <m:t>0.9</m:t>
            </m:r>
          </m:num>
          <m:den>
            <m:r>
              <m:t>12</m:t>
            </m:r>
          </m:den>
        </m:f>
        <m:r>
          <m:rPr>
            <m:sty m:val="p"/>
          </m:rPr>
          <m:t>=</m:t>
        </m:r>
        <m:r>
          <m:t>0.75</m:t>
        </m:r>
        <m:r>
          <m:t> </m:t>
        </m:r>
        <m:r>
          <m:rPr>
            <m:nor/>
            <m:sty m:val="p"/>
          </m:rPr>
          <m:t>A</m:t>
        </m:r>
      </m:oMath>
      <w:r>
        <w:rPr>
          <w:rFonts w:eastAsia="黑体"/>
        </w:rPr>
        <w:t xml:space="preserve">。</w:t>
      </w:r>
    </w:p>
    <w:bookmarkEnd w:id="23"/>
    <w:bookmarkStart w:id="24" w:name="常见器件型号"/>
    <w:p>
      <w:pPr>
        <w:pStyle w:val="Heading2"/>
      </w:pPr>
      <w:r>
        <w:rPr>
          <w:rFonts w:hint="eastAsia" w:eastAsia="黑体"/>
        </w:rPr>
        <w:t xml:space="preserve">常见器件型号</w:t>
      </w:r>
    </w:p>
    <w:p>
      <w:pPr>
        <w:pStyle w:val="Compact"/>
        <w:numPr>
          <w:ilvl w:val="0"/>
          <w:numId w:val="1004"/>
        </w:numPr>
      </w:pPr>
      <w:r>
        <w:rPr>
          <w:rFonts w:eastAsia="黑体"/>
        </w:rPr>
        <w:t xml:space="preserve">MPPT </w:t>
      </w:r>
      <w:r>
        <w:rPr>
          <w:rFonts w:hint="eastAsia" w:eastAsia="黑体"/>
        </w:rPr>
        <w:t xml:space="preserve">充电</w:t>
      </w:r>
      <w:r>
        <w:rPr>
          <w:rFonts w:eastAsia="黑体"/>
        </w:rPr>
        <w:t xml:space="preserve"> IC / </w:t>
      </w:r>
      <w:r>
        <w:rPr>
          <w:rFonts w:hint="eastAsia" w:eastAsia="黑体"/>
        </w:rPr>
        <w:t xml:space="preserve">芯片：BQ24650、LT3652、CN3722。</w:t>
      </w:r>
    </w:p>
    <w:p>
      <w:pPr>
        <w:pStyle w:val="Compact"/>
        <w:numPr>
          <w:ilvl w:val="0"/>
          <w:numId w:val="1004"/>
        </w:numPr>
      </w:pPr>
      <w:r>
        <w:rPr>
          <w:rFonts w:hint="eastAsia" w:eastAsia="黑体"/>
        </w:rPr>
        <w:t xml:space="preserve">防倒灌二极管：SS54、MBR2045。</w:t>
      </w:r>
    </w:p>
    <w:p>
      <w:pPr>
        <w:pStyle w:val="Compact"/>
        <w:numPr>
          <w:ilvl w:val="0"/>
          <w:numId w:val="1004"/>
        </w:numPr>
      </w:pPr>
      <w:r>
        <w:rPr>
          <w:rFonts w:hint="eastAsia" w:eastAsia="黑体"/>
        </w:rPr>
        <w:t xml:space="preserve">功率管：IRF3205、AO3400。</w:t>
      </w:r>
    </w:p>
    <w:bookmarkEnd w:id="24"/>
    <w:bookmarkStart w:id="25" w:name="注意事项"/>
    <w:p>
      <w:pPr>
        <w:pStyle w:val="Heading2"/>
      </w:pPr>
      <w:r>
        <w:rPr>
          <w:rFonts w:hint="eastAsia" w:eastAsia="黑体"/>
        </w:rPr>
        <w:t xml:space="preserve">注意事项</w:t>
      </w:r>
    </w:p>
    <w:p>
      <w:pPr>
        <w:pStyle w:val="Compact"/>
        <w:numPr>
          <w:ilvl w:val="0"/>
          <w:numId w:val="1005"/>
        </w:numPr>
      </w:pPr>
      <w:r>
        <w:rPr>
          <w:rFonts w:hint="eastAsia" w:eastAsia="黑体"/>
        </w:rPr>
        <w:t xml:space="preserve">太阳能板开路电压、功率需与充电</w:t>
      </w:r>
      <w:r>
        <w:rPr>
          <w:rFonts w:eastAsia="黑体"/>
        </w:rPr>
        <w:t xml:space="preserve"> IC </w:t>
      </w:r>
      <w:r>
        <w:rPr>
          <w:rFonts w:hint="eastAsia" w:eastAsia="黑体"/>
        </w:rPr>
        <w:t xml:space="preserve">的输入范围匹配。</w:t>
      </w:r>
    </w:p>
    <w:p>
      <w:pPr>
        <w:pStyle w:val="Compact"/>
        <w:numPr>
          <w:ilvl w:val="0"/>
          <w:numId w:val="1005"/>
        </w:numPr>
      </w:pPr>
      <w:r>
        <w:rPr>
          <w:rFonts w:hint="eastAsia" w:eastAsia="黑体"/>
        </w:rPr>
        <w:t xml:space="preserve">夜间太阳能板电压低于电池时需防倒灌（二极管或</w:t>
      </w:r>
      <w:r>
        <w:rPr>
          <w:rFonts w:eastAsia="黑体"/>
        </w:rPr>
        <w:t xml:space="preserve"> IC </w:t>
      </w:r>
      <w:r>
        <w:rPr>
          <w:rFonts w:hint="eastAsia" w:eastAsia="黑体"/>
        </w:rPr>
        <w:t xml:space="preserve">防倒灌）。</w:t>
      </w:r>
    </w:p>
    <w:p>
      <w:pPr>
        <w:pStyle w:val="Compact"/>
        <w:numPr>
          <w:ilvl w:val="0"/>
          <w:numId w:val="1005"/>
        </w:numPr>
      </w:pPr>
      <w:r>
        <w:rPr>
          <w:rFonts w:eastAsia="黑体"/>
        </w:rPr>
        <w:t xml:space="preserve">MPPT </w:t>
      </w:r>
      <w:r>
        <w:rPr>
          <w:rFonts w:hint="eastAsia" w:eastAsia="黑体"/>
        </w:rPr>
        <w:t xml:space="preserve">效率明显优于直接充电，弱光时更应使用</w:t>
      </w:r>
      <w:r>
        <w:rPr>
          <w:rFonts w:eastAsia="黑体"/>
        </w:rPr>
        <w:t xml:space="preserve"> MPPT。</w:t>
      </w:r>
    </w:p>
    <w:p>
      <w:pPr>
        <w:pStyle w:val="Compact"/>
        <w:numPr>
          <w:ilvl w:val="0"/>
          <w:numId w:val="1005"/>
        </w:numPr>
      </w:pPr>
      <w:r>
        <w:rPr>
          <w:rFonts w:hint="eastAsia" w:eastAsia="黑体"/>
        </w:rPr>
        <w:t xml:space="preserve">户外应用需考虑防水、防雷及温度对电池充电的影响。</w:t>
      </w:r>
    </w:p>
    <w:bookmarkEnd w:id="25"/>
    <w:bookmarkStart w:id="26" w:name="参考资料"/>
    <w:p>
      <w:pPr>
        <w:pStyle w:val="Heading2"/>
      </w:pPr>
      <w:r>
        <w:rPr>
          <w:rFonts w:hint="eastAsia" w:eastAsia="黑体"/>
        </w:rPr>
        <w:t xml:space="preserve">参考资料</w:t>
      </w:r>
    </w:p>
    <w:p>
      <w:pPr>
        <w:pStyle w:val="Compact"/>
        <w:numPr>
          <w:ilvl w:val="0"/>
          <w:numId w:val="1006"/>
        </w:numPr>
      </w:pPr>
      <w:r>
        <w:rPr>
          <w:rFonts w:eastAsia="黑体"/>
        </w:rPr>
        <w:t xml:space="preserve">Wikipedia: Maximum power point tracking。</w:t>
      </w:r>
    </w:p>
    <w:p>
      <w:pPr>
        <w:pStyle w:val="Compact"/>
        <w:numPr>
          <w:ilvl w:val="0"/>
          <w:numId w:val="1006"/>
        </w:numPr>
      </w:pPr>
      <w:r>
        <w:rPr>
          <w:rFonts w:eastAsia="黑体"/>
        </w:rPr>
        <w:t xml:space="preserve">TI </w:t>
      </w:r>
      <w:r>
        <w:rPr>
          <w:rFonts w:hint="eastAsia" w:eastAsia="黑体"/>
        </w:rPr>
        <w:t xml:space="preserve">产品页</w:t>
      </w:r>
      <w:r>
        <w:rPr>
          <w:rFonts w:eastAsia="黑体"/>
        </w:rPr>
        <w:t xml:space="preserve"> BQ24650。</w:t>
      </w:r>
    </w:p>
    <w:p>
      <w:pPr>
        <w:pStyle w:val="Compact"/>
        <w:numPr>
          <w:ilvl w:val="0"/>
          <w:numId w:val="1006"/>
        </w:numPr>
      </w:pPr>
      <w:r>
        <w:rPr>
          <w:rFonts w:eastAsia="黑体"/>
        </w:rPr>
        <w:t xml:space="preserve">Linear Technology(ADI) LT3652 </w:t>
      </w:r>
      <w:r>
        <w:rPr>
          <w:rFonts w:hint="eastAsia" w:eastAsia="黑体"/>
        </w:rPr>
        <w:t xml:space="preserve">数据手册。</w:t>
      </w:r>
    </w:p>
    <w:bookmarkEnd w:id="26"/>
    <w:bookmarkEnd w:id="27"/>
    <w:p>
      <w:pPr>
        <w:spacing w:before="360"/>
        <w:jc w:val="center"/>
      </w:pPr>
      <w:r>
        <w:rPr>
          <w:rFonts w:ascii="Times New Roman" w:hAnsi="Times New Roman" w:eastAsia="黑体"/>
          <w:color w:val="555555"/>
          <w:sz w:val="21"/>
        </w:rPr>
        <w:t>材料收集者：杜文杰，WX手机：19519196569，QQ:3478827729</w:t>
      </w:r>
    </w:p>
    <w:sectPr w:rsidR="00FC693F" w:rsidRPr="0006063C" w:rsidSect="00034616">
      <w:headerReference r:id="rId9" w:type="default"/>
      <w:footerReference r:id="rId10" w:type="default"/>
      <w:pgSz w:h="16838" w:w="11906"/>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黑体"/>
        <w:sz w:val="18"/>
      </w:rPr>
      <w:t xml:space="preserve">第 </w:t>
    </w:r>
    <w:r>
      <w:rPr>
        <w:rFonts w:eastAsia="黑体"/>
        <w:sz w:val="18"/>
      </w:rPr>
      <w:fldChar w:fldCharType="begin"/>
      <w:instrText xml:space="preserve">PAGE</w:instrText>
      <w:fldChar w:fldCharType="end"/>
    </w:r>
    <w:r>
      <w:rPr>
        <w:rFonts w:eastAsia="黑体"/>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eastAsia="黑体"/>
        </w:rPr>
        <w:continuationSeparator/>
      </w:r>
    </w:p>
  </w:footnote>
  <w:footnote w:type="separator" w:id="-1">
    <w:p>
      <w:r>
        <w:rPr>
          <w:rFonts w:eastAsia="黑体"/>
        </w:rPr>
        <w:separator/>
      </w:r>
    </w:p>
  </w:footnote>
</w:footnotes>
</file>

<file path=word/header1.xml><?xml version="1.0" encoding="utf-8"?>
<w:hd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黑体"/>
        <w:sz w:val="18"/>
        <w:rFonts w:eastAsia="黑体"/>
        <w:rFonts w:eastAsia="黑体"/>
      </w:rPr>
      <w:t>太阳能充电管理电路</w:t>
    </w:r>
  </w:p>
</w:hdr>
</file>

<file path=word/numbering.xml><?xml version="1.0" encoding="utf-8"?>
<w:numbering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eastAsia="黑体"/>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eastAsia="黑体"/>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eastAsia="黑体"/>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eastAsia="黑体"/>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eastAsia="黑体"/>
      </w:rPr>
    </w:lvl>
    <w:lvl w:ilvl="1">
      <w:numFmt w:val="bullet"/>
      <w:lvlText w:val="o"/>
      <w:lvlJc w:val="left"/>
      <w:pPr>
        <w:ind w:left="1440" w:hanging="360"/>
      </w:pPr>
      <w:rPr>
        <w:rFonts w:ascii="Courier New" w:hAnsi="Courier New" w:cs="Courier New" w:hint="default" w:eastAsia="黑体"/>
      </w:rPr>
    </w:lvl>
    <w:lvl w:ilvl="2">
      <w:numFmt w:val="bullet"/>
      <w:lvlText w:val=""/>
      <w:lvlJc w:val="left"/>
      <w:pPr>
        <w:ind w:left="2160" w:hanging="360"/>
      </w:pPr>
      <w:rPr>
        <w:rFonts w:ascii="Wingdings" w:hAnsi="Wingdings" w:cs="Wingdings" w:hint="default" w:eastAsia="黑体"/>
      </w:rPr>
    </w:lvl>
    <w:lvl w:ilvl="3">
      <w:numFmt w:val="bullet"/>
      <w:lvlText w:val=""/>
      <w:lvlJc w:val="left"/>
      <w:pPr>
        <w:ind w:left="2880" w:hanging="360"/>
      </w:pPr>
      <w:rPr>
        <w:rFonts w:ascii="Symbol" w:hAnsi="Symbol" w:cs="Symbol" w:hint="default" w:eastAsia="黑体"/>
      </w:rPr>
    </w:lvl>
    <w:lvl w:ilvl="4">
      <w:numFmt w:val="bullet"/>
      <w:lvlText w:val="o"/>
      <w:lvlJc w:val="left"/>
      <w:pPr>
        <w:ind w:left="3600" w:hanging="360"/>
      </w:pPr>
      <w:rPr>
        <w:rFonts w:ascii="Courier New" w:hAnsi="Courier New" w:cs="Courier New" w:hint="default" w:eastAsia="黑体"/>
      </w:rPr>
    </w:lvl>
    <w:lvl w:ilvl="5">
      <w:numFmt w:val="bullet"/>
      <w:lvlText w:val=""/>
      <w:lvlJc w:val="left"/>
      <w:pPr>
        <w:ind w:left="4320" w:hanging="360"/>
      </w:pPr>
      <w:rPr>
        <w:rFonts w:ascii="Wingdings" w:hAnsi="Wingdings" w:cs="Wingdings" w:hint="default" w:eastAsia="黑体"/>
      </w:rPr>
    </w:lvl>
    <w:lvl w:ilvl="6">
      <w:numFmt w:val="bullet"/>
      <w:lvlText w:val=""/>
      <w:lvlJc w:val="left"/>
      <w:pPr>
        <w:ind w:left="5040" w:hanging="360"/>
      </w:pPr>
      <w:rPr>
        <w:rFonts w:ascii="Symbol" w:hAnsi="Symbol" w:cs="Symbol" w:hint="default" w:eastAsia="黑体"/>
      </w:rPr>
    </w:lvl>
    <w:lvl w:ilvl="7">
      <w:numFmt w:val="bullet"/>
      <w:lvlText w:val="o"/>
      <w:lvlJc w:val="left"/>
      <w:pPr>
        <w:ind w:left="5760" w:hanging="360"/>
      </w:pPr>
      <w:rPr>
        <w:rFonts w:ascii="Courier New" w:hAnsi="Courier New" w:cs="Courier New" w:hint="default" w:eastAsia="黑体"/>
      </w:rPr>
    </w:lvl>
    <w:lvl w:ilvl="8">
      <w:numFmt w:val="bullet"/>
      <w:lvlText w:val=""/>
      <w:lvlJc w:val="left"/>
      <w:pPr>
        <w:ind w:left="6480" w:hanging="360"/>
      </w:pPr>
      <w:rPr>
        <w:rFonts w:ascii="Wingdings" w:hAnsi="Wingdings" w:cs="Wingdings" w:hint="default" w:eastAsia="黑体"/>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mc:Ignorable="w14">
  <w:docDefaults>
    <w:rPrDefault>
      <w:rPr>
        <w:rFonts w:asciiTheme="minorHAnsi" w:cstheme="minorBidi" w:hAnsiTheme="minorHAnsi" w:eastAsia="黑体"/>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00" w:lineRule="auto"/>
    </w:pPr>
    <w:rPr>
      <w:rFonts w:ascii="Times New Roman" w:eastAsia="黑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Times New Roman" w:asciiTheme="majorHAnsi" w:cstheme="majorBidi" w:eastAsia="黑体" w:hAnsi="Times New Roman"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黑体" w:hAnsi="Times New Roman" w:hAnsiTheme="majorHAnsi"/>
      <w:b/>
      <w:bCs/>
      <w:color w:val="2E4E7E"/>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asciiTheme="majorHAnsi" w:cstheme="majorBidi" w:eastAsia="黑体" w:hAnsi="Times New Roman" w:hAnsiTheme="majorHAnsi"/>
      <w:b/>
      <w:bCs/>
      <w:color w:val="2E4E7E"/>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imes New Roman" w:asciiTheme="majorHAnsi" w:cstheme="majorBidi" w:eastAsia="黑体"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60" w:before="120"/>
      <w:outlineLvl w:val="4"/>
    </w:pPr>
    <w:rPr>
      <w:rFonts w:ascii="Times New Roman" w:asciiTheme="majorHAnsi" w:cstheme="majorBidi" w:eastAsia="黑体" w:hAnsi="Times New Roman" w:hAnsiTheme="majorHAnsi"/>
      <w:b/>
      <w:color w:val="333333"/>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hAnsiTheme="majorHAnsi" w:eastAsia="黑体"/>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hAnsiTheme="majorHAnsi" w:eastAsia="黑体"/>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hAnsiTheme="majorHAnsi" w:eastAsia="黑体"/>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hAnsiTheme="majorHAnsi" w:eastAsia="黑体"/>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hAnsiTheme="majorHAnsi" w:eastAsia="黑体"/>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hAnsiTheme="majorHAnsi" w:eastAsia="黑体"/>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hAnsiTheme="majorHAnsi" w:eastAsia="黑体"/>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Times New Roman" w:asciiTheme="majorHAnsi" w:cstheme="majorBidi" w:eastAsia="黑体" w:hAnsi="Times New Roman"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hAnsiTheme="majorHAnsi" w:eastAsia="黑体"/>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hAnsiTheme="majorHAnsi" w:eastAsia="黑体"/>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hAnsiTheme="majorHAnsi" w:eastAsia="黑体"/>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rFonts w:eastAsia="黑体"/>
      <w:sz w:val="16"/>
      <w:szCs w:val="16"/>
    </w:rPr>
  </w:style>
  <w:style w:customStyle="1" w:styleId="BodyText3Char" w:type="character">
    <w:name w:val="Body Text 3 Char"/>
    <w:basedOn w:val="DefaultParagraphFont"/>
    <w:link w:val="BodyText3"/>
    <w:uiPriority w:val="99"/>
    <w:rsid w:val="00AA1D8D"/>
    <w:rPr>
      <w:rFonts w:eastAsia="黑体"/>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eastAsia="黑体"/>
      <w:sz w:val="20"/>
      <w:szCs w:val="20"/>
    </w:rPr>
  </w:style>
  <w:style w:customStyle="1" w:styleId="MacroTextChar" w:type="character">
    <w:name w:val="Macro Text Char"/>
    <w:basedOn w:val="DefaultParagraphFont"/>
    <w:link w:val="MacroText"/>
    <w:uiPriority w:val="99"/>
    <w:rsid w:val="0029639D"/>
    <w:rPr>
      <w:rFonts w:ascii="Courier" w:hAnsi="Courier" w:eastAsia="黑体"/>
      <w:sz w:val="20"/>
      <w:szCs w:val="20"/>
    </w:rPr>
  </w:style>
  <w:style w:styleId="Quote" w:type="paragraph">
    <w:name w:val="Quote"/>
    <w:basedOn w:val="Normal"/>
    <w:next w:val="Normal"/>
    <w:link w:val="QuoteChar"/>
    <w:uiPriority w:val="29"/>
    <w:qFormat/>
    <w:rsid w:val="00FC693F"/>
    <w:pPr>
      <w:pBdr>
        <w:left w:color="2E4E7E" w:space="6" w:sz="12" w:val="single"/>
      </w:pBdr>
      <w:shd w:fill="F2F7FD" w:val="clear"/>
      <w:spacing w:after="40" w:before="40"/>
      <w:ind w:left="170" w:right="170"/>
    </w:pPr>
    <w:rPr>
      <w:rFonts w:ascii="Times New Roman" w:eastAsia="黑体" w:hAnsi="Times New Roman"/>
      <w:i/>
      <w:iCs/>
      <w:color w:themeColor="text1" w:val="000000"/>
      <w:sz w:val="21"/>
    </w:rPr>
  </w:style>
  <w:style w:customStyle="1" w:styleId="QuoteChar" w:type="character">
    <w:name w:val="Quote Char"/>
    <w:basedOn w:val="DefaultParagraphFont"/>
    <w:link w:val="Quote"/>
    <w:uiPriority w:val="29"/>
    <w:rsid w:val="00FC693F"/>
    <w:rPr>
      <w:rFonts w:eastAsia="黑体"/>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hAnsiTheme="majorHAnsi" w:eastAsia="黑体"/>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hAnsiTheme="majorHAnsi" w:eastAsia="黑体"/>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hAnsiTheme="majorHAnsi" w:eastAsia="黑体"/>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hAnsiTheme="majorHAnsi" w:eastAsia="黑体"/>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hAnsiTheme="majorHAnsi" w:eastAsia="黑体"/>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hAnsiTheme="majorHAnsi" w:eastAsia="黑体"/>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eastAsia="黑体"/>
      <w:b/>
      <w:bCs/>
      <w:color w:themeColor="accent1" w:val="4F81BD"/>
      <w:sz w:val="18"/>
      <w:szCs w:val="18"/>
    </w:rPr>
  </w:style>
  <w:style w:styleId="Strong" w:type="character">
    <w:name w:val="Strong"/>
    <w:basedOn w:val="DefaultParagraphFont"/>
    <w:uiPriority w:val="22"/>
    <w:qFormat/>
    <w:rsid w:val="00FC693F"/>
    <w:rPr>
      <w:rFonts w:eastAsia="黑体"/>
      <w:b/>
      <w:bCs/>
    </w:rPr>
  </w:style>
  <w:style w:styleId="Emphasis" w:type="character">
    <w:name w:val="Emphasis"/>
    <w:basedOn w:val="DefaultParagraphFont"/>
    <w:uiPriority w:val="20"/>
    <w:qFormat/>
    <w:rsid w:val="00FC693F"/>
    <w:rPr>
      <w:rFonts w:eastAsia="黑体"/>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eastAsia="黑体"/>
      <w:b/>
      <w:bCs/>
      <w:i/>
      <w:iCs/>
      <w:color w:themeColor="accent1" w:val="4F81BD"/>
    </w:rPr>
  </w:style>
  <w:style w:customStyle="1" w:styleId="IntenseQuoteChar" w:type="character">
    <w:name w:val="Intense Quote Char"/>
    <w:basedOn w:val="DefaultParagraphFont"/>
    <w:link w:val="IntenseQuote"/>
    <w:uiPriority w:val="30"/>
    <w:rsid w:val="00FC693F"/>
    <w:rPr>
      <w:rFonts w:eastAsia="黑体"/>
      <w:b/>
      <w:bCs/>
      <w:i/>
      <w:iCs/>
      <w:color w:themeColor="accent1" w:val="4F81BD"/>
    </w:rPr>
  </w:style>
  <w:style w:styleId="SubtleEmphasis" w:type="character">
    <w:name w:val="Subtle Emphasis"/>
    <w:basedOn w:val="DefaultParagraphFont"/>
    <w:uiPriority w:val="19"/>
    <w:qFormat/>
    <w:rsid w:val="00FC693F"/>
    <w:rPr>
      <w:rFonts w:eastAsia="黑体"/>
      <w:i/>
      <w:iCs/>
      <w:color w:themeColor="text1" w:themeTint="7F" w:val="808080"/>
    </w:rPr>
  </w:style>
  <w:style w:styleId="IntenseEmphasis" w:type="character">
    <w:name w:val="Intense Emphasis"/>
    <w:basedOn w:val="DefaultParagraphFont"/>
    <w:uiPriority w:val="21"/>
    <w:qFormat/>
    <w:rsid w:val="00FC693F"/>
    <w:rPr>
      <w:rFonts w:eastAsia="黑体"/>
      <w:b/>
      <w:bCs/>
      <w:i/>
      <w:iCs/>
      <w:color w:themeColor="accent1" w:val="4F81BD"/>
    </w:rPr>
  </w:style>
  <w:style w:styleId="SubtleReference" w:type="character">
    <w:name w:val="Subtle Reference"/>
    <w:basedOn w:val="DefaultParagraphFont"/>
    <w:uiPriority w:val="31"/>
    <w:qFormat/>
    <w:rsid w:val="00FC693F"/>
    <w:rPr>
      <w:rFonts w:eastAsia="黑体"/>
      <w:smallCaps/>
      <w:color w:themeColor="accent2" w:val="C0504D"/>
      <w:u w:val="single"/>
    </w:rPr>
  </w:style>
  <w:style w:styleId="IntenseReference" w:type="character">
    <w:name w:val="Intense Reference"/>
    <w:basedOn w:val="DefaultParagraphFont"/>
    <w:uiPriority w:val="32"/>
    <w:qFormat/>
    <w:rsid w:val="00FC693F"/>
    <w:rPr>
      <w:rFonts w:eastAsia="黑体"/>
      <w:b/>
      <w:bCs/>
      <w:smallCaps/>
      <w:color w:themeColor="accent2" w:val="C0504D"/>
      <w:spacing w:val="5"/>
      <w:u w:val="single"/>
    </w:rPr>
  </w:style>
  <w:style w:styleId="BookTitle" w:type="character">
    <w:name w:val="Book Title"/>
    <w:basedOn w:val="DefaultParagraphFont"/>
    <w:uiPriority w:val="33"/>
    <w:qFormat/>
    <w:rsid w:val="00FC693F"/>
    <w:rPr>
      <w:rFonts w:eastAsia="黑体"/>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rFonts w:eastAsia="黑体"/>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rFonts w:eastAsia="黑体"/>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eastAsia="黑体"/>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rFonts w:eastAsia="黑体"/>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rFonts w:eastAsia="黑体"/>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rFonts w:eastAsia="黑体"/>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rFonts w:eastAsia="黑体"/>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rFonts w:eastAsia="黑体"/>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rFonts w:eastAsia="黑体"/>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rFonts w:eastAsia="黑体"/>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rFonts w:eastAsia="黑体"/>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rFonts w:eastAsia="黑体"/>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rFonts w:eastAsia="黑体"/>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rFonts w:eastAsia="黑体"/>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000000" w:themeFill="text1" w:val="clear"/>
      </w:tcPr>
    </w:tblStylePr>
    <w:tblStylePr w:type="lastRow">
      <w:pPr>
        <w:spacing w:after="0" w:before="0" w:line="240" w:lineRule="auto"/>
      </w:pPr>
      <w:rPr>
        <w:rFonts w:eastAsia="黑体"/>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rFonts w:eastAsia="黑体"/>
        <w:b/>
        <w:bCs/>
      </w:rPr>
    </w:tblStylePr>
    <w:tblStylePr w:type="lastCol">
      <w:rPr>
        <w:rFonts w:eastAsia="黑体"/>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4F81BD" w:themeFill="accent1" w:val="clear"/>
      </w:tcPr>
    </w:tblStylePr>
    <w:tblStylePr w:type="lastRow">
      <w:pPr>
        <w:spacing w:after="0" w:before="0" w:line="240" w:lineRule="auto"/>
      </w:pPr>
      <w:rPr>
        <w:rFonts w:eastAsia="黑体"/>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rFonts w:eastAsia="黑体"/>
        <w:b/>
        <w:bCs/>
      </w:rPr>
    </w:tblStylePr>
    <w:tblStylePr w:type="lastCol">
      <w:rPr>
        <w:rFonts w:eastAsia="黑体"/>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C0504D" w:themeFill="accent2" w:val="clear"/>
      </w:tcPr>
    </w:tblStylePr>
    <w:tblStylePr w:type="lastRow">
      <w:pPr>
        <w:spacing w:after="0" w:before="0" w:line="240" w:lineRule="auto"/>
      </w:pPr>
      <w:rPr>
        <w:rFonts w:eastAsia="黑体"/>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rFonts w:eastAsia="黑体"/>
        <w:b/>
        <w:bCs/>
      </w:rPr>
    </w:tblStylePr>
    <w:tblStylePr w:type="lastCol">
      <w:rPr>
        <w:rFonts w:eastAsia="黑体"/>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9BBB59" w:themeFill="accent3" w:val="clear"/>
      </w:tcPr>
    </w:tblStylePr>
    <w:tblStylePr w:type="lastRow">
      <w:pPr>
        <w:spacing w:after="0" w:before="0" w:line="240" w:lineRule="auto"/>
      </w:pPr>
      <w:rPr>
        <w:rFonts w:eastAsia="黑体"/>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rFonts w:eastAsia="黑体"/>
        <w:b/>
        <w:bCs/>
      </w:rPr>
    </w:tblStylePr>
    <w:tblStylePr w:type="lastCol">
      <w:rPr>
        <w:rFonts w:eastAsia="黑体"/>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8064A2" w:themeFill="accent4" w:val="clear"/>
      </w:tcPr>
    </w:tblStylePr>
    <w:tblStylePr w:type="lastRow">
      <w:pPr>
        <w:spacing w:after="0" w:before="0" w:line="240" w:lineRule="auto"/>
      </w:pPr>
      <w:rPr>
        <w:rFonts w:eastAsia="黑体"/>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rFonts w:eastAsia="黑体"/>
        <w:b/>
        <w:bCs/>
      </w:rPr>
    </w:tblStylePr>
    <w:tblStylePr w:type="lastCol">
      <w:rPr>
        <w:rFonts w:eastAsia="黑体"/>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4BACC6" w:themeFill="accent5" w:val="clear"/>
      </w:tcPr>
    </w:tblStylePr>
    <w:tblStylePr w:type="lastRow">
      <w:pPr>
        <w:spacing w:after="0" w:before="0" w:line="240" w:lineRule="auto"/>
      </w:pPr>
      <w:rPr>
        <w:rFonts w:eastAsia="黑体"/>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rFonts w:eastAsia="黑体"/>
        <w:b/>
        <w:bCs/>
      </w:rPr>
    </w:tblStylePr>
    <w:tblStylePr w:type="lastCol">
      <w:rPr>
        <w:rFonts w:eastAsia="黑体"/>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F79646" w:themeFill="accent6" w:val="clear"/>
      </w:tcPr>
    </w:tblStylePr>
    <w:tblStylePr w:type="lastRow">
      <w:pPr>
        <w:spacing w:after="0" w:before="0" w:line="240" w:lineRule="auto"/>
      </w:pPr>
      <w:rPr>
        <w:rFonts w:eastAsia="黑体"/>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rFonts w:eastAsia="黑体"/>
        <w:b/>
        <w:bCs/>
      </w:rPr>
    </w:tblStylePr>
    <w:tblStylePr w:type="lastCol">
      <w:rPr>
        <w:rFonts w:eastAsia="黑体"/>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hAnsiTheme="majorHAnsi" w:eastAsia="黑体"/>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hAnsiTheme="majorHAnsi" w:eastAsia="黑体"/>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hAnsiTheme="majorHAnsi" w:eastAsia="黑体"/>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hAnsiTheme="majorHAnsi" w:eastAsia="黑体"/>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hAnsiTheme="majorHAnsi" w:eastAsia="黑体"/>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hAnsiTheme="majorHAnsi" w:eastAsia="黑体"/>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hAnsiTheme="majorHAnsi" w:eastAsia="黑体"/>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rFonts w:eastAsia="黑体"/>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rFonts w:eastAsia="黑体"/>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rFonts w:eastAsia="黑体"/>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rFonts w:eastAsia="黑体"/>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rFonts w:eastAsia="黑体"/>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rFonts w:eastAsia="黑体"/>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rFonts w:eastAsia="黑体"/>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rFonts w:eastAsia="黑体"/>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rFonts w:eastAsia="黑体"/>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rFonts w:eastAsia="黑体"/>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rFonts w:eastAsia="黑体"/>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rFonts w:eastAsia="黑体"/>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rFonts w:eastAsia="黑体"/>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rFonts w:eastAsia="黑体"/>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000000" w:space="0" w:sz="8" w:themeColor="text1" w:val="single"/>
        </w:tcBorders>
      </w:tcPr>
    </w:tblStylePr>
    <w:tblStylePr w:type="lastRow">
      <w:rPr>
        <w:rFonts w:eastAsia="黑体"/>
        <w:b/>
        <w:bCs/>
        <w:color w:themeColor="text2" w:val="1F497D"/>
      </w:rPr>
      <w:tblPr/>
      <w:tcPr>
        <w:tcBorders>
          <w:top w:color="000000" w:space="0" w:sz="8" w:themeColor="text1" w:val="single"/>
          <w:bottom w:color="000000" w:space="0" w:sz="8" w:themeColor="text1" w:val="single"/>
        </w:tcBorders>
      </w:tcPr>
    </w:tblStylePr>
    <w:tblStylePr w:type="firstCol">
      <w:rPr>
        <w:rFonts w:eastAsia="黑体"/>
        <w:b/>
        <w:bCs/>
      </w:rPr>
    </w:tblStylePr>
    <w:tblStylePr w:type="lastCol">
      <w:rPr>
        <w:rFonts w:eastAsia="黑体"/>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4F81BD" w:space="0" w:sz="8" w:themeColor="accent1" w:val="single"/>
        </w:tcBorders>
      </w:tcPr>
    </w:tblStylePr>
    <w:tblStylePr w:type="lastRow">
      <w:rPr>
        <w:rFonts w:eastAsia="黑体"/>
        <w:b/>
        <w:bCs/>
        <w:color w:themeColor="text2" w:val="1F497D"/>
      </w:rPr>
      <w:tblPr/>
      <w:tcPr>
        <w:tcBorders>
          <w:top w:color="4F81BD" w:space="0" w:sz="8" w:themeColor="accent1" w:val="single"/>
          <w:bottom w:color="4F81BD" w:space="0" w:sz="8" w:themeColor="accent1" w:val="single"/>
        </w:tcBorders>
      </w:tcPr>
    </w:tblStylePr>
    <w:tblStylePr w:type="firstCol">
      <w:rPr>
        <w:rFonts w:eastAsia="黑体"/>
        <w:b/>
        <w:bCs/>
      </w:rPr>
    </w:tblStylePr>
    <w:tblStylePr w:type="lastCol">
      <w:rPr>
        <w:rFonts w:eastAsia="黑体"/>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C0504D" w:space="0" w:sz="8" w:themeColor="accent2" w:val="single"/>
        </w:tcBorders>
      </w:tcPr>
    </w:tblStylePr>
    <w:tblStylePr w:type="lastRow">
      <w:rPr>
        <w:rFonts w:eastAsia="黑体"/>
        <w:b/>
        <w:bCs/>
        <w:color w:themeColor="text2" w:val="1F497D"/>
      </w:rPr>
      <w:tblPr/>
      <w:tcPr>
        <w:tcBorders>
          <w:top w:color="C0504D" w:space="0" w:sz="8" w:themeColor="accent2" w:val="single"/>
          <w:bottom w:color="C0504D" w:space="0" w:sz="8" w:themeColor="accent2" w:val="single"/>
        </w:tcBorders>
      </w:tcPr>
    </w:tblStylePr>
    <w:tblStylePr w:type="firstCol">
      <w:rPr>
        <w:rFonts w:eastAsia="黑体"/>
        <w:b/>
        <w:bCs/>
      </w:rPr>
    </w:tblStylePr>
    <w:tblStylePr w:type="lastCol">
      <w:rPr>
        <w:rFonts w:eastAsia="黑体"/>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9BBB59" w:space="0" w:sz="8" w:themeColor="accent3" w:val="single"/>
        </w:tcBorders>
      </w:tcPr>
    </w:tblStylePr>
    <w:tblStylePr w:type="lastRow">
      <w:rPr>
        <w:rFonts w:eastAsia="黑体"/>
        <w:b/>
        <w:bCs/>
        <w:color w:themeColor="text2" w:val="1F497D"/>
      </w:rPr>
      <w:tblPr/>
      <w:tcPr>
        <w:tcBorders>
          <w:top w:color="9BBB59" w:space="0" w:sz="8" w:themeColor="accent3" w:val="single"/>
          <w:bottom w:color="9BBB59" w:space="0" w:sz="8" w:themeColor="accent3" w:val="single"/>
        </w:tcBorders>
      </w:tcPr>
    </w:tblStylePr>
    <w:tblStylePr w:type="firstCol">
      <w:rPr>
        <w:rFonts w:eastAsia="黑体"/>
        <w:b/>
        <w:bCs/>
      </w:rPr>
    </w:tblStylePr>
    <w:tblStylePr w:type="lastCol">
      <w:rPr>
        <w:rFonts w:eastAsia="黑体"/>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8064A2" w:space="0" w:sz="8" w:themeColor="accent4" w:val="single"/>
        </w:tcBorders>
      </w:tcPr>
    </w:tblStylePr>
    <w:tblStylePr w:type="lastRow">
      <w:rPr>
        <w:rFonts w:eastAsia="黑体"/>
        <w:b/>
        <w:bCs/>
        <w:color w:themeColor="text2" w:val="1F497D"/>
      </w:rPr>
      <w:tblPr/>
      <w:tcPr>
        <w:tcBorders>
          <w:top w:color="8064A2" w:space="0" w:sz="8" w:themeColor="accent4" w:val="single"/>
          <w:bottom w:color="8064A2" w:space="0" w:sz="8" w:themeColor="accent4" w:val="single"/>
        </w:tcBorders>
      </w:tcPr>
    </w:tblStylePr>
    <w:tblStylePr w:type="firstCol">
      <w:rPr>
        <w:rFonts w:eastAsia="黑体"/>
        <w:b/>
        <w:bCs/>
      </w:rPr>
    </w:tblStylePr>
    <w:tblStylePr w:type="lastCol">
      <w:rPr>
        <w:rFonts w:eastAsia="黑体"/>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4BACC6" w:space="0" w:sz="8" w:themeColor="accent5" w:val="single"/>
        </w:tcBorders>
      </w:tcPr>
    </w:tblStylePr>
    <w:tblStylePr w:type="lastRow">
      <w:rPr>
        <w:rFonts w:eastAsia="黑体"/>
        <w:b/>
        <w:bCs/>
        <w:color w:themeColor="text2" w:val="1F497D"/>
      </w:rPr>
      <w:tblPr/>
      <w:tcPr>
        <w:tcBorders>
          <w:top w:color="4BACC6" w:space="0" w:sz="8" w:themeColor="accent5" w:val="single"/>
          <w:bottom w:color="4BACC6" w:space="0" w:sz="8" w:themeColor="accent5" w:val="single"/>
        </w:tcBorders>
      </w:tcPr>
    </w:tblStylePr>
    <w:tblStylePr w:type="firstCol">
      <w:rPr>
        <w:rFonts w:eastAsia="黑体"/>
        <w:b/>
        <w:bCs/>
      </w:rPr>
    </w:tblStylePr>
    <w:tblStylePr w:type="lastCol">
      <w:rPr>
        <w:rFonts w:eastAsia="黑体"/>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F79646" w:space="0" w:sz="8" w:themeColor="accent6" w:val="single"/>
        </w:tcBorders>
      </w:tcPr>
    </w:tblStylePr>
    <w:tblStylePr w:type="lastRow">
      <w:rPr>
        <w:rFonts w:eastAsia="黑体"/>
        <w:b/>
        <w:bCs/>
        <w:color w:themeColor="text2" w:val="1F497D"/>
      </w:rPr>
      <w:tblPr/>
      <w:tcPr>
        <w:tcBorders>
          <w:top w:color="F79646" w:space="0" w:sz="8" w:themeColor="accent6" w:val="single"/>
          <w:bottom w:color="F79646" w:space="0" w:sz="8" w:themeColor="accent6" w:val="single"/>
        </w:tcBorders>
      </w:tcPr>
    </w:tblStylePr>
    <w:tblStylePr w:type="firstCol">
      <w:rPr>
        <w:rFonts w:eastAsia="黑体"/>
        <w:b/>
        <w:bCs/>
      </w:rPr>
    </w:tblStylePr>
    <w:tblStylePr w:type="lastCol">
      <w:rPr>
        <w:rFonts w:eastAsia="黑体"/>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rPr>
    </w:tblStylePr>
    <w:tblStylePr w:type="lastRow">
      <w:rPr>
        <w:rFonts w:eastAsia="黑体"/>
        <w:b/>
        <w:bCs/>
      </w:rPr>
      <w:tblPr/>
      <w:tcPr>
        <w:tcBorders>
          <w:top w:color="404040" w:space="0" w:sz="18" w:themeColor="text1" w:themeTint="BF" w:val="single"/>
        </w:tcBorders>
      </w:tcPr>
    </w:tblStylePr>
    <w:tblStylePr w:type="firstCol">
      <w:rPr>
        <w:rFonts w:eastAsia="黑体"/>
        <w:b/>
        <w:bCs/>
      </w:rPr>
    </w:tblStylePr>
    <w:tblStylePr w:type="lastCol">
      <w:rPr>
        <w:rFonts w:eastAsia="黑体"/>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rPr>
    </w:tblStylePr>
    <w:tblStylePr w:type="lastRow">
      <w:rPr>
        <w:rFonts w:eastAsia="黑体"/>
        <w:b/>
        <w:bCs/>
      </w:rPr>
      <w:tblPr/>
      <w:tcPr>
        <w:tcBorders>
          <w:top w:color="7BA0CD" w:space="0" w:sz="18" w:themeColor="accent1" w:themeTint="BF" w:val="single"/>
        </w:tcBorders>
      </w:tcPr>
    </w:tblStylePr>
    <w:tblStylePr w:type="firstCol">
      <w:rPr>
        <w:rFonts w:eastAsia="黑体"/>
        <w:b/>
        <w:bCs/>
      </w:rPr>
    </w:tblStylePr>
    <w:tblStylePr w:type="lastCol">
      <w:rPr>
        <w:rFonts w:eastAsia="黑体"/>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rPr>
    </w:tblStylePr>
    <w:tblStylePr w:type="lastRow">
      <w:rPr>
        <w:rFonts w:eastAsia="黑体"/>
        <w:b/>
        <w:bCs/>
      </w:rPr>
      <w:tblPr/>
      <w:tcPr>
        <w:tcBorders>
          <w:top w:color="CF7B79" w:space="0" w:sz="18" w:themeColor="accent2" w:themeTint="BF" w:val="single"/>
        </w:tcBorders>
      </w:tcPr>
    </w:tblStylePr>
    <w:tblStylePr w:type="firstCol">
      <w:rPr>
        <w:rFonts w:eastAsia="黑体"/>
        <w:b/>
        <w:bCs/>
      </w:rPr>
    </w:tblStylePr>
    <w:tblStylePr w:type="lastCol">
      <w:rPr>
        <w:rFonts w:eastAsia="黑体"/>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rPr>
    </w:tblStylePr>
    <w:tblStylePr w:type="lastRow">
      <w:rPr>
        <w:rFonts w:eastAsia="黑体"/>
        <w:b/>
        <w:bCs/>
      </w:rPr>
      <w:tblPr/>
      <w:tcPr>
        <w:tcBorders>
          <w:top w:color="B3CC82" w:space="0" w:sz="18" w:themeColor="accent3" w:themeTint="BF" w:val="single"/>
        </w:tcBorders>
      </w:tcPr>
    </w:tblStylePr>
    <w:tblStylePr w:type="firstCol">
      <w:rPr>
        <w:rFonts w:eastAsia="黑体"/>
        <w:b/>
        <w:bCs/>
      </w:rPr>
    </w:tblStylePr>
    <w:tblStylePr w:type="lastCol">
      <w:rPr>
        <w:rFonts w:eastAsia="黑体"/>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rPr>
    </w:tblStylePr>
    <w:tblStylePr w:type="lastRow">
      <w:rPr>
        <w:rFonts w:eastAsia="黑体"/>
        <w:b/>
        <w:bCs/>
      </w:rPr>
      <w:tblPr/>
      <w:tcPr>
        <w:tcBorders>
          <w:top w:color="9F8AB9" w:space="0" w:sz="18" w:themeColor="accent4" w:themeTint="BF" w:val="single"/>
        </w:tcBorders>
      </w:tcPr>
    </w:tblStylePr>
    <w:tblStylePr w:type="firstCol">
      <w:rPr>
        <w:rFonts w:eastAsia="黑体"/>
        <w:b/>
        <w:bCs/>
      </w:rPr>
    </w:tblStylePr>
    <w:tblStylePr w:type="lastCol">
      <w:rPr>
        <w:rFonts w:eastAsia="黑体"/>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rPr>
    </w:tblStylePr>
    <w:tblStylePr w:type="lastRow">
      <w:rPr>
        <w:rFonts w:eastAsia="黑体"/>
        <w:b/>
        <w:bCs/>
      </w:rPr>
      <w:tblPr/>
      <w:tcPr>
        <w:tcBorders>
          <w:top w:color="78C0D4" w:space="0" w:sz="18" w:themeColor="accent5" w:themeTint="BF" w:val="single"/>
        </w:tcBorders>
      </w:tcPr>
    </w:tblStylePr>
    <w:tblStylePr w:type="firstCol">
      <w:rPr>
        <w:rFonts w:eastAsia="黑体"/>
        <w:b/>
        <w:bCs/>
      </w:rPr>
    </w:tblStylePr>
    <w:tblStylePr w:type="lastCol">
      <w:rPr>
        <w:rFonts w:eastAsia="黑体"/>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rPr>
    </w:tblStylePr>
    <w:tblStylePr w:type="lastRow">
      <w:rPr>
        <w:rFonts w:eastAsia="黑体"/>
        <w:b/>
        <w:bCs/>
      </w:rPr>
      <w:tblPr/>
      <w:tcPr>
        <w:tcBorders>
          <w:top w:color="F9B074" w:space="0" w:sz="18" w:themeColor="accent6" w:themeTint="BF" w:val="single"/>
        </w:tcBorders>
      </w:tcPr>
    </w:tblStylePr>
    <w:tblStylePr w:type="firstCol">
      <w:rPr>
        <w:rFonts w:eastAsia="黑体"/>
        <w:b/>
        <w:bCs/>
      </w:rPr>
    </w:tblStylePr>
    <w:tblStylePr w:type="lastCol">
      <w:rPr>
        <w:rFonts w:eastAsia="黑体"/>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color w:themeColor="text1" w:val="000000"/>
      </w:rPr>
      <w:tblPr/>
      <w:tcPr>
        <w:shd w:color="auto" w:fill="E6E6E6" w:themeFill="text1"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color w:themeColor="text1" w:val="000000"/>
      </w:rPr>
      <w:tblPr/>
      <w:tcPr>
        <w:shd w:color="auto" w:fill="EDF2F8" w:themeFill="accent1"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color w:themeColor="text1" w:val="000000"/>
      </w:rPr>
      <w:tblPr/>
      <w:tcPr>
        <w:shd w:color="auto" w:fill="F8EDED" w:themeFill="accent2"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color w:themeColor="text1" w:val="000000"/>
      </w:rPr>
      <w:tblPr/>
      <w:tcPr>
        <w:shd w:color="auto" w:fill="F5F8EE" w:themeFill="accent3"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color w:themeColor="text1" w:val="000000"/>
      </w:rPr>
      <w:tblPr/>
      <w:tcPr>
        <w:shd w:color="auto" w:fill="F2EFF6" w:themeFill="accent4"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color w:themeColor="text1" w:val="000000"/>
      </w:rPr>
      <w:tblPr/>
      <w:tcPr>
        <w:shd w:color="auto" w:fill="EDF6F9" w:themeFill="accent5"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color w:themeColor="text1" w:val="000000"/>
      </w:rPr>
      <w:tblPr/>
      <w:tcPr>
        <w:shd w:color="auto" w:fill="FEF4EC" w:themeFill="accent6"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000000" w:themeFill="text1" w:themeFillShade="99" w:val="clear"/>
      </w:tcPr>
    </w:tblStylePr>
    <w:tblStylePr w:type="firstCol">
      <w:rPr>
        <w:rFonts w:eastAsia="黑体"/>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1" w:type="table">
    <w:name w:val="Colorful Shading Accent 1"/>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2C4C74" w:themeFill="accent1" w:themeFillShade="99" w:val="clear"/>
      </w:tcPr>
    </w:tblStylePr>
    <w:tblStylePr w:type="firstCol">
      <w:rPr>
        <w:rFonts w:eastAsia="黑体"/>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2" w:type="table">
    <w:name w:val="Colorful Shading Accent 2"/>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772C2A" w:themeFill="accent2" w:themeFillShade="99" w:val="clear"/>
      </w:tcPr>
    </w:tblStylePr>
    <w:tblStylePr w:type="firstCol">
      <w:rPr>
        <w:rFonts w:eastAsia="黑体"/>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3" w:type="table">
    <w:name w:val="Colorful Shading Accent 3"/>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rFonts w:eastAsia="黑体"/>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5E7530" w:themeFill="accent3" w:themeFillShade="99" w:val="clear"/>
      </w:tcPr>
    </w:tblStylePr>
    <w:tblStylePr w:type="firstCol">
      <w:rPr>
        <w:rFonts w:eastAsia="黑体"/>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rFonts w:eastAsia="黑体"/>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4C3B62" w:themeFill="accent4" w:themeFillShade="99" w:val="clear"/>
      </w:tcPr>
    </w:tblStylePr>
    <w:tblStylePr w:type="firstCol">
      <w:rPr>
        <w:rFonts w:eastAsia="黑体"/>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5" w:type="table">
    <w:name w:val="Colorful Shading Accent 5"/>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rFonts w:eastAsia="黑体"/>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276A7C" w:themeFill="accent5" w:themeFillShade="99" w:val="clear"/>
      </w:tcPr>
    </w:tblStylePr>
    <w:tblStylePr w:type="firstCol">
      <w:rPr>
        <w:rFonts w:eastAsia="黑体"/>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6" w:type="table">
    <w:name w:val="Colorful Shading Accent 6"/>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rFonts w:eastAsia="黑体"/>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B65608" w:themeFill="accent6" w:themeFillShade="99" w:val="clear"/>
      </w:tcPr>
    </w:tblStylePr>
    <w:tblStylePr w:type="firstCol">
      <w:rPr>
        <w:rFonts w:eastAsia="黑体"/>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List" w:type="table">
    <w:name w:val="Colorful List"/>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rFonts w:eastAsia="黑体"/>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rFonts w:eastAsia="黑体"/>
        <w:b/>
        <w:bCs/>
        <w:color w:themeColor="accent4" w:themeShade="CC" w:val="664E82"/>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rFonts w:eastAsia="黑体"/>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rFonts w:eastAsia="黑体"/>
        <w:b/>
        <w:bCs/>
        <w:color w:themeColor="accent3" w:themeShade="CC" w:val="7E9C40"/>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rFonts w:eastAsia="黑体"/>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rFonts w:eastAsia="黑体"/>
        <w:b/>
        <w:bCs/>
        <w:color w:themeColor="accent6" w:themeShade="CC" w:val="F2730A"/>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rFonts w:eastAsia="黑体"/>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rFonts w:eastAsia="黑体"/>
        <w:b/>
        <w:bCs/>
        <w:color w:themeColor="accent5" w:themeShade="CC" w:val="348DA5"/>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rFonts w:eastAsia="黑体"/>
        <w:b/>
        <w:bCs/>
      </w:rPr>
      <w:tblPr/>
      <w:tcPr>
        <w:shd w:color="auto" w:fill="999999" w:themeFill="text1" w:themeFillTint="66" w:val="clear"/>
      </w:tcPr>
    </w:tblStylePr>
    <w:tblStylePr w:type="lastRow">
      <w:rPr>
        <w:rFonts w:eastAsia="黑体"/>
        <w:b/>
        <w:bCs/>
        <w:color w:themeColor="text1" w:val="000000"/>
      </w:rPr>
      <w:tblPr/>
      <w:tcPr>
        <w:shd w:color="auto" w:fill="999999" w:themeFill="text1" w:themeFillTint="66" w:val="clear"/>
      </w:tcPr>
    </w:tblStylePr>
    <w:tblStylePr w:type="firstCol">
      <w:rPr>
        <w:rFonts w:eastAsia="黑体"/>
        <w:color w:themeColor="background1" w:val="FFFFFF"/>
      </w:rPr>
      <w:tblPr/>
      <w:tcPr>
        <w:shd w:color="auto" w:fill="000000" w:themeFill="text1" w:themeFillShade="BF" w:val="clear"/>
      </w:tcPr>
    </w:tblStylePr>
    <w:tblStylePr w:type="lastCol">
      <w:rPr>
        <w:rFonts w:eastAsia="黑体"/>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rFonts w:eastAsia="黑体"/>
        <w:b/>
        <w:bCs/>
      </w:rPr>
      <w:tblPr/>
      <w:tcPr>
        <w:shd w:color="auto" w:fill="B8CCE4" w:themeFill="accent1" w:themeFillTint="66" w:val="clear"/>
      </w:tcPr>
    </w:tblStylePr>
    <w:tblStylePr w:type="lastRow">
      <w:rPr>
        <w:rFonts w:eastAsia="黑体"/>
        <w:b/>
        <w:bCs/>
        <w:color w:themeColor="text1" w:val="000000"/>
      </w:rPr>
      <w:tblPr/>
      <w:tcPr>
        <w:shd w:color="auto" w:fill="B8CCE4" w:themeFill="accent1" w:themeFillTint="66" w:val="clear"/>
      </w:tcPr>
    </w:tblStylePr>
    <w:tblStylePr w:type="firstCol">
      <w:rPr>
        <w:rFonts w:eastAsia="黑体"/>
        <w:color w:themeColor="background1" w:val="FFFFFF"/>
      </w:rPr>
      <w:tblPr/>
      <w:tcPr>
        <w:shd w:color="auto" w:fill="365F91" w:themeFill="accent1" w:themeFillShade="BF" w:val="clear"/>
      </w:tcPr>
    </w:tblStylePr>
    <w:tblStylePr w:type="lastCol">
      <w:rPr>
        <w:rFonts w:eastAsia="黑体"/>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rFonts w:eastAsia="黑体"/>
        <w:b/>
        <w:bCs/>
      </w:rPr>
      <w:tblPr/>
      <w:tcPr>
        <w:shd w:color="auto" w:fill="E5B8B7" w:themeFill="accent2" w:themeFillTint="66" w:val="clear"/>
      </w:tcPr>
    </w:tblStylePr>
    <w:tblStylePr w:type="lastRow">
      <w:rPr>
        <w:rFonts w:eastAsia="黑体"/>
        <w:b/>
        <w:bCs/>
        <w:color w:themeColor="text1" w:val="000000"/>
      </w:rPr>
      <w:tblPr/>
      <w:tcPr>
        <w:shd w:color="auto" w:fill="E5B8B7" w:themeFill="accent2" w:themeFillTint="66" w:val="clear"/>
      </w:tcPr>
    </w:tblStylePr>
    <w:tblStylePr w:type="firstCol">
      <w:rPr>
        <w:rFonts w:eastAsia="黑体"/>
        <w:color w:themeColor="background1" w:val="FFFFFF"/>
      </w:rPr>
      <w:tblPr/>
      <w:tcPr>
        <w:shd w:color="auto" w:fill="943634" w:themeFill="accent2" w:themeFillShade="BF" w:val="clear"/>
      </w:tcPr>
    </w:tblStylePr>
    <w:tblStylePr w:type="lastCol">
      <w:rPr>
        <w:rFonts w:eastAsia="黑体"/>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rFonts w:eastAsia="黑体"/>
        <w:b/>
        <w:bCs/>
      </w:rPr>
      <w:tblPr/>
      <w:tcPr>
        <w:shd w:color="auto" w:fill="D6E3BC" w:themeFill="accent3" w:themeFillTint="66" w:val="clear"/>
      </w:tcPr>
    </w:tblStylePr>
    <w:tblStylePr w:type="lastRow">
      <w:rPr>
        <w:rFonts w:eastAsia="黑体"/>
        <w:b/>
        <w:bCs/>
        <w:color w:themeColor="text1" w:val="000000"/>
      </w:rPr>
      <w:tblPr/>
      <w:tcPr>
        <w:shd w:color="auto" w:fill="D6E3BC" w:themeFill="accent3" w:themeFillTint="66" w:val="clear"/>
      </w:tcPr>
    </w:tblStylePr>
    <w:tblStylePr w:type="firstCol">
      <w:rPr>
        <w:rFonts w:eastAsia="黑体"/>
        <w:color w:themeColor="background1" w:val="FFFFFF"/>
      </w:rPr>
      <w:tblPr/>
      <w:tcPr>
        <w:shd w:color="auto" w:fill="76923C" w:themeFill="accent3" w:themeFillShade="BF" w:val="clear"/>
      </w:tcPr>
    </w:tblStylePr>
    <w:tblStylePr w:type="lastCol">
      <w:rPr>
        <w:rFonts w:eastAsia="黑体"/>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rFonts w:eastAsia="黑体"/>
        <w:b/>
        <w:bCs/>
      </w:rPr>
      <w:tblPr/>
      <w:tcPr>
        <w:shd w:color="auto" w:fill="CCC0D9" w:themeFill="accent4" w:themeFillTint="66" w:val="clear"/>
      </w:tcPr>
    </w:tblStylePr>
    <w:tblStylePr w:type="lastRow">
      <w:rPr>
        <w:rFonts w:eastAsia="黑体"/>
        <w:b/>
        <w:bCs/>
        <w:color w:themeColor="text1" w:val="000000"/>
      </w:rPr>
      <w:tblPr/>
      <w:tcPr>
        <w:shd w:color="auto" w:fill="CCC0D9" w:themeFill="accent4" w:themeFillTint="66" w:val="clear"/>
      </w:tcPr>
    </w:tblStylePr>
    <w:tblStylePr w:type="firstCol">
      <w:rPr>
        <w:rFonts w:eastAsia="黑体"/>
        <w:color w:themeColor="background1" w:val="FFFFFF"/>
      </w:rPr>
      <w:tblPr/>
      <w:tcPr>
        <w:shd w:color="auto" w:fill="5F497A" w:themeFill="accent4" w:themeFillShade="BF" w:val="clear"/>
      </w:tcPr>
    </w:tblStylePr>
    <w:tblStylePr w:type="lastCol">
      <w:rPr>
        <w:rFonts w:eastAsia="黑体"/>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rFonts w:eastAsia="黑体"/>
        <w:b/>
        <w:bCs/>
      </w:rPr>
      <w:tblPr/>
      <w:tcPr>
        <w:shd w:color="auto" w:fill="B6DDE8" w:themeFill="accent5" w:themeFillTint="66" w:val="clear"/>
      </w:tcPr>
    </w:tblStylePr>
    <w:tblStylePr w:type="lastRow">
      <w:rPr>
        <w:rFonts w:eastAsia="黑体"/>
        <w:b/>
        <w:bCs/>
        <w:color w:themeColor="text1" w:val="000000"/>
      </w:rPr>
      <w:tblPr/>
      <w:tcPr>
        <w:shd w:color="auto" w:fill="B6DDE8" w:themeFill="accent5" w:themeFillTint="66" w:val="clear"/>
      </w:tcPr>
    </w:tblStylePr>
    <w:tblStylePr w:type="firstCol">
      <w:rPr>
        <w:rFonts w:eastAsia="黑体"/>
        <w:color w:themeColor="background1" w:val="FFFFFF"/>
      </w:rPr>
      <w:tblPr/>
      <w:tcPr>
        <w:shd w:color="auto" w:fill="31849B" w:themeFill="accent5" w:themeFillShade="BF" w:val="clear"/>
      </w:tcPr>
    </w:tblStylePr>
    <w:tblStylePr w:type="lastCol">
      <w:rPr>
        <w:rFonts w:eastAsia="黑体"/>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rFonts w:eastAsia="黑体"/>
        <w:b/>
        <w:bCs/>
      </w:rPr>
      <w:tblPr/>
      <w:tcPr>
        <w:shd w:color="auto" w:fill="FBD4B4" w:themeFill="accent6" w:themeFillTint="66" w:val="clear"/>
      </w:tcPr>
    </w:tblStylePr>
    <w:tblStylePr w:type="lastRow">
      <w:rPr>
        <w:rFonts w:eastAsia="黑体"/>
        <w:b/>
        <w:bCs/>
        <w:color w:themeColor="text1" w:val="000000"/>
      </w:rPr>
      <w:tblPr/>
      <w:tcPr>
        <w:shd w:color="auto" w:fill="FBD4B4" w:themeFill="accent6" w:themeFillTint="66" w:val="clear"/>
      </w:tcPr>
    </w:tblStylePr>
    <w:tblStylePr w:type="firstCol">
      <w:rPr>
        <w:rFonts w:eastAsia="黑体"/>
        <w:color w:themeColor="background1" w:val="FFFFFF"/>
      </w:rPr>
      <w:tblPr/>
      <w:tcPr>
        <w:shd w:color="auto" w:fill="E36C0A" w:themeFill="accent6" w:themeFillShade="BF" w:val="clear"/>
      </w:tcPr>
    </w:tblStylePr>
    <w:tblStylePr w:type="lastCol">
      <w:rPr>
        <w:rFonts w:eastAsia="黑体"/>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eastAsia="黑体"/>
      <w:b/>
      <w:color w:val="007020"/>
    </w:rPr>
  </w:style>
  <w:style w:type="character" w:customStyle="1" w:styleId="DataTypeTok">
    <w:name w:val="DataTypeTok"/>
    <w:basedOn w:val="VerbatimChar"/>
    <w:rPr>
      <w:rFonts w:eastAsia="黑体"/>
      <w:color w:val="902000"/>
    </w:rPr>
  </w:style>
  <w:style w:type="character" w:customStyle="1" w:styleId="DecValTok">
    <w:name w:val="DecValTok"/>
    <w:basedOn w:val="VerbatimChar"/>
    <w:rPr>
      <w:rFonts w:eastAsia="黑体"/>
      <w:color w:val="40a070"/>
    </w:rPr>
  </w:style>
  <w:style w:type="character" w:customStyle="1" w:styleId="BaseNTok">
    <w:name w:val="BaseNTok"/>
    <w:basedOn w:val="VerbatimChar"/>
    <w:rPr>
      <w:rFonts w:eastAsia="黑体"/>
      <w:color w:val="40a070"/>
    </w:rPr>
  </w:style>
  <w:style w:type="character" w:customStyle="1" w:styleId="FloatTok">
    <w:name w:val="FloatTok"/>
    <w:basedOn w:val="VerbatimChar"/>
    <w:rPr>
      <w:rFonts w:eastAsia="黑体"/>
      <w:color w:val="40a070"/>
    </w:rPr>
  </w:style>
  <w:style w:type="character" w:customStyle="1" w:styleId="ConstantTok">
    <w:name w:val="ConstantTok"/>
    <w:basedOn w:val="VerbatimChar"/>
    <w:rPr>
      <w:rFonts w:eastAsia="黑体"/>
      <w:color w:val="880000"/>
    </w:rPr>
  </w:style>
  <w:style w:type="character" w:customStyle="1" w:styleId="CharTok">
    <w:name w:val="CharTok"/>
    <w:basedOn w:val="VerbatimChar"/>
    <w:rPr>
      <w:rFonts w:eastAsia="黑体"/>
      <w:color w:val="4070a0"/>
    </w:rPr>
  </w:style>
  <w:style w:type="character" w:customStyle="1" w:styleId="SpecialCharTok">
    <w:name w:val="SpecialCharTok"/>
    <w:basedOn w:val="VerbatimChar"/>
    <w:rPr>
      <w:rFonts w:eastAsia="黑体"/>
      <w:color w:val="4070a0"/>
    </w:rPr>
  </w:style>
  <w:style w:type="character" w:customStyle="1" w:styleId="StringTok">
    <w:name w:val="StringTok"/>
    <w:basedOn w:val="VerbatimChar"/>
    <w:rPr>
      <w:rFonts w:eastAsia="黑体"/>
      <w:color w:val="4070a0"/>
    </w:rPr>
  </w:style>
  <w:style w:type="character" w:customStyle="1" w:styleId="VerbatimStringTok">
    <w:name w:val="VerbatimStringTok"/>
    <w:basedOn w:val="VerbatimChar"/>
    <w:rPr>
      <w:rFonts w:eastAsia="黑体"/>
      <w:color w:val="4070a0"/>
    </w:rPr>
  </w:style>
  <w:style w:type="character" w:customStyle="1" w:styleId="SpecialStringTok">
    <w:name w:val="SpecialStringTok"/>
    <w:basedOn w:val="VerbatimChar"/>
    <w:rPr>
      <w:rFonts w:eastAsia="黑体"/>
      <w:color w:val="bb6688"/>
    </w:rPr>
  </w:style>
  <w:style w:type="character" w:customStyle="1" w:styleId="ImportTok">
    <w:name w:val="ImportTok"/>
    <w:basedOn w:val="VerbatimChar"/>
    <w:rPr>
      <w:rFonts w:eastAsia="黑体"/>
      <w:b/>
      <w:color w:val="008000"/>
    </w:rPr>
  </w:style>
  <w:style w:type="character" w:customStyle="1" w:styleId="CommentTok">
    <w:name w:val="CommentTok"/>
    <w:basedOn w:val="VerbatimChar"/>
    <w:rPr>
      <w:rFonts w:eastAsia="黑体"/>
      <w:i/>
      <w:color w:val="60a0b0"/>
    </w:rPr>
  </w:style>
  <w:style w:type="character" w:customStyle="1" w:styleId="DocumentationTok">
    <w:name w:val="DocumentationTok"/>
    <w:basedOn w:val="VerbatimChar"/>
    <w:rPr>
      <w:rFonts w:eastAsia="黑体"/>
      <w:i/>
      <w:color w:val="ba2121"/>
    </w:rPr>
  </w:style>
  <w:style w:type="character" w:customStyle="1" w:styleId="AnnotationTok">
    <w:name w:val="AnnotationTok"/>
    <w:basedOn w:val="VerbatimChar"/>
    <w:rPr>
      <w:rFonts w:eastAsia="黑体"/>
      <w:b/>
      <w:i/>
      <w:color w:val="60a0b0"/>
    </w:rPr>
  </w:style>
  <w:style w:type="character" w:customStyle="1" w:styleId="CommentVarTok">
    <w:name w:val="CommentVarTok"/>
    <w:basedOn w:val="VerbatimChar"/>
    <w:rPr>
      <w:rFonts w:eastAsia="黑体"/>
      <w:b/>
      <w:i/>
      <w:color w:val="60a0b0"/>
    </w:rPr>
  </w:style>
  <w:style w:type="character" w:customStyle="1" w:styleId="OtherTok">
    <w:name w:val="OtherTok"/>
    <w:basedOn w:val="VerbatimChar"/>
    <w:rPr>
      <w:rFonts w:eastAsia="黑体"/>
      <w:color w:val="007020"/>
    </w:rPr>
  </w:style>
  <w:style w:type="character" w:customStyle="1" w:styleId="FunctionTok">
    <w:name w:val="FunctionTok"/>
    <w:basedOn w:val="VerbatimChar"/>
    <w:rPr>
      <w:rFonts w:eastAsia="黑体"/>
      <w:color w:val="06287e"/>
    </w:rPr>
  </w:style>
  <w:style w:type="character" w:customStyle="1" w:styleId="VariableTok">
    <w:name w:val="VariableTok"/>
    <w:basedOn w:val="VerbatimChar"/>
    <w:rPr>
      <w:rFonts w:eastAsia="黑体"/>
      <w:color w:val="19177c"/>
    </w:rPr>
  </w:style>
  <w:style w:type="character" w:customStyle="1" w:styleId="ControlFlowTok">
    <w:name w:val="ControlFlowTok"/>
    <w:basedOn w:val="VerbatimChar"/>
    <w:rPr>
      <w:rFonts w:eastAsia="黑体"/>
      <w:b/>
      <w:color w:val="007020"/>
    </w:rPr>
  </w:style>
  <w:style w:type="character" w:customStyle="1" w:styleId="OperatorTok">
    <w:name w:val="OperatorTok"/>
    <w:basedOn w:val="VerbatimChar"/>
    <w:rPr>
      <w:rFonts w:eastAsia="黑体"/>
      <w:color w:val="666666"/>
    </w:rPr>
  </w:style>
  <w:style w:type="character" w:customStyle="1" w:styleId="BuiltInTok">
    <w:name w:val="BuiltInTok"/>
    <w:basedOn w:val="VerbatimChar"/>
    <w:rPr>
      <w:rFonts w:eastAsia="黑体"/>
      <w:color w:val="008000"/>
    </w:rPr>
  </w:style>
  <w:style w:type="character" w:customStyle="1" w:styleId="ExtensionTok">
    <w:name w:val="ExtensionTok"/>
    <w:basedOn w:val="VerbatimChar"/>
    <w:rPr>
      <w:rFonts w:eastAsia="黑体"/>
    </w:rPr>
  </w:style>
  <w:style w:type="character" w:customStyle="1" w:styleId="PreprocessorTok">
    <w:name w:val="PreprocessorTok"/>
    <w:basedOn w:val="VerbatimChar"/>
    <w:rPr>
      <w:rFonts w:eastAsia="黑体"/>
      <w:color w:val="bc7a00"/>
    </w:rPr>
  </w:style>
  <w:style w:type="character" w:customStyle="1" w:styleId="AttributeTok">
    <w:name w:val="AttributeTok"/>
    <w:basedOn w:val="VerbatimChar"/>
    <w:rPr>
      <w:rFonts w:eastAsia="黑体"/>
      <w:color w:val="7d9029"/>
    </w:rPr>
  </w:style>
  <w:style w:type="character" w:customStyle="1" w:styleId="RegionMarkerTok">
    <w:name w:val="RegionMarkerTok"/>
    <w:basedOn w:val="VerbatimChar"/>
    <w:rPr>
      <w:rFonts w:eastAsia="黑体"/>
    </w:rPr>
  </w:style>
  <w:style w:type="character" w:customStyle="1" w:styleId="InformationTok">
    <w:name w:val="InformationTok"/>
    <w:basedOn w:val="VerbatimChar"/>
    <w:rPr>
      <w:rFonts w:eastAsia="黑体"/>
      <w:b/>
      <w:i/>
      <w:color w:val="60a0b0"/>
    </w:rPr>
  </w:style>
  <w:style w:type="character" w:customStyle="1" w:styleId="WarningTok">
    <w:name w:val="WarningTok"/>
    <w:basedOn w:val="VerbatimChar"/>
    <w:rPr>
      <w:rFonts w:eastAsia="黑体"/>
      <w:b/>
      <w:i/>
      <w:color w:val="60a0b0"/>
    </w:rPr>
  </w:style>
  <w:style w:type="character" w:customStyle="1" w:styleId="AlertTok">
    <w:name w:val="AlertTok"/>
    <w:basedOn w:val="VerbatimChar"/>
    <w:rPr>
      <w:rFonts w:eastAsia="黑体"/>
      <w:b/>
      <w:color w:val="ff0000"/>
    </w:rPr>
  </w:style>
  <w:style w:type="character" w:customStyle="1" w:styleId="ErrorTok">
    <w:name w:val="ErrorTok"/>
    <w:basedOn w:val="VerbatimChar"/>
    <w:rPr>
      <w:rFonts w:eastAsia="黑体"/>
      <w:b/>
      <w:color w:val="ff0000"/>
    </w:rPr>
  </w:style>
  <w:style w:type="character" w:customStyle="1" w:styleId="NormalTok">
    <w:name w:val="NormalTok"/>
    <w:basedOn w:val="VerbatimChar"/>
    <w:rPr>
      <w:rFonts w:eastAsia="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黑体"/>
        <a:font script="Hant" typeface="黑体"/>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黑体"/>
        <a:cs typeface=""/>
        <a:font script="Jpan" typeface="ＭＳ 明朝"/>
        <a:font script="Hang" typeface="맑은 고딕"/>
        <a:font script="Hans" typeface="黑体"/>
        <a:font script="Hant" typeface="黑体"/>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太阳能充电管理电路</dc:title>
  <dc:creator>AI 智能体</dc:creator>
  <cp:keywords/>
  <dcterms:created xsi:type="dcterms:W3CDTF">2026-09-08T14:37:08Z</dcterms:created>
  <dcterms:modified xsi:type="dcterms:W3CDTF">2026-09-08T14:37:08Z</dcterms:modified>
</cp:coreProperties>
</file>

<file path=docProps/custom.xml><?xml version="1.0" encoding="utf-8"?>
<Properties xmlns="http://schemas.openxmlformats.org/officeDocument/2006/custom-properties" xmlns:vt="http://schemas.openxmlformats.org/officeDocument/2006/docPropsVTypes"/>
</file>