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-类功率放大电路"/>
    <w:p>
      <w:pPr>
        <w:pStyle w:val="Heading1"/>
      </w:pPr>
      <w:r>
        <w:rPr>
          <w:rFonts w:eastAsia="黑体"/>
        </w:rPr>
        <w:t xml:space="preserve">A </w:t>
      </w:r>
      <w:r>
        <w:rPr>
          <w:rFonts w:hint="eastAsia" w:eastAsia="黑体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一只功率放大晶体管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（NPN，也可为电子管）、</w:t>
      </w:r>
      <w:r>
        <w:rPr>
          <w:rFonts w:hint="eastAsia" w:eastAsia="黑体"/>
          <w:b/>
          <w:bCs/>
        </w:rPr>
        <w:t xml:space="preserve">基极偏置网络</w:t>
      </w:r>
      <w:r>
        <w:rPr>
          <w:rFonts w:hint="eastAsia" w:eastAsia="黑体"/>
        </w:rPr>
        <w:t xml:space="preserve">（分压电阻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发射极电阻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集电极负载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（或输出变压器/大电感，负载亦可经此变器接入）与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组成，采用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经输入耦合电容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基极偏置节点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的上端与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集电极节点</w:t>
      </w:r>
      <w:r>
        <w:rPr>
          <w:rFonts w:hint="eastAsia" w:eastAsia="黑体"/>
        </w:rPr>
        <w:t xml:space="preserve">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的下端相连，作为输出）；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发射极节点</w:t>
      </w:r>
      <w:r>
        <w:rPr>
          <w:rFonts w:hint="eastAsia" w:eastAsia="黑体"/>
        </w:rPr>
        <w:t xml:space="preserve">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的下端、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的下端、负载回路地端接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接基极偏置节点（并经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接输入节点）、C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接集电极节点、E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接发射极节点；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一端接电源节点、另一端接基极偏置节点；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一端接基极偏置节点、另一端接地节点；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eastAsia="黑体"/>
          <w:b/>
          <w:bCs/>
        </w:rPr>
        <w:t xml:space="preserve">（或输出变压器初级）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一端接集电极节点、另一端接电源节点；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一端接发射极节点、另一端接地节点；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一端经输出耦合或变压器次级接输出、另一端接地节点。晶体管在输入信号的整个周期内全程导通、始终工作在线性放大区，静态偏置把工作点置于负载线中点。</w:t>
      </w:r>
    </w:p>
    <w:p>
      <w:pPr/>
      <w:r>
        <w:rPr>
          <w:rFonts w:hint="eastAsia" w:eastAsia="黑体"/>
        </w:rPr>
        <w:t xml:space="preserve">由此构成”基极偏置固定工作点、集电极经负载接电源、发射极经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接地”的单管甲类（A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类）放大组态，输出信号正负半周完全由同一管放大，失真最低但效率低（阻性负载理论上限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25%，变压器耦合理论上限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50%）。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静态偏置把工作点置于负载线中点，输入正弦信号使集电极电流围绕静态直流电流上下波动，管子全程导通，输出完整复现输入波形；多余的静态直流功耗始终以发热形式耗散在管子与负载上。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最大理论效率（阻性负载，直接/阻容耦合）：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最大理论效率（变压器耦合）：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%</m:t>
          </m:r>
        </m:oMath>
      </m:oMathPara>
    </w:p>
    <w:p>
      <w:pPr>
        <w:pStyle w:val="BlockText"/>
      </w:pPr>
      <w:r>
        <w:rPr>
          <w:rFonts w:hint="eastAsia" w:eastAsia="黑体"/>
        </w:rPr>
        <w:t xml:space="preserve">说明：25%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为直接/阻容耦合甲类的理论上限，50%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为变压器耦合甲类的理论上限，两者不可直接比较——前者负载为纯阻性、交流摆幅受工作点限制，后者经变压器阻抗匹配可获得更大的交流电压摆幅。</w:t>
      </w:r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输出功率（正弦满幅、阻性负载）：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8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静态管耗（无信号时最大）：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t>Q</m:t>
              </m:r>
            </m:sub>
          </m:sSub>
          <m:sSub>
            <m:e>
              <m:r>
                <m:t>I</m:t>
              </m:r>
            </m:e>
            <m:sub>
              <m:r>
                <m:t>C</m:t>
              </m:r>
              <m:r>
                <m:t>Q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静态工作点（阻性负载、A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类中点设置）：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静态集电极电流、管压降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A、V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静态管耗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偏置电流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  <m:r>
              <m:t>Q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线性区变大、失真减小，但静态功耗与发热增大。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最大输出摆幅与输出功率增大。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所需静态电流增大、功耗上升，效率不变但发热更集中。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工作点偏离中点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正或负半周先削波，动态范围减小。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大静态电流导致散热器体积大，成本与体积高。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0.75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num>
          <m:den>
            <m:r>
              <m:t>8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2.25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静态管耗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V</m:t>
        </m:r>
        <m:r>
          <m:rPr>
            <m:sty m:val="p"/>
          </m:rPr>
          <m:t>×</m:t>
        </m:r>
        <m:r>
          <m:t>0.75</m:t>
        </m:r>
        <m:r>
          <m:t> </m:t>
        </m:r>
        <m:r>
          <m:rPr>
            <m:nor/>
            <m:sty m:val="p"/>
          </m:rPr>
          <m:t>A</m:t>
        </m:r>
        <m:r>
          <m:rPr>
            <m:sty m:val="p"/>
          </m:rPr>
          <m:t>=</m:t>
        </m:r>
        <m:r>
          <m:t>4.5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，效率上限仅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25%，远高于输出功率说明大部分电能变为热。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小功率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类：2N2222、2N3904、BD139。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音频集成功放可按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类偏置使用：LM1875、TDA2030（压偏置抬高静态电流）。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电子管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类：6L6、EL34、300B、12AX7（前级）。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效率极低（最高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25%~50%），大功率时散热与电源成本显著。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静态电流大，需足够散热器，并注意热稳定性。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变压器耦合时注意磁芯饱和与直流偏置。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适合小功率、低失真场合（耳机、前级）。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Power amplifier </w:t>
      </w:r>
      <w:r>
        <w:rPr>
          <w:rFonts w:hint="eastAsia" w:eastAsia="黑体"/>
        </w:rPr>
        <w:t xml:space="preserve">classes（Class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Douglas Self《Audio Power Amplifier Design Handbook》。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A类功率放大电路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