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b-类功率放大电路"/>
    <w:p>
      <w:pPr>
        <w:pStyle w:val="Heading1"/>
      </w:pPr>
      <w:r>
        <w:rPr>
          <w:rFonts w:eastAsia="黑体"/>
        </w:rPr>
        <w:t xml:space="preserve">AB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一对互补推挽晶体管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PNP，亦可用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沟/P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互补对）、</w:t>
      </w:r>
      <w:r>
        <w:rPr>
          <w:rFonts w:hint="eastAsia" w:eastAsia="黑体"/>
          <w:b/>
          <w:bCs/>
        </w:rPr>
        <w:t xml:space="preserve">偏置网络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（两管基极间串接的偏置二极管或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倍增器）与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±VCC </w:t>
      </w:r>
      <w:r>
        <w:rPr>
          <w:rFonts w:hint="eastAsia" w:eastAsia="黑体"/>
          <w:b/>
          <w:bCs/>
        </w:rPr>
        <w:t xml:space="preserve">双电源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上基极节点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与偏置网络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下基极节点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与偏置网络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经前级跨接于上、下基极节点之间）。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接上基极节点、C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接下基极节点、C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r>
          <m:t>D</m:t>
        </m:r>
      </m:oMath>
      <w:r>
        <w:rPr>
          <w:rFonts w:hint="eastAsia" w:eastAsia="黑体"/>
          <w:b/>
          <w:bCs/>
        </w:rPr>
        <w:t xml:space="preserve">（偏置网络）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一端接上基极节点、另一端接下基极节点；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由此构成”两管基极间经偏置网络预置微小静态电流、两管发射极并接输出中点”的互补对称甲乙类（AB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类）推挽组态，正负半周两管轮流导通且无完全截止间断，兼顾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类高效率与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类低交越失真。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偏置网络给两管预置一个很小（略大于导通阈值）的静态电流，正半周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NPN（上管）导通放大、负半周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PNP（下管）导通放大，两管轮流工作又无完全截止的间断，从而消除交越失真。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输出功率（正弦、满幅）：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最大理论效率（AB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类接近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类极限）：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每管静态电流（决定是否消除交越失真）：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电源提供功率（正弦平均）：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单管最大耗散（约在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静态偏置电流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输出、电源输入功率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静态偏置电流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交越失真减小，但发热与损耗增大，效率下降。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最大输出功率增大，功率管耗散与耐压要求提高。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输出电流增大，需更强驱动与更大散热。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射极电阻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负反馈增强、热稳定性变好，但输出摆幅与效率略降。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偏置二极管须与功率管热耦合，防止热失控。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（则约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理想满载效率</w:t>
      </w:r>
      <w:r>
        <w:rPr>
          <w:rFonts w:eastAsia="黑体"/>
        </w:rP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78.5</m:t>
        </m:r>
        <m:r>
          <m:rPr>
            <m:sty m:val="p"/>
          </m:rPr>
          <m:t>%</m:t>
        </m:r>
      </m:oMath>
      <w:r>
        <w:rPr>
          <w:rFonts w:hint="eastAsia" w:eastAsia="黑体"/>
        </w:rPr>
        <w:t xml:space="preserve">；实际约</w:t>
      </w:r>
      <w:r>
        <w:rPr>
          <w:rFonts w:eastAsia="黑体"/>
        </w:rPr>
        <w:t xml:space="preserve"> 60%~70%。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互补双极对管：TIP3055/TIP2955、BD139/BD140、2N3055/MJ2955。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音频集成功放（AB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类）：LM3886、TDA2030、TDA7293、LM1875。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偏置/驱动：MJE340/MJE350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驱动对管。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偏置电流须稳定，避免温升导致热失控（负温度系数反馈或热补偿）。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功率管需足够散热（散热器），并核对</w:t>
      </w:r>
      <w:r>
        <w:rPr>
          <w:rFonts w:eastAsia="黑体"/>
        </w:rPr>
        <w:t xml:space="preserve"> SOA </w:t>
      </w:r>
      <w:r>
        <w:rPr>
          <w:rFonts w:hint="eastAsia" w:eastAsia="黑体"/>
        </w:rPr>
        <w:t xml:space="preserve">安全工作区。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输出级需防止大信号削波及扬声器过载。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实际效率远低于理论极限，电源与散热按最坏情况设计。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AB）。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产品页：LM3886</w:t>
      </w:r>
      <w:r>
        <w:rPr>
          <w:rFonts w:eastAsia="黑体"/>
        </w:rPr>
        <w:t xml:space="preserve"> Audio Power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AB类功率放大电路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