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h-类功率放大电路"/>
    <w:p>
      <w:pPr>
        <w:pStyle w:val="Heading1"/>
      </w:pPr>
      <w:r>
        <w:rPr>
          <w:rFonts w:eastAsia="黑体"/>
        </w:rPr>
        <w:t xml:space="preserve">H </w:t>
      </w:r>
      <w:r>
        <w:rPr>
          <w:rFonts w:hint="eastAsia" w:eastAsia="黑体"/>
        </w:rPr>
        <w:t xml:space="preserve">类功率放大电路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一对互补推挽输出管</w:t>
      </w:r>
      <w:r>
        <w:rPr>
          <w:rFonts w:hint="eastAsia" w:eastAsia="黑体"/>
        </w:rPr>
        <w:t xml:space="preserve">（上管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NPN、下管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PNP）、</w:t>
      </w:r>
      <w:r>
        <w:rPr>
          <w:rFonts w:hint="eastAsia" w:eastAsia="黑体"/>
          <w:b/>
          <w:bCs/>
        </w:rPr>
        <w:t xml:space="preserve">输出幅度监测与电源轨控制电路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可动态调整的浮动电源轨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a</m:t>
            </m:r>
            <m:r>
              <m:t>i</m:t>
            </m:r>
            <m:r>
              <m:t>l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eastAsia="黑体"/>
        </w:rPr>
        <w:t xml:space="preserve">（含正、负侧）与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负载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输出节点（中点）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E、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的下端接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浮动正电源节点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a</m:t>
            </m:r>
            <m:r>
              <m:t>i</m:t>
            </m:r>
            <m:r>
              <m:t>l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正轨）；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浮动负电源节点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−</w:t>
      </w:r>
      <m:oMath>
        <m:sSub>
          <m:e>
            <m:r>
              <m:t>V</m:t>
            </m:r>
          </m:e>
          <m:sub>
            <m:r>
              <m:t>r</m:t>
            </m:r>
            <m:r>
              <m:t>a</m:t>
            </m:r>
            <m:r>
              <m:t>i</m:t>
            </m:r>
            <m:r>
              <m:t>l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负轨）；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输入驱动节点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接前级驱动信号）；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控制节点</w:t>
      </w:r>
      <w:r>
        <w:rPr>
          <w:rFonts w:hint="eastAsia" w:eastAsia="黑体"/>
        </w:rPr>
        <w:t xml:space="preserve">（</w:t>
      </w:r>
      <m:oMath>
        <m:sSub>
          <m:e>
            <m:r>
              <m:t>U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监测输出幅度并向浮动电源轨送出控制信号）。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（NPN）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接输入驱动节点、C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接浮动正电源节点、E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（PNP）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接输入驱动节点、C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接浮动负电源节点、E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接输出节点；</w:t>
      </w:r>
      <m:oMath>
        <m:sSub>
          <m:e>
            <m:r>
              <m:t>U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实时监测输出幅度并向控制节点送出控制信号，使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a</m:t>
            </m:r>
            <m:r>
              <m:t>i</m:t>
            </m:r>
            <m:r>
              <m:t>l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o</m:t>
            </m:r>
            <m:r>
              <m:t>p</m:t>
            </m:r>
          </m:sub>
        </m:sSub>
      </m:oMath>
      <w:r>
        <w:rPr>
          <w:rFonts w:hint="eastAsia" w:eastAsia="黑体"/>
        </w:rPr>
        <w:t xml:space="preserve">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一端接输出节点、另一端接地节点。</w:t>
      </w:r>
    </w:p>
    <w:p>
      <w:pPr/>
      <w:r>
        <w:rPr>
          <w:rFonts w:hint="eastAsia" w:eastAsia="黑体"/>
        </w:rPr>
        <w:t xml:space="preserve">由此构成”浮动电源轨电压随信号包络连续（或分多级近似连续）变化、功率管两端压降始终维持在较小值”的</w:t>
      </w:r>
      <w:r>
        <w:rPr>
          <w:rFonts w:eastAsia="黑体"/>
        </w:rPr>
        <w:t xml:space="preserve"> H </w:t>
      </w:r>
      <w:r>
        <w:rPr>
          <w:rFonts w:hint="eastAsia" w:eastAsia="黑体"/>
        </w:rPr>
        <w:t xml:space="preserve">类浮动电源推挽功放组态，进一步降低管耗、提高效率，主要用于大功率音频功放。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输出幅度监测电路实时控制电源轨电压跟随信号包络上下浮动，使功率管始终工作在低管压降状态，从而显著减小功率管上的耗散；信号小时电源降低、信号大时电源升高，平均耗能随信号自适应下降。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输出功率（峰值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m</m:t>
            </m:r>
          </m:sub>
        </m:sSub>
      </m:oMath>
      <w:r>
        <w:rPr>
          <w:rFonts w:hint="eastAsia" w:eastAsia="黑体"/>
        </w:rPr>
        <w:t xml:space="preserve">、负载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理想的浮动电源轨（保持管压降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o</m:t>
            </m:r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恒定）：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a</m:t>
              </m:r>
              <m:r>
                <m:t>i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r</m:t>
              </m:r>
              <m:r>
                <m:t>o</m:t>
              </m:r>
              <m:r>
                <m:t>p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理想化管耗（相对固定轨大幅降低）：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π</m:t>
              </m:r>
            </m:den>
          </m:f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o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整体效率：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输出峰值电压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o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功率管最小压降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随时间变化的供电轨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输出功率、管耗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电源轨跟随带宽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追踪包络更准、失真更低，但开关/辅助电源损耗上升。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最小压降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o</m:t>
            </m:r>
            <m:r>
              <m:t>p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设置过大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效率下降、发热增大。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o</m:t>
            </m:r>
            <m:r>
              <m:t>p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过小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输出摆幅不足或削波。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浮动电源若分多级近似，则级数越多越接近理想效率。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电源跟踪环节带来额外开关噪声，需抑制。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m</m:t>
            </m:r>
          </m:sub>
        </m:sSub>
        <m:r>
          <m:rPr>
            <m:sty m:val="p"/>
          </m:rPr>
          <m:t>=</m:t>
        </m:r>
        <m:r>
          <m:t>45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45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</m:t>
            </m:r>
          </m:den>
        </m:f>
        <m:r>
          <m:rPr>
            <m:sty m:val="p"/>
          </m:rPr>
          <m:t>=</m:t>
        </m:r>
        <m:r>
          <m:t>126.6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o</m:t>
            </m:r>
            <m:r>
              <m:t>p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：管耗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π</m:t>
            </m:r>
          </m:den>
        </m:f>
        <m:f>
          <m:fPr>
            <m:type m:val="bar"/>
          </m:fPr>
          <m:num>
            <m:r>
              <m:t>45</m:t>
            </m:r>
            <m:r>
              <m:rPr>
                <m:sty m:val="p"/>
              </m:rPr>
              <m:t>×</m:t>
            </m:r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≈</m:t>
        </m:r>
        <m:r>
          <m:t>17.9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 w:eastAsia="黑体"/>
        </w:rPr>
        <w:t xml:space="preserve">，效率</w:t>
      </w:r>
      <w:r>
        <w:rPr>
          <w:rFonts w:eastAsia="黑体"/>
        </w:rPr>
        <w:t xml:space="preserve"> </w:t>
      </w:r>
      <m:oMath>
        <m:r>
          <m:t>η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126.6</m:t>
            </m:r>
          </m:num>
          <m:den>
            <m:r>
              <m:t>126.6</m:t>
            </m:r>
            <m:r>
              <m:rPr>
                <m:sty m:val="p"/>
              </m:rPr>
              <m:t>+</m:t>
            </m:r>
            <m:r>
              <m:t>17.9</m:t>
            </m:r>
          </m:den>
        </m:f>
        <m:r>
          <m:rPr>
            <m:sty m:val="p"/>
          </m:rPr>
          <m:t>≈</m:t>
        </m:r>
        <m:r>
          <m:t>87.6</m:t>
        </m:r>
        <m:r>
          <m:rPr>
            <m:sty m:val="p"/>
          </m:rPr>
          <m:t>%</m:t>
        </m:r>
      </m:oMath>
      <w:r>
        <w:rPr>
          <w:rFonts w:hint="eastAsia" w:eastAsia="黑体"/>
        </w:rPr>
        <w:t xml:space="preserve">（远高于同工况固定轨</w:t>
      </w:r>
      <w:r>
        <w:rPr>
          <w:rFonts w:eastAsia="黑体"/>
        </w:rPr>
        <w:t xml:space="preserve"> AB </w:t>
      </w:r>
      <w:r>
        <w:rPr>
          <w:rFonts w:hint="eastAsia" w:eastAsia="黑体"/>
        </w:rPr>
        <w:t xml:space="preserve">类的约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70%）。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常用：按需选型（H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类多数由分立元件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辅助开关电源实现）。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功率对管：MJL21193/MJL21194、TIP3055/TIP2955。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D </w:t>
      </w:r>
      <w:r>
        <w:rPr>
          <w:rFonts w:hint="eastAsia" w:eastAsia="黑体"/>
        </w:rPr>
        <w:t xml:space="preserve">类/开关辅助电源作浮动轨：常见用升压/可调</w:t>
      </w:r>
      <w:r>
        <w:rPr>
          <w:rFonts w:eastAsia="黑体"/>
        </w:rPr>
        <w:t xml:space="preserve"> SMPS </w:t>
      </w:r>
      <w:r>
        <w:rPr>
          <w:rFonts w:hint="eastAsia" w:eastAsia="黑体"/>
        </w:rPr>
        <w:t xml:space="preserve">实现。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浮动电源跟踪环节复杂，需兼顾速度与稳定性。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电源开关噪声可能串入输出，需良好滤波与屏蔽。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大动态瞬态时电源须能快速升压，避免削波。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相比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类连续化效率更高，但实现成本与难度更大。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Power amplifier </w:t>
      </w:r>
      <w:r>
        <w:rPr>
          <w:rFonts w:hint="eastAsia" w:eastAsia="黑体"/>
        </w:rPr>
        <w:t xml:space="preserve">classes（Class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H）。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Douglas Self《Audio Power Amplifier Design Handbook》。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《现代音响功率放大器设计》相关章节。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H类功率放大电路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H类功率放大电路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