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ocl-功率放大电路"/>
    <w:p>
      <w:pPr>
        <w:pStyle w:val="Heading1"/>
      </w:pPr>
      <w:r>
        <w:rPr>
          <w:rFonts w:eastAsia="黑体"/>
        </w:rPr>
        <w:t xml:space="preserve">OCL </w:t>
      </w:r>
      <w:r>
        <w:rPr>
          <w:rFonts w:hint="eastAsia" w:eastAsia="黑体"/>
        </w:rPr>
        <w:t xml:space="preserve">功率放大电路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一对互补对称的功率三极管</w:t>
      </w:r>
      <w:r>
        <w:rPr>
          <w:rFonts w:hint="eastAsia" w:eastAsia="黑体"/>
        </w:rPr>
        <w:t xml:space="preserve">（上管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NPN、下管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PNP，亦可用互补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MOSFET）与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负载电阻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hint="eastAsia" w:eastAsia="黑体"/>
        </w:rPr>
        <w:t xml:space="preserve">（扬声器）组成，采用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正、负双电源</w:t>
      </w:r>
      <w:r>
        <w:rPr>
          <w:rFonts w:eastAsia="黑体"/>
          <w:b/>
          <w:bCs/>
        </w:rPr>
        <w:t xml:space="preserve"> ±VCC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供电。电路共有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输出节点（中点）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的发射极</w:t>
      </w:r>
      <w:r>
        <w:rPr>
          <w:rFonts w:eastAsia="黑体"/>
        </w:rPr>
        <w:t xml:space="preserve"> E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的上端三者相连）；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的下端接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正电源节点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负电源节点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的集电极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−VCC）；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输入驱动节点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的基极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相连并接输入信号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（NPN）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接输入驱动节点、C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接正电源节点、E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rFonts w:hint="eastAsia" w:eastAsia="黑体"/>
          <w:b/>
          <w:bCs/>
        </w:rPr>
        <w:t xml:space="preserve">（PNP）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接输入驱动节点、C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接负电源节点、E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接输出节点；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一端接输出节点、另一端接地节点。负载直接跨接在两管发射极中点与地之间，输出中点静态直流电位为</w:t>
      </w:r>
      <w:r>
        <w:rPr>
          <w:rFonts w:eastAsia="黑体"/>
        </w:rPr>
        <w:t xml:space="preserve"> 0 </w:t>
      </w:r>
      <w:r>
        <w:rPr>
          <w:rFonts w:hint="eastAsia" w:eastAsia="黑体"/>
        </w:rPr>
        <w:t xml:space="preserve">V，故无需输出耦合电容。</w:t>
      </w:r>
    </w:p>
    <w:p>
      <w:pPr/>
      <w:r>
        <w:rPr>
          <w:rFonts w:hint="eastAsia" w:eastAsia="黑体"/>
        </w:rPr>
        <w:t xml:space="preserve">由此构成”双电源供电、两管发射极并接输出中点、负载接中点与地之间”的互补对称乙类（或甲乙类）推挽功放组态，两管轮流导通完成全周期功率放大，效率高、低频特性好。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正半周时</w:t>
      </w:r>
      <w:r>
        <w:rPr>
          <w:rFonts w:eastAsia="黑体"/>
        </w:rPr>
        <w:t xml:space="preserve"> NPN </w:t>
      </w:r>
      <w:r>
        <w:rPr>
          <w:rFonts w:hint="eastAsia" w:eastAsia="黑体"/>
        </w:rPr>
        <w:t xml:space="preserve">管导通、PNP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管截止，电流从</w:t>
      </w:r>
      <w:r>
        <w:rPr>
          <w:rFonts w:eastAsia="黑体"/>
        </w:rPr>
        <w:t xml:space="preserve"> +VCC </w:t>
      </w:r>
      <w:r>
        <w:rPr>
          <w:rFonts w:hint="eastAsia" w:eastAsia="黑体"/>
        </w:rPr>
        <w:t xml:space="preserve">经</w:t>
      </w:r>
      <w:r>
        <w:rPr>
          <w:rFonts w:eastAsia="黑体"/>
        </w:rPr>
        <w:t xml:space="preserve"> NPN </w:t>
      </w:r>
      <w:r>
        <w:rPr>
          <w:rFonts w:hint="eastAsia" w:eastAsia="黑体"/>
        </w:rPr>
        <w:t xml:space="preserve">管流向负载；负半周时</w:t>
      </w:r>
      <w:r>
        <w:rPr>
          <w:rFonts w:eastAsia="黑体"/>
        </w:rPr>
        <w:t xml:space="preserve"> PNP </w:t>
      </w:r>
      <w:r>
        <w:rPr>
          <w:rFonts w:hint="eastAsia" w:eastAsia="黑体"/>
        </w:rPr>
        <w:t xml:space="preserve">管导通、NPN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管截止，电流从地经负载流向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−VCC。两管交替工作，负载上得到完整的正弦电流信号，实现功率放大。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最大不失真输出功率（忽略管压降）：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考虑管饱和压降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  <m:r>
              <m:rPr>
                <m:sty m:val="p"/>
              </m:rPr>
              <m:t>(</m:t>
            </m:r>
            <m:r>
              <m:t>s</m:t>
            </m:r>
            <m:r>
              <m:t>a</m:t>
            </m:r>
            <m:r>
              <m:t>t</m:t>
            </m:r>
            <m:r>
              <m:rPr>
                <m:sty m:val="p"/>
              </m:rPr>
              <m:t>)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时的输出功率：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o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理想（乙类）最大效率：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≈</m:t>
          </m:r>
          <m:r>
            <m:t>78.5</m:t>
          </m:r>
          <m:r>
            <m:rPr>
              <m:sty m:val="p"/>
            </m:rPr>
            <m:t>%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最大集电极耗散功率（每管）：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≈</m:t>
          </m:r>
          <m:r>
            <m:t>0.2</m:t>
          </m:r>
          <m:r>
            <m:t> </m:t>
          </m:r>
          <m:sSub>
            <m:e>
              <m:r>
                <m:t>P</m:t>
              </m:r>
            </m:e>
            <m:sub>
              <m:r>
                <m:t>o</m:t>
              </m:r>
              <m:r>
                <m:rPr>
                  <m:sty m:val="p"/>
                </m:rPr>
                <m:t>max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单边电源电压（±VCC）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负载电阻（扬声器阻抗）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最大不失真输出功率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a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功率管饱和压降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rPr>
                      <m:sty m:val="p"/>
                    </m:rPr>
                    <m:t>max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输出峰值电流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VCC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最大输出功率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rPr>
                <m:sty m:val="p"/>
              </m:rPr>
              <m:t>max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按平方增大，但需校核管耐压与散热。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RL 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输出电流和输出功率增大，但对功率管电流能力与散热要求更高。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静态偏置电流</w:t>
      </w:r>
      <w:r>
        <w:rPr>
          <w:rFonts w:eastAsia="黑体"/>
          <w:b/>
          <w:bCs/>
        </w:rPr>
        <w:t xml:space="preserve"> 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交越失真减小、由乙类趋近甲乙类，但静态功耗上升。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双电源不对称会使输出中点电位偏离</w:t>
      </w:r>
      <w:r>
        <w:rPr>
          <w:rFonts w:eastAsia="黑体"/>
        </w:rPr>
        <w:t xml:space="preserve"> 0 </w:t>
      </w:r>
      <w:r>
        <w:rPr>
          <w:rFonts w:hint="eastAsia" w:eastAsia="黑体"/>
        </w:rPr>
        <w:t xml:space="preserve">V，需保证正负电源对称。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8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24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8</m:t>
            </m:r>
          </m:den>
        </m:f>
        <m:r>
          <m:rPr>
            <m:sty m:val="p"/>
          </m:rPr>
          <m:t>=</m:t>
        </m:r>
        <m:r>
          <m:t>36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设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4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12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4</m:t>
            </m:r>
          </m:den>
        </m:f>
        <m:r>
          <m:rPr>
            <m:sty m:val="p"/>
          </m:rPr>
          <m:t>=</m:t>
        </m:r>
        <m:r>
          <m:t>18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功率对管：TIP41C/TIP42C、2SC5200/2SA1943、MJL3281A/MJL1302A。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集成功率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OCL：TDA2030A、LM1875、TDA7294。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开机瞬间若无输出继电器保护，直流冲击可能损坏扬声器，需加延时保护。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中点直流偏移过大时需加直流伺服或电容负反馈消除。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功率管需足够散热器，双管热耦合可减小温漂引起的交越失真。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《模拟电子技术基础》（童诗白、华成英）互补对称功率放大电路。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Power amplifier </w:t>
      </w:r>
      <w:r>
        <w:rPr>
          <w:rFonts w:hint="eastAsia" w:eastAsia="黑体"/>
        </w:rPr>
        <w:t xml:space="preserve">classes（乙类/甲乙类功放）。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TI: LM1875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OCL功率放大电路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OCL功率放大电路</dc:title>
  <dc:creator>AI 智能体</dc:creator>
  <cp:keywords/>
  <dcterms:created xsi:type="dcterms:W3CDTF">2026-09-08T14:37:11Z</dcterms:created>
  <dcterms:modified xsi:type="dcterms:W3CDTF">2026-09-08T14:37:11Z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