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tl-功率放大电路"/>
    <w:p>
      <w:pPr>
        <w:pStyle w:val="Heading1"/>
      </w:pPr>
      <w:r>
        <w:rPr>
          <w:rFonts w:eastAsia="黑体"/>
        </w:rPr>
        <w:t xml:space="preserve">OTL </w:t>
      </w:r>
      <w:r>
        <w:rPr>
          <w:rFonts w:hint="eastAsia" w:eastAsia="黑体"/>
        </w:rPr>
        <w:t xml:space="preserve">功率放大电路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一对互补对称的功率三极管</w:t>
      </w:r>
      <w:r>
        <w:rPr>
          <w:rFonts w:hint="eastAsia" w:eastAsia="黑体"/>
        </w:rPr>
        <w:t xml:space="preserve">（上管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NPN、下管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PNP）、</w:t>
      </w:r>
      <w:r>
        <w:rPr>
          <w:rFonts w:hint="eastAsia" w:eastAsia="黑体"/>
          <w:b/>
          <w:bCs/>
        </w:rPr>
        <w:t xml:space="preserve">大容量输出耦合电容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hint="eastAsia" w:eastAsia="黑体"/>
        </w:rPr>
        <w:t xml:space="preserve">（数百至数千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μF）与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组成，采用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单电源</w:t>
      </w:r>
      <w:r>
        <w:rPr>
          <w:rFonts w:eastAsia="黑体"/>
          <w:b/>
          <w:bCs/>
        </w:rPr>
        <w:t xml:space="preserve"> +VCC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供电。电路共有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输出中点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的一端相连，静态偏置到约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均接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正电源节点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输入驱动节点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相连并接输入信号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（NPN）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接输入驱动节点、C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接正电源节点、E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接输出中点；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（PNP）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接输入驱动节点、C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接输出中点；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一端（电解电容正端）接输出中点、另一端接输出节点；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一端接输出节点、另一端接地节点。</w:t>
      </w:r>
    </w:p>
    <w:p>
      <w:pPr/>
      <w:r>
        <w:rPr>
          <w:rFonts w:hint="eastAsia" w:eastAsia="黑体"/>
        </w:rPr>
        <w:t xml:space="preserve">由此构成”单电源供电、输出中点经大电容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耦合到负载、两管发射极并接输出中点”的互补对称推挽功放组态，省去输出变压器，正半周由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导通、负半周由电容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放电并经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反向供电，使负载获得完整交流信号。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静态时输出电容被充电至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eastAsia="黑体"/>
        </w:rPr>
        <w:t xml:space="preserve">。正半周时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管导通，电流从</w:t>
      </w:r>
      <w:r>
        <w:rPr>
          <w:rFonts w:eastAsia="黑体"/>
        </w:rPr>
        <w:t xml:space="preserve"> +VCC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管对负载供电并为电容充电；负半周时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管截止、PNP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管导通，此时电容作为电源放电，电流经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管反向流过负载。电容在半个周期内储能、另半周期释放，使负载得到完整交流信号。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最大不失真输出功率：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8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等效交流工作电压（有效值）：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rms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输出耦合电容（下限频率近似）：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最大不失真输出功率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下限截止频率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输出耦合电容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VCC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输出功率按平方增大，但管耐压与散热要求提高。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低频响应下限更低，但体积和成本增大，启动建立时间变长。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RL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输出电流与功率增大，对电容容量及功放管电流能力要求更高。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中点偏置偏离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会限制大信号摆幅，需稳定偏置。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≈</m:t>
        </m:r>
        <m:r>
          <m:t>2.25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r>
          <m:t>C</m:t>
        </m:r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20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≈</m:t>
        </m:r>
        <m:r>
          <m:t>994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（取</w:t>
      </w:r>
      <w:r>
        <w:rPr>
          <w:rFonts w:eastAsia="黑体"/>
        </w:rPr>
        <w:t xml:space="preserve"> </w:t>
      </w:r>
      <m:oMath>
        <m:r>
          <m:t>1000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互补对管：TIP31/TIP32、2SC2073/2SA940、BD139/BD140。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集成功率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OTL：TBA810、LM386（单电源音频功放）。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输出耦合电容极性需接对（电解电容正端接中点），并满足耐压与纹波电流要求。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电容容抗随频率下降而升高，低频（尤其大信号）时产生相移与压降，限制低频下限。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单电源电路常需自举电路或恒流源提高电压利用率。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《模拟电子技术基础》（童诗白、华成英）OTL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电路。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</w:t>
      </w:r>
      <w:r>
        <w:rPr>
          <w:rFonts w:hint="eastAsia" w:eastAsia="黑体"/>
        </w:rPr>
        <w:t xml:space="preserve">Amplifier（无输出变压器功放）。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TI: LM386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OTL功率放大电路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OTL功率放大电路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