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话筒前置放大电路"/>
    <w:p>
      <w:pPr>
        <w:pStyle w:val="Heading1"/>
      </w:pPr>
      <w:r>
        <w:rPr>
          <w:rFonts w:hint="eastAsia" w:eastAsia="黑体"/>
        </w:rPr>
        <w:t xml:space="preserve">话筒前置放大电路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话筒前置放大电路由低噪声运放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、输入耦合电容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、输入偏置/负载电阻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、反馈电阻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、增益电阻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、驻极体偏置电阻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（电容话筒时）及幻象电源隔离电阻等组成。节点定义如下：输入正节点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与输入负节点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分别接话筒差分输出；运放同相输入节点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、反相输入节点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汇集成差分输入对；输出节点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为运放输出；地节点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的冷端与信号地；幻象电源节点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48</m:t>
            </m:r>
            <m:r>
              <m:t>V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为外接幻象电源经隔离电阻的供电点。</w:t>
      </w:r>
    </w:p>
    <w:p>
      <w:pPr/>
      <w:r>
        <w:rPr>
          <w:rFonts w:hint="eastAsia" w:eastAsia="黑体"/>
        </w:rPr>
        <w:t xml:space="preserve">各元件管脚连接：运放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，IN−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，V+、V−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分接正负电源；耦合电容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；增益电阻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GND（同相连接时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定增益）；驻极体偏置电阻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48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（或偏置电源）、另一端接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，为驻极体电容话筒提供极化。</w:t>
      </w:r>
    </w:p>
    <w:p>
      <w:pPr/>
      <w:r>
        <w:rPr>
          <w:rFonts w:hint="eastAsia" w:eastAsia="黑体"/>
        </w:rPr>
        <w:t xml:space="preserve">该电路为差分（平衡）同相输入的低噪声话筒前置放大，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决定增益，差分结构抑制长线共模工频干扰。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话筒把声压转换为微小电信号，经运放放大后输出。动圈话筒无需电源；电容话筒需通过电阻提供极化电压（驻极体）或</w:t>
      </w:r>
      <w:r>
        <w:rPr>
          <w:rFonts w:eastAsia="黑体"/>
        </w:rPr>
        <w:t xml:space="preserve"> 48 V </w:t>
      </w:r>
      <w:r>
        <w:rPr>
          <w:rFonts w:hint="eastAsia" w:eastAsia="黑体"/>
        </w:rPr>
        <w:t xml:space="preserve">幻象电源（专业电容话筒）。差分输入结构利用运放共模抑制能力消除长线引入的工频与干扰。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电压增益（同相/差分）：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共模抑制比（差分管级）：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d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输入等效噪声（折算到输入端）：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E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幻象电源馈电电阻典型值：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n</m:t>
              </m:r>
              <m:r>
                <m:t>t</m:t>
              </m:r>
              <m:r>
                <m:t>o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r>
            <m:t>6.8</m:t>
          </m:r>
          <m:r>
            <m:t> </m:t>
          </m:r>
          <m:r>
            <m:rPr>
              <m:nor/>
              <m:sty m:val="p"/>
            </m:rPr>
            <m:t>kΩ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反馈/增益电阻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差模、共模增益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运放输入电压噪声密度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V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Hz</m:t>
                  </m:r>
                </m:e>
              </m:rad>
            </m:oMath>
            <w:r>
              <w:rPr>
                <w:rFonts w:eastAsia="黑体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运放输入电流噪声密度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Hz</m:t>
                  </m:r>
                </m:e>
              </m:rad>
            </m:oMath>
            <w:r>
              <w:rPr>
                <w:rFonts w:eastAsia="黑体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源阻抗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Rf </w:t>
      </w:r>
      <w:r>
        <w:rPr>
          <w:rFonts w:hint="eastAsia" w:eastAsia="黑体"/>
          <w:b/>
          <w:bCs/>
        </w:rPr>
        <w:t xml:space="preserve">↑（或</w:t>
      </w:r>
      <w:r>
        <w:rPr>
          <w:rFonts w:eastAsia="黑体"/>
          <w:b/>
          <w:bCs/>
        </w:rPr>
        <w:t xml:space="preserve"> Rg </w:t>
      </w:r>
      <w:r>
        <w:rPr>
          <w:rFonts w:hint="eastAsia" w:eastAsia="黑体"/>
          <w:b/>
          <w:bCs/>
        </w:rPr>
        <w:t xml:space="preserve">↓）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增益升高，但输出噪声与失真增大。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源阻抗</w:t>
      </w:r>
      <w:r>
        <w:rPr>
          <w:rFonts w:eastAsia="黑体"/>
          <w:b/>
          <w:bCs/>
        </w:rPr>
        <w:t xml:space="preserve"> Rs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输入电流噪声贡献增大，需选低电流噪声运放。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电容话筒供电电压下降、噪声增大；过小则旁路信号。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增益越高，等效输入噪声要求越严，须用低噪声器件与短走线。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4700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5.7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15 </w:t>
      </w:r>
      <w:r>
        <w:rPr>
          <w:rFonts w:hint="eastAsia" w:eastAsia="黑体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10000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101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40 </w:t>
      </w:r>
      <w:r>
        <w:rPr>
          <w:rFonts w:hint="eastAsia" w:eastAsia="黑体"/>
        </w:rPr>
        <w:t xml:space="preserve">dB）。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低噪声运放：NE5532、OPA1612、AD797、INA163（仪表差分）。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集成话筒前置：THAT1510、SSM2019、MAX9814（MEMS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AGC）。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动圈话筒输出弱且源阻抗高，需低电压噪声与低电流噪声的运放。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电容话筒需施加正确偏置或幻象电源，避免极化电压接反损坏膜片。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高增益下重点屏蔽与单点接地，防止射频与工频串扰。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TI: INA163 </w:t>
      </w:r>
      <w:r>
        <w:rPr>
          <w:rFonts w:hint="eastAsia" w:eastAsia="黑体"/>
        </w:rPr>
        <w:t xml:space="preserve">数据手册（低噪声仪表放大器）。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Microphone preamplifier。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《模拟电子技术基础》（童诗白、华成英）仪表放大器。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话筒前置放大电路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话筒前置放大电路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