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音频功率放大电路"/>
    <w:p>
      <w:pPr>
        <w:pStyle w:val="Heading1"/>
      </w:pPr>
      <w:r>
        <w:rPr>
          <w:rFonts w:hint="eastAsia" w:eastAsia="黑体"/>
        </w:rPr>
        <w:t xml:space="preserve">音频功率放大电路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输入差分放大级</w:t>
      </w:r>
      <w:r>
        <w:rPr>
          <w:rFonts w:hint="eastAsia" w:eastAsia="黑体"/>
        </w:rPr>
        <w:t xml:space="preserve">（差分对管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hint="eastAsia" w:eastAsia="黑体"/>
        </w:rPr>
        <w:t xml:space="preserve">，或输入运放）、</w:t>
      </w:r>
      <w:r>
        <w:rPr>
          <w:rFonts w:hint="eastAsia" w:eastAsia="黑体"/>
          <w:b/>
          <w:bCs/>
        </w:rPr>
        <w:t xml:space="preserve">电压放大级</w:t>
      </w:r>
      <w:r>
        <w:rPr>
          <w:rFonts w:hint="eastAsia" w:eastAsia="黑体"/>
        </w:rPr>
        <w:t xml:space="preserve">（激励级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hint="eastAsia" w:eastAsia="黑体"/>
        </w:rPr>
        <w:t xml:space="preserve">）、</w:t>
      </w:r>
      <w:r>
        <w:rPr>
          <w:rFonts w:hint="eastAsia" w:eastAsia="黑体"/>
          <w:b/>
          <w:bCs/>
        </w:rPr>
        <w:t xml:space="preserve">推挽功率输出级</w:t>
      </w:r>
      <w:r>
        <w:rPr>
          <w:rFonts w:hint="eastAsia" w:eastAsia="黑体"/>
        </w:rPr>
        <w:t xml:space="preserve">（上管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NPN、下管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PNP）与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负载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 w:eastAsia="黑体"/>
        </w:rPr>
        <w:t xml:space="preserve">（扬声器）组成，输出级构成</w:t>
      </w:r>
      <w:r>
        <w:rPr>
          <w:rFonts w:eastAsia="黑体"/>
        </w:rPr>
        <w:t xml:space="preserve"> AB </w:t>
      </w:r>
      <w:r>
        <w:rPr>
          <w:rFonts w:hint="eastAsia" w:eastAsia="黑体"/>
        </w:rPr>
        <w:t xml:space="preserve">类或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类放大，也可用集成功放芯片（如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LM3886、TDA7293）。电路共有</w:t>
      </w:r>
      <w:r>
        <w:rPr>
          <w:rFonts w:eastAsia="黑体"/>
        </w:rPr>
        <w:t xml:space="preserve"> 7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（输入信号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接差分输入级的同相/反相输入端）；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差分输入级输出/电压放大级输入节点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输出级输入驱动节点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输出节点（中点）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的上端相连，经输出耦合电容或直接接扬声器）；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正电源节点</w:t>
      </w:r>
      <w:r>
        <w:rPr>
          <w:rFonts w:hint="eastAsia" w:eastAsia="黑体"/>
        </w:rPr>
        <w:t xml:space="preserve">（+VCC，接各级集电极/漏极）；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负电源节点</w:t>
      </w:r>
      <w:r>
        <w:rPr>
          <w:rFonts w:hint="eastAsia" w:eastAsia="黑体"/>
        </w:rPr>
        <w:t xml:space="preserve">（−VCC）；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的下端、差分级发射极接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hint="eastAsia" w:eastAsia="黑体"/>
        </w:rPr>
        <w:t xml:space="preserve">（差分输入对）的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相连并经恒流源接地、C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分别接节点②与电源；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hint="eastAsia" w:eastAsia="黑体"/>
        </w:rPr>
        <w:t xml:space="preserve">（电压放大/激励级）的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接节点②、C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经电阻接负电源；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（NPN）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接输出级输入驱动节点、C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接正电源节点、E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（PNP）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接输出级输入驱动节点、C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接负电源节点、E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一端接输出节点、另一端接地节点。</w:t>
      </w:r>
    </w:p>
    <w:p>
      <w:pPr/>
      <w:r>
        <w:rPr>
          <w:rFonts w:hint="eastAsia" w:eastAsia="黑体"/>
        </w:rPr>
        <w:t xml:space="preserve">由此构成”差分输入级决定线性、电压放大级提升幅度、互补对管以射极跟随推挽输出大电流”的多级音频功率放大组态，正半周由</w:t>
      </w:r>
      <w:r>
        <w:rPr>
          <w:rFonts w:eastAsia="黑体"/>
        </w:rPr>
        <w:t xml:space="preserve"> NPN </w:t>
      </w:r>
      <w:r>
        <w:rPr>
          <w:rFonts w:hint="eastAsia" w:eastAsia="黑体"/>
        </w:rPr>
        <w:t xml:space="preserve">管导通、负半周由</w:t>
      </w:r>
      <w:r>
        <w:rPr>
          <w:rFonts w:eastAsia="黑体"/>
        </w:rPr>
        <w:t xml:space="preserve"> PNP </w:t>
      </w:r>
      <w:r>
        <w:rPr>
          <w:rFonts w:hint="eastAsia" w:eastAsia="黑体"/>
        </w:rPr>
        <w:t xml:space="preserve">管导通，输出可经耦合电容（OTL）或直接连接（OCL）驱动扬声器，AB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类以微小静态偏置消除交越失真。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输入小信号经电压放大级提升幅度，再由互补输出管以射极跟随方式提供大电流。正半周由</w:t>
      </w:r>
      <w:r>
        <w:rPr>
          <w:rFonts w:eastAsia="黑体"/>
        </w:rPr>
        <w:t xml:space="preserve"> NPN </w:t>
      </w:r>
      <w:r>
        <w:rPr>
          <w:rFonts w:hint="eastAsia" w:eastAsia="黑体"/>
        </w:rPr>
        <w:t xml:space="preserve">管导通、负半周由</w:t>
      </w:r>
      <w:r>
        <w:rPr>
          <w:rFonts w:eastAsia="黑体"/>
        </w:rPr>
        <w:t xml:space="preserve"> PNP </w:t>
      </w:r>
      <w:r>
        <w:rPr>
          <w:rFonts w:hint="eastAsia" w:eastAsia="黑体"/>
        </w:rPr>
        <w:t xml:space="preserve">管导通，推挽工作，使负载上获得与输入同相的大功率信号；AB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类通过小静态偏置消除交越失真。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输出电压峰值（OCL）：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a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负载获得的最大平均功率（正弦）：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电源供给功率：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num>
            <m:den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最高理论效率（B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num>
            <m:den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输出管饱和压降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扬声器阻抗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电源功率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最大输出功率增大，但需注意功耗与散热。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输出功率增大、输出电流增大，对电源与散热要求升高。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静态偏置电流增大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交越失真减小，但发热与静态功耗上升。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散热器热阻增大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允许持续功率下降，热保护易触发。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35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  <m:r>
          <m:rPr>
            <m:sty m:val="p"/>
          </m:rPr>
          <m:t>=</m:t>
        </m:r>
        <m:r>
          <m:t>32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P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32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=</m:t>
        </m:r>
        <m:r>
          <m:t>64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B </w:t>
      </w:r>
      <w:r>
        <w:rPr>
          <w:rFonts w:hint="eastAsia" w:eastAsia="黑体"/>
        </w:rPr>
        <w:t xml:space="preserve">类满载时</w:t>
      </w:r>
      <w:r>
        <w:rPr>
          <w:rFonts w:eastAsia="黑体"/>
        </w:rPr>
        <w:t xml:space="preserve"> </w:t>
      </w:r>
      <m:oMath>
        <m:r>
          <m:t>η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×</m:t>
            </m:r>
            <m:r>
              <m:t>32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r>
              <m:t>35</m:t>
            </m:r>
          </m:den>
        </m:f>
        <m:r>
          <m:rPr>
            <m:sty m:val="p"/>
          </m:rPr>
          <m:t>≈</m:t>
        </m:r>
        <m:r>
          <m:t>0.72</m:t>
        </m:r>
      </m:oMath>
      <w:r>
        <w:rPr>
          <w:rFonts w:hint="eastAsia" w:eastAsia="黑体"/>
        </w:rPr>
        <w:t xml:space="preserve">（72%）。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集成功放：LM3886、TDA7293、TDA2050、LM1875。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功率对管：2SC5200</w:t>
      </w:r>
      <w:r>
        <w:rPr>
          <w:rFonts w:eastAsia="黑体"/>
        </w:rPr>
        <w:t xml:space="preserve"> / 2SA1943、TIP41 / TIP42、2N3055 / MJ2955。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大功率输出需足够散热器与热保护，结温不得超规格。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OCL </w:t>
      </w:r>
      <w:r>
        <w:rPr>
          <w:rFonts w:hint="eastAsia" w:eastAsia="黑体"/>
        </w:rPr>
        <w:t xml:space="preserve">直耦时输出电压直流偏移必须接近零，否则扬声器产生直流偏置发热。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输出需加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稳定性网络（Zobel）与限流保护，防止感性负载引起高频振荡。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TI: LM3886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Class-B amplifier。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音频功率放大电路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音频功率放大电路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