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m="http://schemas.openxmlformats.org/officeDocument/2006/math" xmlns:r="http://schemas.openxmlformats.org/officeDocument/2006/relationships" xmlns:w="http://schemas.openxmlformats.org/wordprocessingml/2006/main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变压器耦合振荡器"/>
    <w:p>
      <w:pPr>
        <w:pStyle w:val="Heading1"/>
      </w:pPr>
      <w:r>
        <w:rPr>
          <w:rFonts w:hint="eastAsia" w:eastAsia="黑体"/>
        </w:rPr>
        <w:t xml:space="preserve">变压器耦合振荡器</w:t>
      </w:r>
    </w:p>
    <w:bookmarkStart w:id="19" w:name="拓扑描述"/>
    <w:p>
      <w:pPr>
        <w:pStyle w:val="Heading2"/>
      </w:pPr>
      <w:r>
        <w:rPr>
          <w:rFonts w:hint="eastAsia" w:eastAsia="黑体"/>
        </w:rPr>
        <w:t xml:space="preserve">拓扑描述</w:t>
      </w:r>
    </w:p>
    <w:p>
      <w:pPr>
        <w:pStyle w:val="FirstParagraph"/>
      </w:pPr>
      <w:r>
        <w:rPr>
          <w:rFonts w:hint="eastAsia" w:eastAsia="黑体"/>
        </w:rPr>
        <w:t xml:space="preserve">变压器耦合振荡器由放大管</w:t>
      </w:r>
      <w:r>
        <w:rPr>
          <w:rFonts w:eastAsia="黑体"/>
        </w:rP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rPr>
          <w:rFonts w:hint="eastAsia" w:eastAsia="黑体"/>
        </w:rPr>
        <w:t xml:space="preserve">（BJT）、谐振电容</w:t>
      </w:r>
      <w:r>
        <w:rPr>
          <w:rFonts w:eastAsia="黑体"/>
        </w:rPr>
        <w:t xml:space="preserve"> </w:t>
      </w:r>
      <m:oMath>
        <m:r>
          <m:t>C</m:t>
        </m:r>
      </m:oMath>
      <w:r>
        <w:rPr>
          <w:rFonts w:hint="eastAsia" w:eastAsia="黑体"/>
        </w:rPr>
        <w:t xml:space="preserve">、变压器</w:t>
      </w:r>
      <w:r>
        <w:rPr>
          <w:rFonts w:eastAsia="黑体"/>
        </w:rP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rPr>
          <w:rFonts w:hint="eastAsia" w:eastAsia="黑体"/>
        </w:rPr>
        <w:t xml:space="preserve">（初级线圈</w:t>
      </w:r>
      <w:r>
        <w:rPr>
          <w:rFonts w:eastAsia="黑体"/>
        </w:rP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为谐振电感，副边线圈</w:t>
      </w:r>
      <w:r>
        <w:rPr>
          <w:rFonts w:eastAsia="黑体"/>
        </w:rP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为反馈绕组）及偏置电阻组成。节点定义如下：集电极节点</w:t>
      </w:r>
      <w:r>
        <w:rPr>
          <w:rFonts w:eastAsia="黑体"/>
        </w:rPr>
        <w:t xml:space="preserve"> </w:t>
      </w:r>
      <m:oMath>
        <m:sSub>
          <m:e>
            <m:r>
              <m:t>N</m:t>
            </m:r>
          </m:e>
          <m:sub>
            <m:r>
              <m:t>C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</w:t>
      </w:r>
      <w:r>
        <w:rPr>
          <w:rFonts w:eastAsia="黑体"/>
        </w:rP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上端；基极节点</w:t>
      </w:r>
      <w:r>
        <w:rPr>
          <w:rFonts w:eastAsia="黑体"/>
        </w:rPr>
        <w:t xml:space="preserve"> </w:t>
      </w:r>
      <m:oMath>
        <m:sSub>
          <m:e>
            <m:r>
              <m:t>N</m:t>
            </m:r>
          </m:e>
          <m:sub>
            <m:r>
              <m:t>B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接反馈绕组的返回端；发射极节点</w:t>
      </w:r>
      <w:r>
        <w:rPr>
          <w:rFonts w:eastAsia="黑体"/>
        </w:rPr>
        <w:t xml:space="preserve"> </w:t>
      </w:r>
      <m:oMath>
        <m:sSub>
          <m:e>
            <m:r>
              <m:t>N</m:t>
            </m:r>
          </m:e>
          <m:sub>
            <m:r>
              <m:t>E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接发射极电阻与反馈的交流地；谐振节点</w:t>
      </w:r>
      <w:r>
        <w:rPr>
          <w:rFonts w:eastAsia="黑体"/>
        </w:rPr>
        <w:t xml:space="preserve"> </w:t>
      </w:r>
      <m:oMath>
        <m:sSub>
          <m:e>
            <m:r>
              <m:t>N</m:t>
            </m:r>
          </m:e>
          <m:sub>
            <m:r>
              <m:t>t</m:t>
            </m:r>
            <m:r>
              <m:t>a</m:t>
            </m:r>
            <m:r>
              <m:t>n</m:t>
            </m:r>
            <m:r>
              <m:t>k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为</w:t>
      </w:r>
      <w:r>
        <w:rPr>
          <w:rFonts w:eastAsia="黑体"/>
        </w:rP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与</w:t>
      </w:r>
      <w:r>
        <w:rPr>
          <w:rFonts w:eastAsia="黑体"/>
        </w:rPr>
        <w:t xml:space="preserve"> </w:t>
      </w:r>
      <m:oMath>
        <m:r>
          <m:t>C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并联回路的连接点；电源节点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C</m:t>
            </m:r>
            <m:r>
              <m:t>C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为初级供电端；地节点</w:t>
      </w:r>
      <w:r>
        <w:rPr>
          <w:rFonts w:eastAsia="黑体"/>
        </w:rPr>
        <w:t xml:space="preserve"> GND </w:t>
      </w:r>
      <w:r>
        <w:rPr>
          <w:rFonts w:hint="eastAsia" w:eastAsia="黑体"/>
        </w:rPr>
        <w:t xml:space="preserve">汇集</w:t>
      </w:r>
      <w:r>
        <w:rPr>
          <w:rFonts w:eastAsia="黑体"/>
        </w:rP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发射极回路与电容冷端。</w:t>
      </w:r>
    </w:p>
    <w:p>
      <w:pPr/>
      <w:r>
        <w:rPr>
          <w:rFonts w:hint="eastAsia" w:eastAsia="黑体"/>
        </w:rPr>
        <w:t xml:space="preserve">各元件管脚连接：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</w:t>
      </w:r>
      <w:r>
        <w:rPr>
          <w:rFonts w:eastAsia="黑体"/>
        </w:rPr>
        <w:t xml:space="preserve"> B </w:t>
      </w:r>
      <w:r>
        <w:rPr>
          <w:rFonts w:hint="eastAsia" w:eastAsia="黑体"/>
        </w:rPr>
        <w:t xml:space="preserve">接</w:t>
      </w:r>
      <w:r>
        <w:rPr>
          <w:rFonts w:eastAsia="黑体"/>
        </w:rPr>
        <w:t xml:space="preserve"> </w:t>
      </w:r>
      <m:oMath>
        <m:sSub>
          <m:e>
            <m:r>
              <m:t>N</m:t>
            </m:r>
          </m:e>
          <m:sub>
            <m:r>
              <m:t>B</m:t>
            </m:r>
          </m:sub>
        </m:sSub>
      </m:oMath>
      <w:r>
        <w:rPr>
          <w:rFonts w:hint="eastAsia" w:eastAsia="黑体"/>
        </w:rPr>
        <w:t xml:space="preserve">，C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</w:t>
      </w:r>
      <w:r>
        <w:rPr>
          <w:rFonts w:eastAsia="黑体"/>
        </w:rPr>
        <w:t xml:space="preserve"> </w:t>
      </w:r>
      <m:oMath>
        <m:sSub>
          <m:e>
            <m:r>
              <m:t>N</m:t>
            </m:r>
          </m:e>
          <m:sub>
            <m:r>
              <m:t>C</m:t>
            </m:r>
          </m:sub>
        </m:sSub>
      </m:oMath>
      <w:r>
        <w:rPr>
          <w:rFonts w:hint="eastAsia" w:eastAsia="黑体"/>
        </w:rPr>
        <w:t xml:space="preserve">，E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</w:t>
      </w:r>
      <w:r>
        <w:rPr>
          <w:rFonts w:eastAsia="黑体"/>
        </w:rPr>
        <w:t xml:space="preserve"> </w:t>
      </w:r>
      <m:oMath>
        <m:sSub>
          <m:e>
            <m:r>
              <m:t>N</m:t>
            </m:r>
          </m:e>
          <m:sub>
            <m:r>
              <m:t>E</m:t>
            </m:r>
          </m:sub>
        </m:sSub>
      </m:oMath>
      <w:r>
        <w:rPr>
          <w:rFonts w:hint="eastAsia" w:eastAsia="黑体"/>
        </w:rPr>
        <w:t xml:space="preserve">（FET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对应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G/D/S）；电容</w:t>
      </w:r>
      <w:r>
        <w:rPr>
          <w:rFonts w:eastAsia="黑体"/>
        </w:rPr>
        <w:t xml:space="preserve"> </w:t>
      </w:r>
      <m:oMath>
        <m:r>
          <m:t>C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一端接</w:t>
      </w:r>
      <w:r>
        <w:rPr>
          <w:rFonts w:eastAsia="黑体"/>
        </w:rPr>
        <w:t xml:space="preserve"> </w:t>
      </w:r>
      <m:oMath>
        <m:sSub>
          <m:e>
            <m:r>
              <m:t>N</m:t>
            </m:r>
          </m:e>
          <m:sub>
            <m:r>
              <m:t>C</m:t>
            </m:r>
          </m:sub>
        </m:sSub>
      </m:oMath>
      <w:r>
        <w:rPr>
          <w:rFonts w:hint="eastAsia" w:eastAsia="黑体"/>
        </w:rPr>
        <w:t xml:space="preserve">（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上端）、另一端接</w:t>
      </w:r>
      <w:r>
        <w:rPr>
          <w:rFonts w:eastAsia="黑体"/>
        </w:rPr>
        <w:t xml:space="preserve"> </w:t>
      </w:r>
      <m:oMath>
        <m:sSub>
          <m:e>
            <m:r>
              <m:t>N</m:t>
            </m:r>
          </m:e>
          <m:sub>
            <m:r>
              <m:t>E</m:t>
            </m:r>
          </m:sub>
        </m:sSub>
      </m:oMath>
      <w:r>
        <w:rPr>
          <w:rFonts w:hint="eastAsia" w:eastAsia="黑体"/>
        </w:rPr>
        <w:t xml:space="preserve">（交流地或经旁路接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GND），与</w:t>
      </w:r>
      <w:r>
        <w:rPr>
          <w:rFonts w:eastAsia="黑体"/>
        </w:rP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并联谐振；变压器</w:t>
      </w:r>
      <w:r>
        <w:rPr>
          <w:rFonts w:eastAsia="黑体"/>
        </w:rP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初级</w:t>
      </w:r>
      <w:r>
        <w:rPr>
          <w:rFonts w:eastAsia="黑体"/>
        </w:rP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一端接</w:t>
      </w:r>
      <w:r>
        <w:rPr>
          <w:rFonts w:eastAsia="黑体"/>
        </w:rPr>
        <w:t xml:space="preserve"> </w:t>
      </w:r>
      <m:oMath>
        <m:sSub>
          <m:e>
            <m:r>
              <m:t>N</m:t>
            </m:r>
          </m:e>
          <m:sub>
            <m:r>
              <m:t>C</m:t>
            </m:r>
          </m:sub>
        </m:sSub>
      </m:oMath>
      <w:r>
        <w:rPr>
          <w:rFonts w:hint="eastAsia" w:eastAsia="黑体"/>
        </w:rPr>
        <w:t xml:space="preserve">、另一端接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C</m:t>
            </m:r>
            <m:r>
              <m:t>C</m:t>
            </m:r>
          </m:sub>
        </m:sSub>
      </m:oMath>
      <w:r>
        <w:rPr>
          <w:rFonts w:hint="eastAsia" w:eastAsia="黑体"/>
        </w:rPr>
        <w:t xml:space="preserve">（经射频扼流圈），副边</w:t>
      </w:r>
      <w:r>
        <w:rPr>
          <w:rFonts w:eastAsia="黑体"/>
        </w:rP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一端接</w:t>
      </w:r>
      <w:r>
        <w:rPr>
          <w:rFonts w:eastAsia="黑体"/>
        </w:rPr>
        <w:t xml:space="preserve"> </w:t>
      </w:r>
      <m:oMath>
        <m:sSub>
          <m:e>
            <m:r>
              <m:t>N</m:t>
            </m:r>
          </m:e>
          <m:sub>
            <m:r>
              <m:t>B</m:t>
            </m:r>
          </m:sub>
        </m:sSub>
      </m:oMath>
      <w:r>
        <w:rPr>
          <w:rFonts w:hint="eastAsia" w:eastAsia="黑体"/>
        </w:rPr>
        <w:t xml:space="preserve">、另一端接</w:t>
      </w:r>
      <w:r>
        <w:rPr>
          <w:rFonts w:eastAsia="黑体"/>
        </w:rPr>
        <w:t xml:space="preserve"> </w:t>
      </w:r>
      <m:oMath>
        <m:sSub>
          <m:e>
            <m:r>
              <m:t>N</m:t>
            </m:r>
          </m:e>
          <m:sub>
            <m:r>
              <m:t>E</m:t>
            </m:r>
          </m:sub>
        </m:sSub>
      </m:oMath>
      <w:r>
        <w:rPr>
          <w:rFonts w:hint="eastAsia" w:eastAsia="黑体"/>
        </w:rPr>
        <w:t xml:space="preserve">（或经电容耦合），同名端接法保证正反馈相位。</w:t>
      </w:r>
    </w:p>
    <w:p>
      <w:pPr/>
      <w:r>
        <w:rPr>
          <w:rFonts w:hint="eastAsia" w:eastAsia="黑体"/>
        </w:rPr>
        <w:t xml:space="preserve">该电路为变压器互感反馈式</w:t>
      </w:r>
      <w:r>
        <w:rPr>
          <w:rFonts w:eastAsia="黑体"/>
        </w:rPr>
        <w:t xml:space="preserve"> LC </w:t>
      </w:r>
      <w:r>
        <w:rPr>
          <w:rFonts w:hint="eastAsia" w:eastAsia="黑体"/>
        </w:rPr>
        <w:t xml:space="preserve">振荡器，谐振回路由</w:t>
      </w:r>
      <w:r>
        <w:rPr>
          <w:rFonts w:eastAsia="黑体"/>
        </w:rP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、</w:t>
      </w:r>
      <m:oMath>
        <m:r>
          <m:t>C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决定频率，副边</w:t>
      </w:r>
      <w:r>
        <w:rPr>
          <w:rFonts w:eastAsia="黑体"/>
        </w:rP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经互感</w:t>
      </w:r>
      <w:r>
        <w:rPr>
          <w:rFonts w:eastAsia="黑体"/>
        </w:rPr>
        <w:t xml:space="preserve"> </w:t>
      </w:r>
      <m:oMath>
        <m:r>
          <m:t>M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把能量正反馈到基极维持振荡。</w:t>
      </w:r>
    </w:p>
    <w:bookmarkEnd w:id="19"/>
    <w:bookmarkStart w:id="20" w:name="工作原理"/>
    <w:p>
      <w:pPr>
        <w:pStyle w:val="Heading2"/>
      </w:pPr>
      <w:r>
        <w:rPr>
          <w:rFonts w:hint="eastAsia" w:eastAsia="黑体"/>
        </w:rPr>
        <w:t xml:space="preserve">工作原理</w:t>
      </w:r>
    </w:p>
    <w:p>
      <w:pPr>
        <w:pStyle w:val="FirstParagraph"/>
      </w:pPr>
      <w:r>
        <w:rPr>
          <w:rFonts w:eastAsia="黑体"/>
        </w:rPr>
        <w:t xml:space="preserve">LC </w:t>
      </w:r>
      <w:r>
        <w:rPr>
          <w:rFonts w:hint="eastAsia" w:eastAsia="黑体"/>
        </w:rPr>
        <w:t xml:space="preserve">回路决定振荡频率，变压器反馈绕组的同名端接法保证正反馈相位；当互感耦合提供的反馈量足以补偿回路损耗（环路增益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≥1），电路在</w:t>
      </w:r>
      <w:r>
        <w:rPr>
          <w:rFonts w:eastAsia="黑体"/>
        </w:rPr>
        <w:t xml:space="preserve"> LC </w:t>
      </w:r>
      <w:r>
        <w:rPr>
          <w:rFonts w:hint="eastAsia" w:eastAsia="黑体"/>
        </w:rPr>
        <w:t xml:space="preserve">谐振频率上维持振荡。改变抽头比</w:t>
      </w:r>
      <w:r>
        <w:rPr>
          <w:rFonts w:eastAsia="黑体"/>
        </w:rPr>
        <w:t xml:space="preserve"> / </w:t>
      </w:r>
      <w:r>
        <w:rPr>
          <w:rFonts w:hint="eastAsia" w:eastAsia="黑体"/>
        </w:rPr>
        <w:t xml:space="preserve">匝数比即改变反馈强度。</w:t>
      </w:r>
    </w:p>
    <w:bookmarkEnd w:id="20"/>
    <w:bookmarkStart w:id="21" w:name="关键计算公式"/>
    <w:p>
      <w:pPr>
        <w:pStyle w:val="Heading2"/>
      </w:pPr>
      <w:r>
        <w:rPr>
          <w:rFonts w:hint="eastAsia" w:eastAsia="黑体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振荡频率（近似谐振频率）：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rad>
                <m:radPr>
                  <m:degHide m:val="on"/>
                </m:radPr>
                <m:deg/>
                <m:e>
                  <m:r>
                    <m:t>L</m:t>
                  </m:r>
                  <m:r>
                    <m:t>C</m:t>
                  </m:r>
                </m:e>
              </m:rad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反馈系数（匝数比）：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n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起振条件（近似）：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g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M</m:t>
              </m:r>
            </m:num>
            <m:den>
              <m:r>
                <m:t>L</m:t>
              </m:r>
            </m:den>
          </m:f>
          <m:r>
            <m:rPr>
              <m:sty m:val="p"/>
            </m:rPr>
            <m:t>⋅</m:t>
          </m:r>
          <m:sSub>
            <m:e>
              <m:r>
                <m:t>R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≥</m:t>
          </m:r>
          <m:r>
            <m:t>1</m:t>
          </m:r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耦合系数：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k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M</m:t>
              </m:r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rad>
            </m:den>
          </m:f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L</m:t>
              </m:r>
            </m:oMath>
            <w:r>
              <w:rPr>
                <w:rFonts w:eastAsia="黑体"/>
              </w:rPr>
              <w:t xml:space="preserve"> </w:t>
            </w:r>
            <w:r>
              <w:rPr>
                <w:rFonts w:eastAsia="黑体"/>
              </w:rPr>
              <w:t xml:space="preserve">/</w:t>
            </w:r>
            <w:r>
              <w:rPr>
                <w:rFonts w:eastAsia="黑体"/>
              </w:rPr>
              <w:t xml:space="preserve"> </w:t>
            </w:r>
            <m:oMath>
              <m:r>
                <m:t>C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谐振电感</w:t>
            </w:r>
            <w:r>
              <w:rPr>
                <w:rFonts w:eastAsia="黑体"/>
              </w:rPr>
              <w:t xml:space="preserve"> / </w:t>
            </w:r>
            <w:r>
              <w:rPr>
                <w:rFonts w:hint="eastAsia" w:eastAsia="黑体"/>
              </w:rPr>
              <w:t xml:space="preserve">电容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H / F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f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振荡频率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Hz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Fonts w:eastAsia="黑体"/>
              </w:rPr>
              <w:t xml:space="preserve"> </w:t>
            </w:r>
            <w:r>
              <w:rPr>
                <w:rFonts w:eastAsia="黑体"/>
              </w:rPr>
              <w:t xml:space="preserve">/</w:t>
            </w:r>
            <w:r>
              <w:rPr>
                <w:rFonts w:eastAsia="黑体"/>
              </w:rPr>
              <w:t xml:space="preserve"> </w:t>
            </w:r>
            <m:oMath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原</w:t>
            </w:r>
            <w:r>
              <w:rPr>
                <w:rFonts w:eastAsia="黑体"/>
              </w:rPr>
              <w:t xml:space="preserve"> / </w:t>
            </w:r>
            <w:r>
              <w:rPr>
                <w:rFonts w:hint="eastAsia" w:eastAsia="黑体"/>
              </w:rPr>
              <w:t xml:space="preserve">副边匝数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（无量纲）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M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互感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H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k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耦合系数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（无量纲）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g</m:t>
                  </m:r>
                </m:e>
                <m:sub>
                  <m:r>
                    <m:t>m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跨导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p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谐振回路等效并联电阻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Ω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 w:eastAsia="黑体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m:oMath>
        <m:r>
          <m:t>L</m:t>
        </m:r>
      </m:oMath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或</w:t>
      </w:r>
      <w:r>
        <w:rPr>
          <w:rFonts w:eastAsia="黑体"/>
          <w:b/>
          <w:bCs/>
        </w:rPr>
        <w:t xml:space="preserve"> </w:t>
      </w:r>
      <m:oMath>
        <m:r>
          <m:t>C</m:t>
        </m:r>
      </m:oMath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增大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</w:t>
      </w:r>
      <w:r>
        <w:rPr>
          <w:rFonts w:eastAsia="黑体"/>
        </w:rPr>
        <w:t xml:space="preserve"> </w:t>
      </w:r>
      <m:oMath>
        <m:sSub>
          <m:e>
            <m:r>
              <m:t>f</m:t>
            </m:r>
          </m:e>
          <m:sub>
            <m:r>
              <m:t>0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下降。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反馈匝数比</w:t>
      </w:r>
      <w:r>
        <w:rPr>
          <w:rFonts w:eastAsia="黑体"/>
          <w:b/>
          <w:bCs/>
        </w:rPr>
        <w:t xml:space="preserve"> </w:t>
      </w:r>
      <m:oMath>
        <m:r>
          <m:t>n</m:t>
        </m:r>
      </m:oMath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增大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反馈加强，起振更容易但波形失真增大。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耦合过松（</w:t>
      </w:r>
      <m:oMath>
        <m:r>
          <m:t>k</m:t>
        </m:r>
      </m:oMath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减小）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反馈不足，可能停振。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耦合过紧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易高频自激或波形变差。</w:t>
      </w:r>
    </w:p>
    <w:bookmarkEnd w:id="22"/>
    <w:bookmarkStart w:id="23" w:name="典型参数示例"/>
    <w:p>
      <w:pPr>
        <w:pStyle w:val="Heading2"/>
      </w:pPr>
      <w:r>
        <w:rPr>
          <w:rFonts w:hint="eastAsia" w:eastAsia="黑体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取</w:t>
      </w:r>
      <w:r>
        <w:rPr>
          <w:rFonts w:eastAsia="黑体"/>
        </w:rPr>
        <w:t xml:space="preserve"> </w:t>
      </w:r>
      <m:oMath>
        <m:r>
          <m:t>L</m:t>
        </m:r>
        <m:r>
          <m:rPr>
            <m:sty m:val="p"/>
          </m:rPr>
          <m:t>=</m:t>
        </m:r>
        <m:r>
          <m:t>100</m:t>
        </m:r>
        <m:r>
          <m:t> </m:t>
        </m:r>
        <m:r>
          <m:t>μ</m:t>
        </m:r>
        <m:r>
          <m:rPr>
            <m:nor/>
            <m:sty m:val="p"/>
          </m:rPr>
          <m:t>H</m:t>
        </m:r>
      </m:oMath>
      <w:r>
        <w:rPr>
          <w:rFonts w:eastAsia="黑体"/>
        </w:rPr>
        <w:t xml:space="preserve">、</w:t>
      </w:r>
      <m:oMath>
        <m:r>
          <m:t>C</m:t>
        </m:r>
        <m:r>
          <m:rPr>
            <m:sty m:val="p"/>
          </m:rPr>
          <m:t>=</m:t>
        </m:r>
        <m:r>
          <m:t>10</m:t>
        </m:r>
        <m:r>
          <m:t> </m:t>
        </m:r>
        <m:r>
          <m:rPr>
            <m:nor/>
            <m:sty m:val="p"/>
          </m:rPr>
          <m:t>pF</m:t>
        </m:r>
      </m:oMath>
      <w:r>
        <w:rPr>
          <w:rFonts w:hint="eastAsia" w:eastAsia="黑体"/>
        </w:rPr>
        <w:t xml:space="preserve">：</w:t>
      </w:r>
      <m:oMath>
        <m:sSub>
          <m:e>
            <m:r>
              <m:t>f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  <m:rad>
              <m:radPr>
                <m:degHide m:val="on"/>
              </m:radPr>
              <m:deg/>
              <m:e>
                <m:r>
                  <m:t>100</m:t>
                </m:r>
                <m:r>
                  <m:rPr>
                    <m:sty m:val="p"/>
                  </m:rPr>
                  <m:t>×</m:t>
                </m:r>
                <m:sSup>
                  <m:e>
                    <m:r>
                      <m:t>10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sup>
                </m:sSup>
                <m:r>
                  <m:rPr>
                    <m:sty m:val="p"/>
                  </m:rPr>
                  <m:t>×</m:t>
                </m:r>
                <m:r>
                  <m:t>10</m:t>
                </m:r>
                <m:r>
                  <m:rPr>
                    <m:sty m:val="p"/>
                  </m:rPr>
                  <m:t>×</m:t>
                </m:r>
                <m:sSup>
                  <m:e>
                    <m:r>
                      <m:t>10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12</m:t>
                    </m:r>
                  </m:sup>
                </m:sSup>
              </m:e>
            </m:rad>
          </m:den>
        </m:f>
        <m:r>
          <m:rPr>
            <m:sty m:val="p"/>
          </m:rPr>
          <m:t>≈</m:t>
        </m:r>
        <m:r>
          <m:t>5.03</m:t>
        </m:r>
        <m:r>
          <m:t> </m:t>
        </m:r>
        <m:r>
          <m:rPr>
            <m:nor/>
            <m:sty m:val="p"/>
          </m:rPr>
          <m:t>MHz</m:t>
        </m:r>
      </m:oMath>
      <w:r>
        <w:rPr>
          <w:rFonts w:eastAsia="黑体"/>
        </w:rP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取反馈匝数比</w:t>
      </w:r>
      <w:r>
        <w:rPr>
          <w:rFonts w:eastAsia="黑体"/>
        </w:rP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5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提供约</w:t>
      </w:r>
      <w:r>
        <w:rPr>
          <w:rFonts w:eastAsia="黑体"/>
        </w:rPr>
        <w:t xml:space="preserve"> </w:t>
      </w:r>
      <m:oMath>
        <m:r>
          <m:t>1</m:t>
        </m:r>
        <m:r>
          <m:rPr>
            <m:sty m:val="p"/>
          </m:rPr>
          <m:t>/</m:t>
        </m:r>
        <m:r>
          <m:t>5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的反馈量。</w:t>
      </w:r>
    </w:p>
    <w:bookmarkEnd w:id="23"/>
    <w:bookmarkStart w:id="24" w:name="常见器件型号"/>
    <w:p>
      <w:pPr>
        <w:pStyle w:val="Heading2"/>
      </w:pPr>
      <w:r>
        <w:rPr>
          <w:rFonts w:hint="eastAsia" w:eastAsia="黑体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晶体管：2SC1674、2N2222、BF199；中频</w:t>
      </w:r>
      <w:r>
        <w:rPr>
          <w:rFonts w:eastAsia="黑体"/>
        </w:rPr>
        <w:t xml:space="preserve"> / </w:t>
      </w:r>
      <w:r>
        <w:rPr>
          <w:rFonts w:hint="eastAsia" w:eastAsia="黑体"/>
        </w:rPr>
        <w:t xml:space="preserve">射频变压器采用成品中周。</w:t>
      </w:r>
    </w:p>
    <w:bookmarkEnd w:id="24"/>
    <w:bookmarkStart w:id="25" w:name="注意事项"/>
    <w:p>
      <w:pPr>
        <w:pStyle w:val="Heading2"/>
      </w:pPr>
      <w:r>
        <w:rPr>
          <w:rFonts w:hint="eastAsia" w:eastAsia="黑体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反馈绕组同名端必须接对，否则为负反馈无法起振。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变压器漏感与分布电容会偏移实际振荡频率。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频率稳定性受负载与温度影响，高稳场合改用晶体振荡。</w:t>
      </w:r>
    </w:p>
    <w:bookmarkEnd w:id="25"/>
    <w:bookmarkStart w:id="26" w:name="参考资料"/>
    <w:p>
      <w:pPr>
        <w:pStyle w:val="Heading2"/>
      </w:pPr>
      <w:r>
        <w:rPr>
          <w:rFonts w:hint="eastAsia" w:eastAsia="黑体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Wikipedia: LC oscillator。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黑体"/>
        </w:rPr>
        <w:t xml:space="preserve">《高频电子线路》（张肃文）。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黑体"/>
        </w:rPr>
        <w:t xml:space="preserve">《模拟电子技术基础》（童诗白、华成英）。</w:t>
      </w:r>
    </w:p>
    <w:bookmarkEnd w:id="26"/>
    <w:bookmarkEnd w:id="27"/>
    <w:p>
      <w:pPr>
        <w:spacing w:before="360"/>
        <w:jc w:val="center"/>
      </w:pPr>
      <w:r>
        <w:rPr>
          <w:rFonts w:ascii="Times New Roman" w:hAnsi="Times New Roman" w:eastAsia="黑体"/>
          <w:color w:val="555555"/>
          <w:sz w:val="21"/>
        </w:rPr>
        <w:t>材料收集者：杜文杰，WX手机：19519196569，QQ:3478827729</w:t>
      </w:r>
    </w:p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黑体"/>
        <w:sz w:val="18"/>
      </w:rPr>
      <w:t xml:space="preserve">第 </w:t>
    </w:r>
    <w:r>
      <w:rPr>
        <w:rFonts w:eastAsia="黑体"/>
        <w:sz w:val="18"/>
      </w:rPr>
      <w:fldChar w:fldCharType="begin"/>
      <w:instrText xml:space="preserve">PAGE</w:instrText>
      <w:fldChar w:fldCharType="end"/>
    </w:r>
    <w:r>
      <w:rPr>
        <w:rFonts w:eastAsia="黑体"/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rPr>
          <w:rFonts w:eastAsia="黑体"/>
        </w:rPr>
        <w:continuationSeparator/>
      </w:r>
    </w:p>
  </w:footnote>
  <w:footnote w:type="separator" w:id="-1">
    <w:p>
      <w:r>
        <w:rPr>
          <w:rFonts w:eastAsia="黑体"/>
        </w:rPr>
        <w:separator/>
      </w:r>
    </w:p>
  </w:footnote>
</w:footnotes>
</file>

<file path=word/header1.xml><?xml version="1.0" encoding="utf-8"?>
<w:hd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黑体"/>
        <w:sz w:val="18"/>
        <w:rFonts w:eastAsia="黑体"/>
        <w:rFonts w:eastAsia="黑体"/>
      </w:rPr>
      <w:t>变压器耦合振荡器</w:t>
    </w:r>
  </w:p>
</w:hdr>
</file>

<file path=word/numbering.xml><?xml version="1.0" encoding="utf-8"?>
<w:numbering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 w:eastAsia="黑体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 w:eastAsia="黑体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 w:eastAsia="黑体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 w:eastAsia="黑体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 w:eastAsia="黑体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 w:eastAsia="黑体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 w:eastAsia="黑体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 w:eastAsia="黑体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 w:eastAsia="黑体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 w:eastAsia="黑体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 w:eastAsia="黑体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 w:eastAsia="黑体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 w:eastAsia="黑体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r="http://schemas.openxmlformats.org/officeDocument/2006/relationships" xmlns:w14="http://schemas.microsoft.com/office/word/2010/wordml" mc:Ignorable="w14">
  <w:docDefaults>
    <w:rPrDefault>
      <w:rPr>
        <w:rFonts w:asciiTheme="minorHAnsi" w:cstheme="minorBidi" w:hAnsiTheme="minorHAnsi" w:eastAsia="黑体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hAnsiTheme="majorHAnsi" w:eastAsia="黑体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hAnsiTheme="majorHAnsi" w:eastAsia="黑体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hAnsiTheme="majorHAnsi" w:eastAsia="黑体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hAnsiTheme="majorHAnsi" w:eastAsia="黑体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hAnsiTheme="majorHAnsi" w:eastAsia="黑体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hAnsiTheme="majorHAnsi" w:eastAsia="黑体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hAnsiTheme="majorHAnsi" w:eastAsia="黑体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rFonts w:eastAsia="黑体"/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rFonts w:eastAsia="黑体"/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 w:eastAsia="黑体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 w:eastAsia="黑体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rFonts w:eastAsia="黑体"/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hAnsiTheme="majorHAnsi" w:eastAsia="黑体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hAnsiTheme="majorHAnsi" w:eastAsia="黑体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hAnsiTheme="majorHAnsi" w:eastAsia="黑体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hAnsiTheme="majorHAnsi" w:eastAsia="黑体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eastAsia="黑体"/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rFonts w:eastAsia="黑体"/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rFonts w:eastAsia="黑体"/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rFonts w:eastAsia="黑体"/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rFonts w:eastAsia="黑体"/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rFonts w:eastAsia="黑体"/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rFonts w:eastAsia="黑体"/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rFonts w:eastAsia="黑体"/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rFonts w:eastAsia="黑体"/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rFonts w:eastAsia="黑体"/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rFonts w:eastAsia="黑体"/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rFonts w:eastAsia="黑体"/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rFonts w:eastAsia="黑体"/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rFonts w:eastAsia="黑体"/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rFonts w:eastAsia="黑体"/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rFonts w:eastAsia="黑体"/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rFonts w:eastAsia="黑体"/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rFonts w:eastAsia="黑体"/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rFonts w:eastAsia="黑体"/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rFonts w:eastAsia="黑体"/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rFonts w:eastAsia="黑体"/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rFonts w:eastAsia="黑体"/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rFonts w:eastAsia="黑体"/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rFonts w:eastAsia="黑体"/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rFonts w:eastAsia="黑体"/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rFonts w:eastAsia="黑体"/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rFonts w:eastAsia="黑体"/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rFonts w:eastAsia="黑体"/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rFonts w:eastAsia="黑体"/>
      <w:b/>
      <w:color w:val="007020"/>
    </w:rPr>
  </w:style>
  <w:style w:type="character" w:customStyle="1" w:styleId="DataTypeTok">
    <w:name w:val="DataTypeTok"/>
    <w:basedOn w:val="VerbatimChar"/>
    <w:rPr>
      <w:rFonts w:eastAsia="黑体"/>
      <w:color w:val="902000"/>
    </w:rPr>
  </w:style>
  <w:style w:type="character" w:customStyle="1" w:styleId="DecValTok">
    <w:name w:val="DecValTok"/>
    <w:basedOn w:val="VerbatimChar"/>
    <w:rPr>
      <w:rFonts w:eastAsia="黑体"/>
      <w:color w:val="40a070"/>
    </w:rPr>
  </w:style>
  <w:style w:type="character" w:customStyle="1" w:styleId="BaseNTok">
    <w:name w:val="BaseNTok"/>
    <w:basedOn w:val="VerbatimChar"/>
    <w:rPr>
      <w:rFonts w:eastAsia="黑体"/>
      <w:color w:val="40a070"/>
    </w:rPr>
  </w:style>
  <w:style w:type="character" w:customStyle="1" w:styleId="FloatTok">
    <w:name w:val="FloatTok"/>
    <w:basedOn w:val="VerbatimChar"/>
    <w:rPr>
      <w:rFonts w:eastAsia="黑体"/>
      <w:color w:val="40a070"/>
    </w:rPr>
  </w:style>
  <w:style w:type="character" w:customStyle="1" w:styleId="ConstantTok">
    <w:name w:val="ConstantTok"/>
    <w:basedOn w:val="VerbatimChar"/>
    <w:rPr>
      <w:rFonts w:eastAsia="黑体"/>
      <w:color w:val="880000"/>
    </w:rPr>
  </w:style>
  <w:style w:type="character" w:customStyle="1" w:styleId="CharTok">
    <w:name w:val="CharTok"/>
    <w:basedOn w:val="VerbatimChar"/>
    <w:rPr>
      <w:rFonts w:eastAsia="黑体"/>
      <w:color w:val="4070a0"/>
    </w:rPr>
  </w:style>
  <w:style w:type="character" w:customStyle="1" w:styleId="SpecialCharTok">
    <w:name w:val="SpecialCharTok"/>
    <w:basedOn w:val="VerbatimChar"/>
    <w:rPr>
      <w:rFonts w:eastAsia="黑体"/>
      <w:color w:val="4070a0"/>
    </w:rPr>
  </w:style>
  <w:style w:type="character" w:customStyle="1" w:styleId="StringTok">
    <w:name w:val="StringTok"/>
    <w:basedOn w:val="VerbatimChar"/>
    <w:rPr>
      <w:rFonts w:eastAsia="黑体"/>
      <w:color w:val="4070a0"/>
    </w:rPr>
  </w:style>
  <w:style w:type="character" w:customStyle="1" w:styleId="VerbatimStringTok">
    <w:name w:val="VerbatimStringTok"/>
    <w:basedOn w:val="VerbatimChar"/>
    <w:rPr>
      <w:rFonts w:eastAsia="黑体"/>
      <w:color w:val="4070a0"/>
    </w:rPr>
  </w:style>
  <w:style w:type="character" w:customStyle="1" w:styleId="SpecialStringTok">
    <w:name w:val="SpecialStringTok"/>
    <w:basedOn w:val="VerbatimChar"/>
    <w:rPr>
      <w:rFonts w:eastAsia="黑体"/>
      <w:color w:val="bb6688"/>
    </w:rPr>
  </w:style>
  <w:style w:type="character" w:customStyle="1" w:styleId="ImportTok">
    <w:name w:val="ImportTok"/>
    <w:basedOn w:val="VerbatimChar"/>
    <w:rPr>
      <w:rFonts w:eastAsia="黑体"/>
      <w:b/>
      <w:color w:val="008000"/>
    </w:rPr>
  </w:style>
  <w:style w:type="character" w:customStyle="1" w:styleId="CommentTok">
    <w:name w:val="CommentTok"/>
    <w:basedOn w:val="VerbatimChar"/>
    <w:rPr>
      <w:rFonts w:eastAsia="黑体"/>
      <w:i/>
      <w:color w:val="60a0b0"/>
    </w:rPr>
  </w:style>
  <w:style w:type="character" w:customStyle="1" w:styleId="DocumentationTok">
    <w:name w:val="DocumentationTok"/>
    <w:basedOn w:val="VerbatimChar"/>
    <w:rPr>
      <w:rFonts w:eastAsia="黑体"/>
      <w:i/>
      <w:color w:val="ba2121"/>
    </w:rPr>
  </w:style>
  <w:style w:type="character" w:customStyle="1" w:styleId="AnnotationTok">
    <w:name w:val="AnnotationTok"/>
    <w:basedOn w:val="VerbatimChar"/>
    <w:rPr>
      <w:rFonts w:eastAsia="黑体"/>
      <w:b/>
      <w:i/>
      <w:color w:val="60a0b0"/>
    </w:rPr>
  </w:style>
  <w:style w:type="character" w:customStyle="1" w:styleId="CommentVarTok">
    <w:name w:val="CommentVarTok"/>
    <w:basedOn w:val="VerbatimChar"/>
    <w:rPr>
      <w:rFonts w:eastAsia="黑体"/>
      <w:b/>
      <w:i/>
      <w:color w:val="60a0b0"/>
    </w:rPr>
  </w:style>
  <w:style w:type="character" w:customStyle="1" w:styleId="OtherTok">
    <w:name w:val="OtherTok"/>
    <w:basedOn w:val="VerbatimChar"/>
    <w:rPr>
      <w:rFonts w:eastAsia="黑体"/>
      <w:color w:val="007020"/>
    </w:rPr>
  </w:style>
  <w:style w:type="character" w:customStyle="1" w:styleId="FunctionTok">
    <w:name w:val="FunctionTok"/>
    <w:basedOn w:val="VerbatimChar"/>
    <w:rPr>
      <w:rFonts w:eastAsia="黑体"/>
      <w:color w:val="06287e"/>
    </w:rPr>
  </w:style>
  <w:style w:type="character" w:customStyle="1" w:styleId="VariableTok">
    <w:name w:val="VariableTok"/>
    <w:basedOn w:val="VerbatimChar"/>
    <w:rPr>
      <w:rFonts w:eastAsia="黑体"/>
      <w:color w:val="19177c"/>
    </w:rPr>
  </w:style>
  <w:style w:type="character" w:customStyle="1" w:styleId="ControlFlowTok">
    <w:name w:val="ControlFlowTok"/>
    <w:basedOn w:val="VerbatimChar"/>
    <w:rPr>
      <w:rFonts w:eastAsia="黑体"/>
      <w:b/>
      <w:color w:val="007020"/>
    </w:rPr>
  </w:style>
  <w:style w:type="character" w:customStyle="1" w:styleId="OperatorTok">
    <w:name w:val="OperatorTok"/>
    <w:basedOn w:val="VerbatimChar"/>
    <w:rPr>
      <w:rFonts w:eastAsia="黑体"/>
      <w:color w:val="666666"/>
    </w:rPr>
  </w:style>
  <w:style w:type="character" w:customStyle="1" w:styleId="BuiltInTok">
    <w:name w:val="BuiltInTok"/>
    <w:basedOn w:val="VerbatimChar"/>
    <w:rPr>
      <w:rFonts w:eastAsia="黑体"/>
      <w:color w:val="008000"/>
    </w:rPr>
  </w:style>
  <w:style w:type="character" w:customStyle="1" w:styleId="ExtensionTok">
    <w:name w:val="ExtensionTok"/>
    <w:basedOn w:val="VerbatimChar"/>
    <w:rPr>
      <w:rFonts w:eastAsia="黑体"/>
    </w:rPr>
  </w:style>
  <w:style w:type="character" w:customStyle="1" w:styleId="PreprocessorTok">
    <w:name w:val="PreprocessorTok"/>
    <w:basedOn w:val="VerbatimChar"/>
    <w:rPr>
      <w:rFonts w:eastAsia="黑体"/>
      <w:color w:val="bc7a00"/>
    </w:rPr>
  </w:style>
  <w:style w:type="character" w:customStyle="1" w:styleId="AttributeTok">
    <w:name w:val="AttributeTok"/>
    <w:basedOn w:val="VerbatimChar"/>
    <w:rPr>
      <w:rFonts w:eastAsia="黑体"/>
      <w:color w:val="7d9029"/>
    </w:rPr>
  </w:style>
  <w:style w:type="character" w:customStyle="1" w:styleId="RegionMarkerTok">
    <w:name w:val="RegionMarkerTok"/>
    <w:basedOn w:val="VerbatimChar"/>
    <w:rPr>
      <w:rFonts w:eastAsia="黑体"/>
    </w:rPr>
  </w:style>
  <w:style w:type="character" w:customStyle="1" w:styleId="InformationTok">
    <w:name w:val="InformationTok"/>
    <w:basedOn w:val="VerbatimChar"/>
    <w:rPr>
      <w:rFonts w:eastAsia="黑体"/>
      <w:b/>
      <w:i/>
      <w:color w:val="60a0b0"/>
    </w:rPr>
  </w:style>
  <w:style w:type="character" w:customStyle="1" w:styleId="WarningTok">
    <w:name w:val="WarningTok"/>
    <w:basedOn w:val="VerbatimChar"/>
    <w:rPr>
      <w:rFonts w:eastAsia="黑体"/>
      <w:b/>
      <w:i/>
      <w:color w:val="60a0b0"/>
    </w:rPr>
  </w:style>
  <w:style w:type="character" w:customStyle="1" w:styleId="AlertTok">
    <w:name w:val="AlertTok"/>
    <w:basedOn w:val="VerbatimChar"/>
    <w:rPr>
      <w:rFonts w:eastAsia="黑体"/>
      <w:b/>
      <w:color w:val="ff0000"/>
    </w:rPr>
  </w:style>
  <w:style w:type="character" w:customStyle="1" w:styleId="ErrorTok">
    <w:name w:val="ErrorTok"/>
    <w:basedOn w:val="VerbatimChar"/>
    <w:rPr>
      <w:rFonts w:eastAsia="黑体"/>
      <w:b/>
      <w:color w:val="ff0000"/>
    </w:rPr>
  </w:style>
  <w:style w:type="character" w:customStyle="1" w:styleId="NormalTok">
    <w:name w:val="NormalTok"/>
    <w:basedOn w:val="VerbatimChar"/>
    <w:rPr>
      <w:rFonts w:eastAsia="黑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黑体"/>
        <a:font script="Hant" typeface="黑体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黑体"/>
        <a:cs typeface=""/>
        <a:font script="Jpan" typeface="ＭＳ 明朝"/>
        <a:font script="Hang" typeface="맑은 고딕"/>
        <a:font script="Hans" typeface="黑体"/>
        <a:font script="Hant" typeface="黑体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变压器耦合振荡器</dc:title>
  <dc:creator>AI 智能体</dc:creator>
  <cp:keywords/>
  <dcterms:created xsi:type="dcterms:W3CDTF">2026-09-08T14:37:12Z</dcterms:created>
  <dcterms:modified xsi:type="dcterms:W3CDTF">2026-09-08T14:37:12Z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