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皮尔斯-pierce-振荡器"/>
    <w:p>
      <w:pPr>
        <w:pStyle w:val="Heading1"/>
      </w:pPr>
      <w:r>
        <w:rPr>
          <w:rFonts w:hint="eastAsia" w:eastAsia="黑体"/>
        </w:rPr>
        <w:t xml:space="preserve">皮尔斯</w:t>
      </w:r>
      <w:r>
        <w:rPr>
          <w:rFonts w:eastAsia="黑体"/>
        </w:rPr>
        <w:t xml:space="preserve"> Pierce </w:t>
      </w:r>
      <w:r>
        <w:rPr>
          <w:rFonts w:hint="eastAsia" w:eastAsia="黑体"/>
        </w:rPr>
        <w:t xml:space="preserve">振荡器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皮尔斯振荡器由石英晶体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、反相放大器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（CMOS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反相器或晶体管）、负载电容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组成。节点定义如下：反相器输入节点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接晶体一端与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；反相器输出节点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接晶体另一端与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；晶体第一端节点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、第二端节点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汇集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的接地端与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的电源地。</w:t>
      </w:r>
    </w:p>
    <w:p>
      <w:pPr/>
      <w:r>
        <w:rPr>
          <w:rFonts w:hint="eastAsia" w:eastAsia="黑体"/>
        </w:rPr>
        <w:t xml:space="preserve">各元件管脚连接：反相放大器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、VDD/VSS </w:t>
      </w:r>
      <w:r>
        <w:rPr>
          <w:rFonts w:hint="eastAsia" w:eastAsia="黑体"/>
        </w:rPr>
        <w:t xml:space="preserve">接电源与地；晶体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两引脚一端接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（即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  <m:r>
              <m:t>2</m:t>
            </m:r>
          </m:sub>
        </m:sSub>
      </m:oMath>
      <w:r>
        <w:rPr>
          <w:rFonts w:hint="eastAsia" w:eastAsia="黑体"/>
        </w:rPr>
        <w:t xml:space="preserve">（即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）；负载电容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GND；负载电容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，为反相器提供直流偏置使其工作在线性放大区。</w:t>
      </w:r>
    </w:p>
    <w:p>
      <w:pPr/>
      <w:r>
        <w:rPr>
          <w:rFonts w:hint="eastAsia" w:eastAsia="黑体"/>
        </w:rPr>
        <w:t xml:space="preserve">该电路为反相器加晶体的并联谐振振荡器，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提供直流自偏置、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/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构成负载电容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，是数字系统最常用的晶振拓扑。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反相器提供</w:t>
      </w:r>
      <w:r>
        <w:rPr>
          <w:rFonts w:eastAsia="黑体"/>
        </w:rPr>
        <w:t xml:space="preserve"> 180° </w:t>
      </w:r>
      <w:r>
        <w:rPr>
          <w:rFonts w:hint="eastAsia" w:eastAsia="黑体"/>
        </w:rPr>
        <w:t xml:space="preserve">相移，晶体与两个负载电容在谐振附近再提供约</w:t>
      </w:r>
      <w:r>
        <w:rPr>
          <w:rFonts w:eastAsia="黑体"/>
        </w:rPr>
        <w:t xml:space="preserve"> 180° </w:t>
      </w:r>
      <w:r>
        <w:rPr>
          <w:rFonts w:hint="eastAsia" w:eastAsia="黑体"/>
        </w:rPr>
        <w:t xml:space="preserve">相移，二者相加满足正反馈相位条件；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提供直流偏置使门电路工作在线性区，晶体的选频特性使其仅在谐振频率处维持振荡。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负载电容（晶体看到的总负载）：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振荡频率（并联谐振，含牵引）：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  <m:r>
                <m:t>s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反馈电阻典型经验值：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≈</m:t>
          </m:r>
          <m:r>
            <m:t>1</m:t>
          </m:r>
          <m:r>
            <m:t> </m:t>
          </m:r>
          <m:r>
            <m:rPr>
              <m:nor/>
              <m:sty m:val="p"/>
            </m:rPr>
            <m:t>MΩ</m:t>
          </m:r>
          <m:r>
            <m:t> </m:t>
          </m:r>
          <m:r>
            <m:rPr>
              <m:nor/>
              <m:sty m:val="p"/>
            </m:rPr>
            <m:t>（数百 kΩ   数 MΩ）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增益裕度（起振条件经验式，适用于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CMOS）：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≫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总负载电容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杂散/引脚电容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晶体静电容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晶体动态串联电容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串联谐振频率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  <m:r>
                    <m:t>s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实际振荡频率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反相器等效跨导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晶体等效串联电阻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反馈偏置电阻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增大、频率被拉低，起振变慢但更稳。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减小、频率升高，但容易因增益裕度不足而停振。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过大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偏置时间常数太大，启动慢；</w:t>
      </w:r>
      <w:r>
        <w:rPr>
          <w:rFonts w:hint="eastAsia" w:eastAsia="黑体"/>
          <w:b/>
          <w:bCs/>
        </w:rPr>
        <w:t xml:space="preserve">过小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降低等效增益，可能不起振。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负载电容偏离晶体标称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频率偏离标称值，需按晶体规格匹配。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取常见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外围：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22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，忽略杂散：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11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（匹配标称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∼</m:t>
        </m:r>
        <m:r>
          <m:t>12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的晶振）。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 w:eastAsia="黑体"/>
        </w:rPr>
        <w:t xml:space="preserve">、晶体</w:t>
      </w:r>
      <w:r>
        <w:rPr>
          <w:rFonts w:eastAsia="黑体"/>
        </w:rPr>
        <w:t xml:space="preserve"> 16 MHz </w:t>
      </w:r>
      <w:r>
        <w:rPr>
          <w:rFonts w:hint="eastAsia" w:eastAsia="黑体"/>
        </w:rPr>
        <w:t xml:space="preserve">典型负载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，可稳定起振于</w:t>
      </w:r>
      <w:r>
        <w:rPr>
          <w:rFonts w:eastAsia="黑体"/>
        </w:rPr>
        <w:t xml:space="preserve"> 16 MHz </w:t>
      </w:r>
      <w:r>
        <w:rPr>
          <w:rFonts w:hint="eastAsia" w:eastAsia="黑体"/>
        </w:rPr>
        <w:t xml:space="preserve">附近。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反相器：74HC1GU04、74HCU04，或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内置振荡输入级。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晶振：16</w:t>
      </w:r>
      <w:r>
        <w:rPr>
          <w:rFonts w:eastAsia="黑体"/>
        </w:rPr>
        <w:t xml:space="preserve"> MHz、25 MHz SMD 3225 / HC-49S </w:t>
      </w:r>
      <w:r>
        <w:rPr>
          <w:rFonts w:hint="eastAsia" w:eastAsia="黑体"/>
        </w:rPr>
        <w:t xml:space="preserve">无源晶振。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</w:t>
      </w:r>
      <w:r>
        <w:rPr>
          <w:rFonts w:eastAsia="黑体"/>
        </w:rPr>
        <w:t xml:space="preserve"> CPU </w:t>
      </w:r>
      <w:r>
        <w:rPr>
          <w:rFonts w:hint="eastAsia" w:eastAsia="黑体"/>
        </w:rPr>
        <w:t xml:space="preserve">时钟规格选型。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负载电容必须匹配晶体标称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，否则频率偏移、甚至不起振。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CMOS </w:t>
      </w:r>
      <w:r>
        <w:rPr>
          <w:rFonts w:hint="eastAsia" w:eastAsia="黑体"/>
        </w:rPr>
        <w:t xml:space="preserve">反相器需用无缓冲（U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系列）器件才能可靠放大；有缓冲品可能直接饱和。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反馈电阻用于保证偏置，取值过大启动慢、过小损耗增益，需权衡。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SZZA043（晶振电路设计）。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Pierce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《数字电子技术基础》相关章节。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皮尔斯Pierce振荡器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皮尔斯Pierce振荡器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