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低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组成的无源低通网络（单节串联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L、并联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的基础节）。电路共有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由此构成”串联电感在信号通路、并联电容到地”的无源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低通组态，低频经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通过、高频被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旁路到地，阻带以每节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dB/十倍频下降；多于一节时由多个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Γ/π/T </w:t>
      </w:r>
      <w:r>
        <w:rPr>
          <w:rFonts w:hint="eastAsia" w:eastAsia="黑体"/>
        </w:rPr>
        <w:t xml:space="preserve">或梯形结构级联实现。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串联电感对高频呈现高阻抗、并联电容对高频呈现低阻抗，二者共同作用使低频顺利通过、高频被分流到地。理想元件无耗，滤波器通带平坦、阻带以每节</w:t>
      </w:r>
      <w:r>
        <w:rPr>
          <w:rFonts w:eastAsia="黑体"/>
        </w:rPr>
        <w:t xml:space="preserve"> -40 </w:t>
      </w:r>
      <w:r>
        <w:rPr>
          <w:rFonts w:hint="eastAsia" w:eastAsia="黑体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特征阻抗（终端匹配阻抗）：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每节衰减斜率：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40</m:t>
          </m:r>
          <m:r>
            <m:t> </m:t>
          </m:r>
          <m:r>
            <m:rPr>
              <m:nor/>
              <m:sty m:val="p"/>
            </m:rPr>
            <m:t>dB/十倍频/节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电感等效串联电阻/负载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降低，通带变窄。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增大、C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升高，需重新匹配。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电感等效串联电阻增大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插入损耗增加、Q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并联电容增大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阻带高频衰减增强，但可能引入自谐振。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（保持比例不变则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不变）。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电感：绕线电感、功率电感、RF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电感（如</w:t>
      </w:r>
      <w:r>
        <w:rPr>
          <w:rFonts w:eastAsia="黑体"/>
        </w:rPr>
        <w:t xml:space="preserve"> 0603/0805 </w:t>
      </w:r>
      <w:r>
        <w:rPr>
          <w:rFonts w:hint="eastAsia" w:eastAsia="黑体"/>
        </w:rPr>
        <w:t xml:space="preserve">贴片电感）。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电感的自谐振频率（SRF）需高于工作/截止频率，否则滤波特性恶化。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两端需阻抗匹配（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）才能获得理论响应，失配会产生反射与纹波。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电感存在体积与磁芯损耗，大电流时注意饱和与温升。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无源LC低通滤波电路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