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加器电路"/>
    <w:p>
      <w:pPr>
        <w:pStyle w:val="Heading1"/>
      </w:pPr>
      <w:r>
        <w:rPr>
          <w:rFonts w:hint="eastAsia" w:eastAsia="黑体"/>
        </w:rPr>
        <w:t xml:space="preserve">半加器电路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一个异或门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一个与门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组成，两个门共享两个输入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和位节点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作为电路的和位输出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hint="eastAsia" w:eastAsia="黑体"/>
        </w:rPr>
        <w:t xml:space="preserve">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进位节点</w:t>
      </w:r>
      <w:r>
        <w:rPr>
          <w:rFonts w:eastAsia="黑体"/>
          <w:b/>
          <w:bCs/>
        </w:rPr>
        <w:t xml:space="preserve"> C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作为电路的进位输出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A1（异或门）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端接和位节点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A2（与门）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端接进位节点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由此构成”两输入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同时驱动异或门与与门”的半加器组态，输出和位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、进位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；它只能对两个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位二进制数相加而不处理来自低位的进位，是构建全加器的基础单元。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两个输入位异或得到不考虑进位的本位和，与门检测两输入同时为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的进位情况。当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同时为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时和位为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0、进位为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1；其余情况进位为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0。半加器本身无进位输入，无法级联处理多位数相加，需配合全加器使用。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和位（Sum）：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进位位（Carry）：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半加器真值表可用这两式完全描述。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两个</w:t>
            </w:r>
            <w:r>
              <w:rPr>
                <w:rFonts w:eastAsia="黑体"/>
              </w:rPr>
              <w:t xml:space="preserve"> 1 </w:t>
            </w:r>
            <w:r>
              <w:rPr>
                <w:rFonts w:hint="eastAsia" w:eastAsia="黑体"/>
              </w:rPr>
              <w:t xml:space="preserve">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进位输出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半加器为纯逻辑，无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等模拟参数；改用不同逻辑门器件只影响传播延迟与功耗。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将</w:t>
      </w:r>
      <w:r>
        <w:rPr>
          <w:rFonts w:eastAsia="黑体"/>
        </w:rPr>
        <w:t xml:space="preserve"> XOR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AND </w:t>
      </w:r>
      <w:r>
        <w:rPr>
          <w:rFonts w:hint="eastAsia" w:eastAsia="黑体"/>
        </w:rPr>
        <w:t xml:space="preserve">换成</w:t>
      </w:r>
      <w:r>
        <w:rPr>
          <w:rFonts w:eastAsia="黑体"/>
        </w:rPr>
        <w:t xml:space="preserve"> NAND/NOR </w:t>
      </w:r>
      <w:r>
        <w:rPr>
          <w:rFonts w:hint="eastAsia" w:eastAsia="黑体"/>
        </w:rPr>
        <w:t xml:space="preserve">实现可减少器件种类，但会增加门级数。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输出级加缓冲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寄存器可改善扇出与时序，不影响逻辑功能。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A=1、B=0：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，即和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1、进位</w:t>
      </w:r>
      <w:r>
        <w:rPr>
          <w:rFonts w:eastAsia="黑体"/>
        </w:rPr>
        <w:t xml:space="preserve"> 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A=1、B=1：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，即和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0、进位</w:t>
      </w:r>
      <w:r>
        <w:rPr>
          <w:rFonts w:eastAsia="黑体"/>
        </w:rP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74HC86（四异或门）、74HC08（四与门）；或</w:t>
      </w:r>
      <w:r>
        <w:rPr>
          <w:rFonts w:eastAsia="黑体"/>
        </w:rPr>
        <w:t xml:space="preserve"> 74LS86、74LS08。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集成加法器：74HC283（4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位全加器，内部含半加器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全加器级）。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半加器不能处理低位进位，多位加法需与全加器组合。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直接级联半加器会产生竞争冒险，多位数相加建议用全加器或集成加法器。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电平兼容：TTL（74LS）与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CMOS（74HC）输入阈值不同，混用时注意逻辑电平。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Adder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74HC86 / 74HC283 </w:t>
      </w:r>
      <w:r>
        <w:rPr>
          <w:rFonts w:hint="eastAsia" w:eastAsia="黑体"/>
        </w:rPr>
        <w:t xml:space="preserve">数据手册（TI、Nexperia）。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半加器电路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半加器电路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