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程序下载电路"/>
    <w:p>
      <w:pPr>
        <w:pStyle w:val="Heading1"/>
      </w:pPr>
      <w:r>
        <w:rPr>
          <w:rFonts w:hint="eastAsia" w:eastAsia="黑体"/>
        </w:rPr>
        <w:t xml:space="preserve">程序下载电路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目标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的编程接口引脚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ISP、UART </w:t>
      </w:r>
      <w:r>
        <w:rPr>
          <w:rFonts w:hint="eastAsia" w:eastAsia="黑体"/>
        </w:rPr>
        <w:t xml:space="preserve">引导、SWD、JTAG）与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下载器/上位机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连接而成，通常配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电平转换器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复位控制电路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与必要的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，或经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转串口芯片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CH340、CP2102）与</w:t>
      </w:r>
      <w:r>
        <w:rPr>
          <w:rFonts w:eastAsia="黑体"/>
        </w:rPr>
        <w:t xml:space="preserve"> PC </w:t>
      </w:r>
      <w:r>
        <w:rPr>
          <w:rFonts w:hint="eastAsia" w:eastAsia="黑体"/>
        </w:rPr>
        <w:t xml:space="preserve">相连。电路共有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通信信号线</w:t>
      </w:r>
      <w:r>
        <w:rPr>
          <w:rFonts w:hint="eastAsia" w:eastAsia="黑体"/>
        </w:rPr>
        <w:t xml:space="preserve">（SWD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SWDIO/SWCLK、UART ISP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TXD/RXD、SPI/ISP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SCK/MOSI/MISO、JTAG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TCK/TMS/TDI/TDO）；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复位控制线</w:t>
      </w:r>
      <w:r>
        <w:rPr>
          <w:rFonts w:hint="eastAsia" w:eastAsia="黑体"/>
        </w:rPr>
        <w:t xml:space="preserve">（下载器</w:t>
      </w:r>
      <w:r>
        <w:rPr>
          <w:rFonts w:eastAsia="黑体"/>
        </w:rPr>
        <w:t xml:space="preserve"> nRESET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（供电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目标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的编程接口脚接节点①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对应信号线、复位脚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接节点②、电源脚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接节点④；</w:t>
      </w:r>
      <w:r>
        <w:rPr>
          <w:rFonts w:hint="eastAsia" w:eastAsia="黑体"/>
          <w:b/>
          <w:bCs/>
        </w:rPr>
        <w:t xml:space="preserve">下载器（ST-Link、J-Link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的对应信号脚接节点①、nRESET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分别接节点③、④；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转串口芯片（CH340/CP2102）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侧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PC，TTL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</w:t>
      </w:r>
      <w:r>
        <w:rPr>
          <w:rFonts w:eastAsia="黑体"/>
        </w:rPr>
        <w:t xml:space="preserve"> TXD/RXD </w:t>
      </w:r>
      <w:r>
        <w:rPr>
          <w:rFonts w:hint="eastAsia" w:eastAsia="黑体"/>
        </w:rPr>
        <w:t xml:space="preserve">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UART ISP </w:t>
      </w:r>
      <w:r>
        <w:rPr>
          <w:rFonts w:hint="eastAsia" w:eastAsia="黑体"/>
        </w:rPr>
        <w:t xml:space="preserve">引脚；</w:t>
      </w:r>
      <w:r>
        <w:rPr>
          <w:rFonts w:hint="eastAsia" w:eastAsia="黑体"/>
          <w:b/>
          <w:bCs/>
        </w:rPr>
        <w:t xml:space="preserve">电平转换器（TXS0102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与目标电平之间翻译信号并接入节点①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的数据线；节点①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上按需加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p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保证空闲电平。下载时按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规定的引导/调试协议经节点①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通信，并由节点②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配合复位进入编程/引导模式，写入固件并校验。</w:t>
      </w:r>
    </w:p>
    <w:p>
      <w:pPr/>
      <w:r>
        <w:rPr>
          <w:rFonts w:hint="eastAsia" w:eastAsia="黑体"/>
        </w:rPr>
        <w:t xml:space="preserve">由此构成”下载器/上位机经编程接口（SWD、UART</w:t>
      </w:r>
      <w:r>
        <w:rPr>
          <w:rFonts w:eastAsia="黑体"/>
        </w:rPr>
        <w:t xml:space="preserve"> ISP、JTAG </w:t>
      </w:r>
      <w:r>
        <w:rPr>
          <w:rFonts w:hint="eastAsia" w:eastAsia="黑体"/>
        </w:rPr>
        <w:t xml:space="preserve">等）按协议写入固件并配合复位”的程序下载组态，用于把程序烧录进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或外部存储器。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下载器按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规定的编程协议（ISP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命令、引导程序或调试接口时序）与芯片通信，先进入编程/引导模式（常配合复位），再逐块写入目标存储并校验，完成后复位进入正常运行。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编程时钟周期：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r</m:t>
              </m:r>
              <m:r>
                <m:t>o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总烧录时间（N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字节、速率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B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上拉电阻选择（同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UART/调试接口）：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编程/下载时钟频率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程序字节数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下载速率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下载速率/时钟↑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烧录更快，但对线缆质量、时序余量要求更高。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功耗小，但边沿变慢，高速下载可能失败。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边沿陡、抗干扰好，但功耗增大。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线缆长度↑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信号衰减，需降低下载速率以保证可靠。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（SWD）：</w:t>
      </w:r>
      <m:oMath>
        <m:sSub>
          <m:e>
            <m:r>
              <m:t>t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烧录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kB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程序、串口下载速率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115200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bps：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65536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115200</m:t>
            </m:r>
          </m:den>
        </m:f>
        <m:r>
          <m:rPr>
            <m:sty m:val="p"/>
          </m:rPr>
          <m:t>≈</m:t>
        </m:r>
        <m:r>
          <m:t>4.55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下载器：ST-Link/V2、J-Link、USB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转串口</w:t>
      </w:r>
      <w:r>
        <w:rPr>
          <w:rFonts w:eastAsia="黑体"/>
        </w:rPr>
        <w:t xml:space="preserve"> CH340/CP2102、USBAsp。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目标：STM32（SWD）、STC（UART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ISP）、AVR（ISP）。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电平匹配：74LVC245、TXS0102。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需按芯片手册配置正确的引导/编程模式脚位与复位时序。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下载接口引脚若被复用，需保留可供调试器访问的连线。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供电电压与接口电平需匹配，防止损坏下载器或</w:t>
      </w:r>
      <w:r>
        <w:rPr>
          <w:rFonts w:eastAsia="黑体"/>
        </w:rPr>
        <w:t xml:space="preserve"> MCU。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下载线尽量短且接好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GND，必要时降低时序频率。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参考手册（适用各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编程协议）。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In-system programming。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CH340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程序下载电路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程序下载电路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